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9C2DAA" w:rsidRPr="008D101E" w:rsidTr="00D87C10">
        <w:tc>
          <w:tcPr>
            <w:tcW w:w="4643" w:type="dxa"/>
          </w:tcPr>
          <w:p w:rsidR="009C2DAA" w:rsidRPr="00D87C10" w:rsidRDefault="009C2DAA" w:rsidP="008D101E">
            <w:pPr>
              <w:spacing w:after="0" w:line="240" w:lineRule="auto"/>
              <w:rPr>
                <w:rFonts w:ascii="Times New Roman" w:hAnsi="Times New Roman"/>
                <w:sz w:val="20"/>
                <w:szCs w:val="20"/>
              </w:rPr>
            </w:pPr>
            <w:r w:rsidRPr="00D87C10">
              <w:rPr>
                <w:rFonts w:ascii="Times New Roman" w:hAnsi="Times New Roman"/>
                <w:sz w:val="20"/>
                <w:szCs w:val="20"/>
              </w:rPr>
              <w:t>УДК 338.262.7</w:t>
            </w:r>
          </w:p>
          <w:p w:rsidR="009C2DAA" w:rsidRPr="00D87C10" w:rsidRDefault="009C2DAA" w:rsidP="008D101E">
            <w:pPr>
              <w:spacing w:after="0" w:line="240" w:lineRule="auto"/>
              <w:rPr>
                <w:rFonts w:ascii="Times New Roman" w:hAnsi="Times New Roman"/>
                <w:sz w:val="20"/>
                <w:szCs w:val="20"/>
              </w:rPr>
            </w:pPr>
          </w:p>
          <w:p w:rsidR="009C2DAA" w:rsidRPr="00D87C10" w:rsidRDefault="009C2DAA" w:rsidP="008D101E">
            <w:pPr>
              <w:spacing w:after="0" w:line="240" w:lineRule="auto"/>
              <w:rPr>
                <w:rFonts w:ascii="Times New Roman" w:hAnsi="Times New Roman"/>
                <w:sz w:val="20"/>
                <w:szCs w:val="20"/>
              </w:rPr>
            </w:pPr>
            <w:r w:rsidRPr="00D87C10">
              <w:rPr>
                <w:rFonts w:ascii="Times New Roman" w:hAnsi="Times New Roman"/>
                <w:sz w:val="20"/>
                <w:szCs w:val="20"/>
              </w:rPr>
              <w:t xml:space="preserve">08.00.00 </w:t>
            </w:r>
            <w:r>
              <w:rPr>
                <w:rFonts w:ascii="Times New Roman" w:hAnsi="Times New Roman"/>
                <w:sz w:val="20"/>
                <w:szCs w:val="20"/>
              </w:rPr>
              <w:t>Э</w:t>
            </w:r>
            <w:r w:rsidRPr="00D87C10">
              <w:rPr>
                <w:rFonts w:ascii="Times New Roman" w:hAnsi="Times New Roman"/>
                <w:sz w:val="20"/>
                <w:szCs w:val="20"/>
              </w:rPr>
              <w:t>кономические науки</w:t>
            </w:r>
          </w:p>
          <w:p w:rsidR="009C2DAA" w:rsidRPr="00D87C10" w:rsidRDefault="009C2DAA" w:rsidP="008D101E">
            <w:pPr>
              <w:tabs>
                <w:tab w:val="left" w:pos="1843"/>
              </w:tabs>
              <w:spacing w:after="0" w:line="240" w:lineRule="auto"/>
              <w:rPr>
                <w:rFonts w:ascii="Times New Roman" w:hAnsi="Times New Roman"/>
                <w:sz w:val="20"/>
                <w:szCs w:val="20"/>
              </w:rPr>
            </w:pPr>
          </w:p>
          <w:p w:rsidR="009C2DAA" w:rsidRPr="00D87C10" w:rsidRDefault="009C2DAA" w:rsidP="008D101E">
            <w:pPr>
              <w:spacing w:after="0" w:line="240" w:lineRule="auto"/>
              <w:rPr>
                <w:rFonts w:ascii="Times New Roman" w:hAnsi="Times New Roman"/>
                <w:b/>
                <w:sz w:val="20"/>
                <w:szCs w:val="20"/>
              </w:rPr>
            </w:pPr>
            <w:r w:rsidRPr="00D87C10">
              <w:rPr>
                <w:rFonts w:ascii="Times New Roman" w:hAnsi="Times New Roman"/>
                <w:b/>
                <w:sz w:val="20"/>
                <w:szCs w:val="20"/>
              </w:rPr>
              <w:t>ЭФФЕКТИВНО</w:t>
            </w:r>
            <w:r>
              <w:rPr>
                <w:rFonts w:ascii="Times New Roman" w:hAnsi="Times New Roman"/>
                <w:b/>
                <w:sz w:val="20"/>
                <w:szCs w:val="20"/>
              </w:rPr>
              <w:t xml:space="preserve">СТЬ ГОСУДАРСТВЕННОЙ ПОДДЕРЖКИ В </w:t>
            </w:r>
            <w:r w:rsidRPr="00D87C10">
              <w:rPr>
                <w:rFonts w:ascii="Times New Roman" w:hAnsi="Times New Roman"/>
                <w:b/>
                <w:sz w:val="20"/>
                <w:szCs w:val="20"/>
              </w:rPr>
              <w:t>СЕЛЬСКОХОЗЯЙСТВЕННОМ ПРОИЗВОДСТВЕ</w:t>
            </w:r>
          </w:p>
          <w:p w:rsidR="009C2DAA" w:rsidRPr="00D87C10" w:rsidRDefault="009C2DAA" w:rsidP="008D101E">
            <w:pPr>
              <w:spacing w:after="0" w:line="240" w:lineRule="auto"/>
              <w:rPr>
                <w:rFonts w:ascii="Times New Roman" w:hAnsi="Times New Roman"/>
                <w:b/>
                <w:sz w:val="20"/>
                <w:szCs w:val="20"/>
              </w:rPr>
            </w:pPr>
          </w:p>
          <w:p w:rsidR="009C2DAA" w:rsidRPr="00D87C10" w:rsidRDefault="009C2DAA" w:rsidP="008D101E">
            <w:pPr>
              <w:spacing w:after="0" w:line="240" w:lineRule="auto"/>
              <w:rPr>
                <w:rFonts w:ascii="Times New Roman" w:hAnsi="Times New Roman"/>
                <w:sz w:val="20"/>
                <w:szCs w:val="20"/>
              </w:rPr>
            </w:pPr>
            <w:r w:rsidRPr="00D87C10">
              <w:rPr>
                <w:rFonts w:ascii="Times New Roman" w:hAnsi="Times New Roman"/>
                <w:sz w:val="20"/>
                <w:szCs w:val="20"/>
              </w:rPr>
              <w:t xml:space="preserve">Ермоленко Ольга Дмитриевна </w:t>
            </w:r>
          </w:p>
          <w:p w:rsidR="009C2DAA" w:rsidRPr="00D87C10" w:rsidRDefault="009C2DAA" w:rsidP="008D101E">
            <w:pPr>
              <w:spacing w:after="0" w:line="240" w:lineRule="auto"/>
              <w:rPr>
                <w:rFonts w:ascii="Times New Roman" w:hAnsi="Times New Roman"/>
                <w:sz w:val="20"/>
                <w:szCs w:val="20"/>
              </w:rPr>
            </w:pPr>
            <w:r w:rsidRPr="00D87C10">
              <w:rPr>
                <w:rFonts w:ascii="Times New Roman" w:hAnsi="Times New Roman"/>
                <w:sz w:val="20"/>
                <w:szCs w:val="20"/>
              </w:rPr>
              <w:t>к.э.н., старший преподаватель кафедры экономики региона, отраслей и предприятий</w:t>
            </w:r>
          </w:p>
          <w:p w:rsidR="009C2DAA" w:rsidRPr="00D87C10" w:rsidRDefault="009C2DAA" w:rsidP="008D101E">
            <w:pPr>
              <w:spacing w:after="0" w:line="240" w:lineRule="auto"/>
              <w:rPr>
                <w:rFonts w:ascii="Times New Roman" w:hAnsi="Times New Roman"/>
                <w:color w:val="00008F"/>
                <w:sz w:val="20"/>
                <w:szCs w:val="20"/>
                <w:lang w:val="en-US"/>
              </w:rPr>
            </w:pPr>
            <w:r w:rsidRPr="00D87C10">
              <w:rPr>
                <w:rFonts w:ascii="Times New Roman" w:hAnsi="Times New Roman"/>
                <w:sz w:val="20"/>
                <w:szCs w:val="20"/>
              </w:rPr>
              <w:t>РИНЦ</w:t>
            </w:r>
            <w:r w:rsidRPr="00D87C10">
              <w:rPr>
                <w:rFonts w:ascii="Times New Roman" w:hAnsi="Times New Roman"/>
                <w:sz w:val="20"/>
                <w:szCs w:val="20"/>
                <w:lang w:val="en-US"/>
              </w:rPr>
              <w:t xml:space="preserve"> SPIN-</w:t>
            </w:r>
            <w:r w:rsidRPr="00D87C10">
              <w:rPr>
                <w:rFonts w:ascii="Times New Roman" w:hAnsi="Times New Roman"/>
                <w:sz w:val="20"/>
                <w:szCs w:val="20"/>
              </w:rPr>
              <w:t>код</w:t>
            </w:r>
            <w:r w:rsidRPr="00D87C10">
              <w:rPr>
                <w:rFonts w:ascii="Times New Roman" w:hAnsi="Times New Roman"/>
                <w:sz w:val="20"/>
                <w:szCs w:val="20"/>
                <w:lang w:val="en-US"/>
              </w:rPr>
              <w:t xml:space="preserve">: </w:t>
            </w:r>
            <w:r w:rsidRPr="00D87C10">
              <w:rPr>
                <w:rFonts w:ascii="Times New Roman" w:hAnsi="Times New Roman"/>
                <w:color w:val="00008F"/>
                <w:sz w:val="20"/>
                <w:szCs w:val="20"/>
                <w:lang w:val="en-US"/>
              </w:rPr>
              <w:t>8772-2480</w:t>
            </w:r>
            <w:r w:rsidRPr="00D87C10">
              <w:rPr>
                <w:rFonts w:ascii="Times New Roman" w:hAnsi="Times New Roman"/>
                <w:sz w:val="20"/>
                <w:szCs w:val="20"/>
                <w:lang w:val="en-US"/>
              </w:rPr>
              <w:t xml:space="preserve">, AuthorID: </w:t>
            </w:r>
            <w:r w:rsidRPr="00D87C10">
              <w:rPr>
                <w:rFonts w:ascii="Times New Roman" w:hAnsi="Times New Roman"/>
                <w:color w:val="00008F"/>
                <w:sz w:val="20"/>
                <w:szCs w:val="20"/>
                <w:lang w:val="en-US"/>
              </w:rPr>
              <w:t>828403</w:t>
            </w:r>
          </w:p>
          <w:p w:rsidR="009C2DAA" w:rsidRPr="00D87C10" w:rsidRDefault="009C2DAA" w:rsidP="008D101E">
            <w:pPr>
              <w:spacing w:after="0" w:line="240" w:lineRule="auto"/>
              <w:rPr>
                <w:rFonts w:ascii="Times New Roman" w:hAnsi="Times New Roman"/>
                <w:sz w:val="20"/>
                <w:szCs w:val="20"/>
                <w:lang w:val="en-US"/>
              </w:rPr>
            </w:pPr>
            <w:hyperlink r:id="rId7" w:history="1">
              <w:r w:rsidRPr="00D87C10">
                <w:rPr>
                  <w:rStyle w:val="Hyperlink"/>
                  <w:rFonts w:ascii="Times New Roman" w:hAnsi="Times New Roman"/>
                  <w:sz w:val="20"/>
                  <w:szCs w:val="20"/>
                  <w:lang w:val="en-US"/>
                </w:rPr>
                <w:t>olenka_er@mail.ru</w:t>
              </w:r>
            </w:hyperlink>
          </w:p>
          <w:p w:rsidR="009C2DAA" w:rsidRPr="00B863E3" w:rsidRDefault="009C2DAA" w:rsidP="008D101E">
            <w:pPr>
              <w:spacing w:after="0" w:line="240" w:lineRule="auto"/>
              <w:rPr>
                <w:rFonts w:ascii="Times New Roman" w:hAnsi="Times New Roman"/>
                <w:i/>
                <w:sz w:val="20"/>
                <w:szCs w:val="20"/>
              </w:rPr>
            </w:pPr>
            <w:r w:rsidRPr="00B863E3">
              <w:rPr>
                <w:rFonts w:ascii="Times New Roman" w:hAnsi="Times New Roman"/>
                <w:i/>
                <w:color w:val="000000"/>
                <w:sz w:val="20"/>
                <w:szCs w:val="20"/>
              </w:rPr>
              <w:t>ФГБОУ ВПО РГЭУ (РИНХ</w:t>
            </w:r>
            <w:r w:rsidRPr="00B863E3">
              <w:rPr>
                <w:rFonts w:ascii="Times New Roman" w:hAnsi="Times New Roman"/>
                <w:i/>
                <w:sz w:val="20"/>
                <w:szCs w:val="20"/>
              </w:rPr>
              <w:t>), Россия</w:t>
            </w:r>
          </w:p>
          <w:p w:rsidR="009C2DAA" w:rsidRDefault="009C2DAA" w:rsidP="008D101E">
            <w:pPr>
              <w:spacing w:after="0" w:line="240" w:lineRule="auto"/>
              <w:rPr>
                <w:rFonts w:ascii="Times New Roman" w:hAnsi="Times New Roman"/>
                <w:sz w:val="20"/>
                <w:szCs w:val="20"/>
                <w:lang w:val="en-US"/>
              </w:rPr>
            </w:pPr>
          </w:p>
          <w:p w:rsidR="009C2DAA" w:rsidRPr="00B863E3" w:rsidRDefault="009C2DAA" w:rsidP="008D101E">
            <w:pPr>
              <w:spacing w:after="0" w:line="240" w:lineRule="auto"/>
              <w:rPr>
                <w:rFonts w:ascii="Times New Roman" w:hAnsi="Times New Roman"/>
                <w:sz w:val="20"/>
                <w:szCs w:val="20"/>
                <w:lang w:val="en-US"/>
              </w:rPr>
            </w:pPr>
          </w:p>
          <w:p w:rsidR="009C2DAA" w:rsidRPr="008D101E" w:rsidRDefault="009C2DAA" w:rsidP="008D101E">
            <w:pPr>
              <w:spacing w:after="0" w:line="240" w:lineRule="auto"/>
              <w:rPr>
                <w:rFonts w:ascii="Times New Roman" w:hAnsi="Times New Roman"/>
                <w:sz w:val="20"/>
                <w:szCs w:val="20"/>
              </w:rPr>
            </w:pPr>
            <w:r w:rsidRPr="00D87C10">
              <w:rPr>
                <w:rFonts w:ascii="Times New Roman" w:hAnsi="Times New Roman"/>
                <w:sz w:val="20"/>
                <w:szCs w:val="20"/>
              </w:rPr>
              <w:t xml:space="preserve">Сельскохозяйственная отрасль является дотационным сектором экономики, кроме того несомненным фактом является то, что аграрное производство в Российских условиях невозможно вести без значительной поддержки со стороны государства. На сегодняшний день сельское хозяйство является важнейшим элементом рынка и мультипликатором развития экономики. В связи с этим необходима модернизация государственной политики в агропромышленном комплексе, учитывающим основные принципы развития отрасли. В статье рассматриваются показатели повышения эффективности использования средств государственной поддержки сельхозтоваропроизводителей России. Эффективное оказание государственной поддержки аграрной отрасли позволяет реализовать установленные доктриной продовольственной безопасности, государственную стратегию, создания сельской инфраструктуры, восстановление сельскохозяйственного машиностроения и упорядочение собственности на землю. Следует отметить, что результаты оказываемой государственной поддержки сельского хозяйства России в основных направлениях отрасли: растениеводство, животноводстве, птицеводстве имеет неоднородный уровень эффективности, который отражается показателями достижения уровня самообеспеченности основными продуктами питания и достижения уровня, установленного доктриной продовольственной безопасности страны. Необходимым условием создания динамично развивающейся и конкурентоспособной отрасли на мировом и отечественном рынках </w:t>
            </w:r>
            <w:r>
              <w:rPr>
                <w:rFonts w:ascii="Times New Roman" w:hAnsi="Times New Roman"/>
                <w:sz w:val="20"/>
                <w:szCs w:val="20"/>
              </w:rPr>
              <w:t xml:space="preserve">является </w:t>
            </w:r>
            <w:r w:rsidRPr="00D87C10">
              <w:rPr>
                <w:rFonts w:ascii="Times New Roman" w:hAnsi="Times New Roman"/>
                <w:sz w:val="20"/>
                <w:szCs w:val="20"/>
              </w:rPr>
              <w:t>постоянное увеличение объемов государственной поддержки, модернизацию старых и разработку новых программ поддержки села и сельхозтоваропроизводителей</w:t>
            </w:r>
          </w:p>
          <w:p w:rsidR="009C2DAA" w:rsidRPr="008D101E" w:rsidRDefault="009C2DAA" w:rsidP="008D101E">
            <w:pPr>
              <w:spacing w:after="0" w:line="240" w:lineRule="auto"/>
              <w:rPr>
                <w:rFonts w:ascii="Times New Roman" w:hAnsi="Times New Roman"/>
                <w:sz w:val="20"/>
                <w:szCs w:val="20"/>
              </w:rPr>
            </w:pPr>
          </w:p>
          <w:p w:rsidR="009C2DAA" w:rsidRPr="00D87C10" w:rsidRDefault="009C2DAA" w:rsidP="008D101E">
            <w:pPr>
              <w:spacing w:after="0" w:line="240" w:lineRule="auto"/>
              <w:rPr>
                <w:rFonts w:ascii="Times New Roman" w:hAnsi="Times New Roman"/>
                <w:sz w:val="20"/>
                <w:szCs w:val="20"/>
              </w:rPr>
            </w:pPr>
            <w:r w:rsidRPr="00D87C10">
              <w:rPr>
                <w:rFonts w:ascii="Times New Roman" w:hAnsi="Times New Roman"/>
                <w:sz w:val="20"/>
                <w:szCs w:val="20"/>
              </w:rPr>
              <w:t>Ключевые слова</w:t>
            </w:r>
            <w:r>
              <w:rPr>
                <w:rFonts w:ascii="Times New Roman" w:hAnsi="Times New Roman"/>
                <w:sz w:val="20"/>
                <w:szCs w:val="20"/>
              </w:rPr>
              <w:t>:</w:t>
            </w:r>
            <w:r w:rsidRPr="00D87C10">
              <w:rPr>
                <w:rFonts w:ascii="Times New Roman" w:hAnsi="Times New Roman"/>
                <w:b/>
                <w:sz w:val="20"/>
                <w:szCs w:val="20"/>
              </w:rPr>
              <w:t xml:space="preserve"> </w:t>
            </w:r>
            <w:r w:rsidRPr="00D87C10">
              <w:rPr>
                <w:rFonts w:ascii="Times New Roman" w:hAnsi="Times New Roman"/>
                <w:caps/>
                <w:sz w:val="20"/>
                <w:szCs w:val="20"/>
              </w:rPr>
              <w:t>Сельское хозяйство, государственная программа поддержки сельского хозяйства, доктрина продовольственной безопасности, растениеводческий комплекс, животноводство, птицеводство</w:t>
            </w:r>
          </w:p>
          <w:p w:rsidR="009C2DAA" w:rsidRPr="00D87C10" w:rsidRDefault="009C2DAA" w:rsidP="008D101E">
            <w:pPr>
              <w:tabs>
                <w:tab w:val="left" w:pos="1843"/>
              </w:tabs>
              <w:spacing w:after="0" w:line="240" w:lineRule="auto"/>
              <w:rPr>
                <w:rFonts w:ascii="Times New Roman" w:hAnsi="Times New Roman"/>
                <w:b/>
                <w:sz w:val="20"/>
                <w:szCs w:val="20"/>
              </w:rPr>
            </w:pPr>
          </w:p>
          <w:p w:rsidR="009C2DAA" w:rsidRPr="00D87C10" w:rsidRDefault="009C2DAA" w:rsidP="008D101E">
            <w:pPr>
              <w:tabs>
                <w:tab w:val="left" w:pos="1843"/>
              </w:tabs>
              <w:spacing w:after="0" w:line="240" w:lineRule="auto"/>
              <w:rPr>
                <w:rFonts w:ascii="Arial" w:hAnsi="Arial" w:cs="Arial"/>
                <w:b/>
                <w:sz w:val="20"/>
                <w:szCs w:val="20"/>
                <w:lang w:val="en-US"/>
              </w:rPr>
            </w:pPr>
            <w:r w:rsidRPr="00D87C10">
              <w:rPr>
                <w:rFonts w:ascii="Arial" w:hAnsi="Arial" w:cs="Arial"/>
                <w:b/>
                <w:sz w:val="20"/>
                <w:szCs w:val="20"/>
                <w:lang w:val="en-US"/>
              </w:rPr>
              <w:t xml:space="preserve">Doi: </w:t>
            </w:r>
            <w:r w:rsidRPr="00D87C10">
              <w:rPr>
                <w:rFonts w:ascii="Arial" w:hAnsi="Arial" w:cs="Arial"/>
                <w:b/>
                <w:sz w:val="20"/>
                <w:szCs w:val="20"/>
              </w:rPr>
              <w:t>10.21515/1990-4665-125-014</w:t>
            </w:r>
          </w:p>
        </w:tc>
        <w:tc>
          <w:tcPr>
            <w:tcW w:w="4643" w:type="dxa"/>
          </w:tcPr>
          <w:p w:rsidR="009C2DAA" w:rsidRPr="00D87C10" w:rsidRDefault="009C2DAA" w:rsidP="008D101E">
            <w:pPr>
              <w:spacing w:after="0" w:line="240" w:lineRule="auto"/>
              <w:rPr>
                <w:rFonts w:ascii="Times New Roman" w:hAnsi="Times New Roman"/>
                <w:sz w:val="20"/>
                <w:szCs w:val="20"/>
                <w:lang w:val="en-US"/>
              </w:rPr>
            </w:pPr>
            <w:r w:rsidRPr="00D87C10">
              <w:rPr>
                <w:rFonts w:ascii="Times New Roman" w:hAnsi="Times New Roman"/>
                <w:caps/>
                <w:sz w:val="20"/>
                <w:szCs w:val="20"/>
                <w:lang w:val="en-US"/>
              </w:rPr>
              <w:t xml:space="preserve">UDC </w:t>
            </w:r>
            <w:r w:rsidRPr="00D87C10">
              <w:rPr>
                <w:rFonts w:ascii="Times New Roman" w:hAnsi="Times New Roman"/>
                <w:sz w:val="20"/>
                <w:szCs w:val="20"/>
                <w:lang w:val="en-US"/>
              </w:rPr>
              <w:t xml:space="preserve">338.262.7 </w:t>
            </w:r>
          </w:p>
          <w:p w:rsidR="009C2DAA" w:rsidRPr="00D87C10" w:rsidRDefault="009C2DAA" w:rsidP="008D101E">
            <w:pPr>
              <w:spacing w:after="0" w:line="240" w:lineRule="auto"/>
              <w:rPr>
                <w:rFonts w:ascii="Times New Roman" w:hAnsi="Times New Roman"/>
                <w:sz w:val="20"/>
                <w:szCs w:val="20"/>
                <w:lang w:val="en-US"/>
              </w:rPr>
            </w:pPr>
          </w:p>
          <w:p w:rsidR="009C2DAA" w:rsidRPr="00D87C10" w:rsidRDefault="009C2DAA" w:rsidP="008D101E">
            <w:pPr>
              <w:spacing w:after="0" w:line="240" w:lineRule="auto"/>
              <w:rPr>
                <w:rFonts w:ascii="Times New Roman" w:hAnsi="Times New Roman"/>
                <w:sz w:val="20"/>
                <w:szCs w:val="20"/>
                <w:lang w:val="en-US"/>
              </w:rPr>
            </w:pPr>
            <w:r w:rsidRPr="00D87C10">
              <w:rPr>
                <w:rFonts w:ascii="Times New Roman" w:hAnsi="Times New Roman"/>
                <w:sz w:val="20"/>
                <w:szCs w:val="20"/>
                <w:lang w:val="en-US"/>
              </w:rPr>
              <w:t>Economical science</w:t>
            </w:r>
          </w:p>
          <w:p w:rsidR="009C2DAA" w:rsidRPr="00D87C10" w:rsidRDefault="009C2DAA" w:rsidP="008D101E">
            <w:pPr>
              <w:spacing w:after="0" w:line="240" w:lineRule="auto"/>
              <w:rPr>
                <w:rFonts w:ascii="Times New Roman" w:hAnsi="Times New Roman"/>
                <w:caps/>
                <w:sz w:val="20"/>
                <w:szCs w:val="20"/>
                <w:lang w:val="en-US"/>
              </w:rPr>
            </w:pPr>
          </w:p>
          <w:p w:rsidR="009C2DAA" w:rsidRPr="00D87C10" w:rsidRDefault="009C2DAA" w:rsidP="008D101E">
            <w:pPr>
              <w:spacing w:after="0" w:line="240" w:lineRule="auto"/>
              <w:rPr>
                <w:rFonts w:ascii="Times New Roman" w:hAnsi="Times New Roman"/>
                <w:b/>
                <w:caps/>
                <w:sz w:val="20"/>
                <w:szCs w:val="20"/>
                <w:lang w:val="en-US"/>
              </w:rPr>
            </w:pPr>
            <w:r w:rsidRPr="00D87C10">
              <w:rPr>
                <w:rFonts w:ascii="Times New Roman" w:hAnsi="Times New Roman"/>
                <w:b/>
                <w:caps/>
                <w:sz w:val="20"/>
                <w:szCs w:val="20"/>
                <w:lang w:val="en-US"/>
              </w:rPr>
              <w:t>Efficiency of state support for agricultural production</w:t>
            </w:r>
          </w:p>
          <w:p w:rsidR="009C2DAA" w:rsidRPr="00D87C10" w:rsidRDefault="009C2DAA" w:rsidP="008D101E">
            <w:pPr>
              <w:spacing w:after="0" w:line="240" w:lineRule="auto"/>
              <w:rPr>
                <w:rFonts w:ascii="Times New Roman" w:hAnsi="Times New Roman"/>
                <w:b/>
                <w:sz w:val="20"/>
                <w:szCs w:val="20"/>
                <w:lang w:val="en-US"/>
              </w:rPr>
            </w:pPr>
          </w:p>
          <w:p w:rsidR="009C2DAA" w:rsidRPr="00D87C10" w:rsidRDefault="009C2DAA" w:rsidP="008D101E">
            <w:pPr>
              <w:spacing w:after="0" w:line="240" w:lineRule="auto"/>
              <w:rPr>
                <w:rFonts w:ascii="Times New Roman" w:hAnsi="Times New Roman"/>
                <w:sz w:val="20"/>
                <w:szCs w:val="20"/>
                <w:lang w:val="en-US"/>
              </w:rPr>
            </w:pPr>
          </w:p>
          <w:p w:rsidR="009C2DAA" w:rsidRPr="00D87C10" w:rsidRDefault="009C2DAA" w:rsidP="008D101E">
            <w:pPr>
              <w:spacing w:after="0" w:line="240" w:lineRule="auto"/>
              <w:rPr>
                <w:rFonts w:ascii="Times New Roman" w:hAnsi="Times New Roman"/>
                <w:sz w:val="20"/>
                <w:szCs w:val="20"/>
                <w:lang w:val="en-US"/>
              </w:rPr>
            </w:pPr>
          </w:p>
          <w:p w:rsidR="009C2DAA" w:rsidRPr="00D87C10" w:rsidRDefault="009C2DAA" w:rsidP="008D101E">
            <w:pPr>
              <w:spacing w:after="0" w:line="240" w:lineRule="auto"/>
              <w:rPr>
                <w:rFonts w:ascii="Times New Roman" w:hAnsi="Times New Roman"/>
                <w:sz w:val="20"/>
                <w:szCs w:val="20"/>
                <w:lang w:val="en-US"/>
              </w:rPr>
            </w:pPr>
            <w:r w:rsidRPr="00D87C10">
              <w:rPr>
                <w:rFonts w:ascii="Times New Roman" w:hAnsi="Times New Roman"/>
                <w:sz w:val="20"/>
                <w:szCs w:val="20"/>
                <w:lang w:val="en-US"/>
              </w:rPr>
              <w:t>Ermolenko Olga Dmitrievna</w:t>
            </w:r>
          </w:p>
          <w:p w:rsidR="009C2DAA" w:rsidRPr="00D87C10" w:rsidRDefault="009C2DAA" w:rsidP="008D101E">
            <w:pPr>
              <w:pStyle w:val="src"/>
              <w:shd w:val="clear" w:color="auto" w:fill="FFFFFF"/>
              <w:tabs>
                <w:tab w:val="left" w:pos="1134"/>
              </w:tabs>
              <w:spacing w:before="0" w:beforeAutospacing="0" w:after="0" w:afterAutospacing="0"/>
              <w:rPr>
                <w:sz w:val="20"/>
                <w:szCs w:val="20"/>
                <w:lang w:val="en-US"/>
              </w:rPr>
            </w:pPr>
            <w:r>
              <w:rPr>
                <w:iCs/>
                <w:sz w:val="20"/>
                <w:szCs w:val="20"/>
                <w:lang w:val="en-US"/>
              </w:rPr>
              <w:t>Candidate</w:t>
            </w:r>
            <w:r w:rsidRPr="00D87C10">
              <w:rPr>
                <w:iCs/>
                <w:sz w:val="20"/>
                <w:szCs w:val="20"/>
                <w:lang w:val="en-US"/>
              </w:rPr>
              <w:t xml:space="preserve"> in Economics</w:t>
            </w:r>
            <w:r w:rsidRPr="00D87C10">
              <w:rPr>
                <w:sz w:val="20"/>
                <w:szCs w:val="20"/>
                <w:lang w:val="en-US"/>
              </w:rPr>
              <w:t xml:space="preserve">, </w:t>
            </w:r>
            <w:r>
              <w:rPr>
                <w:sz w:val="20"/>
                <w:szCs w:val="20"/>
                <w:lang w:val="en-US"/>
              </w:rPr>
              <w:t>senior lecturer of</w:t>
            </w:r>
            <w:r w:rsidRPr="00D87C10">
              <w:rPr>
                <w:sz w:val="20"/>
                <w:szCs w:val="20"/>
                <w:lang w:val="en-US"/>
              </w:rPr>
              <w:t xml:space="preserve"> The region's economy, industries and enterprises Department</w:t>
            </w:r>
          </w:p>
          <w:p w:rsidR="009C2DAA" w:rsidRPr="00D87C10" w:rsidRDefault="009C2DAA" w:rsidP="008D101E">
            <w:pPr>
              <w:spacing w:after="0" w:line="240" w:lineRule="auto"/>
              <w:rPr>
                <w:rFonts w:ascii="Times New Roman" w:hAnsi="Times New Roman"/>
                <w:color w:val="00008F"/>
                <w:sz w:val="20"/>
                <w:szCs w:val="20"/>
                <w:lang w:val="en-US"/>
              </w:rPr>
            </w:pPr>
            <w:r w:rsidRPr="00D87C10">
              <w:rPr>
                <w:rFonts w:ascii="Times New Roman" w:hAnsi="Times New Roman"/>
                <w:sz w:val="20"/>
                <w:szCs w:val="20"/>
                <w:lang w:val="en-US"/>
              </w:rPr>
              <w:t>RSCI SPIN-</w:t>
            </w:r>
            <w:r w:rsidRPr="00D87C10">
              <w:rPr>
                <w:rFonts w:ascii="Times New Roman" w:hAnsi="Times New Roman"/>
                <w:sz w:val="20"/>
                <w:szCs w:val="20"/>
              </w:rPr>
              <w:t>код</w:t>
            </w:r>
            <w:r w:rsidRPr="00D87C10">
              <w:rPr>
                <w:rFonts w:ascii="Times New Roman" w:hAnsi="Times New Roman"/>
                <w:sz w:val="20"/>
                <w:szCs w:val="20"/>
                <w:lang w:val="en-US"/>
              </w:rPr>
              <w:t xml:space="preserve">: </w:t>
            </w:r>
            <w:r w:rsidRPr="00D87C10">
              <w:rPr>
                <w:rFonts w:ascii="Times New Roman" w:hAnsi="Times New Roman"/>
                <w:color w:val="00008F"/>
                <w:sz w:val="20"/>
                <w:szCs w:val="20"/>
                <w:lang w:val="en-US"/>
              </w:rPr>
              <w:t>8772-2480</w:t>
            </w:r>
            <w:r w:rsidRPr="00D87C10">
              <w:rPr>
                <w:rFonts w:ascii="Times New Roman" w:hAnsi="Times New Roman"/>
                <w:sz w:val="20"/>
                <w:szCs w:val="20"/>
                <w:lang w:val="en-US"/>
              </w:rPr>
              <w:t xml:space="preserve">, AuthorID: </w:t>
            </w:r>
            <w:r w:rsidRPr="00D87C10">
              <w:rPr>
                <w:rFonts w:ascii="Times New Roman" w:hAnsi="Times New Roman"/>
                <w:color w:val="00008F"/>
                <w:sz w:val="20"/>
                <w:szCs w:val="20"/>
                <w:lang w:val="en-US"/>
              </w:rPr>
              <w:t>828403</w:t>
            </w:r>
          </w:p>
          <w:p w:rsidR="009C2DAA" w:rsidRPr="00D87C10" w:rsidRDefault="009C2DAA" w:rsidP="008D101E">
            <w:pPr>
              <w:spacing w:after="0" w:line="240" w:lineRule="auto"/>
              <w:rPr>
                <w:rFonts w:ascii="Times New Roman" w:hAnsi="Times New Roman"/>
                <w:sz w:val="20"/>
                <w:szCs w:val="20"/>
                <w:lang w:val="en-US"/>
              </w:rPr>
            </w:pPr>
            <w:hyperlink r:id="rId8" w:history="1">
              <w:r w:rsidRPr="00D87C10">
                <w:rPr>
                  <w:rStyle w:val="Hyperlink"/>
                  <w:rFonts w:ascii="Times New Roman" w:hAnsi="Times New Roman"/>
                  <w:sz w:val="20"/>
                  <w:szCs w:val="20"/>
                  <w:lang w:val="en-US"/>
                </w:rPr>
                <w:t>olenka_er@mail.ru</w:t>
              </w:r>
            </w:hyperlink>
          </w:p>
          <w:p w:rsidR="009C2DAA" w:rsidRPr="00B863E3" w:rsidRDefault="009C2DAA" w:rsidP="008D101E">
            <w:pPr>
              <w:pStyle w:val="src"/>
              <w:shd w:val="clear" w:color="auto" w:fill="FFFFFF"/>
              <w:tabs>
                <w:tab w:val="left" w:pos="1134"/>
              </w:tabs>
              <w:spacing w:before="0" w:beforeAutospacing="0" w:after="0" w:afterAutospacing="0"/>
              <w:rPr>
                <w:rStyle w:val="hpsatn"/>
                <w:rFonts w:eastAsia="Arial Unicode MS"/>
                <w:i/>
                <w:sz w:val="20"/>
                <w:szCs w:val="20"/>
                <w:lang w:val="en-US"/>
              </w:rPr>
            </w:pPr>
            <w:r w:rsidRPr="00B863E3">
              <w:rPr>
                <w:i/>
                <w:sz w:val="20"/>
                <w:szCs w:val="20"/>
                <w:lang w:val="en-US"/>
              </w:rPr>
              <w:t xml:space="preserve">FSBEI HPE </w:t>
            </w:r>
            <w:r w:rsidRPr="00B863E3">
              <w:rPr>
                <w:i/>
                <w:iCs/>
                <w:sz w:val="20"/>
                <w:szCs w:val="20"/>
                <w:lang w:val="en-US"/>
              </w:rPr>
              <w:t xml:space="preserve">RSUE (RINH), </w:t>
            </w:r>
            <w:smartTag w:uri="urn:schemas-microsoft-com:office:smarttags" w:element="place">
              <w:smartTag w:uri="urn:schemas-microsoft-com:office:smarttags" w:element="country-region">
                <w:r w:rsidRPr="00B863E3">
                  <w:rPr>
                    <w:i/>
                    <w:iCs/>
                    <w:sz w:val="20"/>
                    <w:szCs w:val="20"/>
                    <w:lang w:val="en-US"/>
                  </w:rPr>
                  <w:t>Russia</w:t>
                </w:r>
              </w:smartTag>
            </w:smartTag>
          </w:p>
          <w:p w:rsidR="009C2DAA" w:rsidRPr="00D87C10" w:rsidRDefault="009C2DAA" w:rsidP="008D101E">
            <w:pPr>
              <w:spacing w:after="0" w:line="240" w:lineRule="auto"/>
              <w:rPr>
                <w:rFonts w:ascii="Times New Roman" w:hAnsi="Times New Roman"/>
                <w:sz w:val="20"/>
                <w:szCs w:val="20"/>
                <w:lang w:val="en-US"/>
              </w:rPr>
            </w:pPr>
          </w:p>
          <w:p w:rsidR="009C2DAA" w:rsidRPr="00D87C10" w:rsidRDefault="009C2DAA" w:rsidP="008D101E">
            <w:pPr>
              <w:pStyle w:val="ListParagraph"/>
              <w:spacing w:after="0" w:line="240" w:lineRule="auto"/>
              <w:ind w:left="0"/>
              <w:rPr>
                <w:rFonts w:ascii="Times New Roman" w:hAnsi="Times New Roman"/>
                <w:sz w:val="20"/>
                <w:szCs w:val="20"/>
                <w:lang w:val="en-US"/>
              </w:rPr>
            </w:pPr>
            <w:r w:rsidRPr="00D87C10">
              <w:rPr>
                <w:rFonts w:ascii="Times New Roman" w:hAnsi="Times New Roman"/>
                <w:sz w:val="20"/>
                <w:szCs w:val="20"/>
                <w:lang w:val="en-US"/>
              </w:rPr>
              <w:t>The agricultural industry is subsidized sector of economy, besides a certainty is that agrarian production in the Russian conditions can't be conducted without considerable support from the state. Today the agricultural industry is the most important element of the market and the animator of development of economy. With respect there</w:t>
            </w:r>
            <w:r>
              <w:rPr>
                <w:rFonts w:ascii="Times New Roman" w:hAnsi="Times New Roman"/>
                <w:sz w:val="20"/>
                <w:szCs w:val="20"/>
                <w:lang w:val="en-US"/>
              </w:rPr>
              <w:t xml:space="preserve"> </w:t>
            </w:r>
            <w:r w:rsidRPr="00D87C10">
              <w:rPr>
                <w:rFonts w:ascii="Times New Roman" w:hAnsi="Times New Roman"/>
                <w:sz w:val="20"/>
                <w:szCs w:val="20"/>
                <w:lang w:val="en-US"/>
              </w:rPr>
              <w:t xml:space="preserve">to upgrade of state policy in agro-industrial complex, considering the basic principles of development of an industry is necessary. In article indicators of increase in efficiency of use of means of the state support of producers of an agricultural industry of </w:t>
            </w:r>
            <w:smartTag w:uri="urn:schemas-microsoft-com:office:smarttags" w:element="place">
              <w:smartTag w:uri="urn:schemas-microsoft-com:office:smarttags" w:element="country-region">
                <w:r w:rsidRPr="00D87C10">
                  <w:rPr>
                    <w:rFonts w:ascii="Times New Roman" w:hAnsi="Times New Roman"/>
                    <w:sz w:val="20"/>
                    <w:szCs w:val="20"/>
                    <w:lang w:val="en-US"/>
                  </w:rPr>
                  <w:t>Russia</w:t>
                </w:r>
              </w:smartTag>
            </w:smartTag>
            <w:r w:rsidRPr="00D87C10">
              <w:rPr>
                <w:rFonts w:ascii="Times New Roman" w:hAnsi="Times New Roman"/>
                <w:sz w:val="20"/>
                <w:szCs w:val="20"/>
                <w:lang w:val="en-US"/>
              </w:rPr>
              <w:t xml:space="preserve"> are considered. Effective rendering the state support of an agrarian industry allows implementing established by the doctrine of food security, the state strategy, creations of rural infrastructure, recovery of agricultural mechanical engineering and streamlining of a land ownership. It should be noted that results of the given state support of agricultural industry of Russia in the main directions of an industry: plant growing, livestock production, poultry farming has the heterogeneous level of efficiency which is reflected indicators of achievement of level of self-reliance main products of food and achievement of the level established by the doctrine of food security of the country. A necessary condition of creation of dynamically developing and competitive industry in the world and domestic markets is a fixed growth in volumes of the state support, upgrade old and development of new programs of support of the village and agricultural producers</w:t>
            </w:r>
          </w:p>
          <w:p w:rsidR="009C2DAA" w:rsidRPr="00D87C10" w:rsidRDefault="009C2DAA" w:rsidP="008D101E">
            <w:pPr>
              <w:pStyle w:val="ListParagraph"/>
              <w:spacing w:after="0" w:line="240" w:lineRule="auto"/>
              <w:ind w:left="0"/>
              <w:rPr>
                <w:rFonts w:ascii="Times New Roman" w:hAnsi="Times New Roman"/>
                <w:b/>
                <w:sz w:val="20"/>
                <w:szCs w:val="20"/>
                <w:lang w:val="en-US"/>
              </w:rPr>
            </w:pPr>
          </w:p>
          <w:p w:rsidR="009C2DAA" w:rsidRPr="00D87C10" w:rsidRDefault="009C2DAA" w:rsidP="008D101E">
            <w:pPr>
              <w:pStyle w:val="ListParagraph"/>
              <w:spacing w:after="0" w:line="240" w:lineRule="auto"/>
              <w:ind w:left="0"/>
              <w:rPr>
                <w:rFonts w:ascii="Times New Roman" w:hAnsi="Times New Roman"/>
                <w:b/>
                <w:sz w:val="20"/>
                <w:szCs w:val="20"/>
                <w:lang w:val="en-US"/>
              </w:rPr>
            </w:pPr>
          </w:p>
          <w:p w:rsidR="009C2DAA" w:rsidRPr="00D87C10" w:rsidRDefault="009C2DAA" w:rsidP="008D101E">
            <w:pPr>
              <w:pStyle w:val="ListParagraph"/>
              <w:spacing w:after="0" w:line="240" w:lineRule="auto"/>
              <w:ind w:left="0"/>
              <w:rPr>
                <w:rFonts w:ascii="Times New Roman" w:hAnsi="Times New Roman"/>
                <w:b/>
                <w:sz w:val="20"/>
                <w:szCs w:val="20"/>
                <w:lang w:val="en-US"/>
              </w:rPr>
            </w:pPr>
          </w:p>
          <w:p w:rsidR="009C2DAA" w:rsidRPr="00D87C10" w:rsidRDefault="009C2DAA" w:rsidP="008D101E">
            <w:pPr>
              <w:pStyle w:val="ListParagraph"/>
              <w:spacing w:after="0" w:line="240" w:lineRule="auto"/>
              <w:ind w:left="0"/>
              <w:rPr>
                <w:rFonts w:ascii="Times New Roman" w:hAnsi="Times New Roman"/>
                <w:b/>
                <w:sz w:val="20"/>
                <w:szCs w:val="20"/>
                <w:lang w:val="en-US"/>
              </w:rPr>
            </w:pPr>
          </w:p>
          <w:p w:rsidR="009C2DAA" w:rsidRPr="00D87C10" w:rsidRDefault="009C2DAA" w:rsidP="008D101E">
            <w:pPr>
              <w:pStyle w:val="ListParagraph"/>
              <w:spacing w:after="0" w:line="240" w:lineRule="auto"/>
              <w:ind w:left="0"/>
              <w:rPr>
                <w:rFonts w:ascii="Times New Roman" w:hAnsi="Times New Roman"/>
                <w:b/>
                <w:sz w:val="20"/>
                <w:szCs w:val="20"/>
                <w:lang w:val="en-US"/>
              </w:rPr>
            </w:pPr>
          </w:p>
          <w:p w:rsidR="009C2DAA" w:rsidRPr="00D87C10" w:rsidRDefault="009C2DAA" w:rsidP="008D101E">
            <w:pPr>
              <w:pStyle w:val="ListParagraph"/>
              <w:spacing w:after="0" w:line="240" w:lineRule="auto"/>
              <w:ind w:left="0"/>
              <w:rPr>
                <w:rFonts w:ascii="Times New Roman" w:hAnsi="Times New Roman"/>
                <w:b/>
                <w:sz w:val="20"/>
                <w:szCs w:val="20"/>
                <w:lang w:val="en-US"/>
              </w:rPr>
            </w:pPr>
          </w:p>
          <w:p w:rsidR="009C2DAA" w:rsidRPr="00D87C10" w:rsidRDefault="009C2DAA" w:rsidP="008D101E">
            <w:pPr>
              <w:pStyle w:val="ListParagraph"/>
              <w:spacing w:after="0" w:line="240" w:lineRule="auto"/>
              <w:ind w:left="0"/>
              <w:rPr>
                <w:rFonts w:ascii="Times New Roman" w:hAnsi="Times New Roman"/>
                <w:b/>
                <w:sz w:val="20"/>
                <w:szCs w:val="20"/>
                <w:lang w:val="en-US"/>
              </w:rPr>
            </w:pPr>
          </w:p>
          <w:p w:rsidR="009C2DAA" w:rsidRPr="00D87C10" w:rsidRDefault="009C2DAA" w:rsidP="008D101E">
            <w:pPr>
              <w:pStyle w:val="ListParagraph"/>
              <w:spacing w:after="0" w:line="240" w:lineRule="auto"/>
              <w:ind w:left="0"/>
              <w:rPr>
                <w:rFonts w:ascii="Times New Roman" w:hAnsi="Times New Roman"/>
                <w:b/>
                <w:sz w:val="20"/>
                <w:szCs w:val="20"/>
                <w:lang w:val="en-US"/>
              </w:rPr>
            </w:pPr>
          </w:p>
          <w:p w:rsidR="009C2DAA" w:rsidRPr="00D87C10" w:rsidRDefault="009C2DAA" w:rsidP="008D101E">
            <w:pPr>
              <w:pStyle w:val="ListParagraph"/>
              <w:spacing w:after="0" w:line="240" w:lineRule="auto"/>
              <w:ind w:left="0"/>
              <w:rPr>
                <w:rFonts w:ascii="Times New Roman" w:hAnsi="Times New Roman"/>
                <w:b/>
                <w:sz w:val="20"/>
                <w:szCs w:val="20"/>
                <w:lang w:val="en-US"/>
              </w:rPr>
            </w:pPr>
          </w:p>
          <w:p w:rsidR="009C2DAA" w:rsidRPr="00D87C10" w:rsidRDefault="009C2DAA" w:rsidP="008D101E">
            <w:pPr>
              <w:pStyle w:val="ListParagraph"/>
              <w:spacing w:after="0" w:line="240" w:lineRule="auto"/>
              <w:ind w:left="0"/>
              <w:rPr>
                <w:rFonts w:ascii="Times New Roman" w:hAnsi="Times New Roman"/>
                <w:b/>
                <w:sz w:val="20"/>
                <w:szCs w:val="20"/>
                <w:lang w:val="en-US"/>
              </w:rPr>
            </w:pPr>
          </w:p>
          <w:p w:rsidR="009C2DAA" w:rsidRPr="00D87C10" w:rsidRDefault="009C2DAA" w:rsidP="008D101E">
            <w:pPr>
              <w:pStyle w:val="ListParagraph"/>
              <w:spacing w:after="0" w:line="240" w:lineRule="auto"/>
              <w:ind w:left="0"/>
              <w:rPr>
                <w:rFonts w:ascii="Times New Roman" w:hAnsi="Times New Roman"/>
                <w:sz w:val="20"/>
                <w:szCs w:val="20"/>
                <w:lang w:val="en-US"/>
              </w:rPr>
            </w:pPr>
            <w:r>
              <w:rPr>
                <w:rFonts w:ascii="Times New Roman" w:hAnsi="Times New Roman"/>
                <w:sz w:val="20"/>
                <w:szCs w:val="20"/>
                <w:lang w:val="en-US"/>
              </w:rPr>
              <w:t>Key</w:t>
            </w:r>
            <w:r w:rsidRPr="00D87C10">
              <w:rPr>
                <w:rFonts w:ascii="Times New Roman" w:hAnsi="Times New Roman"/>
                <w:sz w:val="20"/>
                <w:szCs w:val="20"/>
                <w:lang w:val="en-US"/>
              </w:rPr>
              <w:t>words</w:t>
            </w:r>
            <w:r w:rsidRPr="00B863E3">
              <w:rPr>
                <w:rFonts w:ascii="Times New Roman" w:hAnsi="Times New Roman"/>
                <w:sz w:val="20"/>
                <w:szCs w:val="20"/>
                <w:lang w:val="en-US"/>
              </w:rPr>
              <w:t>:</w:t>
            </w:r>
            <w:r w:rsidRPr="00D87C10">
              <w:rPr>
                <w:rFonts w:ascii="Times New Roman" w:hAnsi="Times New Roman"/>
                <w:sz w:val="20"/>
                <w:szCs w:val="20"/>
                <w:lang w:val="en-US"/>
              </w:rPr>
              <w:t xml:space="preserve"> </w:t>
            </w:r>
            <w:r w:rsidRPr="00D87C10">
              <w:rPr>
                <w:rFonts w:ascii="Times New Roman" w:hAnsi="Times New Roman"/>
                <w:caps/>
                <w:sz w:val="20"/>
                <w:szCs w:val="20"/>
                <w:lang w:val="en-US"/>
              </w:rPr>
              <w:t xml:space="preserve">Agriculture, state program to support agriculture, food security doctrine, complex </w:t>
            </w:r>
            <w:r>
              <w:rPr>
                <w:rFonts w:ascii="Times New Roman" w:hAnsi="Times New Roman"/>
                <w:caps/>
                <w:sz w:val="20"/>
                <w:szCs w:val="20"/>
                <w:lang w:val="en-US"/>
              </w:rPr>
              <w:t>FOR</w:t>
            </w:r>
            <w:r w:rsidRPr="00D87C10">
              <w:rPr>
                <w:rFonts w:ascii="Times New Roman" w:hAnsi="Times New Roman"/>
                <w:caps/>
                <w:sz w:val="20"/>
                <w:szCs w:val="20"/>
                <w:lang w:val="en-US"/>
              </w:rPr>
              <w:t xml:space="preserve"> plant</w:t>
            </w:r>
            <w:r>
              <w:rPr>
                <w:rFonts w:ascii="Times New Roman" w:hAnsi="Times New Roman"/>
                <w:caps/>
                <w:sz w:val="20"/>
                <w:szCs w:val="20"/>
                <w:lang w:val="en-US"/>
              </w:rPr>
              <w:t>S</w:t>
            </w:r>
            <w:r w:rsidRPr="00D87C10">
              <w:rPr>
                <w:rFonts w:ascii="Times New Roman" w:hAnsi="Times New Roman"/>
                <w:caps/>
                <w:sz w:val="20"/>
                <w:szCs w:val="20"/>
                <w:lang w:val="en-US"/>
              </w:rPr>
              <w:t xml:space="preserve">, </w:t>
            </w:r>
            <w:r>
              <w:rPr>
                <w:rFonts w:ascii="Times New Roman" w:hAnsi="Times New Roman"/>
                <w:caps/>
                <w:sz w:val="20"/>
                <w:szCs w:val="20"/>
                <w:lang w:val="en-US"/>
              </w:rPr>
              <w:t>CATTLE BREEDING</w:t>
            </w:r>
            <w:r w:rsidRPr="00D87C10">
              <w:rPr>
                <w:rFonts w:ascii="Times New Roman" w:hAnsi="Times New Roman"/>
                <w:caps/>
                <w:sz w:val="20"/>
                <w:szCs w:val="20"/>
                <w:lang w:val="en-US"/>
              </w:rPr>
              <w:t>, poultry</w:t>
            </w:r>
          </w:p>
          <w:p w:rsidR="009C2DAA" w:rsidRPr="00D87C10" w:rsidRDefault="009C2DAA" w:rsidP="008D101E">
            <w:pPr>
              <w:pStyle w:val="ListParagraph"/>
              <w:spacing w:after="0" w:line="240" w:lineRule="auto"/>
              <w:ind w:left="0"/>
              <w:rPr>
                <w:rFonts w:ascii="Times New Roman" w:hAnsi="Times New Roman"/>
                <w:b/>
                <w:sz w:val="20"/>
                <w:szCs w:val="20"/>
                <w:lang w:val="en-US"/>
              </w:rPr>
            </w:pPr>
          </w:p>
        </w:tc>
      </w:tr>
    </w:tbl>
    <w:p w:rsidR="009C2DAA" w:rsidRPr="008A4978" w:rsidRDefault="009C2DAA" w:rsidP="001B6AB5">
      <w:pPr>
        <w:spacing w:after="0" w:line="240" w:lineRule="auto"/>
        <w:ind w:firstLine="709"/>
        <w:jc w:val="both"/>
        <w:rPr>
          <w:rFonts w:ascii="Times New Roman" w:hAnsi="Times New Roman"/>
          <w:sz w:val="28"/>
          <w:szCs w:val="28"/>
          <w:lang w:val="en-US"/>
        </w:rPr>
      </w:pPr>
    </w:p>
    <w:p w:rsidR="009C2DAA" w:rsidRPr="00C470FD"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Сельское хозяйство</w:t>
      </w:r>
      <w:r w:rsidRPr="00684BE4">
        <w:rPr>
          <w:rFonts w:ascii="Times New Roman" w:hAnsi="Times New Roman"/>
          <w:sz w:val="28"/>
          <w:szCs w:val="28"/>
        </w:rPr>
        <w:t xml:space="preserve"> в российских условиях невозможно вести без значительной поддержки со стороны государства. Данное утверждение подтверждается несколькими не</w:t>
      </w:r>
      <w:r>
        <w:rPr>
          <w:rFonts w:ascii="Times New Roman" w:hAnsi="Times New Roman"/>
          <w:sz w:val="28"/>
          <w:szCs w:val="28"/>
        </w:rPr>
        <w:t>оспоримыми фактами</w:t>
      </w:r>
      <w:r w:rsidRPr="00684BE4">
        <w:rPr>
          <w:rFonts w:ascii="Times New Roman" w:hAnsi="Times New Roman"/>
          <w:sz w:val="28"/>
          <w:szCs w:val="28"/>
        </w:rPr>
        <w:t xml:space="preserve">. Во-первых, высокая </w:t>
      </w:r>
      <w:r>
        <w:rPr>
          <w:rFonts w:ascii="Times New Roman" w:hAnsi="Times New Roman"/>
          <w:sz w:val="28"/>
          <w:szCs w:val="28"/>
        </w:rPr>
        <w:t>зависимость</w:t>
      </w:r>
      <w:r w:rsidRPr="00684BE4">
        <w:rPr>
          <w:rFonts w:ascii="Times New Roman" w:hAnsi="Times New Roman"/>
          <w:sz w:val="28"/>
          <w:szCs w:val="28"/>
        </w:rPr>
        <w:t xml:space="preserve"> от природных факторов, оказывающих влияние на результаты работы аграриев. Во-вторых, для получения высоких результатов работы сельскохозя</w:t>
      </w:r>
      <w:bookmarkStart w:id="0" w:name="_GoBack"/>
      <w:bookmarkEnd w:id="0"/>
      <w:r w:rsidRPr="00684BE4">
        <w:rPr>
          <w:rFonts w:ascii="Times New Roman" w:hAnsi="Times New Roman"/>
          <w:sz w:val="28"/>
          <w:szCs w:val="28"/>
        </w:rPr>
        <w:t xml:space="preserve">йственных предприятий необходима </w:t>
      </w:r>
      <w:r>
        <w:rPr>
          <w:rFonts w:ascii="Times New Roman" w:hAnsi="Times New Roman"/>
          <w:sz w:val="28"/>
          <w:szCs w:val="28"/>
        </w:rPr>
        <w:t>высокая</w:t>
      </w:r>
      <w:r w:rsidRPr="00684BE4">
        <w:rPr>
          <w:rFonts w:ascii="Times New Roman" w:hAnsi="Times New Roman"/>
          <w:sz w:val="28"/>
          <w:szCs w:val="28"/>
        </w:rPr>
        <w:t xml:space="preserve"> техническая вооруженность, которая в свою очередь, влечет рост капиталовложений. В результате чего из-за роста объема основных средств падает рентабельность производства.</w:t>
      </w:r>
    </w:p>
    <w:p w:rsidR="009C2DAA"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Аграрная отрасль является традиционно дотируемым сектором экономики, однако на сегодняшний день программы его субсидирования плохо адаптированы к фактическим потребностям российских сельхозтоваропроизводителей. Сложностей добавляют наличие бюрократических барьеров для получения дотаций, в результате чего порядка 70% фермеров так и не получают их. Для выхода из сложившейся ситуации необходимо существенно упростить этапы получения субсидий, а также сменить разнообразие форм дотаций на унифицированность.</w:t>
      </w:r>
    </w:p>
    <w:p w:rsidR="009C2DAA" w:rsidRPr="00684BE4" w:rsidRDefault="009C2DAA" w:rsidP="00684BE4">
      <w:pPr>
        <w:spacing w:after="0" w:line="360" w:lineRule="auto"/>
        <w:ind w:firstLine="709"/>
        <w:jc w:val="both"/>
        <w:rPr>
          <w:rFonts w:ascii="Times New Roman" w:hAnsi="Times New Roman"/>
          <w:sz w:val="28"/>
          <w:szCs w:val="28"/>
        </w:rPr>
      </w:pPr>
      <w:r w:rsidRPr="00684BE4">
        <w:rPr>
          <w:rFonts w:ascii="Times New Roman" w:hAnsi="Times New Roman"/>
          <w:sz w:val="28"/>
          <w:szCs w:val="28"/>
        </w:rPr>
        <w:t xml:space="preserve">Кроме того, на сегодняшний момент в сельскохозяйственной отрасли России наблюдается несовершенство ценовой политики, в результате чего отечественные аграрии за тонну зерна получают меньше, </w:t>
      </w:r>
      <w:r>
        <w:rPr>
          <w:rFonts w:ascii="Times New Roman" w:hAnsi="Times New Roman"/>
          <w:sz w:val="28"/>
          <w:szCs w:val="28"/>
        </w:rPr>
        <w:t>ч</w:t>
      </w:r>
      <w:r w:rsidRPr="00684BE4">
        <w:rPr>
          <w:rFonts w:ascii="Times New Roman" w:hAnsi="Times New Roman"/>
          <w:sz w:val="28"/>
          <w:szCs w:val="28"/>
        </w:rPr>
        <w:t>ем зарубежные</w:t>
      </w:r>
      <w:r>
        <w:rPr>
          <w:rFonts w:ascii="Times New Roman" w:hAnsi="Times New Roman"/>
          <w:sz w:val="28"/>
          <w:szCs w:val="28"/>
        </w:rPr>
        <w:t xml:space="preserve"> их партнеры</w:t>
      </w:r>
      <w:r w:rsidRPr="00684BE4">
        <w:rPr>
          <w:rFonts w:ascii="Times New Roman" w:hAnsi="Times New Roman"/>
          <w:sz w:val="28"/>
          <w:szCs w:val="28"/>
        </w:rPr>
        <w:t xml:space="preserve">, что негативно сказывается на стимулировании фермеров расширять производство. </w:t>
      </w:r>
    </w:p>
    <w:p w:rsidR="009C2DAA" w:rsidRPr="00684BE4" w:rsidRDefault="009C2DAA" w:rsidP="00684BE4">
      <w:pPr>
        <w:spacing w:after="0" w:line="360" w:lineRule="auto"/>
        <w:ind w:firstLine="709"/>
        <w:jc w:val="both"/>
        <w:rPr>
          <w:rFonts w:ascii="Times New Roman" w:hAnsi="Times New Roman"/>
          <w:sz w:val="28"/>
          <w:szCs w:val="28"/>
        </w:rPr>
      </w:pPr>
      <w:r w:rsidRPr="00684BE4">
        <w:rPr>
          <w:rFonts w:ascii="Times New Roman" w:hAnsi="Times New Roman"/>
          <w:sz w:val="28"/>
          <w:szCs w:val="28"/>
        </w:rPr>
        <w:t xml:space="preserve">С 1994 года импорт зерна практически прекратился, что связано в первую очередь со снижением спроса населения на продукты питания. Второй причиной прекращения импорта зерна является резкий </w:t>
      </w:r>
      <w:r>
        <w:rPr>
          <w:rFonts w:ascii="Times New Roman" w:hAnsi="Times New Roman"/>
          <w:sz w:val="28"/>
          <w:szCs w:val="28"/>
        </w:rPr>
        <w:t>сброс поголовья</w:t>
      </w:r>
      <w:r w:rsidRPr="00684BE4">
        <w:rPr>
          <w:rFonts w:ascii="Times New Roman" w:hAnsi="Times New Roman"/>
          <w:sz w:val="28"/>
          <w:szCs w:val="28"/>
        </w:rPr>
        <w:t xml:space="preserve"> скота и птицы в этот период. С 1991 по 1994 годы поголовье крупного рогатого скота сократилось с 57 до 48,9 млн. голов, свиней с 38,3 до 28,6 млн. голов, овец и коз с 55,3 до 43,7 млн. голов. В последующие годы эти показатели продолжают снижаться и до сегодняшнего д</w:t>
      </w:r>
      <w:r>
        <w:rPr>
          <w:rFonts w:ascii="Times New Roman" w:hAnsi="Times New Roman"/>
          <w:sz w:val="28"/>
          <w:szCs w:val="28"/>
        </w:rPr>
        <w:t>ня не вышли на траекторию роста, поголовья птицы.</w:t>
      </w:r>
    </w:p>
    <w:p w:rsidR="009C2DAA"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Для поддержки</w:t>
      </w:r>
      <w:r w:rsidRPr="00684BE4">
        <w:rPr>
          <w:rFonts w:ascii="Times New Roman" w:hAnsi="Times New Roman"/>
          <w:sz w:val="28"/>
          <w:szCs w:val="28"/>
        </w:rPr>
        <w:t xml:space="preserve"> достаточного количества скот</w:t>
      </w:r>
      <w:r>
        <w:rPr>
          <w:rFonts w:ascii="Times New Roman" w:hAnsi="Times New Roman"/>
          <w:sz w:val="28"/>
          <w:szCs w:val="28"/>
        </w:rPr>
        <w:t>а</w:t>
      </w:r>
      <w:r w:rsidRPr="00684BE4">
        <w:rPr>
          <w:rFonts w:ascii="Times New Roman" w:hAnsi="Times New Roman"/>
          <w:sz w:val="28"/>
          <w:szCs w:val="28"/>
        </w:rPr>
        <w:t xml:space="preserve"> и птицы, </w:t>
      </w:r>
      <w:r>
        <w:rPr>
          <w:rFonts w:ascii="Times New Roman" w:hAnsi="Times New Roman"/>
          <w:sz w:val="28"/>
          <w:szCs w:val="28"/>
        </w:rPr>
        <w:t>обеспечивающая необходимое</w:t>
      </w:r>
      <w:r w:rsidRPr="00684BE4">
        <w:rPr>
          <w:rFonts w:ascii="Times New Roman" w:hAnsi="Times New Roman"/>
          <w:sz w:val="28"/>
          <w:szCs w:val="28"/>
        </w:rPr>
        <w:t xml:space="preserve"> производств</w:t>
      </w:r>
      <w:r>
        <w:rPr>
          <w:rFonts w:ascii="Times New Roman" w:hAnsi="Times New Roman"/>
          <w:sz w:val="28"/>
          <w:szCs w:val="28"/>
        </w:rPr>
        <w:t>о</w:t>
      </w:r>
      <w:r w:rsidRPr="00684BE4">
        <w:rPr>
          <w:rFonts w:ascii="Times New Roman" w:hAnsi="Times New Roman"/>
          <w:sz w:val="28"/>
          <w:szCs w:val="28"/>
        </w:rPr>
        <w:t xml:space="preserve"> мяса </w:t>
      </w:r>
      <w:r>
        <w:rPr>
          <w:rFonts w:ascii="Times New Roman" w:hAnsi="Times New Roman"/>
          <w:sz w:val="28"/>
          <w:szCs w:val="28"/>
        </w:rPr>
        <w:t>требуется использовать</w:t>
      </w:r>
      <w:r w:rsidRPr="00684BE4">
        <w:rPr>
          <w:rFonts w:ascii="Times New Roman" w:hAnsi="Times New Roman"/>
          <w:sz w:val="28"/>
          <w:szCs w:val="28"/>
        </w:rPr>
        <w:t xml:space="preserve"> не менее 100 млн. тонн кормового зерна. Принятие в свое время проекта «Развитие АПК»</w:t>
      </w:r>
      <w:r>
        <w:rPr>
          <w:rFonts w:ascii="Times New Roman" w:hAnsi="Times New Roman"/>
          <w:sz w:val="28"/>
          <w:szCs w:val="28"/>
        </w:rPr>
        <w:t xml:space="preserve"> </w:t>
      </w:r>
      <w:r w:rsidRPr="00684BE4">
        <w:rPr>
          <w:rFonts w:ascii="Times New Roman" w:hAnsi="Times New Roman"/>
          <w:sz w:val="28"/>
          <w:szCs w:val="28"/>
        </w:rPr>
        <w:t xml:space="preserve">не оказала </w:t>
      </w:r>
      <w:r>
        <w:rPr>
          <w:rFonts w:ascii="Times New Roman" w:hAnsi="Times New Roman"/>
          <w:sz w:val="28"/>
          <w:szCs w:val="28"/>
        </w:rPr>
        <w:t xml:space="preserve">должного </w:t>
      </w:r>
      <w:r w:rsidRPr="00684BE4">
        <w:rPr>
          <w:rFonts w:ascii="Times New Roman" w:hAnsi="Times New Roman"/>
          <w:sz w:val="28"/>
          <w:szCs w:val="28"/>
        </w:rPr>
        <w:t>влияния на</w:t>
      </w:r>
      <w:r>
        <w:rPr>
          <w:rFonts w:ascii="Times New Roman" w:hAnsi="Times New Roman"/>
          <w:sz w:val="28"/>
          <w:szCs w:val="28"/>
        </w:rPr>
        <w:t xml:space="preserve"> рост численности</w:t>
      </w:r>
      <w:r w:rsidRPr="00684BE4">
        <w:rPr>
          <w:rFonts w:ascii="Times New Roman" w:hAnsi="Times New Roman"/>
          <w:sz w:val="28"/>
          <w:szCs w:val="28"/>
        </w:rPr>
        <w:t xml:space="preserve"> поголовья скота в нашей стране в связи с отсутствием достаточного финансирования. Правительством </w:t>
      </w:r>
      <w:r>
        <w:rPr>
          <w:rFonts w:ascii="Times New Roman" w:hAnsi="Times New Roman"/>
          <w:sz w:val="28"/>
          <w:szCs w:val="28"/>
        </w:rPr>
        <w:t>РФ</w:t>
      </w:r>
      <w:r w:rsidRPr="00684BE4">
        <w:rPr>
          <w:rFonts w:ascii="Times New Roman" w:hAnsi="Times New Roman"/>
          <w:sz w:val="28"/>
          <w:szCs w:val="28"/>
        </w:rPr>
        <w:t xml:space="preserve"> впервые за долгое время было принято решение на</w:t>
      </w:r>
      <w:r>
        <w:rPr>
          <w:rFonts w:ascii="Times New Roman" w:hAnsi="Times New Roman"/>
          <w:sz w:val="28"/>
          <w:szCs w:val="28"/>
        </w:rPr>
        <w:t xml:space="preserve"> </w:t>
      </w:r>
      <w:r w:rsidRPr="00684BE4">
        <w:rPr>
          <w:rFonts w:ascii="Times New Roman" w:hAnsi="Times New Roman"/>
          <w:sz w:val="28"/>
          <w:szCs w:val="28"/>
        </w:rPr>
        <w:t>государстве</w:t>
      </w:r>
      <w:r>
        <w:rPr>
          <w:rFonts w:ascii="Times New Roman" w:hAnsi="Times New Roman"/>
          <w:sz w:val="28"/>
          <w:szCs w:val="28"/>
        </w:rPr>
        <w:t xml:space="preserve">нном </w:t>
      </w:r>
      <w:r w:rsidRPr="00684BE4">
        <w:rPr>
          <w:rFonts w:ascii="Times New Roman" w:hAnsi="Times New Roman"/>
          <w:sz w:val="28"/>
          <w:szCs w:val="28"/>
        </w:rPr>
        <w:t>уровне взглянуть на сельское хозяйство России не как на «черную дыру», а как на перспективную отрасль отечественной экономики</w:t>
      </w:r>
      <w:r>
        <w:rPr>
          <w:rFonts w:ascii="Times New Roman" w:hAnsi="Times New Roman"/>
          <w:sz w:val="28"/>
          <w:szCs w:val="28"/>
        </w:rPr>
        <w:t>.</w:t>
      </w:r>
    </w:p>
    <w:p w:rsidR="009C2DAA"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Принимаемые программы необходимо соответствующим образом расширить и дополнить их содержание, расставить акценты и обозначить приоритеты. Для осуществления данной задачи необходимо использовать значительную часть ресурсов национального развития.</w:t>
      </w:r>
    </w:p>
    <w:p w:rsidR="009C2DAA"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 xml:space="preserve">Государственная стратегия на селе - создание сельской инфраструктуры, восстановление сельскохозяйственного машиностроения и упорядочение собственности на землю. </w:t>
      </w:r>
    </w:p>
    <w:p w:rsidR="009C2DAA"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В результате введения ответных мер на санкции со стороны Европейского Союза, США и Австралии Президентом Российской Федерации была поставлена цель замещения импортного продовольствия высококачественной продукцией отечественного производства и даже выйти с ней на зарубежные рынки.</w:t>
      </w:r>
    </w:p>
    <w:p w:rsidR="009C2DAA"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Доктриной продовольственной безопасности предусматривается уровень самообеспечения зерном на 95%, сахаром на 80%, растительным маслом на 80% и картофелем на 95%. </w:t>
      </w:r>
      <w:r w:rsidRPr="00155401">
        <w:rPr>
          <w:rFonts w:ascii="Times New Roman" w:hAnsi="Times New Roman"/>
          <w:sz w:val="28"/>
          <w:szCs w:val="28"/>
        </w:rPr>
        <w:t>[1]</w:t>
      </w:r>
      <w:r>
        <w:rPr>
          <w:rFonts w:ascii="Times New Roman" w:hAnsi="Times New Roman"/>
          <w:sz w:val="28"/>
          <w:szCs w:val="28"/>
        </w:rPr>
        <w:t xml:space="preserve"> По данным Росстата в 2014 году было собрано 109,4 млн. тонн зерна, получено 14,1 млн. тонн маслосемян, заготовлено 31,5 млн. тонн картофеля. </w:t>
      </w:r>
      <w:r w:rsidRPr="00F77CEE">
        <w:rPr>
          <w:rFonts w:ascii="Times New Roman" w:hAnsi="Times New Roman"/>
          <w:sz w:val="28"/>
          <w:szCs w:val="28"/>
        </w:rPr>
        <w:t>[3]</w:t>
      </w:r>
      <w:r>
        <w:rPr>
          <w:rFonts w:ascii="Times New Roman" w:hAnsi="Times New Roman"/>
          <w:sz w:val="28"/>
          <w:szCs w:val="28"/>
        </w:rPr>
        <w:t xml:space="preserve"> В 2015 году урожай зерновых превысил 100 млн. тонн, в том числе 60 млн. тонн пшеницы.</w:t>
      </w:r>
      <w:r w:rsidRPr="000F4927">
        <w:rPr>
          <w:rFonts w:ascii="Times New Roman" w:hAnsi="Times New Roman"/>
          <w:sz w:val="28"/>
          <w:szCs w:val="28"/>
        </w:rPr>
        <w:t>[4]</w:t>
      </w:r>
      <w:r>
        <w:rPr>
          <w:rFonts w:ascii="Times New Roman" w:hAnsi="Times New Roman"/>
          <w:sz w:val="28"/>
          <w:szCs w:val="28"/>
        </w:rPr>
        <w:t xml:space="preserve"> На 1 % вырос сбор картофеля, экспортировано 30,7 млн. тонн зерна. Для достижения этих результатов было организовано на высоком уровне научное обеспечение растениеводства, направленное на достижение адаптивности, адресности, ресурсно- и энергоэкономичности на основе дифференцированного использования природных, биохимических, технологических и других ресурсов.</w:t>
      </w:r>
    </w:p>
    <w:p w:rsidR="009C2DAA"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животноводческом комплексе нашей страны наблюдается положительная динамика. Национальный проект «Развитие АПК» и государственная программа развития сельского хозяйства дали толчок для модернизации перевооружения животноводческих предприятий России. </w:t>
      </w:r>
    </w:p>
    <w:p w:rsidR="009C2DAA"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результате реализации государственной программы поддержки агропромышленного комплекса аграриям стали доступны льготные инвестиционные кредиты на строительство, реконструкцию и модернизацию животноводческих комплексов и ферм. </w:t>
      </w:r>
    </w:p>
    <w:p w:rsidR="009C2DAA"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Согласно статистических данных министерства сельского хозяйства РФ за 2014 год производство скота и птицы на убой в хозяйствах всех категорий составило 12,9 млн. тонн, а за 2015 год этот показатель вырос на 4,6% и составил 13,5 млн. тонн живого веса.</w:t>
      </w:r>
    </w:p>
    <w:p w:rsidR="009C2DAA"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основной своей части производство животноводческой продукции увеличилось за счет прироста поголовья птицы (на 8%) и поголовья свиней (на 3,8%). Однако производство крупного рогатого скота за 2015 год снизилось на 1%. Проводя анализ мясной отрасли, следует учитывать фактор сезонности, когда производство может как подать, так и расти. </w:t>
      </w:r>
    </w:p>
    <w:p w:rsidR="009C2DAA"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Несмотря ни на что с каждым годом фиксируется стабильный рост производства мяса птицы, что наглядно видно на рисунке 1.</w:t>
      </w:r>
    </w:p>
    <w:p w:rsidR="009C2DAA" w:rsidRDefault="009C2DAA" w:rsidP="00684BE4">
      <w:pPr>
        <w:spacing w:after="0" w:line="360" w:lineRule="auto"/>
        <w:ind w:firstLine="709"/>
        <w:jc w:val="both"/>
        <w:rPr>
          <w:rFonts w:ascii="Times New Roman" w:hAnsi="Times New Roman"/>
          <w:sz w:val="28"/>
          <w:szCs w:val="28"/>
        </w:rPr>
      </w:pPr>
      <w:r w:rsidRPr="00D87C10">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3" o:spid="_x0000_i1025" type="#_x0000_t75" style="width:361.5pt;height:216.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j3xBB3AAAAAUBAAAPAAAAZHJzL2Rvd25y&#10;ZXYueG1sTI/BTsMwEETvSP0Haytxo04boCjEqapKXDiAaDk0NzfeJlHjdWo7bfh7Fi5wGWk0q5m3&#10;+Wq0nbigD60jBfNZAgKpcqalWsHn7uXuCUSImozuHKGCLwywKiY3uc6Mu9IHXraxFlxCIdMKmhj7&#10;TMpQNWh1mLkeibOj81ZHtr6Wxusrl9tOLpLkUVrdEi80usdNg9VpO1gFS7erenwr96d62JcxvJ99&#10;uXlV6nY6rp9BRBzj3zH84DM6FMx0cAOZIDoF/Ej8Vc6Wi5TtQcF9mj6ALHL5n774BgAA//8DAFBL&#10;AwQUAAYACAAAACEAGZ6CYwkBAAA0AgAADgAAAGRycy9lMm9Eb2MueG1snJHBTsMwDIbvSLxD5DtL&#10;10PFqqW7TJM4cYEHMImzRGqTyMkovD1hK2ickHb7bUuff//e7j6mUbwTZx+DgvWqAUFBR+PDUcHr&#10;y+HhEUQuGAyOMZCCT8qwG+7vtnPqqY0ujoZYVEjI/ZwUuFJSL2XWjibMq5go1KGNPGGpJR+lYZwr&#10;fRpl2zSdnCObxFFTzrW7vwxhOPOtJV2erc1UxFjdtetNC6Io6JpNB4J/xJuCBuSwxf7ImJzXiyG8&#10;wc+EPtT1v6g9FhQn9jegtEMulaX7s1pM6ZtJC6Ce/X/K0VqvaR/1aaJQLlEzjVjqn7PzKdf4em8U&#10;8JNZf2cn/1x8XVd9/ezhCwAA//8DAFBLAwQUAAYACAAAACEAqxbNRrkAAAAiAQAAGQAAAGRycy9f&#10;cmVscy9lMm9Eb2MueG1sLnJlbHOEj80KwjAQhO+C7xD2btN6EJEmvYjQq9QHWNLtD7ZJyEaxb2/Q&#10;i4LgcXaYb3bK6jFP4k6BR2cVFFkOgqxx7Wh7BZfmtNmD4Ii2xclZUrAQQ6XXq/JME8YU4mH0LBLF&#10;soIhRn+Qks1AM3LmPNnkdC7MGJMMvfRortiT3Ob5ToZPBugvpqhbBaFuCxDN4lPzf7brutHQ0Znb&#10;TDb+qJBmwBATEENPUcFL8vtaZOlTkLqUX8v0EwAA//8DAFBLAwQUAAYACAAAACEA4MEuDtgAAAA2&#10;AQAAIAAAAGRycy9jaGFydHMvX3JlbHMvY2hhcnQxLnhtbC5yZWxzhI9NSgQxEIX3gncItXfS40JE&#10;Oj0bFWYhgswcoEyqfzSdCkkpM1fxFIKb2XiHHMnoygHBZb3H+z6qXe1mr14p5YmDgeWiAUXBspvC&#10;YGC7uT27BJUFg0PPgQzsKcOqOz1pH8ij1FEep5hVpYRsYBSJV1pnO9KMecGRQm16TjNKPdOgI9pn&#10;HEifN82FTr8Z0B0x1doZSGu3BLXZx2r+n819P1m6ZvsyU5A/FJo93T8+kZUKxTSQGChv5bMcykd5&#10;/zb9hHfsqu9mJ5QCetBdq4++7b4AAAD//wMAUEsDBBQABgAIAAAAIQA3xbRvAQUAAHoVAAAVAAAA&#10;ZHJzL2NoYXJ0cy9jaGFydDEueG1s7JhPb9s2FMDvA/YdPCXHtZZEWX+C2IVjo0WBDh26dofdGIl2&#10;tMiSQNGuc2vTHYftA+xLZN0KdN3SfQXpG+1RJCXbMZ0uRYEecrEl8um9x8fHH8l3eG85SzoLQos4&#10;S/uGddc0OiQNsyhOp33j2dP7d3yjUzCcRjjJUtI3zkhh3Bt8+cVheBCeYMq+y3FIOqAkLQ7CvnHC&#10;WH7Q7RbhCZnh4m6WkxT6JhmdYQavdNqNKH4OymdJ1zZNt1srMaQCfAMFMxyn6nv6Id9nk0kcknEW&#10;zmckZcILShLMIALFSZwXxgAGl+B02lngpG/Q+Z0nz4wub6yd5Q95krEhJVhInmVzVvcfYzriQeHN&#10;8DyOqVARZolQMKXZPIfRy+ZkXjBCSSQ6C0L5h3G0FN2maM5oRKQe2cKWXK5g9AmZ8KfJoPytfFu9&#10;rM6tr/aP9u3DLm8TIiMMU8GfczbK5ikTqi2hOmcdsNY3zHrIi4FtWoh/vBjw3xzGAX9gRyoRL7VR&#10;eBRehLgercaZ4T462B/uW84HuGRv96n6tbwsX5cX1Yvq53XfuIfCf0v6X/1UvilfVy/Ki/JvvbQt&#10;pct/aq3nOq1IyV2U/4LON7t0OkoWdJZ/6TT2lNTb6pfyUu+huyq3YySekruACP1RveIpoLPtS9nq&#10;JYzksjqHuP6+K6aB0v2+fHe9tKVSCCbr/XWqLTVf5Z/gyzuI2BZPdmSezDlYnTyx0/ls+zqA1Dta&#10;TT0QbFaDINIoi8jgAUkJxQmP20rrlRVzJT07rXTf2Pt6b0+FwA5s091YR1dz1fZ81/R1s6Vy1A58&#10;K6gXdLsmW10qQ5FpeYGl06Vy0w6cwPd0Uio3bc+1PK33KjPtAHlBT6dL5aXtW54b6KRURtp+YAlC&#10;bBujykNkOr6t9avJPztwvR1iKvMQsk20EVdIgDZFxItiXZ1qPCMFojdJLXG6QmrZspPUo48jdc3U&#10;NmLcu1tS35L6WvgqTH02pB7xQ8LoE5Ka7xKLAQAEIVcHIwUGO+i51rVYRpbv2Fr8NVhGgCIt/hSW&#10;ESeu1i+FZWS6QDad9wrLyHLBNZ2UwjJIOdYG/NpNRWEZ2RAJrfcNlpHfQ6bOYoNliLzjbhCrNdkc&#10;CJBrOd6G2M2xLLfsFSzLlp1YHn8cljey4hbLiwEc8G4P0Ncct5uV8tlgecyxPP70WIYFH+jPdfIW&#10;glDvynmt5Yc6LSNgZKBFaYNlt+dYG8u01dVguReYel0Nlh0TuVqLDZZ7cLHWWmyw7HiufrtosNzz&#10;dtwIGix7ga3foJpkQ55pudr9osVyAIfvjfvFh2M5enScFHV9BC8fRqIA0XM93/ddR9z519rBllkX&#10;OsDCakEFbn3DuvCxJr2ipQhxArUVvttnNIbaTl3SEfZmcfoNXnJrHMitIF5+mxVC5Fj4wuLwFBxu&#10;mlOyZE8z0RfSrCiGsjwDQ2hchdIQ7yJSFZ6z7AdC5Vf8ba3skhwnw2SairaQUaEcWh9PJgVRJZom&#10;CM3A4RayJQIrTqwM7CYRkEWqGf4xow9oHEE0iZg4uBfdn7EtN95Okc1pSB7F6SmJoH74/2O4MoE7&#10;Ylh3HRH2nBAZt2Pxwg3ClMrQwNNaaY5MSRrxhEjqp2ZSVcixLN3Bd0KCy3IN38fF4zQ5W5u2KC7y&#10;I6gLnhZDOc9TnEv7TWUQsoXQFCdjzHCHQjEPCogPozouYKQWq0umg/8AAAD//wMAUEsBAi0AFAAG&#10;AAgAAAAhAKTylZEcAQAAXgIAABMAAAAAAAAAAAAAAAAAAAAAAFtDb250ZW50X1R5cGVzXS54bWxQ&#10;SwECLQAUAAYACAAAACEAOP0h/9YAAACUAQAACwAAAAAAAAAAAAAAAABNAQAAX3JlbHMvLnJlbHNQ&#10;SwECLQAUAAYACAAAACEAo98QQdwAAAAFAQAADwAAAAAAAAAAAAAAAABMAgAAZHJzL2Rvd25yZXYu&#10;eG1sUEsBAi0AFAAGAAgAAAAhABmegmMJAQAANAIAAA4AAAAAAAAAAAAAAAAAVQMAAGRycy9lMm9E&#10;b2MueG1sUEsBAi0AFAAGAAgAAAAhAKsWzUa5AAAAIgEAABkAAAAAAAAAAAAAAAAAigQAAGRycy9f&#10;cmVscy9lMm9Eb2MueG1sLnJlbHNQSwECLQAUAAYACAAAACEA4MEuDtgAAAA2AQAAIAAAAAAAAAAA&#10;AAAAAAB6BQAAZHJzL2NoYXJ0cy9fcmVscy9jaGFydDEueG1sLnJlbHNQSwECLQAUAAYACAAAACEA&#10;N8W0bwEFAAB6FQAAFQAAAAAAAAAAAAAAAACQBgAAZHJzL2NoYXJ0cy9jaGFydDEueG1sUEsFBgAA&#10;AAAHAAcAywEAAMQLAAAAAA==&#10;">
            <v:imagedata r:id="rId9" o:title=""/>
            <o:lock v:ext="edit" aspectratio="f"/>
          </v:shape>
        </w:pict>
      </w:r>
    </w:p>
    <w:p w:rsidR="009C2DAA" w:rsidRPr="00F77CEE"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Рисунок 1 – Динамика изменения производства мяса птицы в 2013-2015 году </w:t>
      </w:r>
      <w:r w:rsidRPr="00F77CEE">
        <w:rPr>
          <w:rFonts w:ascii="Times New Roman" w:hAnsi="Times New Roman"/>
          <w:sz w:val="28"/>
          <w:szCs w:val="28"/>
        </w:rPr>
        <w:t>[</w:t>
      </w:r>
      <w:r>
        <w:rPr>
          <w:rFonts w:ascii="Times New Roman" w:hAnsi="Times New Roman"/>
          <w:sz w:val="28"/>
          <w:szCs w:val="28"/>
        </w:rPr>
        <w:t>Составлено автором на основе источников 2-4</w:t>
      </w:r>
      <w:r w:rsidRPr="00F77CEE">
        <w:rPr>
          <w:rFonts w:ascii="Times New Roman" w:hAnsi="Times New Roman"/>
          <w:sz w:val="28"/>
          <w:szCs w:val="28"/>
        </w:rPr>
        <w:t>]</w:t>
      </w:r>
    </w:p>
    <w:p w:rsidR="009C2DAA" w:rsidRDefault="009C2DAA" w:rsidP="00F31537">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Положительная динамика в направлении птицеводства достигается за счет более высокого выхода продукции с единицы производственной площади, низкими затратами кормов, быстрой окупаемости вложенных инвестиций и оптимальными сроками возврата кредитов. С 1998 по 2015 годы происходит наиболее интенсивное развитие отрасли птицеводства. В этот период происходит рост уровня инвестиций. Все это позволило освоить новые проектные мощности, увеличить продуктивность птицы, внедрить ресурсосберегающие технологии и другие инновации. Самообеспеченность России мясом птицы составляет 91%. </w:t>
      </w:r>
    </w:p>
    <w:p w:rsidR="009C2DAA" w:rsidRDefault="009C2DAA" w:rsidP="00F31537">
      <w:pPr>
        <w:spacing w:after="0" w:line="360" w:lineRule="auto"/>
        <w:ind w:firstLine="709"/>
        <w:jc w:val="both"/>
        <w:rPr>
          <w:rFonts w:ascii="Times New Roman" w:hAnsi="Times New Roman"/>
          <w:sz w:val="28"/>
          <w:szCs w:val="28"/>
        </w:rPr>
      </w:pPr>
      <w:r>
        <w:rPr>
          <w:rFonts w:ascii="Times New Roman" w:hAnsi="Times New Roman"/>
          <w:sz w:val="28"/>
          <w:szCs w:val="28"/>
        </w:rPr>
        <w:t xml:space="preserve"> В отечественном свиноводстве также наблюдается положительная динамика. За последние годы отрасль приобрела конкурентоспособность и привлекательность для инвесторов. С 2008 года введено в строй и реконструировано 470 свиноводческих комплексов и ферм. Достижение данных результатов стало возможным на основе всесторонней модернизации.</w:t>
      </w:r>
    </w:p>
    <w:p w:rsidR="009C2DAA"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В общем объеме производства мяса в 2014 году доля свинины составила 32,8%, при этом уровень самообеспеченности по свинине составил 85,6%. Как показывают данные Росстата, за январь-сентябрь 2015 года уровень производства свиней на убой увеличился на 4,8% к сентябрю 2014 года. Благодаря государственной поддержке в сфере животноводства наблюдается ускорение самообеспеченности свининой и мясом птицы вырос с 60% до 95%, а в целом по мясной продукции уровень самообеспеченности составил 88%.</w:t>
      </w:r>
    </w:p>
    <w:p w:rsidR="009C2DAA"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Однако, что касается мясного и молочного скотоводства, то позитивной динамики в этой сфере не наблюдается. Производство молока в 2015 году составило 30,8 млн. тонн, что соответствует уровню 2014 года. При этом общее поголовье крупного рогатого скота сократилось на 1,6% и составило 18,7 млн. голов.</w:t>
      </w:r>
    </w:p>
    <w:p w:rsidR="009C2DAA" w:rsidRPr="00A21846"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Молочное скотоводство является стратегически важным направлением животноводства нашей страны. За последние годы в агрохолдинги, производящие молоко вкладывались достаточно крупные денежные средства из бюджета страны, однако, несмотря на это показатели самообеспеченности России молоком остаются на низком уровне и в целом по стране наблюдается отрицательная динамика.</w:t>
      </w:r>
      <w:r w:rsidRPr="00B269FE">
        <w:rPr>
          <w:rFonts w:ascii="Times New Roman" w:hAnsi="Times New Roman"/>
          <w:sz w:val="28"/>
          <w:szCs w:val="28"/>
        </w:rPr>
        <w:t xml:space="preserve"> </w:t>
      </w:r>
      <w:r>
        <w:rPr>
          <w:rFonts w:ascii="Times New Roman" w:hAnsi="Times New Roman"/>
          <w:sz w:val="28"/>
          <w:szCs w:val="28"/>
        </w:rPr>
        <w:t>По оценкам экспертов показатели продовольственной безопасности страны по производству молока остаются ниже порогового уровня. В 2015 году производство молока в хозяйствах всех категорий по отношению к 2009 году уменьшилось на 5,5%. Однако, наряду с общей отрицательной динамикой в отдельных направлениях, таких как производство молока, в малых фермерских хозяйствах и семейных молочных фермах в 2015 году наблюдался рост производства на 6,1%, а поголовье коров увеличилось на 3,2%.</w:t>
      </w:r>
      <w:r w:rsidRPr="000F4927">
        <w:rPr>
          <w:rFonts w:ascii="Times New Roman" w:hAnsi="Times New Roman"/>
          <w:sz w:val="28"/>
          <w:szCs w:val="28"/>
        </w:rPr>
        <w:t xml:space="preserve"> [</w:t>
      </w:r>
      <w:r w:rsidRPr="00A21846">
        <w:rPr>
          <w:rFonts w:ascii="Times New Roman" w:hAnsi="Times New Roman"/>
          <w:sz w:val="28"/>
          <w:szCs w:val="28"/>
        </w:rPr>
        <w:t>5]</w:t>
      </w:r>
    </w:p>
    <w:p w:rsidR="009C2DAA"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 xml:space="preserve">Министерство сельского хозяйства РФ реализует программу «Поддержка малых форм хозяйствования», предусматривающую поддержку семейных животноводческих ферм. В связи с тем, что основные средства бюджета направляются на поддержку крупных агрохолдингов, на малые фермерские хозяйства средств выделяется недостаточно. В настоящее время на поддержку семейных животноводческих ферм в целом объем финансирования равен объему, выделяемому на поддержку нескольких крупных животноводческих комплексов. В 2016 году, несмотря на выдаваемый малыми хозяйствами прирост производства молока, на развитие малых фермерских хозяйств запланировано всего на 13% больше, чем в 2015. </w:t>
      </w:r>
    </w:p>
    <w:p w:rsidR="009C2DAA"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Для интенсивного развития мясного и молочного скотоводства Президентом РФ было предложено увеличить размер грантов для начинающих фермеров с 1,5 до 3 млн. рублей, а для семейных животноводческих ферм с 21 до 30 млн. рублей. Кроме того, в рамках реализации подпрограммы «Развитие молочного скотоводства» с 2015 года предусмотрены субсидии на возмещение прямых затрат на создание и модернизацию объектов животноводческих комплексов молочного направления (молочных ферм), субсидии на идентификацию молочного поголовья крупного рогатого скота молочного направления (с 2017 года).</w:t>
      </w:r>
    </w:p>
    <w:p w:rsidR="009C2DAA"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Развитие фермерских хозяйств также является стратегически важным направлением государственной политики, поскольку у данной формы хозяйствования есть ряд неоспоримых преимуществ перед крупными агрохолдингами. Во-первых, у малых хозяйств ниже срок окупаемости вложенных инвестиций за счет низкой стоимости скотоместа. Во-вторых, у них ниже процент выбраковки поголовья скота. И, в-третьих, себестоимость производства молока гораздо ниже, чем в агрохолдингах.</w:t>
      </w:r>
    </w:p>
    <w:p w:rsidR="009C2DAA" w:rsidRDefault="009C2DAA" w:rsidP="00592758">
      <w:pPr>
        <w:spacing w:after="0" w:line="360" w:lineRule="auto"/>
        <w:ind w:firstLine="709"/>
        <w:jc w:val="both"/>
        <w:rPr>
          <w:rFonts w:ascii="Times New Roman" w:hAnsi="Times New Roman"/>
          <w:sz w:val="28"/>
          <w:szCs w:val="28"/>
        </w:rPr>
      </w:pPr>
      <w:r>
        <w:rPr>
          <w:rFonts w:ascii="Times New Roman" w:hAnsi="Times New Roman"/>
          <w:sz w:val="28"/>
          <w:szCs w:val="28"/>
        </w:rPr>
        <w:t>Экономический кризис побуждает принимать более эффективные и системные меры по поддержке сельскохозяйственной отрасли, при реализации которых каждый вложенный в отрасль рубль будет давать максимальную отдачу.</w:t>
      </w:r>
    </w:p>
    <w:p w:rsidR="009C2DAA" w:rsidRDefault="009C2DAA" w:rsidP="00592758">
      <w:pPr>
        <w:spacing w:after="0" w:line="360" w:lineRule="auto"/>
        <w:ind w:firstLine="709"/>
        <w:jc w:val="both"/>
        <w:rPr>
          <w:rFonts w:ascii="Times New Roman" w:hAnsi="Times New Roman"/>
          <w:sz w:val="28"/>
          <w:szCs w:val="28"/>
        </w:rPr>
      </w:pPr>
      <w:r>
        <w:rPr>
          <w:rFonts w:ascii="Times New Roman" w:hAnsi="Times New Roman"/>
          <w:sz w:val="28"/>
          <w:szCs w:val="28"/>
        </w:rPr>
        <w:t>В настоящее время фермерские хозяйства являются более эффективными в сфере производства и переработки молока, чем крупные агрохолдинги. Среди прочих достоинств малых форм хозяйств можно также выделить высокую социальную значимость, так как они имеют высокую востребованность среди фермеров.</w:t>
      </w:r>
    </w:p>
    <w:p w:rsidR="009C2DAA"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Однако при нынешнем уровне поддержки со стороны государства молочная отрасль на пороговые уровни продовольственной безопасности выйдет через 7-10 лет. Только перераспределение средств государственного бюджета в пользу фермерских хозяйств сможет ускорить данный процесс и поможет выполнить поручение Президента РФ об обеспечении внутреннего рынка продовольственными товарами отечественного производства.</w:t>
      </w:r>
    </w:p>
    <w:p w:rsidR="009C2DAA"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На сегодняшний день сельское хозяйство является не только важнейшим элементом рынка, но и мультипликатором развития экономики. В связи с этим необходима модернизация государственной политики в агропромышленном комплексе, которая учитывала бы основные принципы развития отрасли. В первую очередь необходимо создание законодательных основ развития сельского хозяйства России. Четкое нормативно-правовое регулирование принципов государственной поддержки отрасли и регулирование земельных отношений позволит повысить инвестиционную привлекательность отрасли.</w:t>
      </w:r>
    </w:p>
    <w:p w:rsidR="009C2DAA"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 xml:space="preserve">Кроме того, для создания динамично развивающейся и конкурентоспособной отрасли на мировом и отечественном рынках необходимо постоянное увеличение объемов государственной поддержки, модернизация старых и разработка новых программ поддержки села и сельхотоваропроизводителей с четкой ориентацией на стратегически важные направления развития, как самой отрасли, так и смежных секторов экономики. В проведении совей политики государство должно быть максимально прозрачным и предсказуемым, основывать свою политику на долгосрочных циклах аграрного производства. </w:t>
      </w:r>
    </w:p>
    <w:p w:rsidR="009C2DAA"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связи с отсутствием прозрачности распределения средств между сельскохозяйственными производителями и фермерскими хозяйствами большинство аграриев не имеют информации о размерах помощи от государства и не могут проконтролировать этот вопрос. Проблема отсутствия прозрачности распеределения средств государственной поддержки является одной из важнейших в отечественной экономике в связи с отсутствием критериев эффективности. Для решения проблемы отсутствия прозрачности государственной поддержки в 2016 году Президент РФ подписал поручение правительству по разработке и утверждению порядка размещения с сети интернет информации о получаемых субсидиях, целях предоставления, объемах и достижении получателями поддержки целевых показателей. </w:t>
      </w:r>
    </w:p>
    <w:p w:rsidR="009C2DAA"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Для формирования стабильного инвестиционного климата государству необходимо отказаться от непредсказуемых изменений стратегии своей деятельности в отрасли.</w:t>
      </w:r>
    </w:p>
    <w:p w:rsidR="009C2DAA" w:rsidRPr="008D101E"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Деятельность в любой сфере не может обходиться без постоянного обновления технологий модернизации и введения инноваций. Основываясь на этом необходимо увеличение инвестиций в инновационные разработки в аграрной сфере, как со стороны государства, так и со стороны частных инвесторов. Все это необходимо для развития уникального отечественного семенного и племенного фонда, разработки уникальных и отвечающих российским условиям моделей техники, поиска энергосберегающих и эффективных технологий ведения сельского хозяйства в России. </w:t>
      </w:r>
      <w:r w:rsidRPr="008D101E">
        <w:rPr>
          <w:rFonts w:ascii="Times New Roman" w:hAnsi="Times New Roman"/>
          <w:sz w:val="28"/>
          <w:szCs w:val="28"/>
        </w:rPr>
        <w:t>[6]</w:t>
      </w:r>
    </w:p>
    <w:p w:rsidR="009C2DAA" w:rsidRDefault="009C2DAA" w:rsidP="00684BE4">
      <w:pPr>
        <w:spacing w:after="0" w:line="360" w:lineRule="auto"/>
        <w:ind w:firstLine="709"/>
        <w:jc w:val="both"/>
        <w:rPr>
          <w:rFonts w:ascii="Times New Roman" w:hAnsi="Times New Roman"/>
          <w:sz w:val="28"/>
          <w:szCs w:val="28"/>
        </w:rPr>
      </w:pPr>
      <w:r>
        <w:rPr>
          <w:rFonts w:ascii="Times New Roman" w:hAnsi="Times New Roman"/>
          <w:sz w:val="28"/>
          <w:szCs w:val="28"/>
        </w:rPr>
        <w:t>В 2016 году Президент РФ подписал указ о мерах реализации государственной научно-технической политики в интересах реализации сельского хозяйства. В рамках указа были даны указания разработать и реализовать комплекс мер по содействию научно-технического развития сельского хозяйства, обеспечению конкурентоспособных отечественных технологий, основанных на новейших достижениях науки и техники для производства оригинальных и элитных семян, кормов высокого качества, ветеринарных препаратов, пестицидов, а также контроль качества продукции.</w:t>
      </w:r>
    </w:p>
    <w:p w:rsidR="009C2DAA" w:rsidRDefault="009C2DAA" w:rsidP="001C44C0">
      <w:pPr>
        <w:spacing w:after="0" w:line="360" w:lineRule="auto"/>
        <w:ind w:firstLine="709"/>
        <w:jc w:val="both"/>
        <w:rPr>
          <w:rFonts w:ascii="Times New Roman" w:hAnsi="Times New Roman"/>
          <w:sz w:val="28"/>
          <w:szCs w:val="28"/>
        </w:rPr>
      </w:pPr>
      <w:r>
        <w:rPr>
          <w:rFonts w:ascii="Times New Roman" w:hAnsi="Times New Roman"/>
          <w:sz w:val="28"/>
          <w:szCs w:val="28"/>
        </w:rPr>
        <w:t>Также в 2016 году в целях поддержки и содействия развитию сельского хозяйства нашей страны предусмотрены возмещение части процентной ставки, как по инвестиционным, так и по краткосрочным кредитам. Возмещение части затрат сельскохозтоваропроизводителей на уплату страховой премии, начисленной в области животноводства, направлено на снижение финансового бремени отечественных аграриев. Кроме того, со стороны государства предусмотрено субсидирование на возмещение части прямых понесенных затрат на создание и модернизацию и на реализацию перспективных инновационных проектов в АПК призваны обеспечить скорейшее технико-технологическое развитие сельскохозяйственных предприятий для обеспечения более эффективного хозяйствования.</w:t>
      </w:r>
    </w:p>
    <w:p w:rsidR="009C2DAA" w:rsidRDefault="009C2DAA" w:rsidP="001C44C0">
      <w:pPr>
        <w:spacing w:after="0" w:line="360" w:lineRule="auto"/>
        <w:ind w:firstLine="709"/>
        <w:jc w:val="both"/>
        <w:rPr>
          <w:rFonts w:ascii="Times New Roman" w:hAnsi="Times New Roman"/>
          <w:sz w:val="28"/>
          <w:szCs w:val="28"/>
        </w:rPr>
      </w:pPr>
      <w:r>
        <w:rPr>
          <w:rFonts w:ascii="Times New Roman" w:hAnsi="Times New Roman"/>
          <w:sz w:val="28"/>
          <w:szCs w:val="28"/>
        </w:rPr>
        <w:t>Также необходимо развитие инфраструктуры поскольку, зачастую, аграрии, имея стимул к расширению производства, упираются в невозможность выйти за пределы своей территории. Отсутствие инфраструктуры создает ситуацию, когда возделывание земель не представляется возможным, что является системной проблемой, требующей решения на федеральном уровне в первую очередь, а затем уже на региональном. Таким образом, важно не просто выстраивать глобальные стратегии развития отрасли, а формировать рабочие механизмы согласно запросам самих аграриев.</w:t>
      </w:r>
    </w:p>
    <w:p w:rsidR="009C2DAA" w:rsidRDefault="009C2DAA" w:rsidP="001C44C0">
      <w:pPr>
        <w:spacing w:after="0" w:line="360" w:lineRule="auto"/>
        <w:ind w:firstLine="709"/>
        <w:jc w:val="both"/>
        <w:rPr>
          <w:rFonts w:ascii="Times New Roman" w:hAnsi="Times New Roman"/>
          <w:sz w:val="28"/>
          <w:szCs w:val="28"/>
        </w:rPr>
      </w:pPr>
      <w:r>
        <w:rPr>
          <w:rFonts w:ascii="Times New Roman" w:hAnsi="Times New Roman"/>
          <w:sz w:val="28"/>
          <w:szCs w:val="28"/>
        </w:rPr>
        <w:t>Еще одним острым вопросом в развитии сельского хозяйства нашей страны является формирование кооперационных связей, как на региональном, так и на межрегиональном уровне.</w:t>
      </w:r>
    </w:p>
    <w:p w:rsidR="009C2DAA" w:rsidRDefault="009C2DAA" w:rsidP="001C44C0">
      <w:pPr>
        <w:spacing w:after="0" w:line="360" w:lineRule="auto"/>
        <w:ind w:firstLine="709"/>
        <w:jc w:val="both"/>
        <w:rPr>
          <w:rFonts w:ascii="Times New Roman" w:hAnsi="Times New Roman"/>
          <w:sz w:val="28"/>
          <w:szCs w:val="28"/>
        </w:rPr>
      </w:pPr>
      <w:r>
        <w:rPr>
          <w:rFonts w:ascii="Times New Roman" w:hAnsi="Times New Roman"/>
          <w:sz w:val="28"/>
          <w:szCs w:val="28"/>
        </w:rPr>
        <w:t>Введение санкций против нашей страны дали колоссальный толчок в развитии отечественного аграрного производства. Государство, наконец, обратилось к аграрному сектору как к перспективной отрасли экономики, что традиционно происходит во время каждого экономического кризиса в нашей стране. Однако, поскольку введенные санкции имеют уже достаточно продолжительный характер, отечественные сельхозтоваропроизводители имеют уникальный шанс в развитии и закреплении достигнутых темпов. С принятием доктрины продовольственной безопасности и программы развития сельского хозяйства и регулирования рынков сельскохозяйственной продукции, сырья и продовольствия на 2013-2020 годы на системном уровне началось развитие сельского хозяйства нашей страны.</w:t>
      </w:r>
    </w:p>
    <w:p w:rsidR="009C2DAA" w:rsidRDefault="009C2DAA" w:rsidP="001C44C0">
      <w:pPr>
        <w:spacing w:after="0" w:line="360" w:lineRule="auto"/>
        <w:ind w:firstLine="709"/>
        <w:jc w:val="both"/>
        <w:rPr>
          <w:rFonts w:ascii="Times New Roman" w:hAnsi="Times New Roman"/>
          <w:sz w:val="28"/>
          <w:szCs w:val="28"/>
        </w:rPr>
      </w:pPr>
      <w:r>
        <w:rPr>
          <w:rFonts w:ascii="Times New Roman" w:hAnsi="Times New Roman"/>
          <w:sz w:val="28"/>
          <w:szCs w:val="28"/>
        </w:rPr>
        <w:t>Не смотря на, тот факт, что в отрасли были и остаются не решенными множество проблем в отдельных направлениях отрасли наблюдается положительная динамика. Однако до сегодняшнего дня отдельные направления все еще не вышли на пороговые значения предусмотренные доктриной продовольственной безопасности. Все еще остается не решенным вопрос земельных отношений, остается достаточно высоким диспаритет цен на сельскохозяйственную продукцию от чего снижается стимул для аграриев расширять производство. Проблем имеющихся на сегодняшний день в отрасли великое множество, но каждую из этих проблем необходимо решить.</w:t>
      </w:r>
    </w:p>
    <w:p w:rsidR="009C2DAA" w:rsidRDefault="009C2DAA" w:rsidP="001C44C0">
      <w:pPr>
        <w:spacing w:after="0" w:line="360" w:lineRule="auto"/>
        <w:ind w:firstLine="709"/>
        <w:jc w:val="both"/>
        <w:rPr>
          <w:rFonts w:ascii="Times New Roman" w:hAnsi="Times New Roman"/>
          <w:sz w:val="28"/>
          <w:szCs w:val="28"/>
        </w:rPr>
      </w:pPr>
      <w:r>
        <w:rPr>
          <w:rFonts w:ascii="Times New Roman" w:hAnsi="Times New Roman"/>
          <w:sz w:val="28"/>
          <w:szCs w:val="28"/>
        </w:rPr>
        <w:t>За последние годы со стороны государства были сделаны определенные шаги для решения проблем Российских аграриев. Среди мер предпринятых государством можно выделить следующие: во-первых, было увеличено финансирование малых форм хозяйствования, во-вторых, президентом РФ было дано распоряжение по разработке мер, способствующих научно-техническому развитию отрасли, в-третьих, в целях увеличения инвестиционной привлекательности отрасли, разрабатывается программа по увеличению прозрачности субсидирования в отрасли. Предпринимаемые государством меры призваны увеличить конкурентоспособность сельского хозяйства России, однако зачастую их не достаточно поскольку, не смотря на положительную динамику в отдельных направлениях, другие являются либо убыточными, либо малоэффективными.</w:t>
      </w:r>
    </w:p>
    <w:p w:rsidR="009C2DAA" w:rsidRDefault="009C2DAA" w:rsidP="007B19C5">
      <w:pPr>
        <w:spacing w:after="0" w:line="360" w:lineRule="auto"/>
        <w:ind w:firstLine="709"/>
        <w:jc w:val="both"/>
        <w:rPr>
          <w:rFonts w:ascii="Times New Roman" w:hAnsi="Times New Roman"/>
          <w:sz w:val="28"/>
          <w:szCs w:val="28"/>
        </w:rPr>
      </w:pPr>
      <w:r>
        <w:rPr>
          <w:rFonts w:ascii="Times New Roman" w:hAnsi="Times New Roman"/>
          <w:sz w:val="28"/>
          <w:szCs w:val="28"/>
        </w:rPr>
        <w:t>Выход из сложившейся ситуации является в первую очередь в построение организационно-управленческой модели отвечающей современным условиям хозяйствования рыночной экономике. Решение этой задачи позволит повысить рентабельность производства и инвестиционную привлекательность отрасли. Во-вторых, необходимо всесторонней технико-технологическое перевооружение и модернизация имеющихся производственных мощностей. В-третьих, необходимо возрождение имеющихся и создание новых селекционно-генетических центров в растениеводстве, животноводстве, восстановление и модернизация отечественного сельскохозяйственного машиностроения таким образом, чтобы оно не уступало по качеству и эффективности зарубежным аналогам.</w:t>
      </w:r>
    </w:p>
    <w:p w:rsidR="009C2DAA" w:rsidRPr="008D101E" w:rsidRDefault="009C2DAA" w:rsidP="007B19C5">
      <w:pPr>
        <w:spacing w:after="0" w:line="360" w:lineRule="auto"/>
        <w:ind w:firstLine="709"/>
        <w:jc w:val="both"/>
        <w:rPr>
          <w:rFonts w:ascii="Times New Roman" w:hAnsi="Times New Roman"/>
          <w:sz w:val="28"/>
          <w:szCs w:val="28"/>
        </w:rPr>
      </w:pPr>
      <w:r>
        <w:rPr>
          <w:rFonts w:ascii="Times New Roman" w:hAnsi="Times New Roman"/>
          <w:sz w:val="28"/>
          <w:szCs w:val="28"/>
        </w:rPr>
        <w:t>При всем этом решение задач должно производиться системно и во взаимосвязи друг с другом. Только в этом случае представляется возможным решение задач поставленных доктриной продовольственной безопасности страны и выход сельского хозяйства России на качественно новый уровень развития по конкурентоспособности не уступающий мировым аграрным державам.</w:t>
      </w:r>
    </w:p>
    <w:p w:rsidR="009C2DAA" w:rsidRPr="008D101E" w:rsidRDefault="009C2DAA" w:rsidP="007B19C5">
      <w:pPr>
        <w:spacing w:after="0" w:line="360" w:lineRule="auto"/>
        <w:ind w:firstLine="709"/>
        <w:jc w:val="both"/>
        <w:rPr>
          <w:rFonts w:ascii="Times New Roman" w:hAnsi="Times New Roman"/>
          <w:sz w:val="28"/>
          <w:szCs w:val="28"/>
        </w:rPr>
      </w:pPr>
    </w:p>
    <w:p w:rsidR="009C2DAA" w:rsidRPr="000F4927" w:rsidRDefault="009C2DAA" w:rsidP="00CE686A">
      <w:pPr>
        <w:tabs>
          <w:tab w:val="left" w:pos="993"/>
        </w:tabs>
        <w:spacing w:after="0" w:line="360" w:lineRule="auto"/>
        <w:ind w:firstLine="567"/>
        <w:jc w:val="center"/>
        <w:rPr>
          <w:rFonts w:ascii="Times New Roman" w:hAnsi="Times New Roman"/>
          <w:b/>
          <w:sz w:val="24"/>
          <w:szCs w:val="24"/>
        </w:rPr>
      </w:pPr>
      <w:r w:rsidRPr="000F4927">
        <w:rPr>
          <w:rFonts w:ascii="Times New Roman" w:hAnsi="Times New Roman"/>
          <w:b/>
          <w:sz w:val="24"/>
          <w:szCs w:val="24"/>
        </w:rPr>
        <w:t>Библиографический список:</w:t>
      </w:r>
    </w:p>
    <w:p w:rsidR="009C2DAA" w:rsidRPr="000F4927" w:rsidRDefault="009C2DAA" w:rsidP="00CE686A">
      <w:pPr>
        <w:pStyle w:val="ListParagraph"/>
        <w:numPr>
          <w:ilvl w:val="0"/>
          <w:numId w:val="1"/>
        </w:numPr>
        <w:tabs>
          <w:tab w:val="left" w:pos="426"/>
          <w:tab w:val="left" w:pos="567"/>
          <w:tab w:val="left" w:pos="993"/>
        </w:tabs>
        <w:spacing w:after="0" w:line="240" w:lineRule="auto"/>
        <w:ind w:left="0" w:firstLine="567"/>
        <w:jc w:val="both"/>
        <w:rPr>
          <w:rFonts w:ascii="Times New Roman" w:hAnsi="Times New Roman"/>
          <w:sz w:val="24"/>
          <w:szCs w:val="24"/>
        </w:rPr>
      </w:pPr>
      <w:r w:rsidRPr="000F4927">
        <w:rPr>
          <w:rFonts w:ascii="Times New Roman" w:hAnsi="Times New Roman"/>
          <w:sz w:val="24"/>
          <w:szCs w:val="24"/>
        </w:rPr>
        <w:t>Косолапов В.М. Проблем</w:t>
      </w:r>
      <w:r>
        <w:rPr>
          <w:rFonts w:ascii="Times New Roman" w:hAnsi="Times New Roman"/>
          <w:sz w:val="24"/>
          <w:szCs w:val="24"/>
        </w:rPr>
        <w:t>ы</w:t>
      </w:r>
      <w:r w:rsidRPr="000F4927">
        <w:rPr>
          <w:rFonts w:ascii="Times New Roman" w:hAnsi="Times New Roman"/>
          <w:sz w:val="24"/>
          <w:szCs w:val="24"/>
        </w:rPr>
        <w:t xml:space="preserve"> импортозамещения (экономические аспекты) в растениеводстве. Импортозамещение в АПК России: проблемы и перспективы: монография – М.: ФГБНУ «Всероссийский НИИ экономики сельского хозяйств» (ФГБНУ ВНИИЭСХ), 2015 </w:t>
      </w:r>
    </w:p>
    <w:p w:rsidR="009C2DAA" w:rsidRPr="000F4927" w:rsidRDefault="009C2DAA" w:rsidP="00CE686A">
      <w:pPr>
        <w:pStyle w:val="src"/>
        <w:numPr>
          <w:ilvl w:val="0"/>
          <w:numId w:val="1"/>
        </w:numPr>
        <w:shd w:val="clear" w:color="auto" w:fill="FFFFFF"/>
        <w:tabs>
          <w:tab w:val="left" w:pos="426"/>
          <w:tab w:val="left" w:pos="567"/>
          <w:tab w:val="left" w:pos="709"/>
          <w:tab w:val="left" w:pos="993"/>
        </w:tabs>
        <w:spacing w:before="0" w:beforeAutospacing="0" w:after="0" w:afterAutospacing="0"/>
        <w:ind w:left="0" w:firstLine="567"/>
        <w:jc w:val="both"/>
        <w:rPr>
          <w:rStyle w:val="w"/>
          <w:i/>
          <w:iCs/>
        </w:rPr>
      </w:pPr>
      <w:r w:rsidRPr="000F4927">
        <w:t>Российский статистический ежегодник. 2013: Стат.сб./Росстат. - Р76 М., 2013.</w:t>
      </w:r>
      <w:r w:rsidRPr="000F4927">
        <w:rPr>
          <w:rStyle w:val="w"/>
          <w:iCs/>
        </w:rPr>
        <w:t xml:space="preserve"> </w:t>
      </w:r>
    </w:p>
    <w:p w:rsidR="009C2DAA" w:rsidRPr="000F4927" w:rsidRDefault="009C2DAA" w:rsidP="00CE686A">
      <w:pPr>
        <w:pStyle w:val="src"/>
        <w:numPr>
          <w:ilvl w:val="0"/>
          <w:numId w:val="1"/>
        </w:numPr>
        <w:shd w:val="clear" w:color="auto" w:fill="FFFFFF"/>
        <w:tabs>
          <w:tab w:val="left" w:pos="426"/>
          <w:tab w:val="left" w:pos="567"/>
          <w:tab w:val="left" w:pos="709"/>
          <w:tab w:val="left" w:pos="993"/>
        </w:tabs>
        <w:spacing w:before="0" w:beforeAutospacing="0" w:after="0" w:afterAutospacing="0"/>
        <w:ind w:left="0" w:firstLine="567"/>
        <w:jc w:val="both"/>
        <w:rPr>
          <w:rStyle w:val="w"/>
          <w:i/>
          <w:iCs/>
        </w:rPr>
      </w:pPr>
      <w:r w:rsidRPr="000F4927">
        <w:t>Российский статистический ежегодник. 2014: Стат.сб./Росстат. - Р76 М., 2014.</w:t>
      </w:r>
      <w:r w:rsidRPr="000F4927">
        <w:rPr>
          <w:rStyle w:val="w"/>
          <w:iCs/>
        </w:rPr>
        <w:t xml:space="preserve"> </w:t>
      </w:r>
    </w:p>
    <w:p w:rsidR="009C2DAA" w:rsidRPr="000F4927" w:rsidRDefault="009C2DAA" w:rsidP="00CE686A">
      <w:pPr>
        <w:pStyle w:val="src"/>
        <w:numPr>
          <w:ilvl w:val="0"/>
          <w:numId w:val="1"/>
        </w:numPr>
        <w:shd w:val="clear" w:color="auto" w:fill="FFFFFF"/>
        <w:tabs>
          <w:tab w:val="left" w:pos="426"/>
          <w:tab w:val="left" w:pos="567"/>
          <w:tab w:val="left" w:pos="709"/>
          <w:tab w:val="left" w:pos="993"/>
        </w:tabs>
        <w:spacing w:before="0" w:beforeAutospacing="0" w:after="0" w:afterAutospacing="0"/>
        <w:ind w:left="0" w:firstLine="567"/>
        <w:jc w:val="both"/>
        <w:rPr>
          <w:rStyle w:val="w"/>
          <w:iCs/>
        </w:rPr>
      </w:pPr>
      <w:r w:rsidRPr="000F4927">
        <w:t>Российский статистический ежегодник. 2015: Стат.сб./Росстат. - Р76 М., 2015.</w:t>
      </w:r>
      <w:r w:rsidRPr="000F4927">
        <w:rPr>
          <w:rStyle w:val="w"/>
          <w:iCs/>
        </w:rPr>
        <w:t xml:space="preserve"> </w:t>
      </w:r>
    </w:p>
    <w:p w:rsidR="009C2DAA" w:rsidRPr="000F4927" w:rsidRDefault="009C2DAA" w:rsidP="00CE686A">
      <w:pPr>
        <w:pStyle w:val="ListParagraph"/>
        <w:numPr>
          <w:ilvl w:val="0"/>
          <w:numId w:val="1"/>
        </w:numPr>
        <w:tabs>
          <w:tab w:val="left" w:pos="426"/>
          <w:tab w:val="left" w:pos="567"/>
          <w:tab w:val="left" w:pos="993"/>
        </w:tabs>
        <w:spacing w:after="0" w:line="240" w:lineRule="auto"/>
        <w:ind w:left="0" w:firstLine="567"/>
        <w:jc w:val="both"/>
        <w:rPr>
          <w:rFonts w:ascii="Times New Roman" w:hAnsi="Times New Roman"/>
          <w:sz w:val="24"/>
          <w:szCs w:val="24"/>
        </w:rPr>
      </w:pPr>
      <w:r w:rsidRPr="000F4927">
        <w:rPr>
          <w:rFonts w:ascii="Times New Roman" w:hAnsi="Times New Roman"/>
          <w:sz w:val="24"/>
          <w:szCs w:val="24"/>
        </w:rPr>
        <w:t>Лабинов</w:t>
      </w:r>
      <w:r w:rsidRPr="00897A98">
        <w:rPr>
          <w:rFonts w:ascii="Times New Roman" w:hAnsi="Times New Roman"/>
          <w:sz w:val="24"/>
          <w:szCs w:val="24"/>
        </w:rPr>
        <w:t xml:space="preserve"> </w:t>
      </w:r>
      <w:r w:rsidRPr="000F4927">
        <w:rPr>
          <w:rFonts w:ascii="Times New Roman" w:hAnsi="Times New Roman"/>
          <w:sz w:val="24"/>
          <w:szCs w:val="24"/>
        </w:rPr>
        <w:t>В.В., Пронин</w:t>
      </w:r>
      <w:r w:rsidRPr="00897A98">
        <w:rPr>
          <w:rFonts w:ascii="Times New Roman" w:hAnsi="Times New Roman"/>
          <w:sz w:val="24"/>
          <w:szCs w:val="24"/>
        </w:rPr>
        <w:t xml:space="preserve"> </w:t>
      </w:r>
      <w:r w:rsidRPr="000F4927">
        <w:rPr>
          <w:rFonts w:ascii="Times New Roman" w:hAnsi="Times New Roman"/>
          <w:sz w:val="24"/>
          <w:szCs w:val="24"/>
        </w:rPr>
        <w:t>А.В.  Импортозамещение в животноводстве</w:t>
      </w:r>
      <w:r>
        <w:rPr>
          <w:rFonts w:ascii="Times New Roman" w:hAnsi="Times New Roman"/>
          <w:sz w:val="24"/>
          <w:szCs w:val="24"/>
        </w:rPr>
        <w:t>.</w:t>
      </w:r>
      <w:r w:rsidRPr="000F4927">
        <w:rPr>
          <w:rFonts w:ascii="Times New Roman" w:hAnsi="Times New Roman"/>
          <w:sz w:val="24"/>
          <w:szCs w:val="24"/>
        </w:rPr>
        <w:t xml:space="preserve"> Импортозамещение в АПК России: проблемы и перспективы: монография – М.: ФГБНУ «Всероссийский НИИ экономики сельского хозяйств» (ФГБНУ ВНИИЭСХ), 2015</w:t>
      </w:r>
      <w:r>
        <w:rPr>
          <w:rFonts w:ascii="Times New Roman" w:hAnsi="Times New Roman"/>
          <w:sz w:val="24"/>
          <w:szCs w:val="24"/>
        </w:rPr>
        <w:t>.</w:t>
      </w:r>
      <w:r w:rsidRPr="000F4927">
        <w:rPr>
          <w:rFonts w:ascii="Times New Roman" w:hAnsi="Times New Roman"/>
          <w:sz w:val="24"/>
          <w:szCs w:val="24"/>
        </w:rPr>
        <w:t xml:space="preserve"> </w:t>
      </w:r>
    </w:p>
    <w:p w:rsidR="009C2DAA" w:rsidRPr="000F4927" w:rsidRDefault="009C2DAA" w:rsidP="00CE686A">
      <w:pPr>
        <w:pStyle w:val="PlainText"/>
        <w:numPr>
          <w:ilvl w:val="0"/>
          <w:numId w:val="1"/>
        </w:numPr>
        <w:pBdr>
          <w:top w:val="none" w:sz="0" w:space="0" w:color="auto"/>
          <w:left w:val="none" w:sz="0" w:space="0" w:color="auto"/>
          <w:bottom w:val="none" w:sz="0" w:space="0" w:color="auto"/>
          <w:right w:val="none" w:sz="0" w:space="0" w:color="auto"/>
          <w:bar w:val="none" w:sz="0" w:color="auto"/>
        </w:pBdr>
        <w:tabs>
          <w:tab w:val="left" w:pos="426"/>
          <w:tab w:val="left" w:pos="567"/>
          <w:tab w:val="left" w:pos="709"/>
          <w:tab w:val="left" w:pos="993"/>
          <w:tab w:val="left" w:pos="9354"/>
        </w:tabs>
        <w:ind w:left="0" w:firstLine="567"/>
        <w:jc w:val="both"/>
        <w:rPr>
          <w:rFonts w:ascii="Times New Roman" w:hAnsi="Times New Roman" w:cs="Times New Roman"/>
          <w:sz w:val="24"/>
          <w:szCs w:val="24"/>
        </w:rPr>
      </w:pPr>
      <w:r w:rsidRPr="000F4927">
        <w:rPr>
          <w:rFonts w:ascii="Times New Roman" w:hAnsi="Times New Roman" w:cs="Times New Roman"/>
          <w:sz w:val="24"/>
          <w:szCs w:val="24"/>
        </w:rPr>
        <w:t>Кузнецов</w:t>
      </w:r>
      <w:r>
        <w:rPr>
          <w:rFonts w:ascii="Times New Roman" w:hAnsi="Times New Roman" w:cs="Times New Roman"/>
          <w:sz w:val="24"/>
          <w:szCs w:val="24"/>
        </w:rPr>
        <w:t xml:space="preserve"> </w:t>
      </w:r>
      <w:r w:rsidRPr="000F4927">
        <w:rPr>
          <w:rFonts w:ascii="Times New Roman" w:hAnsi="Times New Roman" w:cs="Times New Roman"/>
          <w:sz w:val="24"/>
          <w:szCs w:val="24"/>
        </w:rPr>
        <w:t xml:space="preserve">В.В. Тарасов А.Н., Гайворонская Н.Ф. и др. Методы управления развитием отраслей сельского хозяйства: теория методология, практика: монография – Ростов н/Д: ФГБНУ ВНИИЭиН, изд.-во ООО «АзовПечать», 2015 </w:t>
      </w:r>
    </w:p>
    <w:p w:rsidR="009C2DAA" w:rsidRPr="008A4978" w:rsidRDefault="009C2DAA" w:rsidP="00CE686A">
      <w:pPr>
        <w:pStyle w:val="src"/>
        <w:shd w:val="clear" w:color="auto" w:fill="FFFFFF"/>
        <w:tabs>
          <w:tab w:val="left" w:pos="709"/>
          <w:tab w:val="left" w:pos="993"/>
        </w:tabs>
        <w:spacing w:before="0" w:beforeAutospacing="0" w:after="0" w:afterAutospacing="0"/>
        <w:ind w:firstLine="567"/>
        <w:jc w:val="center"/>
        <w:rPr>
          <w:sz w:val="28"/>
          <w:szCs w:val="28"/>
          <w:bdr w:val="none" w:sz="0" w:space="0" w:color="auto" w:frame="1"/>
        </w:rPr>
      </w:pPr>
    </w:p>
    <w:p w:rsidR="009C2DAA" w:rsidRPr="00B863E3" w:rsidRDefault="009C2DAA" w:rsidP="00CE686A">
      <w:pPr>
        <w:tabs>
          <w:tab w:val="left" w:pos="993"/>
        </w:tabs>
        <w:ind w:firstLine="567"/>
        <w:jc w:val="center"/>
        <w:rPr>
          <w:rFonts w:ascii="Times New Roman" w:hAnsi="Times New Roman"/>
          <w:b/>
          <w:sz w:val="24"/>
          <w:szCs w:val="24"/>
          <w:lang w:val="en-US"/>
        </w:rPr>
      </w:pPr>
      <w:r>
        <w:rPr>
          <w:rFonts w:ascii="Times New Roman" w:hAnsi="Times New Roman"/>
          <w:b/>
          <w:sz w:val="24"/>
          <w:szCs w:val="24"/>
          <w:lang w:val="en-US"/>
        </w:rPr>
        <w:t>References</w:t>
      </w:r>
    </w:p>
    <w:p w:rsidR="009C2DAA" w:rsidRPr="00B863E3" w:rsidRDefault="009C2DAA" w:rsidP="00B863E3">
      <w:pPr>
        <w:pStyle w:val="src"/>
        <w:shd w:val="clear" w:color="auto" w:fill="FFFFFF"/>
        <w:tabs>
          <w:tab w:val="left" w:pos="709"/>
        </w:tabs>
        <w:spacing w:after="0"/>
        <w:ind w:left="284"/>
        <w:rPr>
          <w:lang w:val="en-US"/>
        </w:rPr>
      </w:pPr>
      <w:r w:rsidRPr="00B863E3">
        <w:rPr>
          <w:lang w:val="en-US"/>
        </w:rPr>
        <w:t>1.</w:t>
      </w:r>
      <w:r w:rsidRPr="00B863E3">
        <w:rPr>
          <w:lang w:val="en-US"/>
        </w:rPr>
        <w:tab/>
        <w:t xml:space="preserve">Kosolapov V.M. Problemy importozameshhenija (jekonomicheskie aspekty) v rastenievodstve. Importozameshhenie v APK Rossii: problemy i perspektivy: monografija – M.: FGBNU «Vserossijskij NII jekonomiki sel'skogo hozjajstv» (FGBNU VNIIJeSH), 2015 </w:t>
      </w:r>
    </w:p>
    <w:p w:rsidR="009C2DAA" w:rsidRPr="00B863E3" w:rsidRDefault="009C2DAA" w:rsidP="00B863E3">
      <w:pPr>
        <w:pStyle w:val="src"/>
        <w:shd w:val="clear" w:color="auto" w:fill="FFFFFF"/>
        <w:tabs>
          <w:tab w:val="left" w:pos="709"/>
        </w:tabs>
        <w:spacing w:after="0"/>
        <w:ind w:left="284"/>
        <w:rPr>
          <w:lang w:val="en-US"/>
        </w:rPr>
      </w:pPr>
      <w:r w:rsidRPr="00B863E3">
        <w:rPr>
          <w:lang w:val="en-US"/>
        </w:rPr>
        <w:t>2.</w:t>
      </w:r>
      <w:r w:rsidRPr="00B863E3">
        <w:rPr>
          <w:lang w:val="en-US"/>
        </w:rPr>
        <w:tab/>
        <w:t xml:space="preserve">Rossijskij statisticheskij ezhegodnik. 2013: Stat.sb./Rosstat. - R76 M., 2013. </w:t>
      </w:r>
    </w:p>
    <w:p w:rsidR="009C2DAA" w:rsidRPr="00B863E3" w:rsidRDefault="009C2DAA" w:rsidP="00B863E3">
      <w:pPr>
        <w:pStyle w:val="src"/>
        <w:shd w:val="clear" w:color="auto" w:fill="FFFFFF"/>
        <w:tabs>
          <w:tab w:val="left" w:pos="709"/>
        </w:tabs>
        <w:spacing w:after="0"/>
        <w:ind w:left="284"/>
        <w:rPr>
          <w:lang w:val="en-US"/>
        </w:rPr>
      </w:pPr>
      <w:r w:rsidRPr="00B863E3">
        <w:rPr>
          <w:lang w:val="en-US"/>
        </w:rPr>
        <w:t>3.</w:t>
      </w:r>
      <w:r w:rsidRPr="00B863E3">
        <w:rPr>
          <w:lang w:val="en-US"/>
        </w:rPr>
        <w:tab/>
        <w:t xml:space="preserve">Rossijskij statisticheskij ezhegodnik. 2014: Stat.sb./Rosstat. - R76 M., 2014. </w:t>
      </w:r>
    </w:p>
    <w:p w:rsidR="009C2DAA" w:rsidRPr="00B863E3" w:rsidRDefault="009C2DAA" w:rsidP="00B863E3">
      <w:pPr>
        <w:pStyle w:val="src"/>
        <w:shd w:val="clear" w:color="auto" w:fill="FFFFFF"/>
        <w:tabs>
          <w:tab w:val="left" w:pos="709"/>
        </w:tabs>
        <w:spacing w:after="0"/>
        <w:ind w:left="284"/>
        <w:rPr>
          <w:lang w:val="en-US"/>
        </w:rPr>
      </w:pPr>
      <w:r w:rsidRPr="00B863E3">
        <w:rPr>
          <w:lang w:val="en-US"/>
        </w:rPr>
        <w:t>4.</w:t>
      </w:r>
      <w:r w:rsidRPr="00B863E3">
        <w:rPr>
          <w:lang w:val="en-US"/>
        </w:rPr>
        <w:tab/>
        <w:t xml:space="preserve">Rossijskij statisticheskij ezhegodnik. 2015: Stat.sb./Rosstat. - R76 M., 2015. </w:t>
      </w:r>
    </w:p>
    <w:p w:rsidR="009C2DAA" w:rsidRPr="00B863E3" w:rsidRDefault="009C2DAA" w:rsidP="00B863E3">
      <w:pPr>
        <w:pStyle w:val="src"/>
        <w:shd w:val="clear" w:color="auto" w:fill="FFFFFF"/>
        <w:tabs>
          <w:tab w:val="left" w:pos="709"/>
        </w:tabs>
        <w:spacing w:after="0"/>
        <w:ind w:left="284"/>
        <w:rPr>
          <w:lang w:val="en-US"/>
        </w:rPr>
      </w:pPr>
      <w:r w:rsidRPr="00B863E3">
        <w:rPr>
          <w:lang w:val="en-US"/>
        </w:rPr>
        <w:t>5.</w:t>
      </w:r>
      <w:r w:rsidRPr="00B863E3">
        <w:rPr>
          <w:lang w:val="en-US"/>
        </w:rPr>
        <w:tab/>
        <w:t xml:space="preserve">Labinov V.V., Pronin A.V.  Importozameshhenie v zhivotnovodstve. Importozameshhenie v APK Rossii: problemy i perspektivy: monografija – M.: FGBNU «Vserossijskij NII jekonomiki sel'skogo hozjajstv» (FGBNU VNIIJeSH), 2015. </w:t>
      </w:r>
    </w:p>
    <w:p w:rsidR="009C2DAA" w:rsidRPr="00B863E3" w:rsidRDefault="009C2DAA" w:rsidP="00B863E3">
      <w:pPr>
        <w:pStyle w:val="src"/>
        <w:shd w:val="clear" w:color="auto" w:fill="FFFFFF"/>
        <w:tabs>
          <w:tab w:val="left" w:pos="709"/>
        </w:tabs>
        <w:spacing w:after="0"/>
        <w:ind w:left="284"/>
        <w:rPr>
          <w:sz w:val="28"/>
          <w:szCs w:val="28"/>
          <w:bdr w:val="none" w:sz="0" w:space="0" w:color="auto" w:frame="1"/>
          <w:lang w:val="en-US"/>
        </w:rPr>
      </w:pPr>
      <w:r w:rsidRPr="00B863E3">
        <w:rPr>
          <w:lang w:val="en-US"/>
        </w:rPr>
        <w:t>6.</w:t>
      </w:r>
      <w:r w:rsidRPr="00B863E3">
        <w:rPr>
          <w:lang w:val="en-US"/>
        </w:rPr>
        <w:tab/>
        <w:t>Kuznecov V.V. Tarasov A.N., Gajvoronskaja N.F. i dr. Metody upravlenija razvitiem otraslej sel'skogo hozjajstva: teorija metodologija, praktika: monografija – Rostov n/D: FGBNU VNIIJeiN, izd.-vo OOO «AzovPechat'», 2015</w:t>
      </w:r>
    </w:p>
    <w:sectPr w:rsidR="009C2DAA" w:rsidRPr="00B863E3" w:rsidSect="00941681">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DAA" w:rsidRDefault="009C2DAA" w:rsidP="00592758">
      <w:pPr>
        <w:pStyle w:val="Footer"/>
      </w:pPr>
      <w:r>
        <w:separator/>
      </w:r>
    </w:p>
  </w:endnote>
  <w:endnote w:type="continuationSeparator" w:id="0">
    <w:p w:rsidR="009C2DAA" w:rsidRDefault="009C2DAA" w:rsidP="00592758">
      <w:pPr>
        <w:pStyle w:val="Foote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DAA" w:rsidRDefault="009C2DAA">
    <w:pPr>
      <w:pStyle w:val="Footer"/>
    </w:pPr>
    <w:r w:rsidRPr="00EE14C0">
      <w:rPr>
        <w:rFonts w:ascii="Times New Roman" w:hAnsi="Times New Roman"/>
        <w:sz w:val="24"/>
        <w:szCs w:val="24"/>
      </w:rPr>
      <w:t>http://ej.kubagro.ru/2017/</w:t>
    </w:r>
    <w:r w:rsidRPr="00EE14C0">
      <w:rPr>
        <w:rFonts w:ascii="Times New Roman" w:hAnsi="Times New Roman"/>
        <w:sz w:val="24"/>
        <w:szCs w:val="24"/>
        <w:lang w:val="en-US"/>
      </w:rPr>
      <w:t>0</w:t>
    </w:r>
    <w:r w:rsidRPr="00EE14C0">
      <w:rPr>
        <w:rFonts w:ascii="Times New Roman" w:hAnsi="Times New Roman"/>
        <w:sz w:val="24"/>
        <w:szCs w:val="24"/>
      </w:rPr>
      <w:t>1/pdf/</w:t>
    </w:r>
    <w:r>
      <w:rPr>
        <w:rFonts w:ascii="Times New Roman" w:hAnsi="Times New Roman"/>
        <w:sz w:val="24"/>
        <w:szCs w:val="24"/>
        <w:lang w:val="en-US"/>
      </w:rPr>
      <w:t>14</w:t>
    </w:r>
    <w:r w:rsidRPr="00EE14C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DAA" w:rsidRDefault="009C2DAA" w:rsidP="00592758">
      <w:pPr>
        <w:pStyle w:val="Footer"/>
      </w:pPr>
      <w:r>
        <w:separator/>
      </w:r>
    </w:p>
  </w:footnote>
  <w:footnote w:type="continuationSeparator" w:id="0">
    <w:p w:rsidR="009C2DAA" w:rsidRDefault="009C2DAA" w:rsidP="00592758">
      <w:pPr>
        <w:pStyle w:val="Foote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DAA" w:rsidRDefault="009C2DAA" w:rsidP="00C65E7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2DAA" w:rsidRDefault="009C2DAA" w:rsidP="008D101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DAA" w:rsidRPr="008D101E" w:rsidRDefault="009C2DAA" w:rsidP="00C65E76">
    <w:pPr>
      <w:pStyle w:val="Header"/>
      <w:framePr w:wrap="around" w:vAnchor="text" w:hAnchor="margin" w:xAlign="right" w:y="1"/>
      <w:rPr>
        <w:rStyle w:val="PageNumber"/>
        <w:rFonts w:ascii="Times New Roman" w:hAnsi="Times New Roman"/>
        <w:sz w:val="28"/>
        <w:szCs w:val="28"/>
      </w:rPr>
    </w:pPr>
    <w:r w:rsidRPr="008D101E">
      <w:rPr>
        <w:rStyle w:val="PageNumber"/>
        <w:rFonts w:ascii="Times New Roman" w:hAnsi="Times New Roman"/>
        <w:sz w:val="28"/>
        <w:szCs w:val="28"/>
      </w:rPr>
      <w:fldChar w:fldCharType="begin"/>
    </w:r>
    <w:r w:rsidRPr="008D101E">
      <w:rPr>
        <w:rStyle w:val="PageNumber"/>
        <w:rFonts w:ascii="Times New Roman" w:hAnsi="Times New Roman"/>
        <w:sz w:val="28"/>
        <w:szCs w:val="28"/>
      </w:rPr>
      <w:instrText xml:space="preserve">PAGE  </w:instrText>
    </w:r>
    <w:r w:rsidRPr="008D101E">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8D101E">
      <w:rPr>
        <w:rStyle w:val="PageNumber"/>
        <w:rFonts w:ascii="Times New Roman" w:hAnsi="Times New Roman"/>
        <w:sz w:val="28"/>
        <w:szCs w:val="28"/>
      </w:rPr>
      <w:fldChar w:fldCharType="end"/>
    </w:r>
  </w:p>
  <w:p w:rsidR="009C2DAA" w:rsidRPr="008D101E" w:rsidRDefault="009C2DAA" w:rsidP="008D101E">
    <w:pPr>
      <w:pStyle w:val="Header"/>
      <w:ind w:right="360"/>
      <w:rPr>
        <w:lang w:val="en-US"/>
      </w:rPr>
    </w:pPr>
    <w:r w:rsidRPr="00EE14C0">
      <w:rPr>
        <w:rFonts w:ascii="Times New Roman" w:hAnsi="Times New Roman"/>
        <w:sz w:val="24"/>
        <w:szCs w:val="24"/>
      </w:rPr>
      <w:t>Научный журнал КубГАУ, №125</w:t>
    </w:r>
    <w:r w:rsidRPr="00EE14C0">
      <w:rPr>
        <w:rFonts w:ascii="Times New Roman" w:hAnsi="Times New Roman"/>
        <w:sz w:val="24"/>
        <w:szCs w:val="24"/>
        <w:lang w:val="en-US"/>
      </w:rPr>
      <w:t>(0</w:t>
    </w:r>
    <w:r w:rsidRPr="00EE14C0">
      <w:rPr>
        <w:rFonts w:ascii="Times New Roman" w:hAnsi="Times New Roman"/>
        <w:sz w:val="24"/>
        <w:szCs w:val="24"/>
      </w:rPr>
      <w:t>1), 2017 года</w:t>
    </w:r>
  </w:p>
  <w:p w:rsidR="009C2DAA" w:rsidRDefault="009C2DA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521C9"/>
    <w:multiLevelType w:val="hybridMultilevel"/>
    <w:tmpl w:val="5A0CEDBE"/>
    <w:lvl w:ilvl="0" w:tplc="472839C0">
      <w:start w:val="1"/>
      <w:numFmt w:val="decimal"/>
      <w:lvlText w:val="%1."/>
      <w:lvlJc w:val="left"/>
      <w:pPr>
        <w:ind w:left="1144" w:hanging="360"/>
      </w:pPr>
      <w:rPr>
        <w:rFonts w:ascii="Times New Roman" w:hAnsi="Times New Roman" w:cs="Times New Roman" w:hint="default"/>
        <w:i w:val="0"/>
        <w:sz w:val="24"/>
        <w:szCs w:val="24"/>
      </w:rPr>
    </w:lvl>
    <w:lvl w:ilvl="1" w:tplc="04190019" w:tentative="1">
      <w:start w:val="1"/>
      <w:numFmt w:val="lowerLetter"/>
      <w:lvlText w:val="%2."/>
      <w:lvlJc w:val="left"/>
      <w:pPr>
        <w:ind w:left="1864" w:hanging="360"/>
      </w:pPr>
      <w:rPr>
        <w:rFonts w:cs="Times New Roman"/>
      </w:rPr>
    </w:lvl>
    <w:lvl w:ilvl="2" w:tplc="0419001B" w:tentative="1">
      <w:start w:val="1"/>
      <w:numFmt w:val="lowerRoman"/>
      <w:lvlText w:val="%3."/>
      <w:lvlJc w:val="right"/>
      <w:pPr>
        <w:ind w:left="2584" w:hanging="180"/>
      </w:pPr>
      <w:rPr>
        <w:rFonts w:cs="Times New Roman"/>
      </w:rPr>
    </w:lvl>
    <w:lvl w:ilvl="3" w:tplc="0419000F" w:tentative="1">
      <w:start w:val="1"/>
      <w:numFmt w:val="decimal"/>
      <w:lvlText w:val="%4."/>
      <w:lvlJc w:val="left"/>
      <w:pPr>
        <w:ind w:left="3304" w:hanging="360"/>
      </w:pPr>
      <w:rPr>
        <w:rFonts w:cs="Times New Roman"/>
      </w:rPr>
    </w:lvl>
    <w:lvl w:ilvl="4" w:tplc="04190019" w:tentative="1">
      <w:start w:val="1"/>
      <w:numFmt w:val="lowerLetter"/>
      <w:lvlText w:val="%5."/>
      <w:lvlJc w:val="left"/>
      <w:pPr>
        <w:ind w:left="4024" w:hanging="360"/>
      </w:pPr>
      <w:rPr>
        <w:rFonts w:cs="Times New Roman"/>
      </w:rPr>
    </w:lvl>
    <w:lvl w:ilvl="5" w:tplc="0419001B" w:tentative="1">
      <w:start w:val="1"/>
      <w:numFmt w:val="lowerRoman"/>
      <w:lvlText w:val="%6."/>
      <w:lvlJc w:val="right"/>
      <w:pPr>
        <w:ind w:left="4744" w:hanging="180"/>
      </w:pPr>
      <w:rPr>
        <w:rFonts w:cs="Times New Roman"/>
      </w:rPr>
    </w:lvl>
    <w:lvl w:ilvl="6" w:tplc="0419000F" w:tentative="1">
      <w:start w:val="1"/>
      <w:numFmt w:val="decimal"/>
      <w:lvlText w:val="%7."/>
      <w:lvlJc w:val="left"/>
      <w:pPr>
        <w:ind w:left="5464" w:hanging="360"/>
      </w:pPr>
      <w:rPr>
        <w:rFonts w:cs="Times New Roman"/>
      </w:rPr>
    </w:lvl>
    <w:lvl w:ilvl="7" w:tplc="04190019" w:tentative="1">
      <w:start w:val="1"/>
      <w:numFmt w:val="lowerLetter"/>
      <w:lvlText w:val="%8."/>
      <w:lvlJc w:val="left"/>
      <w:pPr>
        <w:ind w:left="6184" w:hanging="360"/>
      </w:pPr>
      <w:rPr>
        <w:rFonts w:cs="Times New Roman"/>
      </w:rPr>
    </w:lvl>
    <w:lvl w:ilvl="8" w:tplc="0419001B" w:tentative="1">
      <w:start w:val="1"/>
      <w:numFmt w:val="lowerRoman"/>
      <w:lvlText w:val="%9."/>
      <w:lvlJc w:val="right"/>
      <w:pPr>
        <w:ind w:left="6904" w:hanging="180"/>
      </w:pPr>
      <w:rPr>
        <w:rFonts w:cs="Times New Roman"/>
      </w:rPr>
    </w:lvl>
  </w:abstractNum>
  <w:abstractNum w:abstractNumId="1">
    <w:nsid w:val="4A28295C"/>
    <w:multiLevelType w:val="hybridMultilevel"/>
    <w:tmpl w:val="38D81BBC"/>
    <w:lvl w:ilvl="0" w:tplc="439870B0">
      <w:start w:val="1"/>
      <w:numFmt w:val="decimal"/>
      <w:lvlText w:val="%1."/>
      <w:lvlJc w:val="left"/>
      <w:pPr>
        <w:ind w:left="786" w:hanging="360"/>
      </w:pPr>
      <w:rPr>
        <w:rFonts w:cs="Times New Roman"/>
        <w:i w:val="0"/>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283D"/>
    <w:rsid w:val="00010F33"/>
    <w:rsid w:val="00017105"/>
    <w:rsid w:val="000177B9"/>
    <w:rsid w:val="0004318A"/>
    <w:rsid w:val="00056598"/>
    <w:rsid w:val="00056AC1"/>
    <w:rsid w:val="0006223D"/>
    <w:rsid w:val="0006299E"/>
    <w:rsid w:val="00070C63"/>
    <w:rsid w:val="00073DEA"/>
    <w:rsid w:val="00084B0C"/>
    <w:rsid w:val="00085001"/>
    <w:rsid w:val="00095DA2"/>
    <w:rsid w:val="00097D8C"/>
    <w:rsid w:val="000A38B4"/>
    <w:rsid w:val="000B3043"/>
    <w:rsid w:val="000B67FA"/>
    <w:rsid w:val="000C1DA4"/>
    <w:rsid w:val="000C4FD8"/>
    <w:rsid w:val="000D02E9"/>
    <w:rsid w:val="000E6A28"/>
    <w:rsid w:val="000F425B"/>
    <w:rsid w:val="000F4927"/>
    <w:rsid w:val="001321E2"/>
    <w:rsid w:val="00153FDB"/>
    <w:rsid w:val="00155401"/>
    <w:rsid w:val="0016301F"/>
    <w:rsid w:val="00181E2F"/>
    <w:rsid w:val="00184334"/>
    <w:rsid w:val="0018585F"/>
    <w:rsid w:val="00195CFD"/>
    <w:rsid w:val="001B137C"/>
    <w:rsid w:val="001B6AB5"/>
    <w:rsid w:val="001B7D78"/>
    <w:rsid w:val="001C41B4"/>
    <w:rsid w:val="001C44C0"/>
    <w:rsid w:val="001D2879"/>
    <w:rsid w:val="001D5E88"/>
    <w:rsid w:val="001E04CB"/>
    <w:rsid w:val="0022127F"/>
    <w:rsid w:val="00224ACB"/>
    <w:rsid w:val="002325C8"/>
    <w:rsid w:val="0023287D"/>
    <w:rsid w:val="002330FF"/>
    <w:rsid w:val="0023750B"/>
    <w:rsid w:val="00252D18"/>
    <w:rsid w:val="00261706"/>
    <w:rsid w:val="0026283D"/>
    <w:rsid w:val="0027003A"/>
    <w:rsid w:val="00275ABF"/>
    <w:rsid w:val="002A34B0"/>
    <w:rsid w:val="002B55DA"/>
    <w:rsid w:val="002B605A"/>
    <w:rsid w:val="002F736C"/>
    <w:rsid w:val="00316E10"/>
    <w:rsid w:val="0032126E"/>
    <w:rsid w:val="00345103"/>
    <w:rsid w:val="003714A3"/>
    <w:rsid w:val="00384007"/>
    <w:rsid w:val="003A0CAD"/>
    <w:rsid w:val="003B0059"/>
    <w:rsid w:val="003B2DFE"/>
    <w:rsid w:val="003C12A9"/>
    <w:rsid w:val="003C4601"/>
    <w:rsid w:val="003D6D9E"/>
    <w:rsid w:val="003F2A25"/>
    <w:rsid w:val="003F2D93"/>
    <w:rsid w:val="004003B0"/>
    <w:rsid w:val="004003ED"/>
    <w:rsid w:val="0040644B"/>
    <w:rsid w:val="00407684"/>
    <w:rsid w:val="00407ADD"/>
    <w:rsid w:val="00415B41"/>
    <w:rsid w:val="00447611"/>
    <w:rsid w:val="004572D7"/>
    <w:rsid w:val="00460BDE"/>
    <w:rsid w:val="00467650"/>
    <w:rsid w:val="0047339F"/>
    <w:rsid w:val="00477AF7"/>
    <w:rsid w:val="00477EED"/>
    <w:rsid w:val="00484D78"/>
    <w:rsid w:val="004B7C4F"/>
    <w:rsid w:val="004D08CC"/>
    <w:rsid w:val="004D09AA"/>
    <w:rsid w:val="004D2229"/>
    <w:rsid w:val="004E287B"/>
    <w:rsid w:val="004E48A8"/>
    <w:rsid w:val="004F3D91"/>
    <w:rsid w:val="004F4B51"/>
    <w:rsid w:val="004F793B"/>
    <w:rsid w:val="005130FD"/>
    <w:rsid w:val="005150F2"/>
    <w:rsid w:val="00523B8A"/>
    <w:rsid w:val="005265F9"/>
    <w:rsid w:val="0055126C"/>
    <w:rsid w:val="00560BB0"/>
    <w:rsid w:val="00577FFA"/>
    <w:rsid w:val="00592758"/>
    <w:rsid w:val="00595C6E"/>
    <w:rsid w:val="005A0EAB"/>
    <w:rsid w:val="005A564F"/>
    <w:rsid w:val="005E288A"/>
    <w:rsid w:val="005E3C9D"/>
    <w:rsid w:val="00604A2C"/>
    <w:rsid w:val="00615282"/>
    <w:rsid w:val="00622184"/>
    <w:rsid w:val="00627585"/>
    <w:rsid w:val="00635AB3"/>
    <w:rsid w:val="0066468B"/>
    <w:rsid w:val="00665E7E"/>
    <w:rsid w:val="00666DB2"/>
    <w:rsid w:val="00684BE4"/>
    <w:rsid w:val="0068566C"/>
    <w:rsid w:val="006A1E71"/>
    <w:rsid w:val="006A1FFA"/>
    <w:rsid w:val="006A286C"/>
    <w:rsid w:val="006A4BDD"/>
    <w:rsid w:val="006A71FE"/>
    <w:rsid w:val="006B0DD2"/>
    <w:rsid w:val="006C64D5"/>
    <w:rsid w:val="006D312A"/>
    <w:rsid w:val="006D5A74"/>
    <w:rsid w:val="006E5B84"/>
    <w:rsid w:val="006F38BA"/>
    <w:rsid w:val="006F5D62"/>
    <w:rsid w:val="0070610F"/>
    <w:rsid w:val="00714057"/>
    <w:rsid w:val="00715B38"/>
    <w:rsid w:val="00723D39"/>
    <w:rsid w:val="0074679C"/>
    <w:rsid w:val="00746FD5"/>
    <w:rsid w:val="00747A29"/>
    <w:rsid w:val="00757E7F"/>
    <w:rsid w:val="0076233D"/>
    <w:rsid w:val="00766180"/>
    <w:rsid w:val="007727A5"/>
    <w:rsid w:val="0078546F"/>
    <w:rsid w:val="007905C0"/>
    <w:rsid w:val="007A1A2D"/>
    <w:rsid w:val="007A340B"/>
    <w:rsid w:val="007A3832"/>
    <w:rsid w:val="007A40A4"/>
    <w:rsid w:val="007B19C5"/>
    <w:rsid w:val="007B1A6F"/>
    <w:rsid w:val="007C3A20"/>
    <w:rsid w:val="007D0AC4"/>
    <w:rsid w:val="007D441A"/>
    <w:rsid w:val="007E48A7"/>
    <w:rsid w:val="007F40F5"/>
    <w:rsid w:val="008012F3"/>
    <w:rsid w:val="00801D48"/>
    <w:rsid w:val="0082238F"/>
    <w:rsid w:val="00825E90"/>
    <w:rsid w:val="00872653"/>
    <w:rsid w:val="008802E2"/>
    <w:rsid w:val="00887825"/>
    <w:rsid w:val="00897A98"/>
    <w:rsid w:val="008A4978"/>
    <w:rsid w:val="008A7707"/>
    <w:rsid w:val="008B126A"/>
    <w:rsid w:val="008B552A"/>
    <w:rsid w:val="008B7DAB"/>
    <w:rsid w:val="008D101E"/>
    <w:rsid w:val="008D337A"/>
    <w:rsid w:val="008E67E2"/>
    <w:rsid w:val="008E7B99"/>
    <w:rsid w:val="008F0EC7"/>
    <w:rsid w:val="008F4230"/>
    <w:rsid w:val="00907478"/>
    <w:rsid w:val="00912473"/>
    <w:rsid w:val="00921D60"/>
    <w:rsid w:val="00921F59"/>
    <w:rsid w:val="0094112A"/>
    <w:rsid w:val="00941681"/>
    <w:rsid w:val="009467FE"/>
    <w:rsid w:val="00947537"/>
    <w:rsid w:val="00975D11"/>
    <w:rsid w:val="009832A4"/>
    <w:rsid w:val="009917D4"/>
    <w:rsid w:val="009974D2"/>
    <w:rsid w:val="009A7712"/>
    <w:rsid w:val="009C1C9E"/>
    <w:rsid w:val="009C2DAA"/>
    <w:rsid w:val="009C2E32"/>
    <w:rsid w:val="009D7419"/>
    <w:rsid w:val="009E53CA"/>
    <w:rsid w:val="009E5BB0"/>
    <w:rsid w:val="009E74BB"/>
    <w:rsid w:val="00A02C2B"/>
    <w:rsid w:val="00A06346"/>
    <w:rsid w:val="00A20F10"/>
    <w:rsid w:val="00A21846"/>
    <w:rsid w:val="00A242AF"/>
    <w:rsid w:val="00A3762E"/>
    <w:rsid w:val="00A414F8"/>
    <w:rsid w:val="00A57323"/>
    <w:rsid w:val="00A66BF6"/>
    <w:rsid w:val="00A74056"/>
    <w:rsid w:val="00A82EC0"/>
    <w:rsid w:val="00AB03D9"/>
    <w:rsid w:val="00AB6224"/>
    <w:rsid w:val="00AD1CDE"/>
    <w:rsid w:val="00AD5D53"/>
    <w:rsid w:val="00B00F7D"/>
    <w:rsid w:val="00B12890"/>
    <w:rsid w:val="00B15507"/>
    <w:rsid w:val="00B26406"/>
    <w:rsid w:val="00B269FE"/>
    <w:rsid w:val="00B3428B"/>
    <w:rsid w:val="00B40ADC"/>
    <w:rsid w:val="00B40C68"/>
    <w:rsid w:val="00B421B8"/>
    <w:rsid w:val="00B46101"/>
    <w:rsid w:val="00B6220C"/>
    <w:rsid w:val="00B84E37"/>
    <w:rsid w:val="00B863E3"/>
    <w:rsid w:val="00BA218B"/>
    <w:rsid w:val="00BB7376"/>
    <w:rsid w:val="00BD4ACB"/>
    <w:rsid w:val="00BF135B"/>
    <w:rsid w:val="00BF2F64"/>
    <w:rsid w:val="00BF4FB2"/>
    <w:rsid w:val="00C04A7B"/>
    <w:rsid w:val="00C04D31"/>
    <w:rsid w:val="00C075D4"/>
    <w:rsid w:val="00C14AA5"/>
    <w:rsid w:val="00C2586E"/>
    <w:rsid w:val="00C45C7F"/>
    <w:rsid w:val="00C470FD"/>
    <w:rsid w:val="00C5088A"/>
    <w:rsid w:val="00C50993"/>
    <w:rsid w:val="00C51209"/>
    <w:rsid w:val="00C57C9B"/>
    <w:rsid w:val="00C63A17"/>
    <w:rsid w:val="00C65E76"/>
    <w:rsid w:val="00C67984"/>
    <w:rsid w:val="00C73DD6"/>
    <w:rsid w:val="00C73ED2"/>
    <w:rsid w:val="00C8735E"/>
    <w:rsid w:val="00C91990"/>
    <w:rsid w:val="00C95C8D"/>
    <w:rsid w:val="00CA065B"/>
    <w:rsid w:val="00CA173F"/>
    <w:rsid w:val="00CA2469"/>
    <w:rsid w:val="00CA4849"/>
    <w:rsid w:val="00CA608F"/>
    <w:rsid w:val="00CA7332"/>
    <w:rsid w:val="00CC099A"/>
    <w:rsid w:val="00CC1710"/>
    <w:rsid w:val="00CC3372"/>
    <w:rsid w:val="00CE1CE8"/>
    <w:rsid w:val="00CE686A"/>
    <w:rsid w:val="00CF55C7"/>
    <w:rsid w:val="00D03018"/>
    <w:rsid w:val="00D0526F"/>
    <w:rsid w:val="00D05E31"/>
    <w:rsid w:val="00D16C6C"/>
    <w:rsid w:val="00D278C5"/>
    <w:rsid w:val="00D36079"/>
    <w:rsid w:val="00D40527"/>
    <w:rsid w:val="00D40CAA"/>
    <w:rsid w:val="00D512B0"/>
    <w:rsid w:val="00D630D6"/>
    <w:rsid w:val="00D64C8A"/>
    <w:rsid w:val="00D66D1E"/>
    <w:rsid w:val="00D70BA9"/>
    <w:rsid w:val="00D82178"/>
    <w:rsid w:val="00D84056"/>
    <w:rsid w:val="00D87C10"/>
    <w:rsid w:val="00DA3BA9"/>
    <w:rsid w:val="00DB025D"/>
    <w:rsid w:val="00DC2DDE"/>
    <w:rsid w:val="00DD20B6"/>
    <w:rsid w:val="00DD45EA"/>
    <w:rsid w:val="00DE7CC2"/>
    <w:rsid w:val="00DF1F79"/>
    <w:rsid w:val="00DF56ED"/>
    <w:rsid w:val="00E045CE"/>
    <w:rsid w:val="00E110F2"/>
    <w:rsid w:val="00E1382E"/>
    <w:rsid w:val="00E37CC8"/>
    <w:rsid w:val="00E52D59"/>
    <w:rsid w:val="00E57B98"/>
    <w:rsid w:val="00E67290"/>
    <w:rsid w:val="00E7371A"/>
    <w:rsid w:val="00E84533"/>
    <w:rsid w:val="00EA0594"/>
    <w:rsid w:val="00EA470E"/>
    <w:rsid w:val="00EB1309"/>
    <w:rsid w:val="00EC1574"/>
    <w:rsid w:val="00EC3598"/>
    <w:rsid w:val="00EC49F7"/>
    <w:rsid w:val="00EC5594"/>
    <w:rsid w:val="00ED5382"/>
    <w:rsid w:val="00ED70D1"/>
    <w:rsid w:val="00EE14C0"/>
    <w:rsid w:val="00EE39B2"/>
    <w:rsid w:val="00EE7129"/>
    <w:rsid w:val="00EF4267"/>
    <w:rsid w:val="00EF5EEB"/>
    <w:rsid w:val="00F05DEC"/>
    <w:rsid w:val="00F10E02"/>
    <w:rsid w:val="00F31537"/>
    <w:rsid w:val="00F77CEE"/>
    <w:rsid w:val="00F80FF6"/>
    <w:rsid w:val="00F86B99"/>
    <w:rsid w:val="00F92C30"/>
    <w:rsid w:val="00F97DF5"/>
    <w:rsid w:val="00FB35AF"/>
    <w:rsid w:val="00FC1407"/>
    <w:rsid w:val="00FC18B8"/>
    <w:rsid w:val="00FD2523"/>
    <w:rsid w:val="00FD7C53"/>
    <w:rsid w:val="00FE2C8A"/>
    <w:rsid w:val="00FE3A52"/>
    <w:rsid w:val="00FE61CE"/>
    <w:rsid w:val="00FE6B0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99E"/>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C46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C4601"/>
    <w:rPr>
      <w:rFonts w:ascii="Tahoma" w:hAnsi="Tahoma" w:cs="Tahoma"/>
      <w:sz w:val="16"/>
      <w:szCs w:val="16"/>
    </w:rPr>
  </w:style>
  <w:style w:type="paragraph" w:styleId="Header">
    <w:name w:val="header"/>
    <w:basedOn w:val="Normal"/>
    <w:link w:val="HeaderChar"/>
    <w:uiPriority w:val="99"/>
    <w:rsid w:val="0059275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92758"/>
    <w:rPr>
      <w:rFonts w:cs="Times New Roman"/>
    </w:rPr>
  </w:style>
  <w:style w:type="paragraph" w:styleId="Footer">
    <w:name w:val="footer"/>
    <w:basedOn w:val="Normal"/>
    <w:link w:val="FooterChar"/>
    <w:uiPriority w:val="99"/>
    <w:semiHidden/>
    <w:rsid w:val="00592758"/>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592758"/>
    <w:rPr>
      <w:rFonts w:cs="Times New Roman"/>
    </w:rPr>
  </w:style>
  <w:style w:type="paragraph" w:styleId="ListParagraph">
    <w:name w:val="List Paragraph"/>
    <w:basedOn w:val="Normal"/>
    <w:uiPriority w:val="99"/>
    <w:qFormat/>
    <w:rsid w:val="00155401"/>
    <w:pPr>
      <w:ind w:left="720"/>
      <w:contextualSpacing/>
    </w:pPr>
  </w:style>
  <w:style w:type="paragraph" w:customStyle="1" w:styleId="src">
    <w:name w:val="src"/>
    <w:basedOn w:val="Normal"/>
    <w:uiPriority w:val="99"/>
    <w:rsid w:val="00F77CEE"/>
    <w:pPr>
      <w:spacing w:before="100" w:beforeAutospacing="1" w:after="100" w:afterAutospacing="1" w:line="240" w:lineRule="auto"/>
    </w:pPr>
    <w:rPr>
      <w:rFonts w:ascii="Times New Roman" w:hAnsi="Times New Roman"/>
      <w:sz w:val="24"/>
      <w:szCs w:val="24"/>
    </w:rPr>
  </w:style>
  <w:style w:type="character" w:customStyle="1" w:styleId="w">
    <w:name w:val="w"/>
    <w:basedOn w:val="DefaultParagraphFont"/>
    <w:uiPriority w:val="99"/>
    <w:rsid w:val="00F77CEE"/>
    <w:rPr>
      <w:rFonts w:cs="Times New Roman"/>
    </w:rPr>
  </w:style>
  <w:style w:type="paragraph" w:styleId="PlainText">
    <w:name w:val="Plain Text"/>
    <w:basedOn w:val="Normal"/>
    <w:link w:val="PlainTextChar"/>
    <w:uiPriority w:val="99"/>
    <w:rsid w:val="000F4927"/>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Helvetica" w:eastAsia="Arial Unicode MS" w:hAnsi="Helvetica" w:cs="Arial Unicode MS"/>
      <w:color w:val="000000"/>
    </w:rPr>
  </w:style>
  <w:style w:type="character" w:customStyle="1" w:styleId="PlainTextChar">
    <w:name w:val="Plain Text Char"/>
    <w:basedOn w:val="DefaultParagraphFont"/>
    <w:link w:val="PlainText"/>
    <w:uiPriority w:val="99"/>
    <w:locked/>
    <w:rsid w:val="000F4927"/>
    <w:rPr>
      <w:rFonts w:ascii="Helvetica" w:eastAsia="Arial Unicode MS" w:hAnsi="Helvetica" w:cs="Arial Unicode MS"/>
      <w:color w:val="000000"/>
      <w:sz w:val="22"/>
      <w:szCs w:val="22"/>
      <w:lang w:val="ru-RU" w:eastAsia="ru-RU" w:bidi="ar-SA"/>
    </w:rPr>
  </w:style>
  <w:style w:type="character" w:styleId="Hyperlink">
    <w:name w:val="Hyperlink"/>
    <w:basedOn w:val="DefaultParagraphFont"/>
    <w:uiPriority w:val="99"/>
    <w:rsid w:val="007D441A"/>
    <w:rPr>
      <w:rFonts w:cs="Times New Roman"/>
      <w:u w:val="single"/>
    </w:rPr>
  </w:style>
  <w:style w:type="character" w:customStyle="1" w:styleId="hpsatn">
    <w:name w:val="hps atn"/>
    <w:uiPriority w:val="99"/>
    <w:rsid w:val="007D441A"/>
  </w:style>
  <w:style w:type="table" w:styleId="TableGrid">
    <w:name w:val="Table Grid"/>
    <w:basedOn w:val="TableNormal"/>
    <w:uiPriority w:val="99"/>
    <w:rsid w:val="0094168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rsid w:val="008D101E"/>
    <w:rPr>
      <w:rFonts w:cs="Times New Roman"/>
    </w:rPr>
  </w:style>
</w:styles>
</file>

<file path=word/webSettings.xml><?xml version="1.0" encoding="utf-8"?>
<w:webSettings xmlns:r="http://schemas.openxmlformats.org/officeDocument/2006/relationships" xmlns:w="http://schemas.openxmlformats.org/wordprocessingml/2006/main">
  <w:divs>
    <w:div w:id="2141142982">
      <w:marLeft w:val="0"/>
      <w:marRight w:val="0"/>
      <w:marTop w:val="0"/>
      <w:marBottom w:val="0"/>
      <w:divBdr>
        <w:top w:val="none" w:sz="0" w:space="0" w:color="auto"/>
        <w:left w:val="none" w:sz="0" w:space="0" w:color="auto"/>
        <w:bottom w:val="none" w:sz="0" w:space="0" w:color="auto"/>
        <w:right w:val="none" w:sz="0" w:space="0" w:color="auto"/>
      </w:divBdr>
      <w:divsChild>
        <w:div w:id="2141142998">
          <w:marLeft w:val="0"/>
          <w:marRight w:val="0"/>
          <w:marTop w:val="0"/>
          <w:marBottom w:val="0"/>
          <w:divBdr>
            <w:top w:val="none" w:sz="0" w:space="0" w:color="auto"/>
            <w:left w:val="none" w:sz="0" w:space="0" w:color="auto"/>
            <w:bottom w:val="none" w:sz="0" w:space="0" w:color="auto"/>
            <w:right w:val="none" w:sz="0" w:space="0" w:color="auto"/>
          </w:divBdr>
        </w:div>
        <w:div w:id="2141143004">
          <w:marLeft w:val="0"/>
          <w:marRight w:val="0"/>
          <w:marTop w:val="0"/>
          <w:marBottom w:val="0"/>
          <w:divBdr>
            <w:top w:val="none" w:sz="0" w:space="0" w:color="auto"/>
            <w:left w:val="none" w:sz="0" w:space="0" w:color="auto"/>
            <w:bottom w:val="none" w:sz="0" w:space="0" w:color="auto"/>
            <w:right w:val="none" w:sz="0" w:space="0" w:color="auto"/>
          </w:divBdr>
          <w:divsChild>
            <w:div w:id="2141142991">
              <w:marLeft w:val="0"/>
              <w:marRight w:val="0"/>
              <w:marTop w:val="0"/>
              <w:marBottom w:val="0"/>
              <w:divBdr>
                <w:top w:val="none" w:sz="0" w:space="0" w:color="auto"/>
                <w:left w:val="none" w:sz="0" w:space="0" w:color="auto"/>
                <w:bottom w:val="none" w:sz="0" w:space="0" w:color="auto"/>
                <w:right w:val="none" w:sz="0" w:space="0" w:color="auto"/>
              </w:divBdr>
              <w:divsChild>
                <w:div w:id="2141142984">
                  <w:marLeft w:val="0"/>
                  <w:marRight w:val="0"/>
                  <w:marTop w:val="0"/>
                  <w:marBottom w:val="0"/>
                  <w:divBdr>
                    <w:top w:val="none" w:sz="0" w:space="0" w:color="auto"/>
                    <w:left w:val="none" w:sz="0" w:space="0" w:color="auto"/>
                    <w:bottom w:val="none" w:sz="0" w:space="0" w:color="auto"/>
                    <w:right w:val="none" w:sz="0" w:space="0" w:color="auto"/>
                  </w:divBdr>
                  <w:divsChild>
                    <w:div w:id="2141142997">
                      <w:marLeft w:val="0"/>
                      <w:marRight w:val="0"/>
                      <w:marTop w:val="0"/>
                      <w:marBottom w:val="0"/>
                      <w:divBdr>
                        <w:top w:val="none" w:sz="0" w:space="0" w:color="auto"/>
                        <w:left w:val="none" w:sz="0" w:space="0" w:color="auto"/>
                        <w:bottom w:val="none" w:sz="0" w:space="0" w:color="auto"/>
                        <w:right w:val="none" w:sz="0" w:space="0" w:color="auto"/>
                      </w:divBdr>
                      <w:divsChild>
                        <w:div w:id="2141143003">
                          <w:marLeft w:val="0"/>
                          <w:marRight w:val="0"/>
                          <w:marTop w:val="0"/>
                          <w:marBottom w:val="0"/>
                          <w:divBdr>
                            <w:top w:val="none" w:sz="0" w:space="0" w:color="auto"/>
                            <w:left w:val="none" w:sz="0" w:space="0" w:color="auto"/>
                            <w:bottom w:val="none" w:sz="0" w:space="0" w:color="auto"/>
                            <w:right w:val="none" w:sz="0" w:space="0" w:color="auto"/>
                          </w:divBdr>
                          <w:divsChild>
                            <w:div w:id="214114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1142985">
      <w:marLeft w:val="0"/>
      <w:marRight w:val="0"/>
      <w:marTop w:val="0"/>
      <w:marBottom w:val="0"/>
      <w:divBdr>
        <w:top w:val="none" w:sz="0" w:space="0" w:color="auto"/>
        <w:left w:val="none" w:sz="0" w:space="0" w:color="auto"/>
        <w:bottom w:val="none" w:sz="0" w:space="0" w:color="auto"/>
        <w:right w:val="none" w:sz="0" w:space="0" w:color="auto"/>
      </w:divBdr>
      <w:divsChild>
        <w:div w:id="2141142989">
          <w:marLeft w:val="0"/>
          <w:marRight w:val="0"/>
          <w:marTop w:val="0"/>
          <w:marBottom w:val="0"/>
          <w:divBdr>
            <w:top w:val="none" w:sz="0" w:space="0" w:color="auto"/>
            <w:left w:val="none" w:sz="0" w:space="0" w:color="auto"/>
            <w:bottom w:val="none" w:sz="0" w:space="0" w:color="auto"/>
            <w:right w:val="none" w:sz="0" w:space="0" w:color="auto"/>
          </w:divBdr>
        </w:div>
        <w:div w:id="2141142994">
          <w:marLeft w:val="0"/>
          <w:marRight w:val="0"/>
          <w:marTop w:val="0"/>
          <w:marBottom w:val="0"/>
          <w:divBdr>
            <w:top w:val="none" w:sz="0" w:space="0" w:color="auto"/>
            <w:left w:val="none" w:sz="0" w:space="0" w:color="auto"/>
            <w:bottom w:val="none" w:sz="0" w:space="0" w:color="auto"/>
            <w:right w:val="none" w:sz="0" w:space="0" w:color="auto"/>
          </w:divBdr>
          <w:divsChild>
            <w:div w:id="2141142983">
              <w:marLeft w:val="0"/>
              <w:marRight w:val="0"/>
              <w:marTop w:val="0"/>
              <w:marBottom w:val="0"/>
              <w:divBdr>
                <w:top w:val="none" w:sz="0" w:space="0" w:color="auto"/>
                <w:left w:val="none" w:sz="0" w:space="0" w:color="auto"/>
                <w:bottom w:val="none" w:sz="0" w:space="0" w:color="auto"/>
                <w:right w:val="none" w:sz="0" w:space="0" w:color="auto"/>
              </w:divBdr>
              <w:divsChild>
                <w:div w:id="2141142996">
                  <w:marLeft w:val="0"/>
                  <w:marRight w:val="0"/>
                  <w:marTop w:val="0"/>
                  <w:marBottom w:val="0"/>
                  <w:divBdr>
                    <w:top w:val="none" w:sz="0" w:space="0" w:color="auto"/>
                    <w:left w:val="none" w:sz="0" w:space="0" w:color="auto"/>
                    <w:bottom w:val="none" w:sz="0" w:space="0" w:color="auto"/>
                    <w:right w:val="none" w:sz="0" w:space="0" w:color="auto"/>
                  </w:divBdr>
                  <w:divsChild>
                    <w:div w:id="2141143001">
                      <w:marLeft w:val="0"/>
                      <w:marRight w:val="0"/>
                      <w:marTop w:val="0"/>
                      <w:marBottom w:val="0"/>
                      <w:divBdr>
                        <w:top w:val="none" w:sz="0" w:space="0" w:color="auto"/>
                        <w:left w:val="none" w:sz="0" w:space="0" w:color="auto"/>
                        <w:bottom w:val="none" w:sz="0" w:space="0" w:color="auto"/>
                        <w:right w:val="none" w:sz="0" w:space="0" w:color="auto"/>
                      </w:divBdr>
                      <w:divsChild>
                        <w:div w:id="2141142992">
                          <w:marLeft w:val="0"/>
                          <w:marRight w:val="0"/>
                          <w:marTop w:val="0"/>
                          <w:marBottom w:val="0"/>
                          <w:divBdr>
                            <w:top w:val="none" w:sz="0" w:space="0" w:color="auto"/>
                            <w:left w:val="none" w:sz="0" w:space="0" w:color="auto"/>
                            <w:bottom w:val="none" w:sz="0" w:space="0" w:color="auto"/>
                            <w:right w:val="none" w:sz="0" w:space="0" w:color="auto"/>
                          </w:divBdr>
                          <w:divsChild>
                            <w:div w:id="214114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1142988">
      <w:marLeft w:val="0"/>
      <w:marRight w:val="0"/>
      <w:marTop w:val="0"/>
      <w:marBottom w:val="0"/>
      <w:divBdr>
        <w:top w:val="none" w:sz="0" w:space="0" w:color="auto"/>
        <w:left w:val="none" w:sz="0" w:space="0" w:color="auto"/>
        <w:bottom w:val="none" w:sz="0" w:space="0" w:color="auto"/>
        <w:right w:val="none" w:sz="0" w:space="0" w:color="auto"/>
      </w:divBdr>
      <w:divsChild>
        <w:div w:id="2141142986">
          <w:marLeft w:val="0"/>
          <w:marRight w:val="0"/>
          <w:marTop w:val="0"/>
          <w:marBottom w:val="0"/>
          <w:divBdr>
            <w:top w:val="none" w:sz="0" w:space="0" w:color="auto"/>
            <w:left w:val="none" w:sz="0" w:space="0" w:color="auto"/>
            <w:bottom w:val="none" w:sz="0" w:space="0" w:color="auto"/>
            <w:right w:val="none" w:sz="0" w:space="0" w:color="auto"/>
          </w:divBdr>
        </w:div>
        <w:div w:id="2141143002">
          <w:marLeft w:val="0"/>
          <w:marRight w:val="0"/>
          <w:marTop w:val="0"/>
          <w:marBottom w:val="0"/>
          <w:divBdr>
            <w:top w:val="none" w:sz="0" w:space="0" w:color="auto"/>
            <w:left w:val="none" w:sz="0" w:space="0" w:color="auto"/>
            <w:bottom w:val="none" w:sz="0" w:space="0" w:color="auto"/>
            <w:right w:val="none" w:sz="0" w:space="0" w:color="auto"/>
          </w:divBdr>
          <w:divsChild>
            <w:div w:id="2141142993">
              <w:marLeft w:val="0"/>
              <w:marRight w:val="0"/>
              <w:marTop w:val="0"/>
              <w:marBottom w:val="0"/>
              <w:divBdr>
                <w:top w:val="none" w:sz="0" w:space="0" w:color="auto"/>
                <w:left w:val="none" w:sz="0" w:space="0" w:color="auto"/>
                <w:bottom w:val="none" w:sz="0" w:space="0" w:color="auto"/>
                <w:right w:val="none" w:sz="0" w:space="0" w:color="auto"/>
              </w:divBdr>
              <w:divsChild>
                <w:div w:id="2141143000">
                  <w:marLeft w:val="0"/>
                  <w:marRight w:val="0"/>
                  <w:marTop w:val="0"/>
                  <w:marBottom w:val="0"/>
                  <w:divBdr>
                    <w:top w:val="none" w:sz="0" w:space="0" w:color="auto"/>
                    <w:left w:val="none" w:sz="0" w:space="0" w:color="auto"/>
                    <w:bottom w:val="none" w:sz="0" w:space="0" w:color="auto"/>
                    <w:right w:val="none" w:sz="0" w:space="0" w:color="auto"/>
                  </w:divBdr>
                  <w:divsChild>
                    <w:div w:id="2141142987">
                      <w:marLeft w:val="0"/>
                      <w:marRight w:val="0"/>
                      <w:marTop w:val="0"/>
                      <w:marBottom w:val="0"/>
                      <w:divBdr>
                        <w:top w:val="none" w:sz="0" w:space="0" w:color="auto"/>
                        <w:left w:val="none" w:sz="0" w:space="0" w:color="auto"/>
                        <w:bottom w:val="none" w:sz="0" w:space="0" w:color="auto"/>
                        <w:right w:val="none" w:sz="0" w:space="0" w:color="auto"/>
                      </w:divBdr>
                      <w:divsChild>
                        <w:div w:id="2141142995">
                          <w:marLeft w:val="0"/>
                          <w:marRight w:val="0"/>
                          <w:marTop w:val="0"/>
                          <w:marBottom w:val="0"/>
                          <w:divBdr>
                            <w:top w:val="none" w:sz="0" w:space="0" w:color="auto"/>
                            <w:left w:val="none" w:sz="0" w:space="0" w:color="auto"/>
                            <w:bottom w:val="none" w:sz="0" w:space="0" w:color="auto"/>
                            <w:right w:val="none" w:sz="0" w:space="0" w:color="auto"/>
                          </w:divBdr>
                          <w:divsChild>
                            <w:div w:id="21411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lenka_er@mail.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lenka_er@mail.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13</Pages>
  <Words>3607</Words>
  <Characters>20561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Sergey</cp:lastModifiedBy>
  <cp:revision>5</cp:revision>
  <dcterms:created xsi:type="dcterms:W3CDTF">2016-12-15T18:11:00Z</dcterms:created>
  <dcterms:modified xsi:type="dcterms:W3CDTF">2017-01-16T06:16:00Z</dcterms:modified>
</cp:coreProperties>
</file>