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4928"/>
        <w:gridCol w:w="4394"/>
      </w:tblGrid>
      <w:tr w:rsidR="008925D2" w:rsidRPr="0094793A" w:rsidTr="00125A5E">
        <w:tc>
          <w:tcPr>
            <w:tcW w:w="4928" w:type="dxa"/>
          </w:tcPr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 xml:space="preserve">УДК 621.3 </w:t>
            </w: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8CF">
              <w:rPr>
                <w:rFonts w:ascii="Times New Roman" w:hAnsi="Times New Roman"/>
                <w:sz w:val="20"/>
                <w:szCs w:val="20"/>
              </w:rPr>
              <w:t xml:space="preserve">05.00.00 Технические науки </w:t>
            </w:r>
          </w:p>
          <w:p w:rsidR="008925D2" w:rsidRPr="008D68CF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</w:tcPr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94793A">
              <w:rPr>
                <w:rFonts w:ascii="Times New Roman" w:hAnsi="Times New Roman"/>
                <w:sz w:val="20"/>
                <w:szCs w:val="20"/>
              </w:rPr>
              <w:t xml:space="preserve"> 621.3</w:t>
            </w: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Engineering </w:t>
            </w:r>
          </w:p>
        </w:tc>
      </w:tr>
      <w:tr w:rsidR="008925D2" w:rsidRPr="008D68CF" w:rsidTr="00125A5E">
        <w:tc>
          <w:tcPr>
            <w:tcW w:w="4928" w:type="dxa"/>
          </w:tcPr>
          <w:p w:rsidR="008925D2" w:rsidRPr="00125A5E" w:rsidRDefault="008925D2" w:rsidP="00125A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5A5E">
              <w:rPr>
                <w:rFonts w:ascii="Times New Roman" w:hAnsi="Times New Roman"/>
                <w:b/>
                <w:sz w:val="20"/>
                <w:szCs w:val="20"/>
              </w:rPr>
              <w:t>К ВОПРОСУ ОЦЕНКИ СОЛНЕЧНОЙ ЭНЕРГИИ</w:t>
            </w:r>
          </w:p>
        </w:tc>
        <w:tc>
          <w:tcPr>
            <w:tcW w:w="4394" w:type="dxa"/>
          </w:tcPr>
          <w:p w:rsidR="008925D2" w:rsidRPr="00125A5E" w:rsidRDefault="008925D2" w:rsidP="00125A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25A5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TO THE QUESTION OF THE ESTIMATION OF THE SOLAR ENERGY</w:t>
            </w:r>
          </w:p>
        </w:tc>
      </w:tr>
      <w:tr w:rsidR="008925D2" w:rsidRPr="008D68CF" w:rsidTr="00125A5E">
        <w:tc>
          <w:tcPr>
            <w:tcW w:w="4928" w:type="dxa"/>
          </w:tcPr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</w:tcPr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925D2" w:rsidRPr="008D68CF" w:rsidTr="00125A5E">
        <w:tc>
          <w:tcPr>
            <w:tcW w:w="4928" w:type="dxa"/>
          </w:tcPr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Усков Антон Евгеньевич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старший преподаватель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9184349285@mail.ru</w:t>
            </w: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94793A">
              <w:rPr>
                <w:rFonts w:ascii="Times New Roman" w:hAnsi="Times New Roman"/>
                <w:sz w:val="20"/>
                <w:szCs w:val="20"/>
              </w:rPr>
              <w:t>-код: 7461-9490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Отмахов Георгий Сергеевич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Семёнов Ярослав Александрович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Дауров Адам Вячеславович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студент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Гиркин Артём Сергеевич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793A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  <w:p w:rsidR="008925D2" w:rsidRPr="00EE03DA" w:rsidRDefault="008925D2" w:rsidP="00125A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E03D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394" w:type="dxa"/>
          </w:tcPr>
          <w:p w:rsidR="008925D2" w:rsidRDefault="008925D2" w:rsidP="00125A5E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Uskov Anton Evgenievich</w:t>
            </w:r>
          </w:p>
          <w:p w:rsidR="008925D2" w:rsidRPr="0094793A" w:rsidRDefault="008925D2" w:rsidP="00125A5E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senior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  <w:p w:rsidR="008925D2" w:rsidRPr="0094793A" w:rsidRDefault="008925D2" w:rsidP="00125A5E">
            <w:pPr>
              <w:pStyle w:val="BodyTextInden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94793A">
                <w:rPr>
                  <w:rStyle w:val="Hyperlink"/>
                  <w:rFonts w:ascii="Times New Roman" w:hAnsi="Times New Roman"/>
                  <w:sz w:val="20"/>
                  <w:szCs w:val="20"/>
                  <w:u w:val="none"/>
                  <w:lang w:val="en-US"/>
                </w:rPr>
                <w:t>9184349285@mail.ru</w:t>
              </w:r>
            </w:hyperlink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Spin-code 7461-9490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Otmahov Georgii Cergeevich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8925D2" w:rsidRPr="0086062D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Semenov Yaroslav Aleksandrovich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Daurov Adam Viacheslavovich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Gir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Artem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ergeevich</w:t>
            </w:r>
          </w:p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4793A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8925D2" w:rsidRPr="00EE03DA" w:rsidRDefault="008925D2" w:rsidP="00125A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EE03D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EE03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EE03D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EE03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EE03D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EE03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EE03D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EE03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EE03DA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EE03D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EE03DA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</w:t>
                  </w:r>
                  <w:r w:rsidRPr="00EE03DA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</w:t>
                  </w:r>
                  <w:r w:rsidRPr="00EE03DA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sia</w:t>
                  </w:r>
                </w:smartTag>
              </w:smartTag>
            </w:smartTag>
          </w:p>
        </w:tc>
      </w:tr>
      <w:tr w:rsidR="008925D2" w:rsidRPr="008D68CF" w:rsidTr="00125A5E">
        <w:tc>
          <w:tcPr>
            <w:tcW w:w="4928" w:type="dxa"/>
          </w:tcPr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</w:tcPr>
          <w:p w:rsidR="008925D2" w:rsidRPr="0094793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925D2" w:rsidRPr="008D68CF" w:rsidTr="00125A5E">
        <w:tc>
          <w:tcPr>
            <w:tcW w:w="4928" w:type="dxa"/>
          </w:tcPr>
          <w:p w:rsidR="008925D2" w:rsidRPr="00FC1505" w:rsidRDefault="008925D2" w:rsidP="00125A5E">
            <w:pPr>
              <w:spacing w:after="0" w:line="240" w:lineRule="auto"/>
              <w:ind w:firstLine="1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C1505">
              <w:rPr>
                <w:rFonts w:ascii="Times New Roman" w:hAnsi="Times New Roman"/>
                <w:sz w:val="20"/>
                <w:szCs w:val="20"/>
              </w:rPr>
              <w:t>Известно, что сегодня одно из перспективных напра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в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лений, позволяющее эффективно решать вопросы энергосбережения, является внедрение возобновля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е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мых источников энергии. Несмотря на то, что в н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а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 xml:space="preserve">стоящее время солнечные фотоэлектрические станции  имеют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основной недостаток, связанный 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с высокой их стоимостью</w:t>
            </w:r>
            <w:r w:rsidRPr="0086062D">
              <w:rPr>
                <w:rFonts w:ascii="Times New Roman" w:hAnsi="Times New Roman"/>
                <w:sz w:val="20"/>
                <w:szCs w:val="20"/>
              </w:rPr>
              <w:t>,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 xml:space="preserve"> перспективы применения их в автоно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системах электроснабжения 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очевидны при и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с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пользовании их в составе комбинированных (гибри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д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ных) системах. В таких системах могут применяться и другие виды возобновляемых и традиционных исто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ч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ников, и которые кроме электроэнергии, вырабатыв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а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ют тепловую энергию. Раскрыты перспективы со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л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нечной энергетики</w:t>
            </w:r>
            <w:r w:rsidRPr="0086062D">
              <w:rPr>
                <w:rFonts w:ascii="Times New Roman" w:hAnsi="Times New Roman"/>
                <w:sz w:val="20"/>
                <w:szCs w:val="20"/>
              </w:rPr>
              <w:t>,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 xml:space="preserve"> и для оценки солнечной энергии рассмотрены аналитические выражения позволяющие определить энергию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 xml:space="preserve"> получаем</w:t>
            </w:r>
            <w:r>
              <w:rPr>
                <w:rFonts w:ascii="Times New Roman" w:hAnsi="Times New Roman"/>
                <w:sz w:val="20"/>
                <w:szCs w:val="20"/>
              </w:rPr>
              <w:t>ую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 xml:space="preserve"> от солнечной р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а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диации для конкретных поверхностей. Расчёты нач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и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наются с получения статистических данных получе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н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ных на метеостанциях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 xml:space="preserve"> где ведётся учёт интенсивность суммарного (прямого плюс рассеянного) излучения на горизонтальную поверхность и интенсивности прям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го солнечного излучения. Раскрыты особенности ра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с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чёта с учётом климатических и территориальных у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с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ловий местности на примере г.Краснодара. Рассмо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т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ренный порядок расчёта является первым этапом пр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ектирования солнечных электростанций. Далее опр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е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деляется общая мощность потребителей электроэне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р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гии, а также требования к качеству электроэнергии, в том числе бесперебойности электроснабжения, пр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и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ступают к построению структурной схемы электр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снабжения. В этой схеме должны быть предусмотрены основные и резервные источники энергии. Осущест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в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ляется выбор основного оборудования солнечной электростанции  (солнечных батарей, инве</w:t>
            </w:r>
            <w:r>
              <w:rPr>
                <w:rFonts w:ascii="Times New Roman" w:hAnsi="Times New Roman"/>
                <w:sz w:val="20"/>
                <w:szCs w:val="20"/>
              </w:rPr>
              <w:t>рторов, а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кумуляторных батарей)</w:t>
            </w:r>
          </w:p>
        </w:tc>
        <w:tc>
          <w:tcPr>
            <w:tcW w:w="4394" w:type="dxa"/>
          </w:tcPr>
          <w:p w:rsidR="008925D2" w:rsidRPr="00F905EA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It is known that today one of the promising areas to effectively </w:t>
            </w:r>
            <w:r>
              <w:rPr>
                <w:rFonts w:ascii="Times New Roman" w:hAnsi="Times New Roman"/>
                <w:sz w:val="20"/>
                <w:lang w:val="en-US"/>
              </w:rPr>
              <w:t>solve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issues of energy saving, is the i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n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troduction of renewable energy sources. Despite the fact that the current solar PV stations have the main drawback associated with the high cost</w:t>
            </w:r>
            <w:r>
              <w:rPr>
                <w:rFonts w:ascii="Times New Roman" w:hAnsi="Times New Roman"/>
                <w:sz w:val="20"/>
                <w:lang w:val="en-US"/>
              </w:rPr>
              <w:t>,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the pro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s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pects of their application in autonomous systems of electrosupply are evident when they are used in combined (hybrid) systems. In such systems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there 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may be other types of renewable and traditional sources of electricity</w:t>
            </w:r>
            <w:r>
              <w:rPr>
                <w:rFonts w:ascii="Times New Roman" w:hAnsi="Times New Roman"/>
                <w:sz w:val="20"/>
                <w:lang w:val="en-US"/>
              </w:rPr>
              <w:t>. I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n addition,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they 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produce heat.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We have d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isclosed prospects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of 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solar industry</w:t>
            </w:r>
            <w:r>
              <w:rPr>
                <w:rFonts w:ascii="Times New Roman" w:hAnsi="Times New Roman"/>
                <w:sz w:val="20"/>
                <w:lang w:val="en-US"/>
              </w:rPr>
              <w:t>, and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also</w:t>
            </w:r>
            <w:r>
              <w:rPr>
                <w:rFonts w:ascii="Times New Roman" w:hAnsi="Times New Roman"/>
                <w:sz w:val="20"/>
                <w:lang w:val="en-US"/>
              </w:rPr>
              <w:t>,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for solar energy assessment</w:t>
            </w:r>
            <w:r>
              <w:rPr>
                <w:rFonts w:ascii="Times New Roman" w:hAnsi="Times New Roman"/>
                <w:sz w:val="20"/>
                <w:lang w:val="en-US"/>
              </w:rPr>
              <w:t>, we have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e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x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amined analytical expressions allowing defining the energy derived from solar radiation for specific surfaces. Calculations start </w:t>
            </w:r>
            <w:r>
              <w:rPr>
                <w:rFonts w:ascii="Times New Roman" w:hAnsi="Times New Roman"/>
                <w:sz w:val="20"/>
                <w:lang w:val="en-US"/>
              </w:rPr>
              <w:t>from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obtaining statist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i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cal data </w:t>
            </w:r>
            <w:r>
              <w:rPr>
                <w:rFonts w:ascii="Times New Roman" w:hAnsi="Times New Roman"/>
                <w:sz w:val="20"/>
                <w:lang w:val="en-US"/>
              </w:rPr>
              <w:t>gathered at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meteorological stations which keeps records of the intensity of the total (direct plus diffuse) radiation on a horizontal surface, and the intensity of direct solar radiation. The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article presents 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features of the calculation taking into a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c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count the climatic and territorial conditions on </w:t>
            </w:r>
            <w:r>
              <w:rPr>
                <w:rFonts w:ascii="Times New Roman" w:hAnsi="Times New Roman"/>
                <w:sz w:val="20"/>
                <w:lang w:val="en-US"/>
              </w:rPr>
              <w:t>the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example of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F905EA">
                  <w:rPr>
                    <w:rFonts w:ascii="Times New Roman" w:hAnsi="Times New Roman"/>
                    <w:sz w:val="20"/>
                    <w:lang w:val="en-US"/>
                  </w:rPr>
                  <w:t>Krasnodar</w:t>
                </w:r>
              </w:smartTag>
            </w:smartTag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/>
              </w:rPr>
              <w:t>region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lang w:val="en-US"/>
              </w:rPr>
              <w:t>The given cal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c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u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 xml:space="preserve">lation procedure is the first stage 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for 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designing solar power plants. Further, the total capacity is dete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r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mined by electricity consumers, as well as the qua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l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ity requirements of electricity, including continuity of supply, embarking to the construction of the block diagram electricity supply. In this scheme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, we </w:t>
            </w:r>
            <w:r w:rsidRPr="00F905EA">
              <w:rPr>
                <w:rFonts w:ascii="Times New Roman" w:hAnsi="Times New Roman"/>
                <w:sz w:val="20"/>
                <w:lang w:val="en-US"/>
              </w:rPr>
              <w:t>must provide primary and backup power sources. It selects the main equipment of solar power plant (solar panels, inverters, storage batteries)</w:t>
            </w:r>
          </w:p>
        </w:tc>
      </w:tr>
      <w:tr w:rsidR="008925D2" w:rsidRPr="008D68CF" w:rsidTr="00125A5E">
        <w:tc>
          <w:tcPr>
            <w:tcW w:w="4928" w:type="dxa"/>
          </w:tcPr>
          <w:p w:rsidR="008925D2" w:rsidRPr="004D661D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</w:tcPr>
          <w:p w:rsidR="008925D2" w:rsidRPr="004D661D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925D2" w:rsidRPr="008D68CF" w:rsidTr="00125A5E">
        <w:trPr>
          <w:trHeight w:val="211"/>
        </w:trPr>
        <w:tc>
          <w:tcPr>
            <w:tcW w:w="4928" w:type="dxa"/>
          </w:tcPr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505">
              <w:rPr>
                <w:rFonts w:ascii="Times New Roman" w:hAnsi="Times New Roman"/>
                <w:sz w:val="20"/>
                <w:szCs w:val="20"/>
              </w:rPr>
              <w:t xml:space="preserve">Ключевые слова:  </w:t>
            </w:r>
            <w:r w:rsidRPr="00FC1505">
              <w:rPr>
                <w:rFonts w:ascii="Times New Roman" w:hAnsi="Times New Roman"/>
                <w:caps/>
                <w:sz w:val="20"/>
                <w:szCs w:val="20"/>
              </w:rPr>
              <w:t>автономные системы электроснабжения,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 xml:space="preserve"> СОЛНЕЧНЫЕ ФОТ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О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ЭЛЕКТРИЧЕСКИЕ СТАНЦИИ, СОЛНЕЧНЫЕ Б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А</w:t>
            </w:r>
            <w:r w:rsidRPr="00FC1505">
              <w:rPr>
                <w:rFonts w:ascii="Times New Roman" w:hAnsi="Times New Roman"/>
                <w:sz w:val="20"/>
                <w:szCs w:val="20"/>
              </w:rPr>
              <w:t>ТАРЕИ</w:t>
            </w:r>
          </w:p>
          <w:p w:rsidR="008925D2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25D2" w:rsidRPr="00BE48A4" w:rsidRDefault="008925D2" w:rsidP="00125A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E48A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B847CC">
              <w:rPr>
                <w:rFonts w:ascii="Arial" w:hAnsi="Arial" w:cs="Arial"/>
                <w:b/>
                <w:sz w:val="20"/>
                <w:szCs w:val="20"/>
              </w:rPr>
              <w:t>10.21515/1990-4665-124-091</w:t>
            </w:r>
          </w:p>
        </w:tc>
        <w:tc>
          <w:tcPr>
            <w:tcW w:w="4394" w:type="dxa"/>
          </w:tcPr>
          <w:p w:rsidR="008925D2" w:rsidRDefault="008925D2" w:rsidP="00125A5E">
            <w:pPr>
              <w:tabs>
                <w:tab w:val="left" w:pos="45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FC15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 </w:t>
            </w: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independent systems of ELECTRO SUPPLY,</w:t>
            </w: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SOLAR PHOTO-ELECTRIC STATIONS, SOLAR BATTERIES</w:t>
            </w:r>
          </w:p>
          <w:p w:rsidR="008925D2" w:rsidRPr="00FC1505" w:rsidRDefault="008925D2" w:rsidP="00125A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8925D2" w:rsidRDefault="008925D2" w:rsidP="008D6872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925D2" w:rsidRPr="00FC1505" w:rsidRDefault="008925D2" w:rsidP="008D6872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>Известно, что сегодня одно из перспективных направлений, позв</w:t>
      </w:r>
      <w:r w:rsidRPr="00FC1505">
        <w:rPr>
          <w:rFonts w:ascii="Times New Roman" w:hAnsi="Times New Roman"/>
          <w:sz w:val="28"/>
          <w:szCs w:val="28"/>
        </w:rPr>
        <w:t>о</w:t>
      </w:r>
      <w:r w:rsidRPr="00FC1505">
        <w:rPr>
          <w:rFonts w:ascii="Times New Roman" w:hAnsi="Times New Roman"/>
          <w:sz w:val="28"/>
          <w:szCs w:val="28"/>
        </w:rPr>
        <w:t>ляющее эффективно решать вопросы энергосбережения, является внедр</w:t>
      </w:r>
      <w:r w:rsidRPr="00FC1505">
        <w:rPr>
          <w:rFonts w:ascii="Times New Roman" w:hAnsi="Times New Roman"/>
          <w:sz w:val="28"/>
          <w:szCs w:val="28"/>
        </w:rPr>
        <w:t>е</w:t>
      </w:r>
      <w:r w:rsidRPr="00FC1505">
        <w:rPr>
          <w:rFonts w:ascii="Times New Roman" w:hAnsi="Times New Roman"/>
          <w:sz w:val="28"/>
          <w:szCs w:val="28"/>
        </w:rPr>
        <w:t>ние возобновляемых источников энергии [1, 2]. Несмотря на то, что в н</w:t>
      </w:r>
      <w:r w:rsidRPr="00FC1505">
        <w:rPr>
          <w:rFonts w:ascii="Times New Roman" w:hAnsi="Times New Roman"/>
          <w:sz w:val="28"/>
          <w:szCs w:val="28"/>
        </w:rPr>
        <w:t>а</w:t>
      </w:r>
      <w:r w:rsidRPr="00FC1505">
        <w:rPr>
          <w:rFonts w:ascii="Times New Roman" w:hAnsi="Times New Roman"/>
          <w:sz w:val="28"/>
          <w:szCs w:val="28"/>
        </w:rPr>
        <w:t>стоящее время солнечные фотоэлектрические станции (СФЭС) имеют о</w:t>
      </w:r>
      <w:r w:rsidRPr="00FC1505">
        <w:rPr>
          <w:rFonts w:ascii="Times New Roman" w:hAnsi="Times New Roman"/>
          <w:sz w:val="28"/>
          <w:szCs w:val="28"/>
        </w:rPr>
        <w:t>с</w:t>
      </w:r>
      <w:r w:rsidRPr="00FC1505">
        <w:rPr>
          <w:rFonts w:ascii="Times New Roman" w:hAnsi="Times New Roman"/>
          <w:sz w:val="28"/>
          <w:szCs w:val="28"/>
        </w:rPr>
        <w:t>новной недостаток, связанный  с высокой их стоимостью перспективы применения их в автономных системах электроснабжения (АСЭ) очевидны при использовании их в составе комбинированных (гибридных) системах . В таких системах могут применяться и другие виды возобновляемых и традиционных источников, и которые кроме электроэнергии, вырабатыв</w:t>
      </w:r>
      <w:r w:rsidRPr="00FC1505">
        <w:rPr>
          <w:rFonts w:ascii="Times New Roman" w:hAnsi="Times New Roman"/>
          <w:sz w:val="28"/>
          <w:szCs w:val="28"/>
        </w:rPr>
        <w:t>а</w:t>
      </w:r>
      <w:r w:rsidRPr="00FC1505">
        <w:rPr>
          <w:rFonts w:ascii="Times New Roman" w:hAnsi="Times New Roman"/>
          <w:sz w:val="28"/>
          <w:szCs w:val="28"/>
        </w:rPr>
        <w:t xml:space="preserve">ют тепловую энергию. </w:t>
      </w:r>
    </w:p>
    <w:p w:rsidR="008925D2" w:rsidRPr="00FC1505" w:rsidRDefault="008925D2" w:rsidP="009C325B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>С экономической точки зрения, собственнику СФЭС выгодно в н</w:t>
      </w:r>
      <w:r w:rsidRPr="00FC1505">
        <w:rPr>
          <w:rFonts w:ascii="Times New Roman" w:hAnsi="Times New Roman"/>
          <w:sz w:val="28"/>
          <w:szCs w:val="28"/>
        </w:rPr>
        <w:t>а</w:t>
      </w:r>
      <w:r w:rsidRPr="00FC1505">
        <w:rPr>
          <w:rFonts w:ascii="Times New Roman" w:hAnsi="Times New Roman"/>
          <w:sz w:val="28"/>
          <w:szCs w:val="28"/>
        </w:rPr>
        <w:t>стоящее время продавать электроэнергию энергосистеме в дневное время, и покупать её у энергетической компании в ночные часы (из-за заниже</w:t>
      </w:r>
      <w:r w:rsidRPr="00FC1505">
        <w:rPr>
          <w:rFonts w:ascii="Times New Roman" w:hAnsi="Times New Roman"/>
          <w:sz w:val="28"/>
          <w:szCs w:val="28"/>
        </w:rPr>
        <w:t>н</w:t>
      </w:r>
      <w:r w:rsidRPr="00FC1505">
        <w:rPr>
          <w:rFonts w:ascii="Times New Roman" w:hAnsi="Times New Roman"/>
          <w:sz w:val="28"/>
          <w:szCs w:val="28"/>
        </w:rPr>
        <w:t xml:space="preserve">ных ночных тарифов). </w:t>
      </w:r>
    </w:p>
    <w:p w:rsidR="008925D2" w:rsidRPr="00FC1505" w:rsidRDefault="008925D2" w:rsidP="009C325B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Важные факты глобального масштаба. </w:t>
      </w:r>
    </w:p>
    <w:p w:rsidR="008925D2" w:rsidRPr="00FC1505" w:rsidRDefault="008925D2" w:rsidP="009C325B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1. Известно, что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кг"/>
          </w:smartTagPr>
          <w:r w:rsidRPr="00FC1505">
            <w:rPr>
              <w:rFonts w:ascii="Times New Roman" w:hAnsi="Times New Roman"/>
              <w:sz w:val="28"/>
              <w:szCs w:val="28"/>
            </w:rPr>
            <w:t>1 кг</w:t>
          </w:r>
        </w:smartTag>
      </w:smartTag>
      <w:r w:rsidRPr="00FC1505">
        <w:rPr>
          <w:rFonts w:ascii="Times New Roman" w:hAnsi="Times New Roman"/>
          <w:sz w:val="28"/>
          <w:szCs w:val="28"/>
        </w:rPr>
        <w:t xml:space="preserve"> кремния, применяемого в солнечных батареях (СБ) вырабатывает за 30 лет около 300 МВт·ч электроэнергии. Если  по</w:t>
      </w:r>
      <w:r w:rsidRPr="00FC1505">
        <w:rPr>
          <w:rFonts w:ascii="Times New Roman" w:hAnsi="Times New Roman"/>
          <w:sz w:val="28"/>
          <w:szCs w:val="28"/>
        </w:rPr>
        <w:t>д</w:t>
      </w:r>
      <w:r w:rsidRPr="00FC1505">
        <w:rPr>
          <w:rFonts w:ascii="Times New Roman" w:hAnsi="Times New Roman"/>
          <w:sz w:val="28"/>
          <w:szCs w:val="28"/>
        </w:rPr>
        <w:t>считать нефтяной эквивалент кремния равный 300 МВт·ч с учетом тепл</w:t>
      </w:r>
      <w:r w:rsidRPr="00FC1505">
        <w:rPr>
          <w:rFonts w:ascii="Times New Roman" w:hAnsi="Times New Roman"/>
          <w:sz w:val="28"/>
          <w:szCs w:val="28"/>
        </w:rPr>
        <w:t>о</w:t>
      </w:r>
      <w:r w:rsidRPr="00FC1505">
        <w:rPr>
          <w:rFonts w:ascii="Times New Roman" w:hAnsi="Times New Roman"/>
          <w:sz w:val="28"/>
          <w:szCs w:val="28"/>
        </w:rPr>
        <w:t xml:space="preserve">ты сгорания нефти 43,7 МДж/кг, то получиться 25 т нефти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кг"/>
          </w:smartTagPr>
          <w:r w:rsidRPr="00FC1505">
            <w:rPr>
              <w:rFonts w:ascii="Times New Roman" w:hAnsi="Times New Roman"/>
              <w:sz w:val="28"/>
              <w:szCs w:val="28"/>
            </w:rPr>
            <w:t>1 кг</w:t>
          </w:r>
        </w:smartTag>
      </w:smartTag>
      <w:r w:rsidRPr="00FC1505">
        <w:rPr>
          <w:rFonts w:ascii="Times New Roman" w:hAnsi="Times New Roman"/>
          <w:sz w:val="28"/>
          <w:szCs w:val="28"/>
        </w:rPr>
        <w:t xml:space="preserve"> кремния. Если принять КПД тепловых электростанций, работающей на мазуте, 33%</w:t>
      </w:r>
      <w:r w:rsidRPr="00FC1505">
        <w:rPr>
          <w:rFonts w:ascii="Times New Roman" w:hAnsi="Times New Roman"/>
          <w:i/>
          <w:sz w:val="28"/>
          <w:szCs w:val="28"/>
        </w:rPr>
        <w:t>,</w:t>
      </w:r>
      <w:r w:rsidRPr="00FC1505">
        <w:rPr>
          <w:rFonts w:ascii="Times New Roman" w:hAnsi="Times New Roman"/>
          <w:sz w:val="28"/>
          <w:szCs w:val="28"/>
        </w:rPr>
        <w:t xml:space="preserve"> то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кг"/>
          </w:smartTagPr>
          <w:r w:rsidRPr="00FC1505">
            <w:rPr>
              <w:rFonts w:ascii="Times New Roman" w:hAnsi="Times New Roman"/>
              <w:sz w:val="28"/>
              <w:szCs w:val="28"/>
            </w:rPr>
            <w:t>1 кг</w:t>
          </w:r>
        </w:smartTag>
      </w:smartTag>
      <w:r w:rsidRPr="00FC1505">
        <w:rPr>
          <w:rFonts w:ascii="Times New Roman" w:hAnsi="Times New Roman"/>
          <w:sz w:val="28"/>
          <w:szCs w:val="28"/>
        </w:rPr>
        <w:t xml:space="preserve"> кремния по вырабатываемой электроэнергии эквивалентен приме</w:t>
      </w:r>
      <w:r w:rsidRPr="00FC1505">
        <w:rPr>
          <w:rFonts w:ascii="Times New Roman" w:hAnsi="Times New Roman"/>
          <w:sz w:val="28"/>
          <w:szCs w:val="28"/>
        </w:rPr>
        <w:t>р</w:t>
      </w:r>
      <w:r w:rsidRPr="00FC1505">
        <w:rPr>
          <w:rFonts w:ascii="Times New Roman" w:hAnsi="Times New Roman"/>
          <w:sz w:val="28"/>
          <w:szCs w:val="28"/>
        </w:rPr>
        <w:t xml:space="preserve">но </w:t>
      </w:r>
      <w:r w:rsidRPr="00FC1505">
        <w:rPr>
          <w:rFonts w:ascii="Times New Roman" w:hAnsi="Times New Roman"/>
          <w:i/>
          <w:sz w:val="28"/>
          <w:szCs w:val="28"/>
        </w:rPr>
        <w:t>75</w:t>
      </w:r>
      <w:r w:rsidRPr="00FC1505">
        <w:rPr>
          <w:rFonts w:ascii="Times New Roman" w:hAnsi="Times New Roman"/>
          <w:sz w:val="28"/>
          <w:szCs w:val="28"/>
        </w:rPr>
        <w:t xml:space="preserve"> тоннам нефти. </w:t>
      </w:r>
    </w:p>
    <w:p w:rsidR="008925D2" w:rsidRPr="00FC1505" w:rsidRDefault="008925D2" w:rsidP="009C325B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>2. Срок службы СФЭС по основной компоненте – кремнию может быть увеличен до 50 и более. Для этого потребуется исключить из техн</w:t>
      </w:r>
      <w:r w:rsidRPr="00FC1505">
        <w:rPr>
          <w:rFonts w:ascii="Times New Roman" w:hAnsi="Times New Roman"/>
          <w:sz w:val="28"/>
          <w:szCs w:val="28"/>
        </w:rPr>
        <w:t>о</w:t>
      </w:r>
      <w:r w:rsidRPr="00FC1505">
        <w:rPr>
          <w:rFonts w:ascii="Times New Roman" w:hAnsi="Times New Roman"/>
          <w:sz w:val="28"/>
          <w:szCs w:val="28"/>
        </w:rPr>
        <w:t>логии герметизации полимерные материалы. Единственным ограничением может явиться необходимость их замены на более эффективные. КПД 25 – 30% будет достигнут в производстве в ближайшие 10 лет. В случае замены солнечных элементов кремний может быть использован повторно и кол</w:t>
      </w:r>
      <w:r w:rsidRPr="00FC1505">
        <w:rPr>
          <w:rFonts w:ascii="Times New Roman" w:hAnsi="Times New Roman"/>
          <w:sz w:val="28"/>
          <w:szCs w:val="28"/>
        </w:rPr>
        <w:t>и</w:t>
      </w:r>
      <w:r w:rsidRPr="00FC1505">
        <w:rPr>
          <w:rFonts w:ascii="Times New Roman" w:hAnsi="Times New Roman"/>
          <w:sz w:val="28"/>
          <w:szCs w:val="28"/>
        </w:rPr>
        <w:t xml:space="preserve">чество циклов его использования не имеет ограничений во времени. 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Для оценки солнечной энергии целесообразно рассмотреть основные аналитические выражения для расчёта мощности и энергии получаемые от солнечной радиации.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Если бы не было атмосферы, то энергию, поступающую на опред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 xml:space="preserve">лённую площать Земли, расположенную под любым углом </w:t>
      </w:r>
      <w:r w:rsidRPr="00FC1505">
        <w:rPr>
          <w:i/>
          <w:sz w:val="28"/>
          <w:szCs w:val="28"/>
        </w:rPr>
        <w:sym w:font="Symbol" w:char="F062"/>
      </w:r>
      <w:r w:rsidRPr="00FC1505">
        <w:rPr>
          <w:sz w:val="28"/>
          <w:szCs w:val="28"/>
        </w:rPr>
        <w:t xml:space="preserve"> к её повер</w:t>
      </w:r>
      <w:r w:rsidRPr="00FC1505">
        <w:rPr>
          <w:sz w:val="28"/>
          <w:szCs w:val="28"/>
        </w:rPr>
        <w:t>х</w:t>
      </w:r>
      <w:r w:rsidRPr="00FC1505">
        <w:rPr>
          <w:sz w:val="28"/>
          <w:szCs w:val="28"/>
        </w:rPr>
        <w:t>ности в любой точке и в любой момент дня, легко можно было бы посч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>тать, поскольку вращение Земли вокруг своей оси и вокруг Солнца дете</w:t>
      </w:r>
      <w:r w:rsidRPr="00FC1505">
        <w:rPr>
          <w:sz w:val="28"/>
          <w:szCs w:val="28"/>
        </w:rPr>
        <w:t>р</w:t>
      </w:r>
      <w:r w:rsidRPr="00FC1505">
        <w:rPr>
          <w:sz w:val="28"/>
          <w:szCs w:val="28"/>
        </w:rPr>
        <w:t>минировано. Однако наличие атмосферы усложняет расчет. Даже при я</w:t>
      </w:r>
      <w:r w:rsidRPr="00FC1505">
        <w:rPr>
          <w:sz w:val="28"/>
          <w:szCs w:val="28"/>
        </w:rPr>
        <w:t>с</w:t>
      </w:r>
      <w:r w:rsidRPr="00FC1505">
        <w:rPr>
          <w:sz w:val="28"/>
          <w:szCs w:val="28"/>
        </w:rPr>
        <w:t>ном небе часть солнечного излучения поглощается и рассеивается ею. До Земли доходит в основном излучение в интервале длин волн 0,29–2,5 мкм, и то частично ослабленное и с несколько измененным спектром.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Поэтому на специально оборудованных метеостанциях непрерывно измеряют интенсивность суммарного (прямого плюс рассеянного) излуч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>ния на горизонтальную поверхность. Одновременно измеряют интенси</w:t>
      </w:r>
      <w:r w:rsidRPr="00FC1505">
        <w:rPr>
          <w:sz w:val="28"/>
          <w:szCs w:val="28"/>
        </w:rPr>
        <w:t>в</w:t>
      </w:r>
      <w:r w:rsidRPr="00FC1505">
        <w:rPr>
          <w:sz w:val="28"/>
          <w:szCs w:val="28"/>
        </w:rPr>
        <w:t xml:space="preserve">ность прямого солнечного излучения. </w:t>
      </w:r>
    </w:p>
    <w:p w:rsidR="008925D2" w:rsidRPr="00FC1505" w:rsidRDefault="008925D2" w:rsidP="00817CBF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Ослабление лучей при ясном небе характеризуется так называемой</w:t>
      </w:r>
      <w:r w:rsidRPr="00FC1505">
        <w:rPr>
          <w:rStyle w:val="a1"/>
          <w:iCs/>
          <w:sz w:val="28"/>
          <w:szCs w:val="28"/>
        </w:rPr>
        <w:t xml:space="preserve"> </w:t>
      </w:r>
      <w:r w:rsidRPr="00FC1505">
        <w:rPr>
          <w:rStyle w:val="a1"/>
          <w:i w:val="0"/>
          <w:iCs/>
          <w:sz w:val="28"/>
          <w:szCs w:val="28"/>
        </w:rPr>
        <w:t>атмосферной массой</w:t>
      </w:r>
      <w:r w:rsidRPr="00FC1505">
        <w:rPr>
          <w:rStyle w:val="a1"/>
          <w:iCs/>
          <w:sz w:val="28"/>
          <w:szCs w:val="28"/>
        </w:rPr>
        <w:t xml:space="preserve"> М,</w:t>
      </w:r>
      <w:r w:rsidRPr="00FC1505">
        <w:rPr>
          <w:sz w:val="28"/>
          <w:szCs w:val="28"/>
        </w:rPr>
        <w:t xml:space="preserve"> под которой понимается условная длина пути и</w:t>
      </w:r>
      <w:r w:rsidRPr="00FC1505">
        <w:rPr>
          <w:sz w:val="28"/>
          <w:szCs w:val="28"/>
        </w:rPr>
        <w:t>з</w:t>
      </w:r>
      <w:r w:rsidRPr="00FC1505">
        <w:rPr>
          <w:sz w:val="28"/>
          <w:szCs w:val="28"/>
        </w:rPr>
        <w:t>луче</w:t>
      </w:r>
      <w:r w:rsidRPr="00FC1505">
        <w:rPr>
          <w:sz w:val="28"/>
          <w:szCs w:val="28"/>
        </w:rPr>
        <w:softHyphen/>
        <w:t>ния в атмосфере с учетом ее состояния. Длина пути по вертикали (з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 xml:space="preserve">нитный угол </w:t>
      </w:r>
      <w:r w:rsidRPr="00FC1505">
        <w:rPr>
          <w:i/>
          <w:sz w:val="28"/>
          <w:szCs w:val="28"/>
        </w:rPr>
        <w:sym w:font="Symbol" w:char="F071"/>
      </w:r>
      <w:r w:rsidRPr="00FC1505">
        <w:rPr>
          <w:sz w:val="28"/>
          <w:szCs w:val="28"/>
        </w:rPr>
        <w:t xml:space="preserve"> = 0), отсчитываемая от уровня моря, принимается равной единице, </w:t>
      </w:r>
      <w:r w:rsidRPr="00FC1505">
        <w:rPr>
          <w:i/>
          <w:sz w:val="28"/>
          <w:szCs w:val="28"/>
        </w:rPr>
        <w:t xml:space="preserve">М </w:t>
      </w:r>
      <w:r w:rsidRPr="00FC1505">
        <w:rPr>
          <w:sz w:val="28"/>
          <w:szCs w:val="28"/>
        </w:rPr>
        <w:t>= 1. Для других значений зенитного угла</w:t>
      </w:r>
    </w:p>
    <w:p w:rsidR="008925D2" w:rsidRPr="00FC1505" w:rsidRDefault="008925D2" w:rsidP="00817CBF">
      <w:pPr>
        <w:tabs>
          <w:tab w:val="left" w:pos="878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                           </w:t>
      </w:r>
      <w:r w:rsidRPr="00FC1505">
        <w:rPr>
          <w:rFonts w:ascii="Times New Roman" w:eastAsia="Times New Roman" w:hAnsi="Times New Roman"/>
          <w:noProof/>
          <w:position w:val="-36"/>
          <w:sz w:val="28"/>
          <w:szCs w:val="28"/>
          <w:lang w:eastAsia="ru-RU"/>
        </w:rPr>
        <w:object w:dxaOrig="34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42pt" o:ole="">
            <v:imagedata r:id="rId8" o:title=""/>
          </v:shape>
          <o:OLEObject Type="Embed" ProgID="Equation.3" ShapeID="_x0000_i1025" DrawAspect="Content" ObjectID="_1545156208" r:id="rId9"/>
        </w:object>
      </w:r>
      <w:r w:rsidRPr="00FC1505">
        <w:rPr>
          <w:rFonts w:ascii="Times New Roman" w:hAnsi="Times New Roman"/>
          <w:sz w:val="28"/>
          <w:szCs w:val="28"/>
        </w:rPr>
        <w:t>,                            (1)</w:t>
      </w:r>
    </w:p>
    <w:p w:rsidR="008925D2" w:rsidRPr="00FC1505" w:rsidRDefault="008925D2" w:rsidP="00817CBF">
      <w:pPr>
        <w:pStyle w:val="3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 xml:space="preserve">при этом, второе выражение справедливо лишь до </w:t>
      </w:r>
      <w:r w:rsidRPr="00FC1505">
        <w:rPr>
          <w:i/>
          <w:sz w:val="28"/>
          <w:szCs w:val="28"/>
        </w:rPr>
        <w:sym w:font="Symbol" w:char="F071"/>
      </w:r>
      <w:r w:rsidRPr="00FC1505">
        <w:rPr>
          <w:sz w:val="28"/>
          <w:szCs w:val="28"/>
        </w:rPr>
        <w:t xml:space="preserve"> =70° (т. е.</w:t>
      </w:r>
      <w:r w:rsidRPr="00FC1505">
        <w:rPr>
          <w:rStyle w:val="a1"/>
          <w:iCs/>
          <w:sz w:val="28"/>
          <w:szCs w:val="28"/>
        </w:rPr>
        <w:t xml:space="preserve"> М=</w:t>
      </w:r>
      <w:r w:rsidRPr="00FC1505">
        <w:rPr>
          <w:sz w:val="28"/>
          <w:szCs w:val="28"/>
        </w:rPr>
        <w:t xml:space="preserve"> 3), п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скольку при больших значениях существенным становится влияние кр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>визны поверхности Земли и, соответственно, верхней границы атмосферы.</w:t>
      </w:r>
    </w:p>
    <w:p w:rsidR="008925D2" w:rsidRPr="00FC1505" w:rsidRDefault="008925D2" w:rsidP="00817CB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С учётом, что атмосфера однородна и интенсивность </w:t>
      </w:r>
      <w:r w:rsidRPr="00FC1505">
        <w:rPr>
          <w:rFonts w:ascii="Times New Roman" w:hAnsi="Times New Roman"/>
          <w:sz w:val="28"/>
          <w:szCs w:val="28"/>
        </w:rPr>
        <w:fldChar w:fldCharType="begin"/>
      </w:r>
      <w:r w:rsidRPr="00FC1505">
        <w:rPr>
          <w:rFonts w:ascii="Times New Roman" w:hAnsi="Times New Roman"/>
          <w:sz w:val="28"/>
          <w:szCs w:val="28"/>
        </w:rPr>
        <w:instrText xml:space="preserve"> QUOTE </w:instrText>
      </w:r>
      <w:r w:rsidRPr="00A15EAE">
        <w:rPr>
          <w:noProof/>
          <w:position w:val="-9"/>
          <w:sz w:val="28"/>
          <w:szCs w:val="28"/>
          <w:lang w:eastAsia="ru-RU"/>
        </w:rPr>
        <w:pict>
          <v:shape id="_x0000_i1026" type="#_x0000_t75" style="width:9pt;height:1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234C93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234C93&quot; wsp:rsidP=&quot;00234C9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color w:val=&quot;4F6228&quot;/&gt;&lt;w:sz-cs w:val=&quot;28&quot;/&gt;&lt;w:lang w:fareast=&quot;RU&quot;/&gt;&lt;/w:rPr&gt;&lt;/m:ctrlPr&gt;&lt;/m:sSubPr&gt;&lt;m:e&gt;&lt;m:r&gt;&lt;w:rPr&gt;&lt;w:rFonts w:ascii=&quot;Cambria Math&quot; w:h-ansi=&quot;Cambria Math&quot;/&gt;&lt;wx:font wx:val=&quot;Cambria Math&quot;/&gt;&lt;w:i/&gt;&lt;w:color w:val=&quot;4F6228&quot;/&gt;&lt;w:sz-cs w:val=&quot;28&quot;/&gt;&lt;/w:rPr&gt;&lt;m:t&gt;I&lt;/m:t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/w:rPr&gt;&lt;m:t&gt;Рј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FC1505">
        <w:rPr>
          <w:rFonts w:ascii="Times New Roman" w:hAnsi="Times New Roman"/>
          <w:sz w:val="28"/>
          <w:szCs w:val="28"/>
        </w:rPr>
        <w:instrText xml:space="preserve"> </w:instrText>
      </w:r>
      <w:r w:rsidRPr="00FC1505">
        <w:rPr>
          <w:rFonts w:ascii="Times New Roman" w:hAnsi="Times New Roman"/>
          <w:sz w:val="28"/>
          <w:szCs w:val="28"/>
        </w:rPr>
        <w:fldChar w:fldCharType="separate"/>
      </w:r>
      <w:r w:rsidRPr="00FC1505">
        <w:rPr>
          <w:noProof/>
          <w:position w:val="-10"/>
          <w:sz w:val="28"/>
          <w:szCs w:val="28"/>
          <w:lang w:eastAsia="ru-RU"/>
        </w:rPr>
        <w:object w:dxaOrig="320" w:dyaOrig="340">
          <v:shape id="_x0000_i1027" type="#_x0000_t75" style="width:18pt;height:19.2pt" o:ole="">
            <v:imagedata r:id="rId11" o:title=""/>
          </v:shape>
          <o:OLEObject Type="Embed" ProgID="Equation.3" ShapeID="_x0000_i1027" DrawAspect="Content" ObjectID="_1545156209" r:id="rId12"/>
        </w:object>
      </w:r>
      <w:r w:rsidRPr="00FC1505">
        <w:rPr>
          <w:rFonts w:ascii="Times New Roman" w:hAnsi="Times New Roman"/>
          <w:sz w:val="28"/>
          <w:szCs w:val="28"/>
        </w:rPr>
        <w:fldChar w:fldCharType="end"/>
      </w:r>
      <w:r w:rsidRPr="00FC1505">
        <w:rPr>
          <w:rFonts w:ascii="Times New Roman" w:hAnsi="Times New Roman"/>
          <w:sz w:val="28"/>
          <w:szCs w:val="28"/>
        </w:rPr>
        <w:t xml:space="preserve">, падающего на Землю прямого излучения перпендикулярно солнечным лучам при        </w:t>
      </w:r>
      <w:r w:rsidRPr="00FC1505">
        <w:rPr>
          <w:rFonts w:ascii="Times New Roman" w:hAnsi="Times New Roman"/>
          <w:i/>
          <w:sz w:val="28"/>
          <w:szCs w:val="28"/>
        </w:rPr>
        <w:t xml:space="preserve">М </w:t>
      </w:r>
      <w:r w:rsidRPr="00FC1505">
        <w:rPr>
          <w:rFonts w:ascii="Times New Roman" w:hAnsi="Times New Roman"/>
          <w:sz w:val="28"/>
          <w:szCs w:val="28"/>
        </w:rPr>
        <w:t>= 1равна 1000 Вт/м</w:t>
      </w:r>
      <w:r w:rsidRPr="00FC1505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8925D2" w:rsidRPr="00FC1505" w:rsidRDefault="008925D2" w:rsidP="00817CBF">
      <w:pPr>
        <w:tabs>
          <w:tab w:val="left" w:pos="878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FC1505">
        <w:rPr>
          <w:noProof/>
          <w:position w:val="-28"/>
          <w:sz w:val="28"/>
          <w:szCs w:val="28"/>
          <w:lang w:eastAsia="ru-RU"/>
        </w:rPr>
        <w:object w:dxaOrig="2040" w:dyaOrig="740">
          <v:shape id="_x0000_i1028" type="#_x0000_t75" style="width:121.2pt;height:43.8pt" o:ole="">
            <v:imagedata r:id="rId13" o:title=""/>
          </v:shape>
          <o:OLEObject Type="Embed" ProgID="Equation.3" ShapeID="_x0000_i1028" DrawAspect="Content" ObjectID="_1545156210" r:id="rId14"/>
        </w:object>
      </w:r>
      <w:r w:rsidRPr="00FC1505">
        <w:rPr>
          <w:sz w:val="28"/>
          <w:szCs w:val="28"/>
        </w:rPr>
        <w:t xml:space="preserve">.                                        </w:t>
      </w:r>
      <w:r w:rsidRPr="00FC1505">
        <w:rPr>
          <w:rFonts w:ascii="Times New Roman" w:hAnsi="Times New Roman"/>
          <w:sz w:val="28"/>
          <w:szCs w:val="28"/>
        </w:rPr>
        <w:t>(2)</w:t>
      </w:r>
    </w:p>
    <w:p w:rsidR="008925D2" w:rsidRPr="00FC1505" w:rsidRDefault="008925D2" w:rsidP="009C32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Кривая 1 на рисунке 1  косвенно показывает влияние атмосферной массы </w:t>
      </w:r>
      <w:r w:rsidRPr="00FC1505">
        <w:rPr>
          <w:rStyle w:val="TrebuchetMS"/>
          <w:rFonts w:ascii="Times New Roman" w:hAnsi="Times New Roman"/>
          <w:sz w:val="28"/>
          <w:szCs w:val="28"/>
        </w:rPr>
        <w:t>на</w:t>
      </w:r>
      <w:r w:rsidRPr="00FC1505">
        <w:rPr>
          <w:rFonts w:ascii="Times New Roman" w:hAnsi="Times New Roman"/>
          <w:sz w:val="28"/>
          <w:szCs w:val="28"/>
        </w:rPr>
        <w:t xml:space="preserve"> интенсивность излучения, доходящего до поверхности Земли в окрестностях Краснодара. 15 июня высота стояния Солнца в полдень в Краснодаре равна 44,955° (</w:t>
      </w:r>
      <w:r w:rsidRPr="00FC1505">
        <w:rPr>
          <w:rFonts w:ascii="Times New Roman" w:hAnsi="Times New Roman"/>
          <w:sz w:val="28"/>
          <w:szCs w:val="28"/>
        </w:rPr>
        <w:sym w:font="Symbol" w:char="F071"/>
      </w:r>
      <w:r w:rsidRPr="00FC1505">
        <w:rPr>
          <w:rFonts w:ascii="Times New Roman" w:hAnsi="Times New Roman"/>
          <w:sz w:val="28"/>
          <w:szCs w:val="28"/>
        </w:rPr>
        <w:t xml:space="preserve">=45,045°), следовательно, М=1,375 (формула (1)). Расчет по формуле (2) дает </w:t>
      </w:r>
      <w:r w:rsidRPr="00FC1505">
        <w:rPr>
          <w:rFonts w:ascii="Times New Roman" w:hAnsi="Times New Roman"/>
          <w:sz w:val="28"/>
          <w:szCs w:val="28"/>
          <w:lang w:val="en-US"/>
        </w:rPr>
        <w:t>I</w:t>
      </w:r>
      <w:r w:rsidRPr="00FC1505">
        <w:rPr>
          <w:rFonts w:ascii="Times New Roman" w:hAnsi="Times New Roman"/>
          <w:sz w:val="28"/>
          <w:szCs w:val="28"/>
          <w:vertAlign w:val="subscript"/>
        </w:rPr>
        <w:t xml:space="preserve">м </w:t>
      </w:r>
      <w:r w:rsidRPr="00FC1505">
        <w:rPr>
          <w:rFonts w:ascii="Times New Roman" w:hAnsi="Times New Roman"/>
          <w:sz w:val="28"/>
          <w:szCs w:val="28"/>
        </w:rPr>
        <w:t>= 892 Вт/м</w:t>
      </w:r>
      <w:r w:rsidRPr="00FC1505">
        <w:rPr>
          <w:rFonts w:ascii="Times New Roman" w:hAnsi="Times New Roman"/>
          <w:sz w:val="28"/>
          <w:szCs w:val="28"/>
          <w:vertAlign w:val="superscript"/>
        </w:rPr>
        <w:t>2</w:t>
      </w:r>
      <w:r w:rsidRPr="00FC1505">
        <w:rPr>
          <w:rFonts w:ascii="Times New Roman" w:hAnsi="Times New Roman"/>
          <w:sz w:val="28"/>
          <w:szCs w:val="28"/>
        </w:rPr>
        <w:t>, что неплохо совпадает с опытным значени</w:t>
      </w:r>
      <w:r w:rsidRPr="00FC1505">
        <w:rPr>
          <w:rStyle w:val="TrebuchetMS"/>
          <w:rFonts w:ascii="Times New Roman" w:hAnsi="Times New Roman"/>
          <w:sz w:val="28"/>
          <w:szCs w:val="28"/>
        </w:rPr>
        <w:t>ем</w:t>
      </w:r>
      <w:r w:rsidRPr="00FC1505">
        <w:rPr>
          <w:rFonts w:ascii="Times New Roman" w:hAnsi="Times New Roman"/>
          <w:sz w:val="28"/>
          <w:szCs w:val="28"/>
        </w:rPr>
        <w:t xml:space="preserve"> (850 Вт/м</w:t>
      </w:r>
      <w:r w:rsidRPr="00FC1505">
        <w:rPr>
          <w:rFonts w:ascii="Times New Roman" w:hAnsi="Times New Roman"/>
          <w:sz w:val="28"/>
          <w:szCs w:val="28"/>
          <w:vertAlign w:val="superscript"/>
        </w:rPr>
        <w:t>2</w:t>
      </w:r>
      <w:r w:rsidRPr="00FC1505">
        <w:rPr>
          <w:rFonts w:ascii="Times New Roman" w:hAnsi="Times New Roman"/>
          <w:sz w:val="28"/>
          <w:szCs w:val="28"/>
        </w:rPr>
        <w:t>) в солнечный полдень на рисунок 1, а.</w:t>
      </w:r>
    </w:p>
    <w:p w:rsidR="008925D2" w:rsidRPr="00FC1505" w:rsidRDefault="008925D2" w:rsidP="00EE78C8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Не сложно посчитать и интенсивность прямого солнечного излуч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>ния в ясный день, падающего на площадку, наклоненную под любым у</w:t>
      </w:r>
      <w:r w:rsidRPr="00FC1505">
        <w:rPr>
          <w:sz w:val="28"/>
          <w:szCs w:val="28"/>
        </w:rPr>
        <w:t>г</w:t>
      </w:r>
      <w:r w:rsidRPr="00FC1505">
        <w:rPr>
          <w:sz w:val="28"/>
          <w:szCs w:val="28"/>
        </w:rPr>
        <w:t xml:space="preserve">лом </w:t>
      </w:r>
      <w:r w:rsidRPr="00FC1505">
        <w:rPr>
          <w:i/>
          <w:sz w:val="28"/>
          <w:szCs w:val="28"/>
        </w:rPr>
        <w:sym w:font="Symbol" w:char="F062"/>
      </w:r>
      <w:r w:rsidRPr="00FC1505">
        <w:rPr>
          <w:sz w:val="28"/>
          <w:szCs w:val="28"/>
        </w:rPr>
        <w:t xml:space="preserve"> к горизонту:</w:t>
      </w:r>
    </w:p>
    <w:p w:rsidR="008925D2" w:rsidRPr="00FC1505" w:rsidRDefault="008925D2" w:rsidP="00EE78C8">
      <w:pPr>
        <w:tabs>
          <w:tab w:val="left" w:pos="878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FC150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object w:dxaOrig="1440" w:dyaOrig="380">
          <v:shape id="_x0000_i1029" type="#_x0000_t75" style="width:93pt;height:24.6pt" o:ole="">
            <v:imagedata r:id="rId15" o:title=""/>
          </v:shape>
          <o:OLEObject Type="Embed" ProgID="Equation.3" ShapeID="_x0000_i1029" DrawAspect="Content" ObjectID="_1545156211" r:id="rId16"/>
        </w:object>
      </w:r>
      <w:r w:rsidRPr="00FC1505">
        <w:rPr>
          <w:rFonts w:ascii="Times New Roman" w:hAnsi="Times New Roman"/>
          <w:sz w:val="28"/>
          <w:szCs w:val="28"/>
        </w:rPr>
        <w:t>,                                                (3)</w:t>
      </w:r>
    </w:p>
    <w:p w:rsidR="008925D2" w:rsidRPr="00FC1505" w:rsidRDefault="008925D2" w:rsidP="00BC04D2">
      <w:pPr>
        <w:pStyle w:val="3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 xml:space="preserve">где </w:t>
      </w:r>
      <w:r w:rsidRPr="00FC1505">
        <w:rPr>
          <w:i/>
          <w:sz w:val="28"/>
          <w:szCs w:val="28"/>
        </w:rPr>
        <w:sym w:font="Symbol" w:char="F078"/>
      </w:r>
      <w:r w:rsidRPr="00FC1505">
        <w:rPr>
          <w:sz w:val="28"/>
          <w:szCs w:val="28"/>
        </w:rPr>
        <w:t xml:space="preserve"> – угол между направлением на Солнце и нормалью к наклонной п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верхности. Как правило, поверхность приемника излучения ориентирована строго на юг, тогда</w:t>
      </w:r>
    </w:p>
    <w:p w:rsidR="008925D2" w:rsidRPr="00FC1505" w:rsidRDefault="008925D2" w:rsidP="00BC04D2">
      <w:pPr>
        <w:tabs>
          <w:tab w:val="left" w:pos="8789"/>
        </w:tabs>
        <w:spacing w:before="24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sz w:val="28"/>
          <w:szCs w:val="28"/>
        </w:rPr>
        <w:t xml:space="preserve">                   </w:t>
      </w:r>
      <w:r w:rsidRPr="00FC1505">
        <w:rPr>
          <w:noProof/>
          <w:position w:val="-10"/>
          <w:sz w:val="28"/>
          <w:szCs w:val="28"/>
          <w:lang w:eastAsia="ru-RU"/>
        </w:rPr>
        <w:object w:dxaOrig="4740" w:dyaOrig="340">
          <v:shape id="_x0000_i1030" type="#_x0000_t75" style="width:267.6pt;height:18.6pt" o:ole="">
            <v:imagedata r:id="rId17" o:title=""/>
          </v:shape>
          <o:OLEObject Type="Embed" ProgID="Equation.3" ShapeID="_x0000_i1030" DrawAspect="Content" ObjectID="_1545156212" r:id="rId18"/>
        </w:object>
      </w:r>
      <w:r w:rsidRPr="00FC1505">
        <w:rPr>
          <w:sz w:val="28"/>
          <w:szCs w:val="28"/>
        </w:rPr>
        <w:t xml:space="preserve">,                </w:t>
      </w:r>
      <w:r w:rsidRPr="00FC1505">
        <w:rPr>
          <w:rFonts w:ascii="Times New Roman" w:hAnsi="Times New Roman"/>
          <w:sz w:val="28"/>
          <w:szCs w:val="28"/>
        </w:rPr>
        <w:t>(4)</w:t>
      </w:r>
    </w:p>
    <w:p w:rsidR="008925D2" w:rsidRPr="00FC1505" w:rsidRDefault="008925D2" w:rsidP="00BC04D2">
      <w:pPr>
        <w:pStyle w:val="3"/>
        <w:shd w:val="clear" w:color="auto" w:fill="auto"/>
        <w:spacing w:after="0" w:line="360" w:lineRule="auto"/>
        <w:ind w:firstLine="720"/>
        <w:jc w:val="both"/>
        <w:rPr>
          <w:rStyle w:val="a1"/>
          <w:iCs/>
          <w:sz w:val="28"/>
          <w:szCs w:val="28"/>
        </w:rPr>
      </w:pPr>
      <w:r w:rsidRPr="00FC1505">
        <w:rPr>
          <w:sz w:val="28"/>
          <w:szCs w:val="28"/>
        </w:rPr>
        <w:t xml:space="preserve">Кроме прямого излучения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i/>
          <w:sz w:val="28"/>
          <w:szCs w:val="28"/>
          <w:vertAlign w:val="subscript"/>
          <w:lang w:val="en-US"/>
        </w:rPr>
        <w:sym w:font="Symbol" w:char="F062"/>
      </w:r>
      <w:r w:rsidRPr="00FC1505">
        <w:rPr>
          <w:sz w:val="28"/>
          <w:szCs w:val="28"/>
        </w:rPr>
        <w:t xml:space="preserve"> на наклонную поверхность даже в я</w:t>
      </w:r>
      <w:r w:rsidRPr="00FC1505">
        <w:rPr>
          <w:sz w:val="28"/>
          <w:szCs w:val="28"/>
        </w:rPr>
        <w:t>с</w:t>
      </w:r>
      <w:r w:rsidRPr="00FC1505">
        <w:rPr>
          <w:sz w:val="28"/>
          <w:szCs w:val="28"/>
        </w:rPr>
        <w:t xml:space="preserve">ный день падает рассеянное атмосферой излучение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sz w:val="28"/>
          <w:szCs w:val="28"/>
          <w:vertAlign w:val="subscript"/>
        </w:rPr>
        <w:t>р</w:t>
      </w:r>
      <w:r w:rsidRPr="00FC1505">
        <w:rPr>
          <w:sz w:val="28"/>
          <w:szCs w:val="28"/>
        </w:rPr>
        <w:t xml:space="preserve">, а также излучение, отраженное от поверхности земли, зданий, сооружений и т. д.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sz w:val="28"/>
          <w:szCs w:val="28"/>
          <w:vertAlign w:val="subscript"/>
        </w:rPr>
        <w:t>отр</w:t>
      </w:r>
      <w:r w:rsidRPr="00FC1505">
        <w:rPr>
          <w:sz w:val="28"/>
          <w:szCs w:val="28"/>
        </w:rPr>
        <w:t>. Если распределение рассеянного излучения по небосводу равномерное (яркость неба, за исключением Солнца, одинакова), его энергия, падающая на пр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>емник, зависит только от того, какую часть небосвода он «видит»:</w:t>
      </w:r>
      <w:r w:rsidRPr="00FC1505">
        <w:rPr>
          <w:rStyle w:val="a1"/>
          <w:iCs/>
          <w:sz w:val="28"/>
          <w:szCs w:val="28"/>
        </w:rPr>
        <w:t xml:space="preserve">              </w:t>
      </w:r>
    </w:p>
    <w:p w:rsidR="008925D2" w:rsidRPr="00FC1505" w:rsidRDefault="008925D2" w:rsidP="00EE78C8">
      <w:pPr>
        <w:tabs>
          <w:tab w:val="left" w:pos="878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925D2" w:rsidRPr="00FC1505" w:rsidRDefault="008925D2" w:rsidP="009C32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A15EAE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031" type="#_x0000_t75" alt="ИТОГ 3" style="width:400.2pt;height:282pt;visibility:visible">
            <v:imagedata r:id="rId19" o:title=""/>
          </v:shape>
        </w:pict>
      </w:r>
    </w:p>
    <w:p w:rsidR="008925D2" w:rsidRPr="00FC1505" w:rsidRDefault="008925D2" w:rsidP="009C32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A15EAE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" o:spid="_x0000_i1032" type="#_x0000_t75" alt="ИТОГ 3" style="width:396pt;height:289.2pt;visibility:visible">
            <v:imagedata r:id="rId20" o:title=""/>
          </v:shape>
        </w:pict>
      </w:r>
    </w:p>
    <w:p w:rsidR="008925D2" w:rsidRPr="00FC1505" w:rsidRDefault="008925D2" w:rsidP="00EE78C8">
      <w:pPr>
        <w:spacing w:after="0" w:line="240" w:lineRule="auto"/>
        <w:ind w:firstLine="420"/>
        <w:jc w:val="both"/>
        <w:rPr>
          <w:rFonts w:ascii="Times New Roman" w:hAnsi="Times New Roman"/>
          <w:sz w:val="24"/>
          <w:szCs w:val="24"/>
        </w:rPr>
      </w:pPr>
      <w:r w:rsidRPr="00FC1505">
        <w:rPr>
          <w:rFonts w:ascii="Times New Roman" w:hAnsi="Times New Roman"/>
          <w:sz w:val="24"/>
          <w:szCs w:val="24"/>
        </w:rPr>
        <w:t>Рисунок 1 –  Энергетическая освещенность солнечной радиацией при ясном небе (а) и при средней облачности (б) в июне. Средний арифметический показатель на пр</w:t>
      </w:r>
      <w:r w:rsidRPr="00FC1505">
        <w:rPr>
          <w:rFonts w:ascii="Times New Roman" w:hAnsi="Times New Roman"/>
          <w:sz w:val="24"/>
          <w:szCs w:val="24"/>
        </w:rPr>
        <w:t>и</w:t>
      </w:r>
      <w:r w:rsidRPr="00FC1505">
        <w:rPr>
          <w:rFonts w:ascii="Times New Roman" w:hAnsi="Times New Roman"/>
          <w:sz w:val="24"/>
          <w:szCs w:val="24"/>
        </w:rPr>
        <w:t xml:space="preserve">мере городов Краснодар и Сочи: 1 </w:t>
      </w:r>
      <w:r w:rsidRPr="00FC1505">
        <w:rPr>
          <w:sz w:val="24"/>
          <w:szCs w:val="24"/>
        </w:rPr>
        <w:t>–</w:t>
      </w:r>
      <w:r w:rsidRPr="00FC1505">
        <w:rPr>
          <w:rFonts w:ascii="Times New Roman" w:hAnsi="Times New Roman"/>
          <w:sz w:val="24"/>
          <w:szCs w:val="24"/>
        </w:rPr>
        <w:t xml:space="preserve"> прямое излучение </w:t>
      </w:r>
      <w:r w:rsidRPr="00FC1505">
        <w:rPr>
          <w:rFonts w:ascii="Times New Roman" w:hAnsi="Times New Roman"/>
          <w:i/>
          <w:sz w:val="24"/>
          <w:szCs w:val="24"/>
          <w:lang w:val="en-US"/>
        </w:rPr>
        <w:t>I</w:t>
      </w:r>
      <w:r w:rsidRPr="00FC1505">
        <w:rPr>
          <w:rFonts w:ascii="Times New Roman" w:hAnsi="Times New Roman"/>
          <w:sz w:val="24"/>
          <w:szCs w:val="24"/>
          <w:vertAlign w:val="subscript"/>
        </w:rPr>
        <w:t>м</w:t>
      </w:r>
      <w:r w:rsidRPr="00FC1505">
        <w:rPr>
          <w:rFonts w:ascii="Times New Roman" w:hAnsi="Times New Roman"/>
          <w:sz w:val="24"/>
          <w:szCs w:val="24"/>
        </w:rPr>
        <w:t xml:space="preserve"> на поверхность, перпендик</w:t>
      </w:r>
      <w:r w:rsidRPr="00FC1505">
        <w:rPr>
          <w:rFonts w:ascii="Times New Roman" w:hAnsi="Times New Roman"/>
          <w:sz w:val="24"/>
          <w:szCs w:val="24"/>
        </w:rPr>
        <w:t>у</w:t>
      </w:r>
      <w:r w:rsidRPr="00FC1505">
        <w:rPr>
          <w:rFonts w:ascii="Times New Roman" w:hAnsi="Times New Roman"/>
          <w:sz w:val="24"/>
          <w:szCs w:val="24"/>
        </w:rPr>
        <w:t xml:space="preserve">лярную солнечным лучам; 2 </w:t>
      </w:r>
      <w:r w:rsidRPr="00FC1505">
        <w:rPr>
          <w:sz w:val="24"/>
          <w:szCs w:val="24"/>
        </w:rPr>
        <w:t>–</w:t>
      </w:r>
      <w:r w:rsidRPr="00FC1505">
        <w:rPr>
          <w:rFonts w:ascii="Times New Roman" w:hAnsi="Times New Roman"/>
          <w:sz w:val="24"/>
          <w:szCs w:val="24"/>
        </w:rPr>
        <w:t xml:space="preserve"> суммарное солнечное излучение </w:t>
      </w:r>
      <w:r w:rsidRPr="00FC1505">
        <w:rPr>
          <w:rFonts w:ascii="Times New Roman" w:hAnsi="Times New Roman"/>
          <w:sz w:val="24"/>
          <w:szCs w:val="24"/>
        </w:rPr>
        <w:fldChar w:fldCharType="begin"/>
      </w:r>
      <w:r w:rsidRPr="00FC1505">
        <w:rPr>
          <w:rFonts w:ascii="Times New Roman" w:hAnsi="Times New Roman"/>
          <w:sz w:val="24"/>
          <w:szCs w:val="24"/>
        </w:rPr>
        <w:instrText xml:space="preserve"> QUOTE </w:instrText>
      </w:r>
      <w:r w:rsidRPr="00A15EAE">
        <w:rPr>
          <w:noProof/>
          <w:position w:val="-9"/>
          <w:sz w:val="24"/>
          <w:szCs w:val="24"/>
          <w:lang w:eastAsia="ru-RU"/>
        </w:rPr>
        <w:pict>
          <v:shape id="_x0000_i1033" type="#_x0000_t75" style="width:17.4pt;height:1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139DA&quot;/&gt;&lt;wsp:rsid wsp:val=&quot;00F31E6D&quot;/&gt;&lt;/wsp:rsids&gt;&lt;/w:docPr&gt;&lt;w:body&gt;&lt;wx:sect&gt;&lt;w:p wsp:rsidR=&quot;00000000&quot; wsp:rsidRDefault=&quot;00F139DA&quot; wsp:rsidP=&quot;00F139DA&quot;&gt;&lt;m:oMathPara&gt;&lt;m:oMath&gt;&lt;m:sSubSup&gt;&lt;m:sSubSupPr&gt;&lt;m:ctrlPr&gt;&lt;w:rPr&gt;&lt;w:rFonts w:ascii=&quot;Cambria Math&quot; w:h-ansi=&quot;Cambria Math&quot;/&gt;&lt;wx:font wx:val=&quot;Cambria Math&quot;/&gt;&lt;w:color w:val=&quot;4F6228&quot;/&gt;&lt;w:sz w:val=&quot;20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color w:val=&quot;4F6228&quot;/&gt;&lt;w:sz w:val=&quot;20&quot;/&gt;&lt;w:sz-cs w:val=&quot;28&quot;/&gt;&lt;/w:rPr&gt;&lt;m:t&gt; &lt;/m:t&gt;&lt;/m:r&gt;&lt;m:r&gt;&lt;w:rPr&gt;&lt;w:rFonts w:ascii=&quot;Cambria Math&quot; w:h-ansi=&quot;Cambria Math&quot;/&gt;&lt;wx:font wx:val=&quot;Cambria Math&quot;/&gt;&lt;w:i/&gt;&lt;w:color w:val=&quot;4F6228&quot;/&gt;&lt;w:sz w:val=&quot;20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4F6228&quot;/&gt;&lt;w:sz w:val=&quot;20&quot;/&gt;&lt;w:sz-cs w:val=&quot;28&quot;/&gt;&lt;/w:rPr&gt;&lt;w:sym w:font=&quot;Symbol&quot; w:char=&quot;F053&quot;/&gt;&lt;/m:r&gt;&lt;/m:sub&gt;&lt;m:sup&gt;&lt;m:r&gt;&lt;m:rPr&gt;&lt;m:sty m:val=&quot;p&quot;/&gt;&lt;/m:rPr&gt;&lt;w:rPr&gt;&lt;w:rFonts w:ascii=&quot;Cambria Math&quot; w:h-ansi=&quot;Cambria Math&quot;/&gt;&lt;wx:font wx:val=&quot;Cambria Math&quot;/&gt;&lt;w:color w:val=&quot;4F6228&quot;/&gt;&lt;w:sz w:val=&quot;20&quot;/&gt;&lt;w:sz-cs w:val=&quot;28&quot;/&gt;&lt;/w:rPr&gt;&lt;m:t&gt;РіРѕСЂ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FC1505">
        <w:rPr>
          <w:rFonts w:ascii="Times New Roman" w:hAnsi="Times New Roman"/>
          <w:sz w:val="24"/>
          <w:szCs w:val="24"/>
        </w:rPr>
        <w:instrText xml:space="preserve"> </w:instrText>
      </w:r>
      <w:r w:rsidRPr="00FC1505">
        <w:rPr>
          <w:rFonts w:ascii="Times New Roman" w:hAnsi="Times New Roman"/>
          <w:sz w:val="24"/>
          <w:szCs w:val="24"/>
        </w:rPr>
        <w:fldChar w:fldCharType="separate"/>
      </w:r>
      <w:r w:rsidRPr="00FC1505">
        <w:rPr>
          <w:sz w:val="24"/>
          <w:szCs w:val="24"/>
        </w:rPr>
        <w:t xml:space="preserve"> </w:t>
      </w:r>
      <w:r w:rsidRPr="00FC1505">
        <w:rPr>
          <w:noProof/>
          <w:position w:val="-10"/>
          <w:sz w:val="24"/>
          <w:szCs w:val="24"/>
          <w:lang w:eastAsia="ru-RU"/>
        </w:rPr>
        <w:object w:dxaOrig="400" w:dyaOrig="360">
          <v:shape id="_x0000_i1034" type="#_x0000_t75" style="width:20.4pt;height:18pt" o:ole="">
            <v:imagedata r:id="rId22" o:title=""/>
          </v:shape>
          <o:OLEObject Type="Embed" ProgID="Equation.3" ShapeID="_x0000_i1034" DrawAspect="Content" ObjectID="_1545156213" r:id="rId23"/>
        </w:object>
      </w:r>
      <w:r w:rsidRPr="00FC1505">
        <w:rPr>
          <w:rFonts w:ascii="Times New Roman" w:hAnsi="Times New Roman"/>
          <w:sz w:val="24"/>
          <w:szCs w:val="24"/>
        </w:rPr>
        <w:t xml:space="preserve"> </w:t>
      </w:r>
      <w:r w:rsidRPr="00FC1505">
        <w:rPr>
          <w:rFonts w:ascii="Times New Roman" w:hAnsi="Times New Roman"/>
          <w:sz w:val="24"/>
          <w:szCs w:val="24"/>
        </w:rPr>
        <w:fldChar w:fldCharType="end"/>
      </w:r>
      <w:r w:rsidRPr="00FC1505">
        <w:rPr>
          <w:rFonts w:ascii="Times New Roman" w:hAnsi="Times New Roman"/>
          <w:sz w:val="24"/>
          <w:szCs w:val="24"/>
        </w:rPr>
        <w:t xml:space="preserve"> на горизонтал</w:t>
      </w:r>
      <w:r w:rsidRPr="00FC1505">
        <w:rPr>
          <w:rFonts w:ascii="Times New Roman" w:hAnsi="Times New Roman"/>
          <w:sz w:val="24"/>
          <w:szCs w:val="24"/>
        </w:rPr>
        <w:t>ь</w:t>
      </w:r>
      <w:r w:rsidRPr="00FC1505">
        <w:rPr>
          <w:rFonts w:ascii="Times New Roman" w:hAnsi="Times New Roman"/>
          <w:sz w:val="24"/>
          <w:szCs w:val="24"/>
        </w:rPr>
        <w:t xml:space="preserve">ную поверхность; 3 </w:t>
      </w:r>
      <w:r w:rsidRPr="00FC1505">
        <w:rPr>
          <w:sz w:val="24"/>
          <w:szCs w:val="24"/>
        </w:rPr>
        <w:t>–</w:t>
      </w:r>
      <w:r w:rsidRPr="00FC1505">
        <w:rPr>
          <w:rFonts w:ascii="Times New Roman" w:hAnsi="Times New Roman"/>
          <w:sz w:val="24"/>
          <w:szCs w:val="24"/>
        </w:rPr>
        <w:t xml:space="preserve"> прямое излучение на горизонтальную поверхность </w:t>
      </w:r>
      <w:r w:rsidRPr="00FC1505">
        <w:rPr>
          <w:noProof/>
          <w:position w:val="-10"/>
          <w:sz w:val="24"/>
          <w:szCs w:val="24"/>
          <w:lang w:eastAsia="ru-RU"/>
        </w:rPr>
        <w:object w:dxaOrig="920" w:dyaOrig="340">
          <v:shape id="_x0000_i1035" type="#_x0000_t75" style="width:45.6pt;height:16.8pt" o:ole="">
            <v:imagedata r:id="rId24" o:title=""/>
          </v:shape>
          <o:OLEObject Type="Embed" ProgID="Equation.3" ShapeID="_x0000_i1035" DrawAspect="Content" ObjectID="_1545156214" r:id="rId25"/>
        </w:object>
      </w:r>
      <w:r w:rsidRPr="00FC1505">
        <w:rPr>
          <w:rFonts w:ascii="Times New Roman" w:hAnsi="Times New Roman"/>
          <w:sz w:val="24"/>
          <w:szCs w:val="24"/>
        </w:rPr>
        <w:t xml:space="preserve">; 4 </w:t>
      </w:r>
      <w:r w:rsidRPr="00FC1505">
        <w:rPr>
          <w:sz w:val="24"/>
          <w:szCs w:val="24"/>
        </w:rPr>
        <w:t>–</w:t>
      </w:r>
      <w:r w:rsidRPr="00FC1505">
        <w:rPr>
          <w:rFonts w:ascii="Times New Roman" w:hAnsi="Times New Roman"/>
          <w:sz w:val="24"/>
          <w:szCs w:val="24"/>
        </w:rPr>
        <w:t xml:space="preserve"> рассеянное излучение на горизонтальную поверхность. Солнечное время восхода и з</w:t>
      </w:r>
      <w:r w:rsidRPr="00FC1505">
        <w:rPr>
          <w:rFonts w:ascii="Times New Roman" w:hAnsi="Times New Roman"/>
          <w:sz w:val="24"/>
          <w:szCs w:val="24"/>
        </w:rPr>
        <w:t>а</w:t>
      </w:r>
      <w:r w:rsidRPr="00FC1505">
        <w:rPr>
          <w:rFonts w:ascii="Times New Roman" w:hAnsi="Times New Roman"/>
          <w:sz w:val="24"/>
          <w:szCs w:val="24"/>
        </w:rPr>
        <w:t>ката указано на 15 июня.</w:t>
      </w:r>
    </w:p>
    <w:p w:rsidR="008925D2" w:rsidRPr="00FC1505" w:rsidRDefault="008925D2" w:rsidP="009C32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rStyle w:val="a1"/>
          <w:iCs/>
          <w:sz w:val="28"/>
          <w:szCs w:val="28"/>
        </w:rPr>
        <w:t xml:space="preserve">                                                I</w:t>
      </w:r>
      <w:r w:rsidRPr="00FC1505">
        <w:rPr>
          <w:rStyle w:val="a1"/>
          <w:i w:val="0"/>
          <w:iCs/>
          <w:sz w:val="28"/>
          <w:szCs w:val="28"/>
          <w:vertAlign w:val="subscript"/>
        </w:rPr>
        <w:t>р</w:t>
      </w:r>
      <w:r w:rsidRPr="00FC1505">
        <w:rPr>
          <w:rStyle w:val="a1"/>
          <w:iCs/>
          <w:sz w:val="28"/>
          <w:szCs w:val="28"/>
        </w:rPr>
        <w:t>=I</w:t>
      </w:r>
      <w:r w:rsidRPr="00FC1505">
        <w:rPr>
          <w:rStyle w:val="a1"/>
          <w:i w:val="0"/>
          <w:iCs/>
          <w:sz w:val="28"/>
          <w:szCs w:val="28"/>
          <w:vertAlign w:val="subscript"/>
        </w:rPr>
        <w:t>Д</w:t>
      </w:r>
      <w:r w:rsidRPr="00FC1505">
        <w:rPr>
          <w:rStyle w:val="a1"/>
          <w:iCs/>
          <w:sz w:val="28"/>
          <w:szCs w:val="28"/>
        </w:rPr>
        <w:t>(</w:t>
      </w:r>
      <w:r w:rsidRPr="00FC1505">
        <w:rPr>
          <w:rStyle w:val="a1"/>
          <w:i w:val="0"/>
          <w:iCs/>
          <w:sz w:val="28"/>
          <w:szCs w:val="28"/>
        </w:rPr>
        <w:t>1</w:t>
      </w:r>
      <w:r w:rsidRPr="00FC1505">
        <w:rPr>
          <w:rStyle w:val="a1"/>
          <w:iCs/>
          <w:sz w:val="28"/>
          <w:szCs w:val="28"/>
        </w:rPr>
        <w:t>+cos</w:t>
      </w:r>
      <w:r w:rsidRPr="00FC1505">
        <w:rPr>
          <w:rStyle w:val="a1"/>
          <w:iCs/>
          <w:sz w:val="28"/>
          <w:szCs w:val="28"/>
        </w:rPr>
        <w:sym w:font="Symbol" w:char="F062"/>
      </w:r>
      <w:r w:rsidRPr="00FC1505">
        <w:rPr>
          <w:rStyle w:val="a1"/>
          <w:iCs/>
          <w:sz w:val="28"/>
          <w:szCs w:val="28"/>
        </w:rPr>
        <w:t>)/2.</w:t>
      </w:r>
      <w:r w:rsidRPr="00FC1505">
        <w:rPr>
          <w:sz w:val="28"/>
          <w:szCs w:val="28"/>
        </w:rPr>
        <w:t xml:space="preserve">                                    (5)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 xml:space="preserve">В (5)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sz w:val="28"/>
          <w:szCs w:val="28"/>
        </w:rPr>
        <w:t>д – интенсивность рассеянного излучения на горизонтальную поверхность.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Отраженное от земли излучение, падающее на наклонную повер</w:t>
      </w:r>
      <w:r w:rsidRPr="00FC1505">
        <w:rPr>
          <w:sz w:val="28"/>
          <w:szCs w:val="28"/>
        </w:rPr>
        <w:t>х</w:t>
      </w:r>
      <w:r w:rsidRPr="00FC1505">
        <w:rPr>
          <w:sz w:val="28"/>
          <w:szCs w:val="28"/>
        </w:rPr>
        <w:t>ность, в предположении равномерного отражения по всем направлениям, зависит от того, под каким углом «видит» землю этот приемник.</w:t>
      </w:r>
    </w:p>
    <w:p w:rsidR="008925D2" w:rsidRPr="00FC1505" w:rsidRDefault="008925D2" w:rsidP="008E300E">
      <w:pPr>
        <w:tabs>
          <w:tab w:val="left" w:pos="9030"/>
        </w:tabs>
        <w:spacing w:before="24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sz w:val="28"/>
          <w:szCs w:val="28"/>
        </w:rPr>
        <w:t xml:space="preserve">                           </w:t>
      </w:r>
      <w:r w:rsidRPr="00FC1505">
        <w:rPr>
          <w:noProof/>
          <w:position w:val="-14"/>
          <w:sz w:val="28"/>
          <w:szCs w:val="28"/>
          <w:lang w:eastAsia="ru-RU"/>
        </w:rPr>
        <w:object w:dxaOrig="4860" w:dyaOrig="400">
          <v:shape id="_x0000_i1036" type="#_x0000_t75" style="width:272.4pt;height:21.6pt" o:ole="">
            <v:imagedata r:id="rId26" o:title=""/>
          </v:shape>
          <o:OLEObject Type="Embed" ProgID="Equation.3" ShapeID="_x0000_i1036" DrawAspect="Content" ObjectID="_1545156215" r:id="rId27"/>
        </w:object>
      </w:r>
      <w:r w:rsidRPr="00FC1505">
        <w:rPr>
          <w:sz w:val="28"/>
          <w:szCs w:val="28"/>
        </w:rPr>
        <w:t xml:space="preserve">,         </w:t>
      </w:r>
      <w:r w:rsidRPr="00FC1505">
        <w:rPr>
          <w:rFonts w:ascii="Times New Roman" w:hAnsi="Times New Roman"/>
          <w:sz w:val="28"/>
          <w:szCs w:val="28"/>
        </w:rPr>
        <w:t>(6)</w:t>
      </w:r>
    </w:p>
    <w:p w:rsidR="008925D2" w:rsidRPr="00FC1505" w:rsidRDefault="008925D2" w:rsidP="008E300E">
      <w:pPr>
        <w:pStyle w:val="3"/>
        <w:shd w:val="clear" w:color="auto" w:fill="auto"/>
        <w:tabs>
          <w:tab w:val="left" w:pos="1983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 xml:space="preserve">где </w:t>
      </w:r>
      <w:r w:rsidRPr="00FC1505">
        <w:rPr>
          <w:noProof/>
          <w:position w:val="-14"/>
          <w:sz w:val="28"/>
          <w:szCs w:val="28"/>
        </w:rPr>
        <w:object w:dxaOrig="1420" w:dyaOrig="400">
          <v:shape id="_x0000_i1037" type="#_x0000_t75" style="width:70.8pt;height:20.4pt" o:ole="">
            <v:imagedata r:id="rId28" o:title=""/>
          </v:shape>
          <o:OLEObject Type="Embed" ProgID="Equation.3" ShapeID="_x0000_i1037" DrawAspect="Content" ObjectID="_1545156216" r:id="rId29"/>
        </w:object>
      </w:r>
      <w:r w:rsidRPr="00FC1505">
        <w:rPr>
          <w:sz w:val="28"/>
          <w:szCs w:val="28"/>
        </w:rPr>
        <w:t xml:space="preserve"> </w:t>
      </w:r>
      <w:r w:rsidRPr="00FC1505">
        <w:rPr>
          <w:sz w:val="28"/>
          <w:szCs w:val="28"/>
        </w:rPr>
        <w:fldChar w:fldCharType="begin"/>
      </w:r>
      <w:r w:rsidRPr="00FC1505">
        <w:rPr>
          <w:sz w:val="28"/>
          <w:szCs w:val="28"/>
        </w:rPr>
        <w:instrText xml:space="preserve"> QUOTE </w:instrText>
      </w:r>
      <w:r w:rsidRPr="00A15EAE">
        <w:rPr>
          <w:noProof/>
          <w:position w:val="-9"/>
          <w:sz w:val="28"/>
          <w:szCs w:val="28"/>
        </w:rPr>
        <w:pict>
          <v:shape id="_x0000_i1038" type="#_x0000_t75" style="width:1in;height:1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2656C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E2656C&quot; wsp:rsidP=&quot;00E2656C&quot;&gt;&lt;m:oMathPara&gt;&lt;m:oMath&gt;&lt;m:r&gt;&lt;w:rPr&gt;&lt;w:rFonts w:ascii=&quot;Cambria Math&quot; w:h-ansi=&quot;Cambria Math&quot;/&gt;&lt;wx:font wx:val=&quot;Cambria Math&quot;/&gt;&lt;w:i/&gt;&lt;w:color w:val=&quot;4F6228&quot;/&gt;&lt;w:sz-cs w:val=&quot;28&quot;/&gt;&lt;/w:rPr&gt;&lt;m:t&gt; &lt;/m:t&gt;&lt;/m:r&gt;&lt;m:sSubSup&gt;&lt;m:sSubSupPr&gt;&lt;m:ctrlPr&gt;&lt;w:rPr&gt;&lt;w:rFonts w:ascii=&quot;Cambria Math&quot; w:h-ansi=&quot;Cambria Math&quot;/&gt;&lt;wx:font wx:val=&quot;Cambria Math&quot;/&gt;&lt;w:color w:val=&quot;4F62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w:lang w:val=&quot;EN-US&quot;/&gt;&lt;/w:rPr&gt;&lt;w:sym w:font=&quot;Symbol&quot; w:char=&quot;F053&quot;/&gt;&lt;/m:r&gt;&lt;/m:sub&gt;&lt;m:sup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/w:rPr&gt;&lt;m:t&gt;РіРѕСЂ&lt;/m:t&gt;&lt;/m:r&gt;&lt;/m:sup&gt;&lt;/m:sSubSup&gt;&lt;m:r&gt;&lt;w:rPr&gt;&lt;w:rFonts w:ascii=&quot;Cambria Math&quot; w:h-ansi=&quot;Cambria Math&quot;/&gt;&lt;wx:font wx:val=&quot;Cambria Math&quot;/&gt;&lt;w:i/&gt;&lt;w:color w:val=&quot;4F62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/w:rPr&gt;&lt;m:t&gt;РіРѕСЂ&lt;/m:t&gt;&lt;/m:r&gt;&lt;/m:sub&gt;&lt;/m:sSub&gt;&lt;m:r&gt;&lt;w:rPr&gt;&lt;w:rFonts w:ascii=&quot;Cambria Math&quot; w:h-ansi=&quot;Cambria Math&quot;/&gt;&lt;wx:font wx:val=&quot;Cambria Math&quot;/&gt;&lt;w:i/&gt;&lt;w:color w:val=&quot;4F62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/w:rPr&gt;&lt;m:t&gt;Р”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FC1505">
        <w:rPr>
          <w:sz w:val="28"/>
          <w:szCs w:val="28"/>
        </w:rPr>
        <w:instrText xml:space="preserve"> </w:instrText>
      </w:r>
      <w:r w:rsidRPr="00FC1505">
        <w:rPr>
          <w:sz w:val="28"/>
          <w:szCs w:val="28"/>
        </w:rPr>
        <w:fldChar w:fldCharType="end"/>
      </w:r>
      <w:r w:rsidRPr="00FC1505">
        <w:rPr>
          <w:sz w:val="28"/>
          <w:szCs w:val="28"/>
        </w:rPr>
        <w:t xml:space="preserve">, а </w:t>
      </w:r>
      <w:r w:rsidRPr="00FC1505">
        <w:rPr>
          <w:noProof/>
          <w:position w:val="-14"/>
          <w:sz w:val="28"/>
          <w:szCs w:val="28"/>
        </w:rPr>
        <w:object w:dxaOrig="1500" w:dyaOrig="380">
          <v:shape id="_x0000_i1039" type="#_x0000_t75" style="width:74.4pt;height:18.6pt" o:ole="">
            <v:imagedata r:id="rId31" o:title=""/>
          </v:shape>
          <o:OLEObject Type="Embed" ProgID="Equation.3" ShapeID="_x0000_i1039" DrawAspect="Content" ObjectID="_1545156217" r:id="rId32"/>
        </w:object>
      </w:r>
      <w:r w:rsidRPr="00FC1505">
        <w:rPr>
          <w:sz w:val="28"/>
          <w:szCs w:val="28"/>
        </w:rPr>
        <w:fldChar w:fldCharType="begin"/>
      </w:r>
      <w:r w:rsidRPr="00FC1505">
        <w:rPr>
          <w:sz w:val="28"/>
          <w:szCs w:val="28"/>
        </w:rPr>
        <w:instrText xml:space="preserve"> QUOTE </w:instrText>
      </w:r>
      <w:r w:rsidRPr="00A15EAE">
        <w:rPr>
          <w:noProof/>
          <w:position w:val="-9"/>
          <w:sz w:val="28"/>
          <w:szCs w:val="28"/>
        </w:rPr>
        <w:pict>
          <v:shape id="_x0000_i1040" type="#_x0000_t75" style="width:60.6pt;height:14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9729B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E9729B&quot; wsp:rsidP=&quot;00E9729B&quot;&gt;&lt;m:oMathPara&gt;&lt;m:oMath&gt;&lt;m:sSub&gt;&lt;m:sSubPr&gt;&lt;m:ctrlP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/w:rPr&gt;&lt;m:t&gt;РіРѕСЂ&lt;/m:t&gt;&lt;/m:r&gt;&lt;/m:sub&gt;&lt;/m:sSub&gt;&lt;m:r&gt;&lt;w:rPr&gt;&lt;w:rFonts w:ascii=&quot;Cambria Math&quot; w:h-ansi=&quot;Cambria Math&quot;/&gt;&lt;wx:font wx:val=&quot;Cambria Math&quot;/&gt;&lt;w:i/&gt;&lt;w:color w:val=&quot;4F62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/w:rPr&gt;&lt;m:t&gt;Рј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w:lang w:val=&quot;EN-US&quot;/&gt;&lt;/w:rPr&gt;&lt;m:t&gt;cos&lt;/m:t&gt;&lt;/m:r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w:lang w:val=&quot;EN-US&quot;/&gt;&lt;/w:rPr&gt;&lt;w:sym w:font=&quot;Symbol&quot; w:char=&quot;F071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FC1505">
        <w:rPr>
          <w:sz w:val="28"/>
          <w:szCs w:val="28"/>
        </w:rPr>
        <w:instrText xml:space="preserve"> </w:instrText>
      </w:r>
      <w:r w:rsidRPr="00FC1505">
        <w:rPr>
          <w:sz w:val="28"/>
          <w:szCs w:val="28"/>
        </w:rPr>
        <w:fldChar w:fldCharType="end"/>
      </w:r>
      <w:r w:rsidRPr="00FC1505">
        <w:rPr>
          <w:sz w:val="28"/>
          <w:szCs w:val="28"/>
        </w:rPr>
        <w:t xml:space="preserve">. Здесь </w:t>
      </w:r>
      <w:r w:rsidRPr="00FC1505">
        <w:rPr>
          <w:sz w:val="28"/>
          <w:szCs w:val="28"/>
        </w:rPr>
        <w:sym w:font="Symbol" w:char="F072"/>
      </w:r>
      <w:r w:rsidRPr="00FC1505">
        <w:rPr>
          <w:sz w:val="28"/>
          <w:szCs w:val="28"/>
        </w:rPr>
        <w:t xml:space="preserve"> – коэффициент отражения земной поверхности (альбедо), зависящий от многих факторов и изменяющийся, к примеру, на Урале в диапазоне от 0,2 (летом) до 0,8 (зимой, при наличии снежного покрова). 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Таким образом, суммарная интенсивность излучения на наклонную поверхность при ясном небе выражается формулой:</w:t>
      </w:r>
    </w:p>
    <w:p w:rsidR="008925D2" w:rsidRPr="00FC1505" w:rsidRDefault="008925D2" w:rsidP="008E300E">
      <w:pPr>
        <w:spacing w:before="24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sz w:val="28"/>
          <w:szCs w:val="28"/>
        </w:rPr>
        <w:t xml:space="preserve">               </w:t>
      </w:r>
      <w:r w:rsidRPr="00FC1505">
        <w:rPr>
          <w:noProof/>
          <w:position w:val="-14"/>
          <w:sz w:val="28"/>
          <w:szCs w:val="28"/>
          <w:lang w:eastAsia="ru-RU"/>
        </w:rPr>
        <w:object w:dxaOrig="4540" w:dyaOrig="400">
          <v:shape id="_x0000_i1041" type="#_x0000_t75" style="width:261pt;height:23.4pt" o:ole="">
            <v:imagedata r:id="rId34" o:title=""/>
          </v:shape>
          <o:OLEObject Type="Embed" ProgID="Equation.3" ShapeID="_x0000_i1041" DrawAspect="Content" ObjectID="_1545156218" r:id="rId35"/>
        </w:object>
      </w:r>
      <w:r w:rsidRPr="00FC1505">
        <w:rPr>
          <w:sz w:val="28"/>
          <w:szCs w:val="28"/>
        </w:rPr>
        <w:t xml:space="preserve">.              </w:t>
      </w:r>
      <w:r w:rsidRPr="00FC1505">
        <w:rPr>
          <w:rFonts w:ascii="Times New Roman" w:hAnsi="Times New Roman"/>
          <w:sz w:val="28"/>
          <w:szCs w:val="28"/>
        </w:rPr>
        <w:tab/>
        <w:t>(7)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Самым сложным является учет состояния неба, в частности облачн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сти. Надежно предсказать его на каждый день в абсолютном большинстве случаев невозможно. Поэтому в расчетах используются статистические данные, полученные на метеостанциях за длительный (десятки лет) период наблюдений при средней за этот период облачности в данный отрезок вр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>мени. В справочниках приводятся так называемые среднемесячные суто</w:t>
      </w:r>
      <w:r w:rsidRPr="00FC1505">
        <w:rPr>
          <w:sz w:val="28"/>
          <w:szCs w:val="28"/>
        </w:rPr>
        <w:t>ч</w:t>
      </w:r>
      <w:r w:rsidRPr="00FC1505">
        <w:rPr>
          <w:sz w:val="28"/>
          <w:szCs w:val="28"/>
        </w:rPr>
        <w:t>ные характеристики, полагающие, что в каждый день данного месяца ра</w:t>
      </w:r>
      <w:r w:rsidRPr="00FC1505">
        <w:rPr>
          <w:sz w:val="28"/>
          <w:szCs w:val="28"/>
        </w:rPr>
        <w:t>с</w:t>
      </w:r>
      <w:r w:rsidRPr="00FC1505">
        <w:rPr>
          <w:sz w:val="28"/>
          <w:szCs w:val="28"/>
        </w:rPr>
        <w:t xml:space="preserve">пределение интенсивности </w:t>
      </w:r>
      <w:r w:rsidRPr="00FC1505">
        <w:rPr>
          <w:i/>
          <w:sz w:val="28"/>
          <w:szCs w:val="28"/>
        </w:rPr>
        <w:t>I</w:t>
      </w:r>
      <w:r w:rsidRPr="00FC1505">
        <w:rPr>
          <w:sz w:val="28"/>
          <w:szCs w:val="28"/>
        </w:rPr>
        <w:t xml:space="preserve"> излучения по времени одинаково. Суммарная энергия Е, приходящаяся на единицу поверхности за каждые сутки пол</w:t>
      </w:r>
      <w:r w:rsidRPr="00FC1505">
        <w:rPr>
          <w:sz w:val="28"/>
          <w:szCs w:val="28"/>
        </w:rPr>
        <w:t>у</w:t>
      </w:r>
      <w:r w:rsidRPr="00FC1505">
        <w:rPr>
          <w:sz w:val="28"/>
          <w:szCs w:val="28"/>
        </w:rPr>
        <w:t>чается одинаковой, поэтому месячная энергия получается умножением с</w:t>
      </w:r>
      <w:r w:rsidRPr="00FC1505">
        <w:rPr>
          <w:sz w:val="28"/>
          <w:szCs w:val="28"/>
        </w:rPr>
        <w:t>у</w:t>
      </w:r>
      <w:r w:rsidRPr="00FC1505">
        <w:rPr>
          <w:sz w:val="28"/>
          <w:szCs w:val="28"/>
        </w:rPr>
        <w:t>точной энергии на число суток в данном месяце. При этом обычно указ</w:t>
      </w:r>
      <w:r w:rsidRPr="00FC1505">
        <w:rPr>
          <w:sz w:val="28"/>
          <w:szCs w:val="28"/>
        </w:rPr>
        <w:t>ы</w:t>
      </w:r>
      <w:r w:rsidRPr="00FC1505">
        <w:rPr>
          <w:sz w:val="28"/>
          <w:szCs w:val="28"/>
        </w:rPr>
        <w:t xml:space="preserve">вают среднеквадратичное отклонение величин от их среднего значения, чтобы можно было оценить вероятную ошибку при их использовании для конкретных временных условий. 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Принято считать, что для подсчета интенсивности излучения на пр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>ёмник в этом случае также можно пользоваться уравнением (7), заменяя в нем мгновенные значения средними для данного момента времени, взят</w:t>
      </w:r>
      <w:r w:rsidRPr="00FC1505">
        <w:rPr>
          <w:sz w:val="28"/>
          <w:szCs w:val="28"/>
        </w:rPr>
        <w:t>ы</w:t>
      </w:r>
      <w:r w:rsidRPr="00FC1505">
        <w:rPr>
          <w:sz w:val="28"/>
          <w:szCs w:val="28"/>
        </w:rPr>
        <w:t>ми из справочника. При этом надо иметь в виду, что время восхода и зах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да Солнца для наклонной поверхности не совпадает с таковым для гор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>зонтальной, т. е. с действительным временем восхода и захода. Т.е. если представить вертикальный (</w:t>
      </w:r>
      <w:r w:rsidRPr="00FC1505">
        <w:rPr>
          <w:i/>
          <w:sz w:val="28"/>
          <w:szCs w:val="28"/>
        </w:rPr>
        <w:sym w:font="Symbol" w:char="F062"/>
      </w:r>
      <w:r w:rsidRPr="00FC1505">
        <w:rPr>
          <w:i/>
          <w:sz w:val="28"/>
          <w:szCs w:val="28"/>
        </w:rPr>
        <w:t xml:space="preserve"> </w:t>
      </w:r>
      <w:r w:rsidRPr="00FC1505">
        <w:rPr>
          <w:sz w:val="28"/>
          <w:szCs w:val="28"/>
        </w:rPr>
        <w:t>= 90°) приёмник, обращенный строго на юг. Летом в северных широтах Солнце восходит на северо-востоке, а заходит на северо-западе. Понятно, что с момента прохождения Солнцем плоск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сти приемника при его заходе солнечные лучи уже не будут падать на л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>цевую сторону приемника, т. е. для него Солнце «зашло», хотя оно все еще освещает горизонтальную поверхность и даже тыльную сторону приемн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>ка.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Для приёмника, ориентированного на юг, время восхода и захода о</w:t>
      </w:r>
      <w:r w:rsidRPr="00FC1505">
        <w:rPr>
          <w:sz w:val="28"/>
          <w:szCs w:val="28"/>
        </w:rPr>
        <w:t>п</w:t>
      </w:r>
      <w:r w:rsidRPr="00FC1505">
        <w:rPr>
          <w:sz w:val="28"/>
          <w:szCs w:val="28"/>
        </w:rPr>
        <w:t xml:space="preserve">ределяется при </w:t>
      </w:r>
      <w:r w:rsidRPr="00FC1505">
        <w:rPr>
          <w:i/>
          <w:sz w:val="28"/>
          <w:szCs w:val="28"/>
        </w:rPr>
        <w:sym w:font="Symbol" w:char="F078"/>
      </w:r>
      <w:r w:rsidRPr="00FC1505">
        <w:rPr>
          <w:sz w:val="28"/>
          <w:szCs w:val="28"/>
        </w:rPr>
        <w:t xml:space="preserve"> = 90°</w:t>
      </w:r>
      <w:r w:rsidRPr="00FC1505">
        <w:rPr>
          <w:rStyle w:val="a1"/>
          <w:iCs/>
          <w:sz w:val="28"/>
          <w:szCs w:val="28"/>
        </w:rPr>
        <w:t xml:space="preserve"> (cos</w:t>
      </w:r>
      <w:r w:rsidRPr="00FC1505">
        <w:rPr>
          <w:i/>
          <w:sz w:val="28"/>
          <w:szCs w:val="28"/>
        </w:rPr>
        <w:sym w:font="Symbol" w:char="F078"/>
      </w:r>
      <w:r w:rsidRPr="00FC1505">
        <w:rPr>
          <w:sz w:val="28"/>
          <w:szCs w:val="28"/>
        </w:rPr>
        <w:t xml:space="preserve"> = 0), т. е. </w:t>
      </w:r>
      <w:r w:rsidRPr="00FC1505">
        <w:rPr>
          <w:noProof/>
          <w:position w:val="-12"/>
          <w:sz w:val="28"/>
          <w:szCs w:val="28"/>
        </w:rPr>
        <w:object w:dxaOrig="620" w:dyaOrig="360">
          <v:shape id="_x0000_i1042" type="#_x0000_t75" style="width:30.6pt;height:18pt" o:ole="">
            <v:imagedata r:id="rId36" o:title=""/>
          </v:shape>
          <o:OLEObject Type="Embed" ProgID="Equation.3" ShapeID="_x0000_i1042" DrawAspect="Content" ObjectID="_1545156219" r:id="rId37"/>
        </w:object>
      </w:r>
      <w:r w:rsidRPr="00FC1505">
        <w:rPr>
          <w:rStyle w:val="a1"/>
          <w:iCs/>
          <w:sz w:val="28"/>
          <w:szCs w:val="28"/>
        </w:rPr>
        <w:t>= ±tg</w:t>
      </w:r>
      <w:r w:rsidRPr="00FC1505">
        <w:rPr>
          <w:rStyle w:val="a1"/>
          <w:iCs/>
          <w:spacing w:val="20"/>
          <w:sz w:val="28"/>
          <w:szCs w:val="28"/>
        </w:rPr>
        <w:sym w:font="Symbol" w:char="F064"/>
      </w:r>
      <w:r w:rsidRPr="00FC1505">
        <w:rPr>
          <w:rStyle w:val="a1"/>
          <w:iCs/>
          <w:spacing w:val="20"/>
          <w:sz w:val="28"/>
          <w:szCs w:val="28"/>
        </w:rPr>
        <w:t>·</w:t>
      </w:r>
      <w:r w:rsidRPr="00FC1505">
        <w:rPr>
          <w:rStyle w:val="a1"/>
          <w:iCs/>
          <w:sz w:val="28"/>
          <w:szCs w:val="28"/>
        </w:rPr>
        <w:t>tg(</w:t>
      </w:r>
      <w:r w:rsidRPr="00FC1505">
        <w:rPr>
          <w:rStyle w:val="a1"/>
          <w:iCs/>
          <w:sz w:val="28"/>
          <w:szCs w:val="28"/>
        </w:rPr>
        <w:sym w:font="Symbol" w:char="F06A"/>
      </w:r>
      <w:r w:rsidRPr="00FC1505">
        <w:rPr>
          <w:rStyle w:val="a1"/>
          <w:iCs/>
          <w:sz w:val="28"/>
          <w:szCs w:val="28"/>
        </w:rPr>
        <w:t xml:space="preserve"> – </w:t>
      </w:r>
      <w:r w:rsidRPr="00FC1505">
        <w:rPr>
          <w:rStyle w:val="a1"/>
          <w:iCs/>
          <w:sz w:val="28"/>
          <w:szCs w:val="28"/>
        </w:rPr>
        <w:sym w:font="Symbol" w:char="F062"/>
      </w:r>
      <w:r w:rsidRPr="00FC1505">
        <w:rPr>
          <w:rStyle w:val="a1"/>
          <w:iCs/>
          <w:sz w:val="28"/>
          <w:szCs w:val="28"/>
        </w:rPr>
        <w:t xml:space="preserve">) </w:t>
      </w:r>
      <w:r w:rsidRPr="00FC1505">
        <w:rPr>
          <w:sz w:val="28"/>
          <w:szCs w:val="28"/>
        </w:rPr>
        <w:t>(отсчитываемое от полудня время восхода и захода по абсолютной величине одинаково):</w:t>
      </w:r>
    </w:p>
    <w:p w:rsidR="008925D2" w:rsidRPr="00FC1505" w:rsidRDefault="008925D2" w:rsidP="004D2D39">
      <w:pPr>
        <w:spacing w:before="24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                       </w:t>
      </w:r>
      <w:r w:rsidRPr="00FC1505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object w:dxaOrig="3600" w:dyaOrig="680">
          <v:shape id="_x0000_i1043" type="#_x0000_t75" style="width:201.6pt;height:38.4pt" o:ole="">
            <v:imagedata r:id="rId38" o:title=""/>
          </v:shape>
          <o:OLEObject Type="Embed" ProgID="Equation.3" ShapeID="_x0000_i1043" DrawAspect="Content" ObjectID="_1545156220" r:id="rId39"/>
        </w:object>
      </w:r>
      <w:r w:rsidRPr="00FC1505">
        <w:rPr>
          <w:rFonts w:ascii="Times New Roman" w:hAnsi="Times New Roman"/>
          <w:sz w:val="28"/>
          <w:szCs w:val="28"/>
        </w:rPr>
        <w:t xml:space="preserve">.                      </w:t>
      </w:r>
      <w:r w:rsidRPr="00FC1505">
        <w:rPr>
          <w:rFonts w:ascii="Times New Roman" w:hAnsi="Times New Roman"/>
          <w:sz w:val="28"/>
          <w:szCs w:val="28"/>
        </w:rPr>
        <w:tab/>
        <w:t>(8)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Часто приёмник устанавливают под углом по отношению к горизо</w:t>
      </w:r>
      <w:r w:rsidRPr="00FC1505">
        <w:rPr>
          <w:sz w:val="28"/>
          <w:szCs w:val="28"/>
        </w:rPr>
        <w:t>н</w:t>
      </w:r>
      <w:r w:rsidRPr="00FC1505">
        <w:rPr>
          <w:sz w:val="28"/>
          <w:szCs w:val="28"/>
        </w:rPr>
        <w:t xml:space="preserve">ту, равным широте местности </w:t>
      </w:r>
      <w:r w:rsidRPr="00FC1505">
        <w:rPr>
          <w:rStyle w:val="a1"/>
          <w:iCs/>
          <w:sz w:val="28"/>
          <w:szCs w:val="28"/>
        </w:rPr>
        <w:t>(</w:t>
      </w:r>
      <w:r w:rsidRPr="00FC1505">
        <w:rPr>
          <w:rStyle w:val="a1"/>
          <w:iCs/>
          <w:sz w:val="28"/>
          <w:szCs w:val="28"/>
        </w:rPr>
        <w:sym w:font="Symbol" w:char="F06A"/>
      </w:r>
      <w:r w:rsidRPr="00FC1505">
        <w:rPr>
          <w:rStyle w:val="a1"/>
          <w:iCs/>
          <w:sz w:val="28"/>
          <w:szCs w:val="28"/>
        </w:rPr>
        <w:t>=</w:t>
      </w:r>
      <w:r w:rsidRPr="00FC1505">
        <w:rPr>
          <w:rStyle w:val="a1"/>
          <w:iCs/>
          <w:sz w:val="28"/>
          <w:szCs w:val="28"/>
        </w:rPr>
        <w:sym w:font="Symbol" w:char="F062"/>
      </w:r>
      <w:r w:rsidRPr="00FC1505">
        <w:rPr>
          <w:rStyle w:val="a1"/>
          <w:iCs/>
          <w:sz w:val="28"/>
          <w:szCs w:val="28"/>
        </w:rPr>
        <w:t>)</w:t>
      </w:r>
      <w:r w:rsidRPr="00FC1505">
        <w:rPr>
          <w:sz w:val="28"/>
          <w:szCs w:val="28"/>
        </w:rPr>
        <w:t xml:space="preserve">. В этом случае </w:t>
      </w:r>
      <w:r w:rsidRPr="00FC1505">
        <w:rPr>
          <w:noProof/>
          <w:position w:val="-12"/>
          <w:sz w:val="28"/>
          <w:szCs w:val="28"/>
        </w:rPr>
        <w:object w:dxaOrig="420" w:dyaOrig="360">
          <v:shape id="_x0000_i1044" type="#_x0000_t75" style="width:21pt;height:18pt" o:ole="">
            <v:imagedata r:id="rId40" o:title=""/>
          </v:shape>
          <o:OLEObject Type="Embed" ProgID="Equation.3" ShapeID="_x0000_i1044" DrawAspect="Content" ObjectID="_1545156221" r:id="rId41"/>
        </w:object>
      </w:r>
      <w:r w:rsidRPr="00FC1505">
        <w:rPr>
          <w:sz w:val="28"/>
          <w:szCs w:val="28"/>
        </w:rPr>
        <w:t xml:space="preserve"> = 6 ч, т. е. Солнце начинает освещать прямыми лучами лицевую поверхность приемника за 6 ч до полдня и прекращает освещать через 6 ч после полудня (соответс</w:t>
      </w:r>
      <w:r w:rsidRPr="00FC1505">
        <w:rPr>
          <w:sz w:val="28"/>
          <w:szCs w:val="28"/>
        </w:rPr>
        <w:t>т</w:t>
      </w:r>
      <w:r w:rsidRPr="00FC1505">
        <w:rPr>
          <w:sz w:val="28"/>
          <w:szCs w:val="28"/>
        </w:rPr>
        <w:t>венно, в 6 и 18 часов по солнечному времени).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Обычно представляет интерес не изменение интенсивности излуч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 xml:space="preserve">ния </w:t>
      </w:r>
      <w:r w:rsidRPr="00FC1505">
        <w:rPr>
          <w:i/>
          <w:sz w:val="28"/>
          <w:szCs w:val="28"/>
        </w:rPr>
        <w:t xml:space="preserve">I </w:t>
      </w:r>
      <w:r w:rsidRPr="00FC1505">
        <w:rPr>
          <w:sz w:val="28"/>
          <w:szCs w:val="28"/>
        </w:rPr>
        <w:t xml:space="preserve">на приемник, а общее количество энергии </w:t>
      </w:r>
      <w:r w:rsidRPr="00FC1505">
        <w:rPr>
          <w:i/>
          <w:sz w:val="28"/>
          <w:szCs w:val="28"/>
        </w:rPr>
        <w:t>Е</w:t>
      </w:r>
      <w:r w:rsidRPr="00FC1505">
        <w:rPr>
          <w:sz w:val="28"/>
          <w:szCs w:val="28"/>
        </w:rPr>
        <w:t>, которое он получает за сутки,  МДж/(м</w:t>
      </w:r>
      <w:r w:rsidRPr="00FC1505">
        <w:rPr>
          <w:sz w:val="28"/>
          <w:szCs w:val="28"/>
          <w:vertAlign w:val="superscript"/>
        </w:rPr>
        <w:t>2</w:t>
      </w:r>
      <w:r w:rsidRPr="00FC1505">
        <w:rPr>
          <w:sz w:val="28"/>
          <w:szCs w:val="28"/>
        </w:rPr>
        <w:t>сут).</w:t>
      </w:r>
    </w:p>
    <w:p w:rsidR="008925D2" w:rsidRPr="00FC1505" w:rsidRDefault="008925D2" w:rsidP="004D2D39">
      <w:pPr>
        <w:spacing w:before="240" w:after="0" w:line="360" w:lineRule="auto"/>
        <w:ind w:firstLine="30"/>
        <w:jc w:val="both"/>
        <w:rPr>
          <w:rFonts w:ascii="Times New Roman" w:hAnsi="Times New Roman"/>
          <w:sz w:val="28"/>
          <w:szCs w:val="28"/>
        </w:rPr>
      </w:pPr>
      <w:r w:rsidRPr="00FC1505">
        <w:rPr>
          <w:sz w:val="28"/>
          <w:szCs w:val="28"/>
        </w:rPr>
        <w:t xml:space="preserve">                   </w:t>
      </w:r>
      <w:r w:rsidRPr="00FC1505">
        <w:rPr>
          <w:noProof/>
          <w:position w:val="-24"/>
          <w:sz w:val="28"/>
          <w:szCs w:val="28"/>
          <w:lang w:eastAsia="ru-RU"/>
        </w:rPr>
        <w:object w:dxaOrig="6480" w:dyaOrig="660">
          <v:shape id="_x0000_i1045" type="#_x0000_t75" style="width:343.2pt;height:34.8pt" o:ole="">
            <v:imagedata r:id="rId42" o:title=""/>
          </v:shape>
          <o:OLEObject Type="Embed" ProgID="Equation.3" ShapeID="_x0000_i1045" DrawAspect="Content" ObjectID="_1545156222" r:id="rId43"/>
        </w:object>
      </w:r>
      <w:r w:rsidRPr="00FC1505">
        <w:rPr>
          <w:sz w:val="28"/>
          <w:szCs w:val="28"/>
        </w:rPr>
        <w:t>.</w:t>
      </w:r>
      <w:r w:rsidRPr="00FC1505">
        <w:rPr>
          <w:rFonts w:ascii="Times New Roman" w:hAnsi="Times New Roman"/>
          <w:sz w:val="28"/>
          <w:szCs w:val="28"/>
        </w:rPr>
        <w:tab/>
        <w:t>(9)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 xml:space="preserve">Первый интеграл в правой части уравнения в общем случае берется от времени восхода Солнца до времени его захода для данного угла </w:t>
      </w:r>
      <w:r w:rsidRPr="00FC1505">
        <w:rPr>
          <w:sz w:val="28"/>
          <w:szCs w:val="28"/>
        </w:rPr>
        <w:sym w:font="Symbol" w:char="F062"/>
      </w:r>
      <w:r w:rsidRPr="00FC1505">
        <w:rPr>
          <w:sz w:val="28"/>
          <w:szCs w:val="28"/>
        </w:rPr>
        <w:t xml:space="preserve"> у</w:t>
      </w:r>
      <w:r w:rsidRPr="00FC1505">
        <w:rPr>
          <w:sz w:val="28"/>
          <w:szCs w:val="28"/>
        </w:rPr>
        <w:t>с</w:t>
      </w:r>
      <w:r w:rsidRPr="00FC1505">
        <w:rPr>
          <w:sz w:val="28"/>
          <w:szCs w:val="28"/>
        </w:rPr>
        <w:t xml:space="preserve">тановки приемника при подстановке </w:t>
      </w:r>
      <w:r w:rsidRPr="00FC1505">
        <w:rPr>
          <w:sz w:val="28"/>
          <w:szCs w:val="28"/>
          <w:lang w:val="en-US"/>
        </w:rPr>
        <w:t>cos</w:t>
      </w:r>
      <w:r w:rsidRPr="00FC1505">
        <w:rPr>
          <w:sz w:val="28"/>
          <w:szCs w:val="28"/>
          <w:lang w:val="en-US"/>
        </w:rPr>
        <w:sym w:font="Symbol" w:char="F078"/>
      </w:r>
      <w:r w:rsidRPr="00FC1505">
        <w:rPr>
          <w:sz w:val="28"/>
          <w:szCs w:val="28"/>
        </w:rPr>
        <w:t xml:space="preserve">, из уравнения (7) и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sz w:val="28"/>
          <w:szCs w:val="28"/>
          <w:vertAlign w:val="subscript"/>
        </w:rPr>
        <w:t>м</w:t>
      </w:r>
      <w:r w:rsidRPr="00FC1505">
        <w:rPr>
          <w:sz w:val="28"/>
          <w:szCs w:val="28"/>
        </w:rPr>
        <w:t xml:space="preserve"> из рисунка 1. Второй и третий интегрируются от времени астрономического восхода до астрономического захода, поскольку рассеянное и отраженное излуч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>ния считаются равномерными. В этих же пределах берется и первый инт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 xml:space="preserve">грал при </w:t>
      </w:r>
      <w:r w:rsidRPr="00FC1505">
        <w:rPr>
          <w:rStyle w:val="-1pt"/>
          <w:i/>
          <w:sz w:val="28"/>
          <w:szCs w:val="28"/>
        </w:rPr>
        <w:sym w:font="Symbol" w:char="F062"/>
      </w:r>
      <w:r w:rsidRPr="00FC1505">
        <w:rPr>
          <w:rStyle w:val="-1pt"/>
          <w:sz w:val="28"/>
          <w:szCs w:val="28"/>
          <w:lang w:val="ru-RU"/>
        </w:rPr>
        <w:t xml:space="preserve"> =</w:t>
      </w:r>
      <w:r w:rsidRPr="00FC1505">
        <w:rPr>
          <w:sz w:val="28"/>
          <w:szCs w:val="28"/>
        </w:rPr>
        <w:t xml:space="preserve"> 0 (горизонтальная поверхность).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В справочниках приведены величины прямой, рассеянной и сумма</w:t>
      </w:r>
      <w:r w:rsidRPr="00FC1505">
        <w:rPr>
          <w:sz w:val="28"/>
          <w:szCs w:val="28"/>
        </w:rPr>
        <w:t>р</w:t>
      </w:r>
      <w:r w:rsidRPr="00FC1505">
        <w:rPr>
          <w:sz w:val="28"/>
          <w:szCs w:val="28"/>
        </w:rPr>
        <w:t>ной (прямая плюс рассеянная) радиации за сутки и за месяц на единицу г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ризонтальной поверхности при средних условиях облачности, полученные численным интегрированием опытных данных, пример которых приведен на рисунке 1 б.</w:t>
      </w:r>
    </w:p>
    <w:p w:rsidR="008925D2" w:rsidRPr="002B0528" w:rsidRDefault="008925D2" w:rsidP="00006BF0">
      <w:pPr>
        <w:spacing w:after="0" w:line="360" w:lineRule="auto"/>
        <w:ind w:left="1464"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sz w:val="28"/>
          <w:szCs w:val="28"/>
        </w:rPr>
        <w:t xml:space="preserve">     </w:t>
      </w:r>
      <w:r w:rsidRPr="00FC1505">
        <w:rPr>
          <w:noProof/>
          <w:position w:val="-58"/>
          <w:sz w:val="28"/>
          <w:szCs w:val="28"/>
          <w:lang w:eastAsia="ru-RU"/>
        </w:rPr>
        <w:object w:dxaOrig="2820" w:dyaOrig="1280">
          <v:shape id="_x0000_i1046" type="#_x0000_t75" style="width:190.2pt;height:76.2pt" o:ole="">
            <v:imagedata r:id="rId44" o:title=""/>
          </v:shape>
          <o:OLEObject Type="Embed" ProgID="Equation.3" ShapeID="_x0000_i1046" DrawAspect="Content" ObjectID="_1545156223" r:id="rId45"/>
        </w:object>
      </w:r>
      <w:r w:rsidRPr="00FC1505">
        <w:rPr>
          <w:rFonts w:ascii="Times New Roman" w:hAnsi="Times New Roman"/>
          <w:sz w:val="28"/>
          <w:szCs w:val="28"/>
        </w:rPr>
        <w:tab/>
        <w:t xml:space="preserve">                           (10)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Интегрирование во всех случаях ведется от астрономического вр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>мени восхода до захода Солнца. Приведены там и коэффициенты отраж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 xml:space="preserve">ния </w:t>
      </w:r>
      <w:r w:rsidRPr="00FC1505">
        <w:rPr>
          <w:i/>
          <w:sz w:val="28"/>
          <w:szCs w:val="28"/>
        </w:rPr>
        <w:sym w:font="Symbol" w:char="F072"/>
      </w:r>
      <w:r w:rsidRPr="00FC1505">
        <w:rPr>
          <w:sz w:val="28"/>
          <w:szCs w:val="28"/>
        </w:rPr>
        <w:t xml:space="preserve"> от деятельной поверхности. В качестве примера в таблице 1 пре</w:t>
      </w:r>
      <w:r w:rsidRPr="00FC1505">
        <w:rPr>
          <w:sz w:val="28"/>
          <w:szCs w:val="28"/>
        </w:rPr>
        <w:t>д</w:t>
      </w:r>
      <w:r w:rsidRPr="00FC1505">
        <w:rPr>
          <w:sz w:val="28"/>
          <w:szCs w:val="28"/>
        </w:rPr>
        <w:t>ставлены эти величины для районов г. Краснодара.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Имея, расмотренные данные, нетрудно посчитать 2-й и 3-й члены уравнения (9), умножив, соответственно, Е</w:t>
      </w:r>
      <w:r w:rsidRPr="00FC1505">
        <w:rPr>
          <w:sz w:val="28"/>
          <w:szCs w:val="28"/>
          <w:vertAlign w:val="subscript"/>
        </w:rPr>
        <w:t>д</w:t>
      </w:r>
      <w:r w:rsidRPr="00FC1505">
        <w:rPr>
          <w:sz w:val="28"/>
          <w:szCs w:val="28"/>
        </w:rPr>
        <w:t xml:space="preserve"> на (1</w:t>
      </w:r>
      <w:r w:rsidRPr="00FC1505">
        <w:rPr>
          <w:rStyle w:val="a1"/>
          <w:iCs/>
          <w:sz w:val="28"/>
          <w:szCs w:val="28"/>
        </w:rPr>
        <w:t xml:space="preserve"> +cos</w:t>
      </w:r>
      <w:r w:rsidRPr="00FC1505">
        <w:rPr>
          <w:rStyle w:val="a1"/>
          <w:iCs/>
          <w:sz w:val="28"/>
          <w:szCs w:val="28"/>
        </w:rPr>
        <w:sym w:font="Symbol" w:char="F062"/>
      </w:r>
      <w:r w:rsidRPr="00FC1505">
        <w:rPr>
          <w:rStyle w:val="a1"/>
          <w:iCs/>
          <w:sz w:val="28"/>
          <w:szCs w:val="28"/>
        </w:rPr>
        <w:t>)/</w:t>
      </w:r>
      <w:r w:rsidRPr="00FC1505">
        <w:rPr>
          <w:rStyle w:val="a1"/>
          <w:i w:val="0"/>
          <w:iCs/>
          <w:sz w:val="28"/>
          <w:szCs w:val="28"/>
        </w:rPr>
        <w:t>2</w:t>
      </w:r>
      <w:r w:rsidRPr="00FC1505">
        <w:rPr>
          <w:sz w:val="28"/>
          <w:szCs w:val="28"/>
        </w:rPr>
        <w:t xml:space="preserve"> и </w:t>
      </w:r>
      <w:r w:rsidRPr="00FC1505">
        <w:rPr>
          <w:sz w:val="28"/>
          <w:szCs w:val="28"/>
        </w:rPr>
        <w:fldChar w:fldCharType="begin"/>
      </w:r>
      <w:r w:rsidRPr="00FC1505">
        <w:rPr>
          <w:sz w:val="28"/>
          <w:szCs w:val="28"/>
        </w:rPr>
        <w:instrText xml:space="preserve"> QUOTE </w:instrText>
      </w:r>
      <w:r w:rsidRPr="00A15EAE">
        <w:rPr>
          <w:noProof/>
          <w:position w:val="-8"/>
          <w:sz w:val="28"/>
          <w:szCs w:val="28"/>
        </w:rPr>
        <w:pict>
          <v:shape id="_x0000_i1047" type="#_x0000_t75" style="width:19.8pt;height:14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66CBB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666CBB&quot; wsp:rsidP=&quot;00666CBB&quot;&gt;&lt;m:oMathPara&gt;&lt;m:oMath&gt;&lt;m:sSubSup&gt;&lt;m:sSubSupPr&gt;&lt;m:ctrlP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w:lang w:val=&quot;EN-US&quot;/&gt;&lt;/w:rPr&gt;&lt;w:sym w:font=&quot;Symbol&quot; w:char=&quot;F053&quot;/&gt;&lt;/m:r&gt;&lt;/m:sub&gt;&lt;m:sup&gt;&lt;m:r&gt;&lt;w:rPr&gt;&lt;w:rFonts w:ascii=&quot;Cambria Math&quot; w:h-ansi=&quot;Cambria Math&quot;/&gt;&lt;wx:font wx:val=&quot;Cambria Math&quot;/&gt;&lt;w:i/&gt;&lt;w:color w:val=&quot;4F6228&quot;/&gt;&lt;w:sz-cs w:val=&quot;28&quot;/&gt;&lt;/w:rPr&gt;&lt;m:t&gt;РіРѕСЂ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FC1505">
        <w:rPr>
          <w:sz w:val="28"/>
          <w:szCs w:val="28"/>
        </w:rPr>
        <w:instrText xml:space="preserve"> </w:instrText>
      </w:r>
      <w:r w:rsidRPr="00FC1505">
        <w:rPr>
          <w:sz w:val="28"/>
          <w:szCs w:val="28"/>
        </w:rPr>
        <w:fldChar w:fldCharType="separate"/>
      </w:r>
      <w:r w:rsidRPr="00FC1505">
        <w:rPr>
          <w:noProof/>
          <w:position w:val="-10"/>
          <w:sz w:val="28"/>
          <w:szCs w:val="28"/>
        </w:rPr>
        <w:object w:dxaOrig="440" w:dyaOrig="360">
          <v:shape id="_x0000_i1048" type="#_x0000_t75" style="width:21.6pt;height:18pt" o:ole="">
            <v:imagedata r:id="rId47" o:title=""/>
          </v:shape>
          <o:OLEObject Type="Embed" ProgID="Equation.3" ShapeID="_x0000_i1048" DrawAspect="Content" ObjectID="_1545156224" r:id="rId48"/>
        </w:object>
      </w:r>
      <w:r w:rsidRPr="00FC1505">
        <w:rPr>
          <w:sz w:val="28"/>
          <w:szCs w:val="28"/>
        </w:rPr>
        <w:fldChar w:fldCharType="end"/>
      </w:r>
      <w:r w:rsidRPr="00FC1505">
        <w:rPr>
          <w:sz w:val="28"/>
          <w:szCs w:val="28"/>
        </w:rPr>
        <w:t xml:space="preserve"> на </w:t>
      </w:r>
      <w:r w:rsidRPr="00FC1505">
        <w:rPr>
          <w:sz w:val="28"/>
          <w:szCs w:val="28"/>
          <w:lang w:val="en-US"/>
        </w:rPr>
        <w:sym w:font="Symbol" w:char="F072"/>
      </w:r>
      <w:r w:rsidRPr="00FC1505">
        <w:rPr>
          <w:sz w:val="28"/>
          <w:szCs w:val="28"/>
        </w:rPr>
        <w:t>(</w:t>
      </w:r>
      <w:r w:rsidRPr="00FC1505">
        <w:rPr>
          <w:sz w:val="28"/>
          <w:szCs w:val="28"/>
          <w:lang w:val="en-US"/>
        </w:rPr>
        <w:t>l</w:t>
      </w:r>
      <w:r w:rsidRPr="00FC1505">
        <w:rPr>
          <w:sz w:val="28"/>
          <w:szCs w:val="28"/>
        </w:rPr>
        <w:fldChar w:fldCharType="begin"/>
      </w:r>
      <w:r w:rsidRPr="00FC1505">
        <w:rPr>
          <w:sz w:val="28"/>
          <w:szCs w:val="28"/>
        </w:rPr>
        <w:instrText xml:space="preserve"> </w:instrText>
      </w:r>
      <w:r w:rsidRPr="00FC1505">
        <w:rPr>
          <w:sz w:val="28"/>
          <w:szCs w:val="28"/>
          <w:lang w:val="en-US"/>
        </w:rPr>
        <w:instrText>QUOTE</w:instrText>
      </w:r>
      <w:r w:rsidRPr="00FC1505">
        <w:rPr>
          <w:sz w:val="28"/>
          <w:szCs w:val="28"/>
        </w:rPr>
        <w:instrText xml:space="preserve"> </w:instrText>
      </w:r>
      <w:r w:rsidRPr="00A15EAE">
        <w:rPr>
          <w:noProof/>
          <w:position w:val="-5"/>
          <w:sz w:val="28"/>
          <w:szCs w:val="28"/>
        </w:rPr>
        <w:pict>
          <v:shape id="_x0000_i1049" type="#_x0000_t75" style="width:8.4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31E6D&quot;/&gt;&lt;wsp:rsid wsp:val=&quot;00FA1CA7&quot;/&gt;&lt;/wsp:rsids&gt;&lt;/w:docPr&gt;&lt;w:body&gt;&lt;wx:sect&gt;&lt;w:p wsp:rsidR=&quot;00000000&quot; wsp:rsidRDefault=&quot;00FA1CA7&quot; wsp:rsidP=&quot;00FA1CA7&quot;&gt;&lt;m:oMathPara&gt;&lt;m:oMath&gt;&lt;m:r&gt;&lt;w:rPr&gt;&lt;w:rFonts w:ascii=&quot;Cambria Math&quot; w:h-ansi=&quot;Cambria Math&quot;/&gt;&lt;wx:font wx:val=&quot;Cambria Math&quot;/&gt;&lt;w:i/&gt;&lt;w:color w:val=&quot;4F6228&quot;/&gt;&lt;w:sz-cs w:val=&quot;28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Pr="00FC1505">
        <w:rPr>
          <w:sz w:val="28"/>
          <w:szCs w:val="28"/>
        </w:rPr>
        <w:instrText xml:space="preserve"> </w:instrText>
      </w:r>
      <w:r w:rsidRPr="00FC1505">
        <w:rPr>
          <w:sz w:val="28"/>
          <w:szCs w:val="28"/>
        </w:rPr>
        <w:fldChar w:fldCharType="separate"/>
      </w:r>
      <w:r w:rsidRPr="00A15EAE">
        <w:rPr>
          <w:noProof/>
          <w:position w:val="-5"/>
          <w:sz w:val="28"/>
          <w:szCs w:val="28"/>
        </w:rPr>
        <w:pict>
          <v:shape id="_x0000_i1050" type="#_x0000_t75" style="width:8.4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31E6D&quot;/&gt;&lt;wsp:rsid wsp:val=&quot;00FA1CA7&quot;/&gt;&lt;/wsp:rsids&gt;&lt;/w:docPr&gt;&lt;w:body&gt;&lt;wx:sect&gt;&lt;w:p wsp:rsidR=&quot;00000000&quot; wsp:rsidRDefault=&quot;00FA1CA7&quot; wsp:rsidP=&quot;00FA1CA7&quot;&gt;&lt;m:oMathPara&gt;&lt;m:oMath&gt;&lt;m:r&gt;&lt;w:rPr&gt;&lt;w:rFonts w:ascii=&quot;Cambria Math&quot; w:h-ansi=&quot;Cambria Math&quot;/&gt;&lt;wx:font wx:val=&quot;Cambria Math&quot;/&gt;&lt;w:i/&gt;&lt;w:color w:val=&quot;4F6228&quot;/&gt;&lt;w:sz-cs w:val=&quot;28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Pr="00FC1505">
        <w:rPr>
          <w:sz w:val="28"/>
          <w:szCs w:val="28"/>
        </w:rPr>
        <w:fldChar w:fldCharType="end"/>
      </w:r>
      <w:r w:rsidRPr="00FC1505">
        <w:rPr>
          <w:i/>
          <w:sz w:val="28"/>
          <w:szCs w:val="28"/>
          <w:lang w:val="en-US"/>
        </w:rPr>
        <w:t>cos</w:t>
      </w:r>
      <w:r w:rsidRPr="00FC1505">
        <w:rPr>
          <w:i/>
          <w:sz w:val="28"/>
          <w:szCs w:val="28"/>
        </w:rPr>
        <w:sym w:font="Symbol" w:char="F062"/>
      </w:r>
      <w:r w:rsidRPr="00FC1505">
        <w:rPr>
          <w:sz w:val="28"/>
          <w:szCs w:val="28"/>
        </w:rPr>
        <w:t xml:space="preserve">)/2, поскольку угол </w:t>
      </w:r>
      <w:r w:rsidRPr="00FC1505">
        <w:rPr>
          <w:i/>
          <w:sz w:val="28"/>
          <w:szCs w:val="28"/>
        </w:rPr>
        <w:sym w:font="Symbol" w:char="F062"/>
      </w:r>
      <w:r w:rsidRPr="00FC1505">
        <w:rPr>
          <w:sz w:val="28"/>
          <w:szCs w:val="28"/>
        </w:rPr>
        <w:t xml:space="preserve"> не зависит от времени и содержащие этот угол члены можно вынести за знак интеграла. С первым интегралом (а он часто оказывается самым значимым) дело обстоит сложнее. В нем и и</w:t>
      </w:r>
      <w:r w:rsidRPr="00FC1505">
        <w:rPr>
          <w:sz w:val="28"/>
          <w:szCs w:val="28"/>
        </w:rPr>
        <w:t>н</w:t>
      </w:r>
      <w:r w:rsidRPr="00FC1505">
        <w:rPr>
          <w:sz w:val="28"/>
          <w:szCs w:val="28"/>
        </w:rPr>
        <w:t xml:space="preserve">тенсивность прямого излучения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sz w:val="28"/>
          <w:szCs w:val="28"/>
          <w:vertAlign w:val="subscript"/>
        </w:rPr>
        <w:t>м</w:t>
      </w:r>
      <w:r w:rsidRPr="00FC1505">
        <w:rPr>
          <w:sz w:val="28"/>
          <w:szCs w:val="28"/>
        </w:rPr>
        <w:t>, падающего на приемник, и угол его п</w:t>
      </w:r>
      <w:r w:rsidRPr="00FC1505">
        <w:rPr>
          <w:sz w:val="28"/>
          <w:szCs w:val="28"/>
        </w:rPr>
        <w:t>а</w:t>
      </w:r>
      <w:r w:rsidRPr="00FC1505">
        <w:rPr>
          <w:sz w:val="28"/>
          <w:szCs w:val="28"/>
        </w:rPr>
        <w:t xml:space="preserve">дения </w:t>
      </w:r>
      <w:r w:rsidRPr="00FC1505">
        <w:rPr>
          <w:sz w:val="28"/>
          <w:szCs w:val="28"/>
        </w:rPr>
        <w:sym w:font="Symbol" w:char="F078"/>
      </w:r>
      <w:r w:rsidRPr="00FC1505">
        <w:rPr>
          <w:sz w:val="28"/>
          <w:szCs w:val="28"/>
        </w:rPr>
        <w:t xml:space="preserve">, зависят от времени суток. Это видно из рисунка 1 б, например, относительно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sz w:val="28"/>
          <w:szCs w:val="28"/>
          <w:vertAlign w:val="subscript"/>
        </w:rPr>
        <w:t>м</w:t>
      </w:r>
      <w:r w:rsidRPr="00FC1505">
        <w:rPr>
          <w:sz w:val="28"/>
          <w:szCs w:val="28"/>
        </w:rPr>
        <w:t xml:space="preserve"> и из формулы (7) относительно</w:t>
      </w:r>
      <w:r w:rsidRPr="00FC1505">
        <w:rPr>
          <w:rStyle w:val="a1"/>
          <w:iCs/>
          <w:sz w:val="28"/>
          <w:szCs w:val="28"/>
        </w:rPr>
        <w:t xml:space="preserve"> cos</w:t>
      </w:r>
      <w:r w:rsidRPr="00FC1505">
        <w:rPr>
          <w:rStyle w:val="a1"/>
          <w:iCs/>
          <w:sz w:val="28"/>
          <w:szCs w:val="28"/>
        </w:rPr>
        <w:sym w:font="Symbol" w:char="F078"/>
      </w:r>
      <w:r w:rsidRPr="00FC1505">
        <w:rPr>
          <w:rStyle w:val="a1"/>
          <w:iCs/>
          <w:sz w:val="28"/>
          <w:szCs w:val="28"/>
        </w:rPr>
        <w:t>.</w:t>
      </w:r>
      <w:r w:rsidRPr="00FC1505">
        <w:rPr>
          <w:sz w:val="28"/>
          <w:szCs w:val="28"/>
        </w:rPr>
        <w:t xml:space="preserve"> К тому же и пределы интегрирования зависят от величины угла </w:t>
      </w:r>
      <w:r w:rsidRPr="00FC1505">
        <w:rPr>
          <w:i/>
          <w:sz w:val="28"/>
          <w:szCs w:val="28"/>
        </w:rPr>
        <w:sym w:font="Symbol" w:char="F062"/>
      </w:r>
      <w:r w:rsidRPr="00FC1505">
        <w:rPr>
          <w:sz w:val="28"/>
          <w:szCs w:val="28"/>
        </w:rPr>
        <w:t>, пусть расчет их и не пре</w:t>
      </w:r>
      <w:r w:rsidRPr="00FC1505">
        <w:rPr>
          <w:sz w:val="28"/>
          <w:szCs w:val="28"/>
        </w:rPr>
        <w:t>д</w:t>
      </w:r>
      <w:r w:rsidRPr="00FC1505">
        <w:rPr>
          <w:sz w:val="28"/>
          <w:szCs w:val="28"/>
        </w:rPr>
        <w:t>ставляет сложности.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</w:p>
    <w:p w:rsidR="008925D2" w:rsidRPr="00FC1505" w:rsidRDefault="008925D2" w:rsidP="00006BF0">
      <w:pPr>
        <w:pStyle w:val="21"/>
        <w:shd w:val="clear" w:color="auto" w:fill="auto"/>
        <w:spacing w:line="240" w:lineRule="auto"/>
        <w:jc w:val="both"/>
        <w:rPr>
          <w:rStyle w:val="a4"/>
          <w:sz w:val="24"/>
          <w:szCs w:val="24"/>
          <w:u w:val="none"/>
        </w:rPr>
      </w:pPr>
      <w:r w:rsidRPr="00FC1505">
        <w:rPr>
          <w:sz w:val="24"/>
          <w:szCs w:val="24"/>
        </w:rPr>
        <w:t>Таблица 1 – Среднемесячные величины прямого Е</w:t>
      </w:r>
      <w:r w:rsidRPr="00FC1505">
        <w:rPr>
          <w:sz w:val="24"/>
          <w:szCs w:val="24"/>
          <w:vertAlign w:val="subscript"/>
        </w:rPr>
        <w:t>гор</w:t>
      </w:r>
      <w:r w:rsidRPr="00FC1505">
        <w:rPr>
          <w:sz w:val="24"/>
          <w:szCs w:val="24"/>
        </w:rPr>
        <w:t>, рассеянного Е</w:t>
      </w:r>
      <w:r w:rsidRPr="00FC1505">
        <w:rPr>
          <w:sz w:val="24"/>
          <w:szCs w:val="24"/>
          <w:vertAlign w:val="subscript"/>
        </w:rPr>
        <w:t>Д</w:t>
      </w:r>
      <w:r w:rsidRPr="00FC1505">
        <w:rPr>
          <w:sz w:val="24"/>
          <w:szCs w:val="24"/>
        </w:rPr>
        <w:t xml:space="preserve"> и суммарного </w:t>
      </w:r>
      <w:r w:rsidRPr="00FC1505">
        <w:rPr>
          <w:noProof/>
          <w:position w:val="-10"/>
          <w:sz w:val="24"/>
          <w:szCs w:val="24"/>
        </w:rPr>
        <w:object w:dxaOrig="440" w:dyaOrig="360">
          <v:shape id="_x0000_i1051" type="#_x0000_t75" style="width:21.6pt;height:18pt" o:ole="">
            <v:imagedata r:id="rId50" o:title=""/>
          </v:shape>
          <o:OLEObject Type="Embed" ProgID="Equation.3" ShapeID="_x0000_i1051" DrawAspect="Content" ObjectID="_1545156225" r:id="rId51"/>
        </w:object>
      </w:r>
      <w:r w:rsidRPr="00FC1505">
        <w:rPr>
          <w:sz w:val="24"/>
          <w:szCs w:val="24"/>
        </w:rPr>
        <w:t xml:space="preserve"> излучений на горизонтальную поверхность за сутки, МДж/(м</w:t>
      </w:r>
      <w:r w:rsidRPr="00FC1505">
        <w:rPr>
          <w:sz w:val="24"/>
          <w:szCs w:val="24"/>
          <w:vertAlign w:val="superscript"/>
        </w:rPr>
        <w:t>2</w:t>
      </w:r>
      <w:r w:rsidRPr="00FC1505">
        <w:rPr>
          <w:sz w:val="24"/>
          <w:szCs w:val="24"/>
        </w:rPr>
        <w:t xml:space="preserve">сут), и </w:t>
      </w:r>
      <w:r w:rsidRPr="00FC1505">
        <w:rPr>
          <w:rStyle w:val="a4"/>
          <w:sz w:val="24"/>
          <w:szCs w:val="24"/>
          <w:u w:val="none"/>
        </w:rPr>
        <w:t>среднемеся</w:t>
      </w:r>
      <w:r w:rsidRPr="00FC1505">
        <w:rPr>
          <w:rStyle w:val="a4"/>
          <w:sz w:val="24"/>
          <w:szCs w:val="24"/>
          <w:u w:val="none"/>
        </w:rPr>
        <w:t>ч</w:t>
      </w:r>
      <w:r w:rsidRPr="00FC1505">
        <w:rPr>
          <w:rStyle w:val="a4"/>
          <w:sz w:val="24"/>
          <w:szCs w:val="24"/>
          <w:u w:val="none"/>
        </w:rPr>
        <w:t xml:space="preserve">ный коэффициент отражения </w:t>
      </w:r>
      <w:r w:rsidRPr="00FC1505">
        <w:rPr>
          <w:rStyle w:val="a4"/>
          <w:sz w:val="24"/>
          <w:szCs w:val="24"/>
          <w:u w:val="none"/>
        </w:rPr>
        <w:sym w:font="Symbol" w:char="F072"/>
      </w:r>
    </w:p>
    <w:p w:rsidR="008925D2" w:rsidRPr="00FC1505" w:rsidRDefault="008925D2" w:rsidP="00006BF0">
      <w:pPr>
        <w:pStyle w:val="21"/>
        <w:shd w:val="clear" w:color="auto" w:fill="auto"/>
        <w:spacing w:line="240" w:lineRule="auto"/>
        <w:jc w:val="both"/>
        <w:rPr>
          <w:rStyle w:val="a4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A0"/>
      </w:tblPr>
      <w:tblGrid>
        <w:gridCol w:w="703"/>
        <w:gridCol w:w="700"/>
        <w:gridCol w:w="700"/>
        <w:gridCol w:w="700"/>
        <w:gridCol w:w="700"/>
        <w:gridCol w:w="700"/>
        <w:gridCol w:w="696"/>
        <w:gridCol w:w="700"/>
        <w:gridCol w:w="700"/>
        <w:gridCol w:w="700"/>
        <w:gridCol w:w="700"/>
        <w:gridCol w:w="700"/>
        <w:gridCol w:w="691"/>
      </w:tblGrid>
      <w:tr w:rsidR="008925D2" w:rsidRPr="00FC1505">
        <w:trPr>
          <w:trHeight w:val="245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месяц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IV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V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VI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VII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VIII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XI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XII</w:t>
            </w:r>
          </w:p>
        </w:tc>
      </w:tr>
      <w:tr w:rsidR="008925D2" w:rsidRPr="00FC1505">
        <w:trPr>
          <w:trHeight w:val="259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rFonts w:eastAsia="Times New Roman"/>
                <w:noProof/>
                <w:position w:val="-10"/>
                <w:sz w:val="24"/>
                <w:szCs w:val="24"/>
              </w:rPr>
              <w:object w:dxaOrig="440" w:dyaOrig="360">
                <v:shape id="_x0000_i1052" type="#_x0000_t75" style="width:21.6pt;height:18pt" o:ole="">
                  <v:imagedata r:id="rId47" o:title=""/>
                </v:shape>
                <o:OLEObject Type="Embed" ProgID="Equation.3" ShapeID="_x0000_i1052" DrawAspect="Content" ObjectID="_1545156226" r:id="rId52"/>
              </w:objec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7,74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12,68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18,08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22,92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27,17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29,70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27,24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23,50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19,42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13,94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9,12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6,70</w:t>
            </w:r>
          </w:p>
        </w:tc>
      </w:tr>
      <w:tr w:rsidR="008925D2" w:rsidRPr="00FC1505">
        <w:trPr>
          <w:trHeight w:val="25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tabs>
                <w:tab w:val="left" w:pos="142"/>
              </w:tabs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rFonts w:eastAsia="Times New Roman"/>
                <w:noProof/>
                <w:position w:val="-14"/>
                <w:sz w:val="24"/>
                <w:szCs w:val="24"/>
              </w:rPr>
              <w:object w:dxaOrig="440" w:dyaOrig="380">
                <v:shape id="_x0000_i1053" type="#_x0000_t75" style="width:21.6pt;height:18.6pt" o:ole="">
                  <v:imagedata r:id="rId53" o:title=""/>
                </v:shape>
                <o:OLEObject Type="Embed" ProgID="Equation.3" ShapeID="_x0000_i1053" DrawAspect="Content" ObjectID="_1545156227" r:id="rId54"/>
              </w:objec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5,42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9,32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13,66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17,55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20,64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22,46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20,24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17,54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14,74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10,53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4,88</w:t>
            </w:r>
          </w:p>
        </w:tc>
      </w:tr>
      <w:tr w:rsidR="008925D2" w:rsidRPr="00FC1505">
        <w:trPr>
          <w:trHeight w:val="25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A92389" w:rsidRDefault="008925D2" w:rsidP="00006BF0">
            <w:pPr>
              <w:pStyle w:val="60"/>
              <w:shd w:val="clear" w:color="auto" w:fill="auto"/>
              <w:tabs>
                <w:tab w:val="left" w:pos="284"/>
              </w:tabs>
              <w:spacing w:line="360" w:lineRule="auto"/>
              <w:ind w:firstLine="12"/>
              <w:jc w:val="center"/>
              <w:rPr>
                <w:sz w:val="24"/>
                <w:szCs w:val="24"/>
                <w:lang w:val="en-US" w:eastAsia="en-US"/>
              </w:rPr>
            </w:pPr>
            <w:r w:rsidRPr="00F57A5A">
              <w:rPr>
                <w:rFonts w:eastAsia="Times New Roman"/>
                <w:noProof/>
                <w:position w:val="-14"/>
                <w:sz w:val="24"/>
                <w:szCs w:val="24"/>
              </w:rPr>
              <w:object w:dxaOrig="340" w:dyaOrig="380">
                <v:shape id="_x0000_i1054" type="#_x0000_t75" style="width:16.8pt;height:18.6pt" o:ole="">
                  <v:imagedata r:id="rId55" o:title=""/>
                </v:shape>
                <o:OLEObject Type="Embed" ProgID="Equation.3" ShapeID="_x0000_i1054" DrawAspect="Content" ObjectID="_1545156228" r:id="rId56"/>
              </w:objec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2,32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3,36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4,42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5,37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6,53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7,24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5,96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4,68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3,41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2,19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1,82</w:t>
            </w:r>
          </w:p>
        </w:tc>
      </w:tr>
      <w:tr w:rsidR="008925D2" w:rsidRPr="00FC1505">
        <w:trPr>
          <w:trHeight w:val="25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tabs>
                <w:tab w:val="left" w:pos="142"/>
              </w:tabs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rFonts w:eastAsia="Times New Roman"/>
                <w:noProof/>
                <w:position w:val="-10"/>
                <w:sz w:val="24"/>
                <w:szCs w:val="24"/>
              </w:rPr>
              <w:object w:dxaOrig="240" w:dyaOrig="260">
                <v:shape id="_x0000_i1055" type="#_x0000_t75" style="width:12pt;height:12.6pt" o:ole="">
                  <v:imagedata r:id="rId57" o:title=""/>
                </v:shape>
                <o:OLEObject Type="Embed" ProgID="Equation.3" ShapeID="_x0000_i1055" DrawAspect="Content" ObjectID="_1545156229" r:id="rId58"/>
              </w:objec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0,32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firstLine="12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5D2" w:rsidRPr="00F57A5A" w:rsidRDefault="008925D2" w:rsidP="00006BF0">
            <w:pPr>
              <w:pStyle w:val="60"/>
              <w:shd w:val="clear" w:color="auto" w:fill="auto"/>
              <w:spacing w:line="360" w:lineRule="auto"/>
              <w:ind w:hanging="24"/>
              <w:jc w:val="center"/>
              <w:rPr>
                <w:sz w:val="24"/>
                <w:szCs w:val="24"/>
                <w:lang w:eastAsia="en-US"/>
              </w:rPr>
            </w:pPr>
            <w:r w:rsidRPr="00F57A5A">
              <w:rPr>
                <w:sz w:val="24"/>
                <w:szCs w:val="24"/>
                <w:lang w:eastAsia="en-US"/>
              </w:rPr>
              <w:t>0,28</w:t>
            </w:r>
          </w:p>
        </w:tc>
      </w:tr>
    </w:tbl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С учетом (9) уравнение (10) общее количество энергии</w:t>
      </w:r>
    </w:p>
    <w:p w:rsidR="008925D2" w:rsidRPr="00FC1505" w:rsidRDefault="008925D2" w:rsidP="00006BF0">
      <w:pPr>
        <w:spacing w:before="24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t xml:space="preserve">                 </w:t>
      </w:r>
      <w:r w:rsidRPr="00FC1505">
        <w:rPr>
          <w:noProof/>
          <w:position w:val="-36"/>
          <w:sz w:val="28"/>
          <w:szCs w:val="28"/>
          <w:lang w:eastAsia="ru-RU"/>
        </w:rPr>
        <w:object w:dxaOrig="4980" w:dyaOrig="800">
          <v:shape id="_x0000_i1056" type="#_x0000_t75" style="width:268.8pt;height:43.2pt" o:ole="">
            <v:imagedata r:id="rId59" o:title=""/>
          </v:shape>
          <o:OLEObject Type="Embed" ProgID="Equation.3" ShapeID="_x0000_i1056" DrawAspect="Content" ObjectID="_1545156230" r:id="rId60"/>
        </w:object>
      </w:r>
      <w:r w:rsidRPr="00FC1505">
        <w:rPr>
          <w:sz w:val="28"/>
          <w:szCs w:val="28"/>
        </w:rPr>
        <w:t>.</w:t>
      </w:r>
      <w:r w:rsidRPr="00FC1505">
        <w:rPr>
          <w:rFonts w:ascii="Times New Roman" w:hAnsi="Times New Roman"/>
          <w:sz w:val="28"/>
          <w:szCs w:val="28"/>
        </w:rPr>
        <w:t xml:space="preserve">       </w:t>
      </w:r>
      <w:r w:rsidRPr="00FC1505">
        <w:rPr>
          <w:rFonts w:ascii="Times New Roman" w:hAnsi="Times New Roman"/>
          <w:sz w:val="28"/>
          <w:szCs w:val="28"/>
        </w:rPr>
        <w:tab/>
        <w:t>(11)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Выше уже говорилось, что при отсутствии атмосферы этот интеграл берется аналитически. Аналитическое решение возможно и при одноро</w:t>
      </w:r>
      <w:r w:rsidRPr="00FC1505">
        <w:rPr>
          <w:sz w:val="28"/>
          <w:szCs w:val="28"/>
        </w:rPr>
        <w:t>д</w:t>
      </w:r>
      <w:r w:rsidRPr="00FC1505">
        <w:rPr>
          <w:sz w:val="28"/>
          <w:szCs w:val="28"/>
        </w:rPr>
        <w:t>ной атмосфере (без облаков) с использованием уравнений (1), (2) и (7) (п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следнее только для поверхности, ориентированной на юг).</w:t>
      </w:r>
    </w:p>
    <w:p w:rsidR="008925D2" w:rsidRPr="00FC1505" w:rsidRDefault="008925D2" w:rsidP="009C325B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При сильном влиянии облачности, например, в условиях г. Красн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>дара (рисунок 1, б) наиболее надежным представляется численное инте</w:t>
      </w:r>
      <w:r w:rsidRPr="00FC1505">
        <w:rPr>
          <w:sz w:val="28"/>
          <w:szCs w:val="28"/>
        </w:rPr>
        <w:t>г</w:t>
      </w:r>
      <w:r w:rsidRPr="00FC1505">
        <w:rPr>
          <w:sz w:val="28"/>
          <w:szCs w:val="28"/>
        </w:rPr>
        <w:t>рирование опытных среднемесячных зависимостей от времени суток пр</w:t>
      </w:r>
      <w:r w:rsidRPr="00FC1505">
        <w:rPr>
          <w:sz w:val="28"/>
          <w:szCs w:val="28"/>
        </w:rPr>
        <w:t>я</w:t>
      </w:r>
      <w:r w:rsidRPr="00FC1505">
        <w:rPr>
          <w:sz w:val="28"/>
          <w:szCs w:val="28"/>
        </w:rPr>
        <w:t xml:space="preserve">мого излучения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i/>
          <w:sz w:val="28"/>
          <w:szCs w:val="28"/>
          <w:vertAlign w:val="subscript"/>
        </w:rPr>
        <w:t>м</w:t>
      </w:r>
      <w:r w:rsidRPr="00FC1505">
        <w:rPr>
          <w:sz w:val="28"/>
          <w:szCs w:val="28"/>
        </w:rPr>
        <w:t xml:space="preserve"> на перпендикулярную солнечным лучам поверхность (кривая 1 на рисунке 1, б), умноженных на</w:t>
      </w:r>
      <w:r w:rsidRPr="00FC1505">
        <w:rPr>
          <w:rStyle w:val="a1"/>
          <w:iCs/>
          <w:sz w:val="28"/>
          <w:szCs w:val="28"/>
        </w:rPr>
        <w:t xml:space="preserve"> cos </w:t>
      </w:r>
      <w:r w:rsidRPr="00FC1505">
        <w:rPr>
          <w:rStyle w:val="a1"/>
          <w:iCs/>
          <w:sz w:val="28"/>
          <w:szCs w:val="28"/>
        </w:rPr>
        <w:sym w:font="Symbol" w:char="F078"/>
      </w:r>
      <w:r w:rsidRPr="00FC1505">
        <w:rPr>
          <w:sz w:val="28"/>
          <w:szCs w:val="28"/>
        </w:rPr>
        <w:t xml:space="preserve"> (для поверхности, орие</w:t>
      </w:r>
      <w:r w:rsidRPr="00FC1505">
        <w:rPr>
          <w:sz w:val="28"/>
          <w:szCs w:val="28"/>
        </w:rPr>
        <w:t>н</w:t>
      </w:r>
      <w:r w:rsidRPr="00FC1505">
        <w:rPr>
          <w:sz w:val="28"/>
          <w:szCs w:val="28"/>
        </w:rPr>
        <w:t>тированной на юг по формуле (7)).</w:t>
      </w:r>
    </w:p>
    <w:p w:rsidR="008925D2" w:rsidRPr="00FC1505" w:rsidRDefault="008925D2" w:rsidP="009C325B">
      <w:pPr>
        <w:pStyle w:val="31"/>
        <w:shd w:val="clear" w:color="auto" w:fill="auto"/>
        <w:spacing w:before="0" w:after="0" w:line="360" w:lineRule="auto"/>
        <w:ind w:firstLine="720"/>
        <w:jc w:val="both"/>
        <w:rPr>
          <w:i/>
          <w:sz w:val="28"/>
          <w:szCs w:val="28"/>
        </w:rPr>
      </w:pPr>
      <w:r w:rsidRPr="00FC1505">
        <w:rPr>
          <w:rStyle w:val="32"/>
          <w:i w:val="0"/>
          <w:iCs/>
          <w:sz w:val="28"/>
          <w:szCs w:val="28"/>
        </w:rPr>
        <w:t>Для случаев</w:t>
      </w:r>
      <w:r w:rsidRPr="00FC1505">
        <w:rPr>
          <w:rStyle w:val="32"/>
          <w:iCs/>
          <w:sz w:val="28"/>
          <w:szCs w:val="28"/>
        </w:rPr>
        <w:t>,</w:t>
      </w:r>
      <w:r w:rsidRPr="00FC1505">
        <w:rPr>
          <w:sz w:val="28"/>
          <w:szCs w:val="28"/>
        </w:rPr>
        <w:t xml:space="preserve"> когда известно только суммарное  суточное излучение на горизонтальную поверхность</w:t>
      </w:r>
      <w:r w:rsidRPr="00FC1505">
        <w:rPr>
          <w:rStyle w:val="32"/>
          <w:iCs/>
          <w:sz w:val="28"/>
          <w:szCs w:val="28"/>
        </w:rPr>
        <w:t xml:space="preserve"> </w:t>
      </w:r>
      <w:r w:rsidRPr="00FC1505">
        <w:rPr>
          <w:rStyle w:val="32"/>
          <w:i w:val="0"/>
          <w:iCs/>
          <w:sz w:val="28"/>
          <w:szCs w:val="28"/>
        </w:rPr>
        <w:fldChar w:fldCharType="begin"/>
      </w:r>
      <w:r w:rsidRPr="00FC1505">
        <w:rPr>
          <w:rStyle w:val="32"/>
          <w:i w:val="0"/>
          <w:iCs/>
          <w:sz w:val="28"/>
          <w:szCs w:val="28"/>
        </w:rPr>
        <w:instrText xml:space="preserve"> QUOTE </w:instrText>
      </w:r>
      <w:r w:rsidRPr="00A15EAE">
        <w:rPr>
          <w:noProof/>
          <w:position w:val="-8"/>
          <w:sz w:val="28"/>
          <w:szCs w:val="28"/>
        </w:rPr>
        <w:pict>
          <v:shape id="_x0000_i1057" type="#_x0000_t75" style="width:19.8pt;height:21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CF7D1F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CF7D1F&quot; wsp:rsidP=&quot;00CF7D1F&quot;&gt;&lt;m:oMathPara&gt;&lt;m:oMath&gt;&lt;m:sSubSup&gt;&lt;m:sSubSupPr&gt;&lt;m:ctrlPr&gt;&lt;w:rPr&gt;&lt;w:rFonts w:ascii=&quot;Cambria Math&quot; w:h-ansi=&quot;Cambria Math&quot;/&gt;&lt;wx:font wx:val=&quot;Cambria Math&quot;/&gt;&lt;w:color w:val=&quot;4F62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w:lang w:val=&quot;EN-US&quot;/&gt;&lt;/w:rPr&gt;&lt;m:t&gt;E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/w:rPr&gt;&lt;w:sym w:font=&quot;Symbol&quot; w:char=&quot;F053&quot;/&gt;&lt;/m:r&gt;&lt;/m:sub&gt;&lt;m:sup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/w:rPr&gt;&lt;m:t&gt;РіРѕСЂ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Pr="00FC1505">
        <w:rPr>
          <w:rStyle w:val="32"/>
          <w:i w:val="0"/>
          <w:iCs/>
          <w:sz w:val="28"/>
          <w:szCs w:val="28"/>
        </w:rPr>
        <w:instrText xml:space="preserve"> </w:instrText>
      </w:r>
      <w:r w:rsidRPr="00FC1505">
        <w:rPr>
          <w:rStyle w:val="32"/>
          <w:i w:val="0"/>
          <w:iCs/>
          <w:sz w:val="28"/>
          <w:szCs w:val="28"/>
        </w:rPr>
        <w:fldChar w:fldCharType="separate"/>
      </w:r>
      <w:r w:rsidRPr="00FC1505">
        <w:rPr>
          <w:noProof/>
          <w:position w:val="-10"/>
          <w:sz w:val="28"/>
          <w:szCs w:val="28"/>
        </w:rPr>
        <w:object w:dxaOrig="440" w:dyaOrig="360">
          <v:shape id="_x0000_i1058" type="#_x0000_t75" style="width:21.6pt;height:18pt" o:ole="">
            <v:imagedata r:id="rId47" o:title=""/>
          </v:shape>
          <o:OLEObject Type="Embed" ProgID="Equation.3" ShapeID="_x0000_i1058" DrawAspect="Content" ObjectID="_1545156231" r:id="rId62"/>
        </w:object>
      </w:r>
      <w:r w:rsidRPr="00FC1505">
        <w:rPr>
          <w:rStyle w:val="32"/>
          <w:i w:val="0"/>
          <w:iCs/>
          <w:sz w:val="28"/>
          <w:szCs w:val="28"/>
        </w:rPr>
        <w:fldChar w:fldCharType="end"/>
      </w:r>
      <w:r w:rsidRPr="00FC1505">
        <w:rPr>
          <w:rStyle w:val="32"/>
          <w:iCs/>
          <w:sz w:val="28"/>
          <w:szCs w:val="28"/>
        </w:rPr>
        <w:t xml:space="preserve"> </w:t>
      </w:r>
      <w:r w:rsidRPr="00FC1505">
        <w:rPr>
          <w:rStyle w:val="32"/>
          <w:i w:val="0"/>
          <w:iCs/>
          <w:sz w:val="28"/>
          <w:szCs w:val="28"/>
        </w:rPr>
        <w:t>диффузионную составляющую в</w:t>
      </w:r>
      <w:r w:rsidRPr="00FC1505">
        <w:rPr>
          <w:rStyle w:val="32"/>
          <w:i w:val="0"/>
          <w:iCs/>
          <w:sz w:val="28"/>
          <w:szCs w:val="28"/>
        </w:rPr>
        <w:t>ы</w:t>
      </w:r>
      <w:r w:rsidRPr="00FC1505">
        <w:rPr>
          <w:rStyle w:val="32"/>
          <w:i w:val="0"/>
          <w:iCs/>
          <w:sz w:val="28"/>
          <w:szCs w:val="28"/>
        </w:rPr>
        <w:t>числяют используя</w:t>
      </w:r>
      <w:r w:rsidRPr="00FC1505">
        <w:rPr>
          <w:i/>
          <w:sz w:val="28"/>
          <w:szCs w:val="28"/>
        </w:rPr>
        <w:t xml:space="preserve"> </w:t>
      </w:r>
      <w:r w:rsidRPr="00FC1505">
        <w:rPr>
          <w:sz w:val="28"/>
          <w:szCs w:val="28"/>
        </w:rPr>
        <w:t>коэффициент ясности</w:t>
      </w:r>
      <w:r w:rsidRPr="00FC1505">
        <w:rPr>
          <w:rStyle w:val="32"/>
          <w:iCs/>
          <w:sz w:val="28"/>
          <w:szCs w:val="28"/>
        </w:rPr>
        <w:t xml:space="preserve"> </w:t>
      </w:r>
      <w:r w:rsidRPr="00FC1505">
        <w:rPr>
          <w:noProof/>
          <w:position w:val="-12"/>
          <w:sz w:val="28"/>
          <w:szCs w:val="28"/>
        </w:rPr>
        <w:object w:dxaOrig="1380" w:dyaOrig="380">
          <v:shape id="_x0000_i1059" type="#_x0000_t75" style="width:69pt;height:18.6pt" o:ole="">
            <v:imagedata r:id="rId63" o:title=""/>
          </v:shape>
          <o:OLEObject Type="Embed" ProgID="Equation.3" ShapeID="_x0000_i1059" DrawAspect="Content" ObjectID="_1545156232" r:id="rId64"/>
        </w:object>
      </w:r>
      <w:r w:rsidRPr="00FC1505">
        <w:rPr>
          <w:sz w:val="28"/>
          <w:szCs w:val="28"/>
        </w:rPr>
        <w:t>, под которым пон</w:t>
      </w:r>
      <w:r w:rsidRPr="00FC1505">
        <w:rPr>
          <w:sz w:val="28"/>
          <w:szCs w:val="28"/>
        </w:rPr>
        <w:t>и</w:t>
      </w:r>
      <w:r w:rsidRPr="00FC1505">
        <w:rPr>
          <w:sz w:val="28"/>
          <w:szCs w:val="28"/>
        </w:rPr>
        <w:t xml:space="preserve">мается отношение среднемесячной дневной суммарной </w:t>
      </w:r>
      <w:r w:rsidRPr="00FC1505">
        <w:rPr>
          <w:sz w:val="28"/>
          <w:szCs w:val="28"/>
        </w:rPr>
        <w:fldChar w:fldCharType="begin"/>
      </w:r>
      <w:r w:rsidRPr="00FC1505">
        <w:rPr>
          <w:sz w:val="28"/>
          <w:szCs w:val="28"/>
        </w:rPr>
        <w:instrText xml:space="preserve"> QUOTE </w:instrText>
      </w:r>
      <w:r w:rsidRPr="00A15EAE">
        <w:rPr>
          <w:noProof/>
          <w:position w:val="-8"/>
          <w:sz w:val="28"/>
          <w:szCs w:val="28"/>
        </w:rPr>
        <w:pict>
          <v:shape id="_x0000_i1060" type="#_x0000_t75" style="width:18.6pt;height:21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525FF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5525FF&quot; wsp:rsidP=&quot;005525FF&quot;&gt;&lt;m:oMathPara&gt;&lt;m:oMath&gt;&lt;m:sSubSup&gt;&lt;m:sSubSupPr&gt;&lt;m:ctrlPr&gt;&lt;w:rPr&gt;&lt;w:rFonts w:ascii=&quot;Cambria Math&quot; w:h-ansi=&quot;Cambria Math&quot;/&gt;&lt;wx:font wx:val=&quot;Cambria Math&quot;/&gt;&lt;w:color w:val=&quot;4F62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/w:rPr&gt;&lt;m:t&gt;Р•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/w:rPr&gt;&lt;w:sym w:font=&quot;Symbol&quot; w:char=&quot;F053&quot;/&gt;&lt;/m:r&gt;&lt;/m:sub&gt;&lt;m:sup&gt;&lt;m:r&gt;&lt;m:rPr&gt;&lt;m:sty m:val=&quot;p&quot;/&gt;&lt;/m:rPr&gt;&lt;w:rPr&gt;&lt;w:rFonts w:ascii=&quot;Cambria Math&quot; w:h-ansi=&quot;Cambria Math&quot;/&gt;&lt;wx:font wx:val=&quot;Cambria Math&quot;/&gt;&lt;w:color w:val=&quot;4F6228&quot;/&gt;&lt;w:sz-cs w:val=&quot;28&quot;/&gt;&lt;/w:rPr&gt;&lt;m:t&gt;РіРѕСЂ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FC1505">
        <w:rPr>
          <w:sz w:val="28"/>
          <w:szCs w:val="28"/>
        </w:rPr>
        <w:instrText xml:space="preserve"> </w:instrText>
      </w:r>
      <w:r w:rsidRPr="00FC1505">
        <w:rPr>
          <w:sz w:val="28"/>
          <w:szCs w:val="28"/>
        </w:rPr>
        <w:fldChar w:fldCharType="separate"/>
      </w:r>
      <w:r w:rsidRPr="00FC1505">
        <w:rPr>
          <w:noProof/>
          <w:position w:val="-10"/>
          <w:sz w:val="28"/>
          <w:szCs w:val="28"/>
        </w:rPr>
        <w:object w:dxaOrig="440" w:dyaOrig="360">
          <v:shape id="_x0000_i1061" type="#_x0000_t75" style="width:21.6pt;height:18pt" o:ole="">
            <v:imagedata r:id="rId66" o:title=""/>
          </v:shape>
          <o:OLEObject Type="Embed" ProgID="Equation.3" ShapeID="_x0000_i1061" DrawAspect="Content" ObjectID="_1545156233" r:id="rId67"/>
        </w:object>
      </w:r>
      <w:r w:rsidRPr="00FC1505">
        <w:rPr>
          <w:sz w:val="28"/>
          <w:szCs w:val="28"/>
        </w:rPr>
        <w:fldChar w:fldCharType="end"/>
      </w:r>
      <w:r w:rsidRPr="00FC1505">
        <w:rPr>
          <w:sz w:val="28"/>
          <w:szCs w:val="28"/>
        </w:rPr>
        <w:t xml:space="preserve"> (прямой плюс рассеянной) радиации, падающей на горизонтальную поверхность на земле (МДж/м</w:t>
      </w:r>
      <w:r w:rsidRPr="00FC1505">
        <w:rPr>
          <w:sz w:val="28"/>
          <w:szCs w:val="28"/>
          <w:vertAlign w:val="superscript"/>
        </w:rPr>
        <w:t>2</w:t>
      </w:r>
      <w:r w:rsidRPr="00FC1505">
        <w:rPr>
          <w:sz w:val="28"/>
          <w:szCs w:val="28"/>
        </w:rPr>
        <w:t>день), к радиации</w:t>
      </w:r>
      <w:r w:rsidRPr="00FC1505">
        <w:rPr>
          <w:rStyle w:val="32"/>
          <w:iCs/>
          <w:sz w:val="28"/>
          <w:szCs w:val="28"/>
        </w:rPr>
        <w:t xml:space="preserve"> Е</w:t>
      </w:r>
      <w:r w:rsidRPr="00FC1505">
        <w:rPr>
          <w:rStyle w:val="32"/>
          <w:iCs/>
          <w:sz w:val="28"/>
          <w:szCs w:val="28"/>
          <w:vertAlign w:val="subscript"/>
        </w:rPr>
        <w:t>0</w:t>
      </w:r>
      <w:r w:rsidRPr="00FC1505">
        <w:rPr>
          <w:rStyle w:val="32"/>
          <w:iCs/>
          <w:sz w:val="28"/>
          <w:szCs w:val="28"/>
        </w:rPr>
        <w:t>,</w:t>
      </w:r>
      <w:r w:rsidRPr="00FC1505">
        <w:rPr>
          <w:sz w:val="28"/>
          <w:szCs w:val="28"/>
        </w:rPr>
        <w:t xml:space="preserve"> которая упала бы за день на ту же повер</w:t>
      </w:r>
      <w:r w:rsidRPr="00FC1505">
        <w:rPr>
          <w:sz w:val="28"/>
          <w:szCs w:val="28"/>
        </w:rPr>
        <w:t>х</w:t>
      </w:r>
      <w:r w:rsidRPr="00FC1505">
        <w:rPr>
          <w:sz w:val="28"/>
          <w:szCs w:val="28"/>
        </w:rPr>
        <w:t>ность при отсутствии атмосферы</w:t>
      </w:r>
      <w:r w:rsidRPr="00FC1505">
        <w:rPr>
          <w:i/>
          <w:sz w:val="28"/>
          <w:szCs w:val="28"/>
        </w:rPr>
        <w:t>.</w:t>
      </w:r>
      <w:r w:rsidRPr="00FC1505">
        <w:rPr>
          <w:rStyle w:val="32"/>
          <w:i w:val="0"/>
          <w:iCs/>
          <w:sz w:val="28"/>
          <w:szCs w:val="28"/>
        </w:rPr>
        <w:t xml:space="preserve"> </w:t>
      </w:r>
    </w:p>
    <w:p w:rsidR="008925D2" w:rsidRPr="00FC1505" w:rsidRDefault="008925D2" w:rsidP="00EC781E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 xml:space="preserve">Интеграл от первого члена в скобке даст </w:t>
      </w:r>
      <w:r w:rsidRPr="00FC1505">
        <w:rPr>
          <w:sz w:val="28"/>
          <w:szCs w:val="28"/>
          <w:lang w:val="en-US"/>
        </w:rPr>
        <w:t>sin</w:t>
      </w:r>
      <w:r w:rsidRPr="00FC1505">
        <w:rPr>
          <w:i/>
          <w:sz w:val="28"/>
          <w:szCs w:val="28"/>
        </w:rPr>
        <w:sym w:font="Symbol" w:char="F064"/>
      </w:r>
      <w:r w:rsidRPr="00FC1505">
        <w:rPr>
          <w:sz w:val="28"/>
          <w:szCs w:val="28"/>
        </w:rPr>
        <w:t>·</w:t>
      </w:r>
      <w:r w:rsidRPr="00FC1505">
        <w:rPr>
          <w:sz w:val="28"/>
          <w:szCs w:val="28"/>
          <w:lang w:val="en-US"/>
        </w:rPr>
        <w:t>sin</w:t>
      </w:r>
      <w:r w:rsidRPr="00FC1505">
        <w:rPr>
          <w:i/>
          <w:sz w:val="28"/>
          <w:szCs w:val="28"/>
        </w:rPr>
        <w:sym w:font="Symbol" w:char="F06A"/>
      </w:r>
      <w:r w:rsidRPr="00FC1505">
        <w:rPr>
          <w:sz w:val="28"/>
          <w:szCs w:val="28"/>
        </w:rPr>
        <w:t>·(</w:t>
      </w:r>
      <w:r w:rsidRPr="00FC1505">
        <w:rPr>
          <w:sz w:val="28"/>
          <w:szCs w:val="28"/>
          <w:lang w:val="en-US"/>
        </w:rPr>
        <w:sym w:font="Symbol" w:char="F074"/>
      </w:r>
      <w:r w:rsidRPr="00FC1505">
        <w:rPr>
          <w:sz w:val="28"/>
          <w:szCs w:val="28"/>
          <w:vertAlign w:val="subscript"/>
        </w:rPr>
        <w:t>зах</w:t>
      </w:r>
      <w:r w:rsidRPr="00FC1505">
        <w:rPr>
          <w:sz w:val="28"/>
          <w:szCs w:val="28"/>
        </w:rPr>
        <w:t xml:space="preserve"> – </w:t>
      </w:r>
      <w:r w:rsidRPr="00FC1505">
        <w:rPr>
          <w:sz w:val="28"/>
          <w:szCs w:val="28"/>
          <w:lang w:val="en-US"/>
        </w:rPr>
        <w:sym w:font="Symbol" w:char="F074"/>
      </w:r>
      <w:r w:rsidRPr="00FC1505">
        <w:rPr>
          <w:sz w:val="28"/>
          <w:szCs w:val="28"/>
          <w:vertAlign w:val="subscript"/>
        </w:rPr>
        <w:t>восх</w:t>
      </w:r>
      <w:r w:rsidRPr="00FC1505">
        <w:rPr>
          <w:sz w:val="28"/>
          <w:szCs w:val="28"/>
        </w:rPr>
        <w:t>). Инт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 xml:space="preserve">грал по времени </w:t>
      </w:r>
      <w:r w:rsidRPr="00FC1505">
        <w:rPr>
          <w:sz w:val="28"/>
          <w:szCs w:val="28"/>
        </w:rPr>
        <w:sym w:font="Symbol" w:char="F074"/>
      </w:r>
      <w:r w:rsidRPr="00FC1505">
        <w:rPr>
          <w:sz w:val="28"/>
          <w:szCs w:val="28"/>
        </w:rPr>
        <w:t xml:space="preserve"> от </w:t>
      </w:r>
      <w:r w:rsidRPr="00FC1505">
        <w:rPr>
          <w:sz w:val="28"/>
          <w:szCs w:val="28"/>
          <w:lang w:val="en-US"/>
        </w:rPr>
        <w:t>cos</w:t>
      </w:r>
      <w:r w:rsidRPr="00FC1505">
        <w:rPr>
          <w:rStyle w:val="a1"/>
          <w:iCs/>
          <w:sz w:val="28"/>
          <w:szCs w:val="28"/>
        </w:rPr>
        <w:sym w:font="Symbol" w:char="F077"/>
      </w:r>
      <w:r w:rsidRPr="00FC1505">
        <w:rPr>
          <w:rStyle w:val="a1"/>
          <w:iCs/>
          <w:sz w:val="28"/>
          <w:szCs w:val="28"/>
        </w:rPr>
        <w:t>·d</w:t>
      </w:r>
      <w:r w:rsidRPr="00FC1505">
        <w:rPr>
          <w:rStyle w:val="a1"/>
          <w:iCs/>
          <w:sz w:val="28"/>
          <w:szCs w:val="28"/>
        </w:rPr>
        <w:sym w:font="Symbol" w:char="F074"/>
      </w:r>
      <w:r w:rsidRPr="00FC1505">
        <w:rPr>
          <w:rStyle w:val="a1"/>
          <w:iCs/>
          <w:sz w:val="28"/>
          <w:szCs w:val="28"/>
        </w:rPr>
        <w:t>,</w:t>
      </w:r>
      <w:r w:rsidRPr="00FC1505">
        <w:rPr>
          <w:sz w:val="28"/>
          <w:szCs w:val="28"/>
        </w:rPr>
        <w:t xml:space="preserve"> учитывая, что</w:t>
      </w:r>
      <w:r w:rsidRPr="00FC1505">
        <w:rPr>
          <w:rStyle w:val="a1"/>
          <w:iCs/>
          <w:sz w:val="28"/>
          <w:szCs w:val="28"/>
        </w:rPr>
        <w:t xml:space="preserve"> d</w:t>
      </w:r>
      <w:r w:rsidRPr="00FC1505">
        <w:rPr>
          <w:rStyle w:val="a1"/>
          <w:iCs/>
          <w:sz w:val="28"/>
          <w:szCs w:val="28"/>
        </w:rPr>
        <w:sym w:font="Symbol" w:char="F074"/>
      </w:r>
      <w:r w:rsidRPr="00FC1505">
        <w:rPr>
          <w:rStyle w:val="a1"/>
          <w:iCs/>
          <w:sz w:val="28"/>
          <w:szCs w:val="28"/>
        </w:rPr>
        <w:t xml:space="preserve"> =240 d</w:t>
      </w:r>
      <w:r w:rsidRPr="00FC1505">
        <w:rPr>
          <w:rStyle w:val="a1"/>
          <w:iCs/>
          <w:sz w:val="28"/>
          <w:szCs w:val="28"/>
        </w:rPr>
        <w:sym w:font="Symbol" w:char="F077"/>
      </w:r>
      <w:r w:rsidRPr="00FC1505">
        <w:rPr>
          <w:sz w:val="28"/>
          <w:szCs w:val="28"/>
        </w:rPr>
        <w:t xml:space="preserve"> (</w:t>
      </w:r>
      <w:r w:rsidRPr="00FC1505">
        <w:rPr>
          <w:sz w:val="28"/>
          <w:szCs w:val="28"/>
        </w:rPr>
        <w:sym w:font="Symbol" w:char="F074"/>
      </w:r>
      <w:r w:rsidRPr="00FC1505">
        <w:rPr>
          <w:sz w:val="28"/>
          <w:szCs w:val="28"/>
        </w:rPr>
        <w:t xml:space="preserve"> подставляется в секундах, поскольку </w:t>
      </w:r>
      <w:r w:rsidRPr="00FC1505">
        <w:rPr>
          <w:i/>
          <w:sz w:val="28"/>
          <w:szCs w:val="28"/>
          <w:lang w:val="en-US"/>
        </w:rPr>
        <w:t>I</w:t>
      </w:r>
      <w:r w:rsidRPr="00FC1505">
        <w:rPr>
          <w:sz w:val="28"/>
          <w:szCs w:val="28"/>
          <w:vertAlign w:val="subscript"/>
        </w:rPr>
        <w:t>0</w:t>
      </w:r>
      <w:r w:rsidRPr="00FC1505">
        <w:rPr>
          <w:sz w:val="28"/>
          <w:szCs w:val="28"/>
        </w:rPr>
        <w:t xml:space="preserve"> измеряется в Вт/м</w:t>
      </w:r>
      <w:r w:rsidRPr="00FC1505">
        <w:rPr>
          <w:sz w:val="28"/>
          <w:szCs w:val="28"/>
          <w:vertAlign w:val="superscript"/>
        </w:rPr>
        <w:t>2</w:t>
      </w:r>
      <w:r w:rsidRPr="00FC1505">
        <w:rPr>
          <w:sz w:val="28"/>
          <w:szCs w:val="28"/>
        </w:rPr>
        <w:t>, т. е. Дж/(м</w:t>
      </w:r>
      <w:r w:rsidRPr="00FC1505">
        <w:rPr>
          <w:sz w:val="28"/>
          <w:szCs w:val="28"/>
          <w:vertAlign w:val="superscript"/>
        </w:rPr>
        <w:t>2</w:t>
      </w:r>
      <w:r w:rsidRPr="00FC1505">
        <w:rPr>
          <w:sz w:val="28"/>
          <w:szCs w:val="28"/>
        </w:rPr>
        <w:t xml:space="preserve">·с)) даст – </w:t>
      </w:r>
      <w:r w:rsidRPr="00FC1505">
        <w:rPr>
          <w:noProof/>
          <w:position w:val="-12"/>
          <w:sz w:val="28"/>
          <w:szCs w:val="28"/>
        </w:rPr>
        <w:object w:dxaOrig="2220" w:dyaOrig="360">
          <v:shape id="_x0000_i1062" type="#_x0000_t75" style="width:111pt;height:18pt" o:ole="">
            <v:imagedata r:id="rId68" o:title=""/>
          </v:shape>
          <o:OLEObject Type="Embed" ProgID="Equation.3" ShapeID="_x0000_i1062" DrawAspect="Content" ObjectID="_1545156234" r:id="rId69"/>
        </w:object>
      </w:r>
      <w:r w:rsidRPr="00FC1505">
        <w:rPr>
          <w:sz w:val="28"/>
          <w:szCs w:val="28"/>
        </w:rPr>
        <w:t>. В результате получим</w:t>
      </w:r>
    </w:p>
    <w:p w:rsidR="008925D2" w:rsidRPr="00FC1505" w:rsidRDefault="008925D2" w:rsidP="00EC781E">
      <w:pPr>
        <w:spacing w:after="0" w:line="360" w:lineRule="auto"/>
        <w:ind w:firstLine="12"/>
        <w:jc w:val="both"/>
        <w:rPr>
          <w:rFonts w:ascii="Times New Roman" w:hAnsi="Times New Roman"/>
          <w:sz w:val="28"/>
          <w:szCs w:val="28"/>
        </w:rPr>
      </w:pPr>
      <w:r w:rsidRPr="00FC1505">
        <w:rPr>
          <w:rFonts w:ascii="Times New Roman" w:hAnsi="Times New Roman"/>
          <w:sz w:val="28"/>
          <w:szCs w:val="28"/>
        </w:rPr>
        <w:fldChar w:fldCharType="begin"/>
      </w:r>
      <w:r w:rsidRPr="00FC1505">
        <w:rPr>
          <w:rFonts w:ascii="Times New Roman" w:hAnsi="Times New Roman"/>
          <w:sz w:val="28"/>
          <w:szCs w:val="28"/>
        </w:rPr>
        <w:instrText xml:space="preserve"> QUOTE </w:instrText>
      </w:r>
      <w:r w:rsidRPr="00A15EAE">
        <w:rPr>
          <w:noProof/>
          <w:position w:val="-11"/>
          <w:sz w:val="28"/>
          <w:szCs w:val="28"/>
          <w:lang w:eastAsia="ru-RU"/>
        </w:rPr>
        <w:pict>
          <v:shape id="_x0000_i1063" type="#_x0000_t75" style="width:344.4pt;height:1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D16CB3&quot;/&gt;&lt;wsp:rsid wsp:val=&quot;00D20841&quot;/&gt;&lt;wsp:rsid wsp:val=&quot;00D41C22&quot;/&gt;&lt;wsp:rsid wsp:val=&quot;00E74898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E74898&quot; wsp:rsidP=&quot;00E74898&quot;&gt;&lt;m:oMathPara&gt;&lt;m:oMath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-cs w:val=&quot;28&quot;/&gt;&lt;/w:rPr&gt;&lt;m:t&gt;Рѕ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I&lt;/m:t&gt;&lt;/m:r&gt;&lt;/m:e&gt;&lt;m:sub&gt;&lt;m:r&gt;&lt;w:rPr&gt;&lt;w:rFonts w:ascii=&quot;Cambria Math&quot; w:h-ansi=&quot;Cambria Math&quot;/&gt;&lt;wx:font wx:val=&quot;Cambria Math&quot;/&gt;&lt;w:i/&gt;&lt;w:sz-cs w:val=&quot;28&quot;/&gt;&lt;/w:rPr&gt;&lt;m:t&gt;Рѕ&lt;/m:t&gt;&lt;/m:r&gt;&lt;/m:sub&gt;&lt;/m:sSub&gt;&lt;m:func&gt;&lt;m:funcPr&gt;&lt;m:ctrlPr&gt;&lt;w:rPr&gt;&lt;w:rFonts w:ascii=&quot;Cambria Math&quot; w:h-ansi=&quot;Cambria Math&quot;/&gt;&lt;wx:font wx:val=&quot;Cambria Math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/m:fName&gt;&lt;m:e&gt;&lt;m:r&gt;&lt;w:rPr&gt;&lt;w:rFonts w:ascii=&quot;Cambria Math&quot; w:h-ansi=&quot;Cambria Math&quot;/&gt;&lt;wx:font wx:val=&quot;Cambria Math&quot;/&gt;&lt;w:i/&gt;&lt;w:sz-cs w:val=&quot;28&quot;/&gt;&lt;/w:rPr&gt;&lt;w:sym w:font=&quot;Symbol&quot; w:char=&quot;F064&quot;/&gt;&lt;/m:r&gt;&lt;/m:e&gt;&lt;/m:func&gt;&lt;m:r&gt;&lt;w:rPr&gt;&lt;w:rFonts w:ascii=&quot;Cambria Math&quot; w:h-ansi=&quot;Cambria Math&quot;/&gt;&lt;wx:font wx:val=&quot;Cambria Math&quot;/&gt;&lt;w:i/&gt;&lt;w:sz-cs w:val=&quot;28&quot;/&gt;&lt;/w:rPr&gt;&lt;m:t&gt;В·&lt;/m:t&gt;&lt;/m:r&gt;&lt;m:func&gt;&lt;m:funcPr&gt;&lt;m:ctrlPr&gt;&lt;w:rPr&gt;&lt;w:rFonts w:ascii=&quot;Cambria Math&quot; w:h-ansi=&quot;Cambria Math&quot;/&gt;&lt;wx:font wx:val=&quot;Cambria Math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m:ctrlPr&gt;&lt;w:rPr&gt;&lt;w:rFonts w:ascii=&quot;Cambria Math&quot; w:h-ansi=&quot;Cambria Math&quot;/&gt;&lt;wx:font wx:val=&quot;Cambria Math&quot;/&gt;&lt;w:i/&gt;&lt;w:sz-cs w:val=&quot;28&quot;/&gt;&lt;/w:rPr&gt;&lt;/m:ctrlPr&gt;&lt;/m:fName&gt;&lt;m:e&gt;&lt;m:r&gt;&lt;w:rPr&gt;&lt;w:rFonts w:ascii=&quot;Cambria Math&quot; w:h-ansi=&quot;Cambria Math&quot;/&gt;&lt;wx:font wx:val=&quot;Cambria Math&quot;/&gt;&lt;w:i/&gt;&lt;w:sz-cs w:val=&quot;28&quot;/&gt;&lt;/w:rPr&gt;&lt;w:sym w:font=&quot;Symbol&quot; w:char=&quot;F06A&quot;/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-cs w:val=&quot;28&quot;/&gt;&lt;/w:rPr&gt;&lt;m:t&gt;Р·Р°С…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sz-cs w:val=&quot;28&quot;/&gt;&lt;/w:rPr&gt;&lt;m:t&gt;РІРѕСЃС…&lt;/m:t&gt;&lt;/m:r&gt;&lt;/m:sub&gt;&lt;/m:sSub&gt;&lt;/m:e&gt;&lt;/m:d&gt;&lt;/m:e&gt;&lt;/m:func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I&lt;/m:t&gt;&lt;/m:r&gt;&lt;/m:e&gt;&lt;m:sub&gt;&lt;m:r&gt;&lt;w:rPr&gt;&lt;w:rFonts w:ascii=&quot;Cambria Math&quot; w:h-ansi=&quot;Cambria Math&quot;/&gt;&lt;wx:font wx:val=&quot;Cambria Math&quot;/&gt;&lt;w:i/&gt;&lt;w:sz-cs w:val=&quot;28&quot;/&gt;&lt;/w:rPr&gt;&lt;m:t&gt;Рѕ&lt;/m:t&gt;&lt;/m:r&gt;&lt;/m:sub&gt;&lt;/m:sSub&gt;&lt;m:func&gt;&lt;m:funcPr&gt;&lt;m:ctrlPr&gt;&lt;w:rPr&gt;&lt;w:rFonts w:ascii=&quot;Cambria Math&quot; w:h-ansi=&quot;Cambria Math&quot;/&gt;&lt;wx:font wx:val=&quot;Cambria Math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cos&lt;/m:t&gt;&lt;/m:r&gt;&lt;/m:fName&gt;&lt;m:e&gt;&lt;m:r&gt;&lt;w:rPr&gt;&lt;w:rFonts w:ascii=&quot;Cambria Math&quot; w:h-ansi=&quot;Cambria Math&quot;/&gt;&lt;wx:font wx:val=&quot;Cambria Math&quot;/&gt;&lt;w:i/&gt;&lt;w:sz-cs w:val=&quot;28&quot;/&gt;&lt;/w:rPr&gt;&lt;w:sym w:font=&quot;Symbol&quot; w:char=&quot;F064&quot;/&gt;&lt;/m:r&gt;&lt;/m:e&gt;&lt;/m:func&gt;&lt;m:r&gt;&lt;w:rPr&gt;&lt;w:rFonts w:ascii=&quot;Cambria Math&quot; w:h-ansi=&quot;Cambria Math&quot;/&gt;&lt;wx:font wx:val=&quot;Cambria Math&quot;/&gt;&lt;w:i/&gt;&lt;w:sz-cs w:val=&quot;28&quot;/&gt;&lt;/w:rPr&gt;&lt;m:t&gt;В·&lt;/m:t&gt;&lt;/m:r&gt;&lt;m:func&gt;&lt;m:funcPr&gt;&lt;m:ctrlPr&gt;&lt;w:rPr&gt;&lt;w:rFonts w:ascii=&quot;Cambria Math&quot; w:h-ansi=&quot;Cambria Math&quot;/&gt;&lt;wx:font wx:val=&quot;Cambria Math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cos&lt;/m:t&gt;&lt;/m:r&gt;&lt;m:ctrlPr&gt;&lt;w:rPr&gt;&lt;w:rFonts w:ascii=&quot;Cambria Math&quot; w:h-ansi=&quot;Cambria Math&quot;/&gt;&lt;wx:font wx:val=&quot;Cambria Math&quot;/&gt;&lt;w:i/&gt;&lt;w:sz-cs w:val=&quot;28&quot;/&gt;&lt;/w:rPr&gt;&lt;/m:ctrlPr&gt;&lt;/m:fName&gt;&lt;m:e&gt;&lt;m:r&gt;&lt;w:rPr&gt;&lt;w:rFonts w:ascii=&quot;Cambria Math&quot; w:h-ansi=&quot;Cambria Math&quot;/&gt;&lt;wx:font wx:val=&quot;Cambria Math&quot;/&gt;&lt;w:i/&gt;&lt;w:sz-cs w:val=&quot;28&quot;/&gt;&lt;/w:rPr&gt;&lt;w:sym w:font=&quot;Symbol&quot; w:char=&quot;F06A&quot;/&gt;&lt;/m:r&gt;&lt;/m:e&gt;&lt;/m:func&gt;&lt;m:r&gt;&lt;w:rPr&gt;&lt;w:rFonts w:ascii=&quot;Cambria Math&quot; w:h-ansi=&quot;Cambria Math&quot;/&gt;&lt;wx:font wx:val=&quot;Cambria Math&quot;/&gt;&lt;w:i/&gt;&lt;w:sz-cs w:val=&quot;28&quot;/&gt;&lt;/w:rPr&gt;&lt;m:t&gt;В·240&lt;/m:t&gt;&lt;/m:r&gt;&lt;m:d&gt;&lt;m:dPr&gt;&lt;m:ctrlPr&gt;&lt;w:rPr&gt;&lt;w:rFonts w:ascii=&quot;Cambria Math&quot; w:h-ansi=&quot;Cambria Math&quot;/&gt;&lt;wx:font wx:val=&quot;Cambria Math&quot;/&gt;&lt;w:i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m:r&gt;&lt;w:rPr&gt;&lt;w:rFonts w:ascii=&quot;Cambria Math&quot; w:h-ansi=&quot;Cambria Math&quot;/&gt;&lt;wx:font wx:val=&quot;Cambria Math&quot;/&gt;&lt;w:i/&gt;&lt;w:sz-cs w:val=&quot;28&quot;/&gt;&lt;/w:rPr&gt;&lt;w:sym w:font=&quot;Symbol&quot; w:char=&quot;F077&quot;/&gt;&lt;/m:r&gt;&lt;/m:e&gt;&lt;m:sub&gt;&lt;m:r&gt;&lt;w:rPr&gt;&lt;w:rFonts w:ascii=&quot;Cambria Math&quot; w:h-ansi=&quot;Cambria Math&quot;/&gt;&lt;wx:font wx:val=&quot;Cambria Math&quot;/&gt;&lt;w:i/&gt;&lt;w:sz-cs w:val=&quot;28&quot;/&gt;&lt;/w:rPr&gt;&lt;m:t&gt;Р·Р°С…&lt;/m:t&gt;&lt;/m:r&gt;&lt;/m:sub&gt;&lt;/m:sSub&gt;&lt;m:r&gt;&lt;w:rPr&gt;&lt;w:rFonts w:ascii=&quot;Cambria Math&quot; w:h-ansi=&quot;Cambria Math&quot;/&gt;&lt;wx:font wx:val=&quot;Cambria Math&quot;/&gt;&lt;w:i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sin&lt;/m:t&gt;&lt;/m:r&gt;&lt;m:r&gt;&lt;w:rPr&gt;&lt;w:rFonts w:ascii=&quot;Cambria Math&quot; w:h-ansi=&quot;Cambria Math&quot;/&gt;&lt;wx:font wx:val=&quot;Cambria Math&quot;/&gt;&lt;w:i/&gt;&lt;w:sz-cs w:val=&quot;28&quot;/&gt;&lt;/w:rPr&gt;&lt;w:sym w:font=&quot;Symbol&quot; w:char=&quot;F077&quot;/&gt;&lt;/m:r&gt;&lt;/m:e&gt;&lt;m:sub&gt;&lt;m:r&gt;&lt;w:rPr&gt;&lt;w:rFonts w:ascii=&quot;Cambria Math&quot; w:h-ansi=&quot;Cambria Math&quot;/&gt;&lt;wx:font wx:val=&quot;Cambria Math&quot;/&gt;&lt;w:i/&gt;&lt;w:sz-cs w:val=&quot;28&quot;/&gt;&lt;/w:rPr&gt;&lt;m:t&gt;РІРѕСЃС…&lt;/m:t&gt;&lt;/m:r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FC1505">
        <w:rPr>
          <w:rFonts w:ascii="Times New Roman" w:hAnsi="Times New Roman"/>
          <w:sz w:val="28"/>
          <w:szCs w:val="28"/>
        </w:rPr>
        <w:instrText xml:space="preserve"> </w:instrText>
      </w:r>
      <w:r w:rsidRPr="00FC1505">
        <w:rPr>
          <w:rFonts w:ascii="Times New Roman" w:hAnsi="Times New Roman"/>
          <w:sz w:val="28"/>
          <w:szCs w:val="28"/>
        </w:rPr>
        <w:fldChar w:fldCharType="end"/>
      </w:r>
      <w:r w:rsidRPr="00FC1505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object w:dxaOrig="6720" w:dyaOrig="360">
          <v:shape id="_x0000_i1064" type="#_x0000_t75" style="width:420pt;height:22.8pt" o:ole="">
            <v:imagedata r:id="rId71" o:title=""/>
          </v:shape>
          <o:OLEObject Type="Embed" ProgID="Equation.3" ShapeID="_x0000_i1064" DrawAspect="Content" ObjectID="_1545156235" r:id="rId72"/>
        </w:object>
      </w:r>
      <w:r w:rsidRPr="00FC1505">
        <w:rPr>
          <w:rFonts w:ascii="Times New Roman" w:hAnsi="Times New Roman"/>
          <w:sz w:val="28"/>
          <w:szCs w:val="28"/>
        </w:rPr>
        <w:t>. (12)</w:t>
      </w:r>
      <w:r w:rsidRPr="00FC1505">
        <w:rPr>
          <w:rFonts w:ascii="Times New Roman" w:hAnsi="Times New Roman"/>
          <w:sz w:val="28"/>
          <w:szCs w:val="28"/>
        </w:rPr>
        <w:tab/>
      </w:r>
    </w:p>
    <w:p w:rsidR="008925D2" w:rsidRPr="00FC1505" w:rsidRDefault="008925D2" w:rsidP="00BC04D2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 xml:space="preserve">При расчетах нужно иметь в виду, что </w:t>
      </w:r>
      <w:r w:rsidRPr="00FC1505">
        <w:rPr>
          <w:sz w:val="28"/>
          <w:szCs w:val="28"/>
        </w:rPr>
        <w:fldChar w:fldCharType="begin"/>
      </w:r>
      <w:r w:rsidRPr="00FC1505">
        <w:rPr>
          <w:sz w:val="28"/>
          <w:szCs w:val="28"/>
        </w:rPr>
        <w:instrText xml:space="preserve"> QUOTE </w:instrText>
      </w:r>
      <w:r w:rsidRPr="00A15EAE">
        <w:rPr>
          <w:noProof/>
          <w:position w:val="-6"/>
          <w:sz w:val="28"/>
          <w:szCs w:val="28"/>
        </w:rPr>
        <w:pict>
          <v:shape id="_x0000_i1065" type="#_x0000_t75" style="width:51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9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41C22&quot;/&gt;&lt;wsp:rsid wsp:val=&quot;00066113&quot;/&gt;&lt;wsp:rsid wsp:val=&quot;000F3843&quot;/&gt;&lt;wsp:rsid wsp:val=&quot;00212E6A&quot;/&gt;&lt;wsp:rsid wsp:val=&quot;003B54EF&quot;/&gt;&lt;wsp:rsid wsp:val=&quot;003F7D51&quot;/&gt;&lt;wsp:rsid wsp:val=&quot;004C0374&quot;/&gt;&lt;wsp:rsid wsp:val=&quot;004E338B&quot;/&gt;&lt;wsp:rsid wsp:val=&quot;00511E79&quot;/&gt;&lt;wsp:rsid wsp:val=&quot;0052019B&quot;/&gt;&lt;wsp:rsid wsp:val=&quot;005302D4&quot;/&gt;&lt;wsp:rsid wsp:val=&quot;00567193&quot;/&gt;&lt;wsp:rsid wsp:val=&quot;006245F6&quot;/&gt;&lt;wsp:rsid wsp:val=&quot;006513D8&quot;/&gt;&lt;wsp:rsid wsp:val=&quot;00685709&quot;/&gt;&lt;wsp:rsid wsp:val=&quot;006A756A&quot;/&gt;&lt;wsp:rsid wsp:val=&quot;00715813&quot;/&gt;&lt;wsp:rsid wsp:val=&quot;00754AB7&quot;/&gt;&lt;wsp:rsid wsp:val=&quot;00781045&quot;/&gt;&lt;wsp:rsid wsp:val=&quot;007B5FD6&quot;/&gt;&lt;wsp:rsid wsp:val=&quot;00816286&quot;/&gt;&lt;wsp:rsid wsp:val=&quot;008800AB&quot;/&gt;&lt;wsp:rsid wsp:val=&quot;00900013&quot;/&gt;&lt;wsp:rsid wsp:val=&quot;009D3606&quot;/&gt;&lt;wsp:rsid wsp:val=&quot;00A46C4E&quot;/&gt;&lt;wsp:rsid wsp:val=&quot;00A86501&quot;/&gt;&lt;wsp:rsid wsp:val=&quot;00B8036B&quot;/&gt;&lt;wsp:rsid wsp:val=&quot;00B85B2B&quot;/&gt;&lt;wsp:rsid wsp:val=&quot;00BE6D2E&quot;/&gt;&lt;wsp:rsid wsp:val=&quot;00C4493A&quot;/&gt;&lt;wsp:rsid wsp:val=&quot;00CC4C31&quot;/&gt;&lt;wsp:rsid wsp:val=&quot;00CE5A80&quot;/&gt;&lt;wsp:rsid wsp:val=&quot;00D16CB3&quot;/&gt;&lt;wsp:rsid wsp:val=&quot;00D20841&quot;/&gt;&lt;wsp:rsid wsp:val=&quot;00D41C22&quot;/&gt;&lt;wsp:rsid wsp:val=&quot;00EB35B6&quot;/&gt;&lt;wsp:rsid wsp:val=&quot;00EE6ACE&quot;/&gt;&lt;wsp:rsid wsp:val=&quot;00F03E2A&quot;/&gt;&lt;wsp:rsid wsp:val=&quot;00F31E6D&quot;/&gt;&lt;/wsp:rsids&gt;&lt;/w:docPr&gt;&lt;w:body&gt;&lt;wx:sect&gt;&lt;w:p wsp:rsidR=&quot;00000000&quot; wsp:rsidRDefault=&quot;00CE5A80&quot; wsp:rsidP=&quot;00CE5A80&quot;&gt;&lt;m:oMathPara&gt;&lt;m:oMath&gt;&lt;m:sSub&gt;&lt;m:sSubPr&gt;&lt;m:ctrlPr&gt;&lt;w:rPr&gt;&lt;w:rFonts w:ascii=&quot;Cambria Math&quot; w:h-ansi=&quot;Cambria Math&quot;/&gt;&lt;wx:font wx:val=&quot;Cambria Math&quot;/&gt;&lt;w:i/&gt;&lt;w:color w:val=&quot;4F62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color w:val=&quot;4F6228&quot;/&gt;&lt;w:sz-cs w:val=&quot;28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/w:rPr&gt;&lt;m:t&gt;Р·Р°С…&lt;/m:t&gt;&lt;/m:r&gt;&lt;/m:sub&gt;&lt;/m:sSub&gt;&lt;m:r&gt;&lt;w:rPr&gt;&lt;w:rFonts w:ascii=&quot;Cambria Math&quot; w:h-ansi=&quot;Cambria Math&quot;/&gt;&lt;wx:font wx:val=&quot;Cambria Math&quot;/&gt;&lt;w:i/&gt;&lt;w:color w:val=&quot;4F62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color w:val=&quot;4F62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color w:val=&quot;4F6228&quot;/&gt;&lt;w:sz-cs w:val=&quot;28&quot;/&gt;&lt;/w:rPr&gt;&lt;w:sym w:font=&quot;Symbol&quot; w:char=&quot;F074&quot;/&gt;&lt;/m:r&gt;&lt;/m:e&gt;&lt;m:sub&gt;&lt;m:r&gt;&lt;w:rPr&gt;&lt;w:rFonts w:ascii=&quot;Cambria Math&quot; w:h-ansi=&quot;Cambria Math&quot;/&gt;&lt;wx:font wx:val=&quot;Cambria Math&quot;/&gt;&lt;w:i/&gt;&lt;w:color w:val=&quot;4F6228&quot;/&gt;&lt;w:sz-cs w:val=&quot;28&quot;/&gt;&lt;/w:rPr&gt;&lt;m:t&gt;РІРѕСЃС…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FC1505">
        <w:rPr>
          <w:sz w:val="28"/>
          <w:szCs w:val="28"/>
        </w:rPr>
        <w:instrText xml:space="preserve"> </w:instrText>
      </w:r>
      <w:r w:rsidRPr="00FC1505">
        <w:rPr>
          <w:sz w:val="28"/>
          <w:szCs w:val="28"/>
        </w:rPr>
        <w:fldChar w:fldCharType="separate"/>
      </w:r>
      <w:r w:rsidRPr="00FC1505">
        <w:rPr>
          <w:noProof/>
          <w:position w:val="-12"/>
          <w:sz w:val="28"/>
          <w:szCs w:val="28"/>
        </w:rPr>
        <w:object w:dxaOrig="999" w:dyaOrig="360">
          <v:shape id="_x0000_i1066" type="#_x0000_t75" style="width:49.8pt;height:18pt" o:ole="">
            <v:imagedata r:id="rId74" o:title=""/>
          </v:shape>
          <o:OLEObject Type="Embed" ProgID="Equation.3" ShapeID="_x0000_i1066" DrawAspect="Content" ObjectID="_1545156236" r:id="rId75"/>
        </w:object>
      </w:r>
      <w:r w:rsidRPr="00FC1505">
        <w:rPr>
          <w:sz w:val="28"/>
          <w:szCs w:val="28"/>
        </w:rPr>
        <w:fldChar w:fldCharType="end"/>
      </w:r>
      <w:r w:rsidRPr="00FC1505">
        <w:rPr>
          <w:sz w:val="28"/>
          <w:szCs w:val="28"/>
        </w:rPr>
        <w:t xml:space="preserve"> равняется полной длительности светового дня в секундах, и углы</w:t>
      </w:r>
      <w:r w:rsidRPr="00FC1505">
        <w:rPr>
          <w:rStyle w:val="a1"/>
          <w:iCs/>
          <w:sz w:val="28"/>
          <w:szCs w:val="28"/>
        </w:rPr>
        <w:t xml:space="preserve"> </w:t>
      </w:r>
      <w:r w:rsidRPr="00FC1505">
        <w:rPr>
          <w:rStyle w:val="a1"/>
          <w:iCs/>
          <w:sz w:val="28"/>
          <w:szCs w:val="28"/>
        </w:rPr>
        <w:sym w:font="Symbol" w:char="F077"/>
      </w:r>
      <w:r w:rsidRPr="00FC1505">
        <w:rPr>
          <w:sz w:val="28"/>
          <w:szCs w:val="28"/>
        </w:rPr>
        <w:t xml:space="preserve"> подсчитываются тоже для полной длительности светового дня (т. е. для горизонтальной повер</w:t>
      </w:r>
      <w:r w:rsidRPr="00FC1505">
        <w:rPr>
          <w:sz w:val="28"/>
          <w:szCs w:val="28"/>
        </w:rPr>
        <w:t>х</w:t>
      </w:r>
      <w:r w:rsidRPr="00FC1505">
        <w:rPr>
          <w:sz w:val="28"/>
          <w:szCs w:val="28"/>
        </w:rPr>
        <w:t>ности).</w:t>
      </w:r>
    </w:p>
    <w:p w:rsidR="008925D2" w:rsidRPr="00FC1505" w:rsidRDefault="008925D2" w:rsidP="00BC04D2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На этапе проектирования СФЭС должны в начале проводиться ра</w:t>
      </w:r>
      <w:r w:rsidRPr="00FC1505">
        <w:rPr>
          <w:sz w:val="28"/>
          <w:szCs w:val="28"/>
        </w:rPr>
        <w:t>с</w:t>
      </w:r>
      <w:r w:rsidRPr="00FC1505">
        <w:rPr>
          <w:sz w:val="28"/>
          <w:szCs w:val="28"/>
        </w:rPr>
        <w:t>чёты рассмотренные выше. Далее определив общую мощность потребит</w:t>
      </w:r>
      <w:r w:rsidRPr="00FC1505">
        <w:rPr>
          <w:sz w:val="28"/>
          <w:szCs w:val="28"/>
        </w:rPr>
        <w:t>е</w:t>
      </w:r>
      <w:r w:rsidRPr="00FC1505">
        <w:rPr>
          <w:sz w:val="28"/>
          <w:szCs w:val="28"/>
        </w:rPr>
        <w:t>лей электроэнергии, а также требования к качеству электроэнергии, в том числе бесперебойности электроснабжения, приступают к построению структурной схемы электроснабжения. В этой схеме должны быть пред</w:t>
      </w:r>
      <w:r w:rsidRPr="00FC1505">
        <w:rPr>
          <w:sz w:val="28"/>
          <w:szCs w:val="28"/>
        </w:rPr>
        <w:t>у</w:t>
      </w:r>
      <w:r w:rsidRPr="00FC1505">
        <w:rPr>
          <w:sz w:val="28"/>
          <w:szCs w:val="28"/>
        </w:rPr>
        <w:t>смотрены основные и резервные источники энергии [3].</w:t>
      </w:r>
    </w:p>
    <w:p w:rsidR="008925D2" w:rsidRPr="00FC1505" w:rsidRDefault="008925D2" w:rsidP="00BC04D2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Оценив возможности местности по солнечной радиации в течение года необходимо осуществить выбор основного оборудования (СБ, инве</w:t>
      </w:r>
      <w:r w:rsidRPr="00FC1505">
        <w:rPr>
          <w:sz w:val="28"/>
          <w:szCs w:val="28"/>
        </w:rPr>
        <w:t>р</w:t>
      </w:r>
      <w:r w:rsidRPr="00FC1505">
        <w:rPr>
          <w:sz w:val="28"/>
          <w:szCs w:val="28"/>
        </w:rPr>
        <w:t>торов, аккумуляторных батарей). Особенности расчёта и выбора инверт</w:t>
      </w:r>
      <w:r w:rsidRPr="00FC1505">
        <w:rPr>
          <w:sz w:val="28"/>
          <w:szCs w:val="28"/>
        </w:rPr>
        <w:t>о</w:t>
      </w:r>
      <w:r w:rsidRPr="00FC1505">
        <w:rPr>
          <w:sz w:val="28"/>
          <w:szCs w:val="28"/>
        </w:rPr>
        <w:t xml:space="preserve">ров рассмотрены в [4, 5].  </w:t>
      </w:r>
    </w:p>
    <w:p w:rsidR="008925D2" w:rsidRPr="00FC1505" w:rsidRDefault="008925D2" w:rsidP="00BC04D2">
      <w:pPr>
        <w:pStyle w:val="3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FC1505">
        <w:rPr>
          <w:sz w:val="28"/>
          <w:szCs w:val="28"/>
        </w:rPr>
        <w:t>Таким образом, рассмотренные в статье аналитические выражения по определению солнечной энергии повысят эффективность предпроек</w:t>
      </w:r>
      <w:r w:rsidRPr="00FC1505">
        <w:rPr>
          <w:sz w:val="28"/>
          <w:szCs w:val="28"/>
        </w:rPr>
        <w:t>т</w:t>
      </w:r>
      <w:r w:rsidRPr="00FC1505">
        <w:rPr>
          <w:sz w:val="28"/>
          <w:szCs w:val="28"/>
        </w:rPr>
        <w:t>ных работ по созданию комбинированных систем АСЭ, выполненных с использованием СФЭС.</w:t>
      </w:r>
    </w:p>
    <w:p w:rsidR="008925D2" w:rsidRPr="00FC1505" w:rsidRDefault="008925D2" w:rsidP="008D6872">
      <w:pPr>
        <w:ind w:firstLine="720"/>
        <w:jc w:val="center"/>
        <w:rPr>
          <w:b/>
          <w:bCs/>
        </w:rPr>
      </w:pPr>
    </w:p>
    <w:p w:rsidR="008925D2" w:rsidRPr="00FC1505" w:rsidRDefault="008925D2" w:rsidP="009C325B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sz w:val="24"/>
          <w:szCs w:val="24"/>
        </w:rPr>
      </w:pPr>
      <w:r w:rsidRPr="00FC1505">
        <w:rPr>
          <w:rFonts w:ascii="Times New Roman" w:hAnsi="Times New Roman"/>
          <w:b/>
          <w:bCs/>
          <w:sz w:val="24"/>
          <w:szCs w:val="24"/>
        </w:rPr>
        <w:t>Список литературы</w:t>
      </w:r>
    </w:p>
    <w:p w:rsidR="008925D2" w:rsidRPr="00036715" w:rsidRDefault="008925D2" w:rsidP="00036715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Григораш О.В., Степура Ю.П., Усков А.Е., Квитко А.В. Возобновляемые исто</w:t>
      </w:r>
      <w:r w:rsidRPr="00036715">
        <w:rPr>
          <w:rFonts w:ascii="Times New Roman" w:hAnsi="Times New Roman"/>
          <w:sz w:val="24"/>
          <w:szCs w:val="24"/>
        </w:rPr>
        <w:t>ч</w:t>
      </w:r>
      <w:r w:rsidRPr="00036715">
        <w:rPr>
          <w:rFonts w:ascii="Times New Roman" w:hAnsi="Times New Roman"/>
          <w:sz w:val="24"/>
          <w:szCs w:val="24"/>
        </w:rPr>
        <w:t>ники электроэнергии: термины, определения, достоинства и недостатки // Труды К</w:t>
      </w:r>
      <w:r w:rsidRPr="00036715">
        <w:rPr>
          <w:rFonts w:ascii="Times New Roman" w:hAnsi="Times New Roman"/>
          <w:sz w:val="24"/>
          <w:szCs w:val="24"/>
        </w:rPr>
        <w:t>у</w:t>
      </w:r>
      <w:r w:rsidRPr="00036715">
        <w:rPr>
          <w:rFonts w:ascii="Times New Roman" w:hAnsi="Times New Roman"/>
          <w:sz w:val="24"/>
          <w:szCs w:val="24"/>
        </w:rPr>
        <w:t>банского государственного аграрного университета. – 2011. - № 32. – С. 189-192.</w:t>
      </w:r>
    </w:p>
    <w:p w:rsidR="008925D2" w:rsidRPr="00036715" w:rsidRDefault="008925D2" w:rsidP="00036715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Григораш О.В., Тропин В.В., Оськина А.С. Об эффективности и целесообразн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>сти использования возобновляемых источников энергии в Краснодарском крае  // П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 xml:space="preserve">литематический сетевой электронный журнал Кубанского государственного аграрного университета (Научный журнал КубГАУ). – Краснодар: КубГАУ, 2012. – № 83 (09). С. 188 – 199. </w:t>
      </w:r>
    </w:p>
    <w:p w:rsidR="008925D2" w:rsidRPr="00036715" w:rsidRDefault="008925D2" w:rsidP="00036715">
      <w:pPr>
        <w:pStyle w:val="BodyTextIndent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Григораш О.В., Божко С.В., Нормов Д.А. и др. Модульные системы гарантир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>ванного электроснабжения.  Краснодар.   2005.  С. 306.</w:t>
      </w:r>
    </w:p>
    <w:p w:rsidR="008925D2" w:rsidRPr="00036715" w:rsidRDefault="008925D2" w:rsidP="00036715">
      <w:pPr>
        <w:pStyle w:val="BodyTextIndent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Богатырев Н.И., Григораш О.В., Курзин Н.Н. и др.  Преобразователи электрич</w:t>
      </w:r>
      <w:r w:rsidRPr="00036715">
        <w:rPr>
          <w:rFonts w:ascii="Times New Roman" w:hAnsi="Times New Roman"/>
          <w:sz w:val="24"/>
          <w:szCs w:val="24"/>
        </w:rPr>
        <w:t>е</w:t>
      </w:r>
      <w:r w:rsidRPr="00036715">
        <w:rPr>
          <w:rFonts w:ascii="Times New Roman" w:hAnsi="Times New Roman"/>
          <w:sz w:val="24"/>
          <w:szCs w:val="24"/>
        </w:rPr>
        <w:t>ской энергии: основы теории, расчета и проектирования. Краснодар. 2002. С.358.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-180"/>
          <w:tab w:val="left" w:pos="0"/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036715">
        <w:rPr>
          <w:rFonts w:ascii="Times New Roman" w:hAnsi="Times New Roman"/>
          <w:iCs/>
          <w:sz w:val="24"/>
          <w:szCs w:val="24"/>
        </w:rPr>
        <w:t>Григораш О. В. Выбор оптимальной структуры систем автономного электр</w:t>
      </w:r>
      <w:r w:rsidRPr="00036715">
        <w:rPr>
          <w:rFonts w:ascii="Times New Roman" w:hAnsi="Times New Roman"/>
          <w:iCs/>
          <w:sz w:val="24"/>
          <w:szCs w:val="24"/>
        </w:rPr>
        <w:t>о</w:t>
      </w:r>
      <w:r w:rsidRPr="00036715">
        <w:rPr>
          <w:rFonts w:ascii="Times New Roman" w:hAnsi="Times New Roman"/>
          <w:iCs/>
          <w:sz w:val="24"/>
          <w:szCs w:val="24"/>
        </w:rPr>
        <w:t>снабжения / О. В. Григораш, С. А. Симоненко, А. Е. Усков // Механизация и электр</w:t>
      </w:r>
      <w:r w:rsidRPr="00036715">
        <w:rPr>
          <w:rFonts w:ascii="Times New Roman" w:hAnsi="Times New Roman"/>
          <w:iCs/>
          <w:sz w:val="24"/>
          <w:szCs w:val="24"/>
        </w:rPr>
        <w:t>и</w:t>
      </w:r>
      <w:r w:rsidRPr="00036715">
        <w:rPr>
          <w:rFonts w:ascii="Times New Roman" w:hAnsi="Times New Roman"/>
          <w:iCs/>
          <w:sz w:val="24"/>
          <w:szCs w:val="24"/>
        </w:rPr>
        <w:t>фикация с.-х. – 2007. – № 8. – С. 31–33.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bCs/>
          <w:sz w:val="24"/>
          <w:szCs w:val="24"/>
        </w:rPr>
        <w:t>Григораш О. В. Особенности расчета КПД и МГП статических преобразователей / О. В. Григораш, А. А. Шевченко, А. Е. Усков, В. В. Энговатова //</w:t>
      </w:r>
      <w:r w:rsidRPr="0003671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36715">
        <w:rPr>
          <w:rFonts w:ascii="Times New Roman" w:hAnsi="Times New Roman"/>
          <w:sz w:val="24"/>
          <w:szCs w:val="24"/>
        </w:rPr>
        <w:t>Тр. КубГАУ. – 2011. – № 3. – С. 248–252.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Григораш О. В. Универсальные статические преобразователи электроэнергии / О. В. Григораш, А. В. Бутенко, А. Е. Усков // Тр. КубГАУ. – 2008. – № 1. – С. 55–57.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Григораш О. В. Статические преобразователи и стабилизаторы автономных си</w:t>
      </w:r>
      <w:r w:rsidRPr="00036715">
        <w:rPr>
          <w:rFonts w:ascii="Times New Roman" w:hAnsi="Times New Roman"/>
          <w:sz w:val="24"/>
          <w:szCs w:val="24"/>
        </w:rPr>
        <w:t>с</w:t>
      </w:r>
      <w:r w:rsidRPr="00036715">
        <w:rPr>
          <w:rFonts w:ascii="Times New Roman" w:hAnsi="Times New Roman"/>
          <w:sz w:val="24"/>
          <w:szCs w:val="24"/>
        </w:rPr>
        <w:t>тем электроснабжения: монография / О. В. Григораш, Ю. П. Степура, А. Е. Усков. – Краснодар, 2011. – 188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Пат. РФ № 2414802, МПК Н02М 7/539. Преобразователь напряжения постоянн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>го тока с промежуточным звеном повышенной частоты / Григораш О. В., Степура Ю. П., Усков А. Е., Власенко Е. А., Винников А. В.,  заявитель и патентообладатель ФГБОУ ВПО «Кубанский государственный аграрный университет». –  № 2010112018/07, заявл. 29.03.2010; опубл. 20.03.2011; бюл. № 8. – 8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Пат. РФ № 2417471, МПК Н02</w:t>
      </w:r>
      <w:r w:rsidRPr="00036715">
        <w:rPr>
          <w:rFonts w:ascii="Times New Roman" w:hAnsi="Times New Roman"/>
          <w:sz w:val="24"/>
          <w:szCs w:val="24"/>
          <w:lang w:val="en-US"/>
        </w:rPr>
        <w:t>F</w:t>
      </w:r>
      <w:r w:rsidRPr="00036715">
        <w:rPr>
          <w:rFonts w:ascii="Times New Roman" w:hAnsi="Times New Roman"/>
          <w:sz w:val="24"/>
          <w:szCs w:val="24"/>
        </w:rPr>
        <w:t>30/14. Однофазно–трёхфазный трансформатор с вращающимся магнитным полем / Григораш О. В., Усков А. Е., Власенко Е. А., Буте</w:t>
      </w:r>
      <w:r w:rsidRPr="00036715">
        <w:rPr>
          <w:rFonts w:ascii="Times New Roman" w:hAnsi="Times New Roman"/>
          <w:sz w:val="24"/>
          <w:szCs w:val="24"/>
        </w:rPr>
        <w:t>н</w:t>
      </w:r>
      <w:r w:rsidRPr="00036715">
        <w:rPr>
          <w:rFonts w:ascii="Times New Roman" w:hAnsi="Times New Roman"/>
          <w:sz w:val="24"/>
          <w:szCs w:val="24"/>
        </w:rPr>
        <w:t>ко А. В., Григораш А. О., заявитель и патентообладатель ФГБОУ ВПО «Кубанский г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>сударственный аграрный университет». –  № 2010102288/07 заявл. 25.10.2010; опубл. 27.04.2011; бюл. № 12. – 5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 xml:space="preserve">Пат. РФ № 2420854, МПК </w:t>
      </w:r>
      <w:r w:rsidRPr="00036715">
        <w:rPr>
          <w:rFonts w:ascii="Times New Roman" w:hAnsi="Times New Roman"/>
          <w:bCs/>
          <w:iCs/>
          <w:sz w:val="24"/>
          <w:szCs w:val="24"/>
        </w:rPr>
        <w:t xml:space="preserve">H02M7/539. </w:t>
      </w:r>
      <w:r w:rsidRPr="00036715">
        <w:rPr>
          <w:rFonts w:ascii="Times New Roman" w:hAnsi="Times New Roman"/>
          <w:sz w:val="24"/>
          <w:szCs w:val="24"/>
        </w:rPr>
        <w:t>Однофазный автономный инвертор с ш</w:t>
      </w:r>
      <w:r w:rsidRPr="00036715">
        <w:rPr>
          <w:rFonts w:ascii="Times New Roman" w:hAnsi="Times New Roman"/>
          <w:sz w:val="24"/>
          <w:szCs w:val="24"/>
        </w:rPr>
        <w:t>и</w:t>
      </w:r>
      <w:r w:rsidRPr="00036715">
        <w:rPr>
          <w:rFonts w:ascii="Times New Roman" w:hAnsi="Times New Roman"/>
          <w:sz w:val="24"/>
          <w:szCs w:val="24"/>
        </w:rPr>
        <w:t>ротно–импульсной модуляцией / Григораш О. В., Степура Ю. П., Усков А. Е., Тонко</w:t>
      </w:r>
      <w:r w:rsidRPr="00036715">
        <w:rPr>
          <w:rFonts w:ascii="Times New Roman" w:hAnsi="Times New Roman"/>
          <w:sz w:val="24"/>
          <w:szCs w:val="24"/>
        </w:rPr>
        <w:t>ш</w:t>
      </w:r>
      <w:r w:rsidRPr="00036715">
        <w:rPr>
          <w:rFonts w:ascii="Times New Roman" w:hAnsi="Times New Roman"/>
          <w:sz w:val="24"/>
          <w:szCs w:val="24"/>
        </w:rPr>
        <w:t>куров Ю. Н., Сулейманов А. Э., заявитель и патентообладатель ФГБОУ ВПО «Куба</w:t>
      </w:r>
      <w:r w:rsidRPr="00036715">
        <w:rPr>
          <w:rFonts w:ascii="Times New Roman" w:hAnsi="Times New Roman"/>
          <w:sz w:val="24"/>
          <w:szCs w:val="24"/>
        </w:rPr>
        <w:t>н</w:t>
      </w:r>
      <w:r w:rsidRPr="00036715">
        <w:rPr>
          <w:rFonts w:ascii="Times New Roman" w:hAnsi="Times New Roman"/>
          <w:sz w:val="24"/>
          <w:szCs w:val="24"/>
        </w:rPr>
        <w:t>ский государственный аграрный университет». –  № 2010119105/07, заявл. 11.05.2010; о</w:t>
      </w:r>
      <w:r w:rsidRPr="00036715">
        <w:rPr>
          <w:rFonts w:ascii="Times New Roman" w:hAnsi="Times New Roman"/>
          <w:bCs/>
          <w:iCs/>
          <w:sz w:val="24"/>
          <w:szCs w:val="24"/>
        </w:rPr>
        <w:t>публ. 10.06.2011; бюл № 16. – 7 с.</w:t>
      </w:r>
      <w:r w:rsidRPr="00036715">
        <w:rPr>
          <w:rFonts w:ascii="Times New Roman" w:hAnsi="Times New Roman"/>
          <w:sz w:val="24"/>
          <w:szCs w:val="24"/>
        </w:rPr>
        <w:t xml:space="preserve"> 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 xml:space="preserve">Пат. РФ № 2420855, МПК </w:t>
      </w:r>
      <w:r w:rsidRPr="00036715">
        <w:rPr>
          <w:rFonts w:ascii="Times New Roman" w:hAnsi="Times New Roman"/>
          <w:bCs/>
          <w:iCs/>
          <w:sz w:val="24"/>
          <w:szCs w:val="24"/>
        </w:rPr>
        <w:t xml:space="preserve">H02M7/539. </w:t>
      </w:r>
      <w:r w:rsidRPr="00036715">
        <w:rPr>
          <w:rFonts w:ascii="Times New Roman" w:hAnsi="Times New Roman"/>
          <w:sz w:val="24"/>
          <w:szCs w:val="24"/>
        </w:rPr>
        <w:t>Преобразователь напряжения постоянн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>го тока на реверсивном выпрямителе / Степура Ю. П., Григораш О. В., Власенко Е. А., Усков А. Е., Перенко Ю. М., заявитель и патентообладатель ФГБОУ ВПО «Кубанский государственный аграрный университет». –  № 201011906/07, заявл. 11.05.2010; о</w:t>
      </w:r>
      <w:r w:rsidRPr="00036715">
        <w:rPr>
          <w:rFonts w:ascii="Times New Roman" w:hAnsi="Times New Roman"/>
          <w:bCs/>
          <w:iCs/>
          <w:sz w:val="24"/>
          <w:szCs w:val="24"/>
        </w:rPr>
        <w:t>публ. 10.06.2011; бюл. № 16.</w:t>
      </w:r>
      <w:r w:rsidRPr="00036715">
        <w:rPr>
          <w:rFonts w:ascii="Times New Roman" w:hAnsi="Times New Roman"/>
          <w:bCs/>
          <w:iCs/>
          <w:sz w:val="24"/>
          <w:szCs w:val="24"/>
          <w:lang w:val="en-US"/>
        </w:rPr>
        <w:t> </w:t>
      </w:r>
      <w:r w:rsidRPr="00036715">
        <w:rPr>
          <w:rFonts w:ascii="Times New Roman" w:hAnsi="Times New Roman"/>
          <w:bCs/>
          <w:iCs/>
          <w:sz w:val="24"/>
          <w:szCs w:val="24"/>
        </w:rPr>
        <w:t>–</w:t>
      </w:r>
      <w:r w:rsidRPr="00036715">
        <w:rPr>
          <w:rFonts w:ascii="Times New Roman" w:hAnsi="Times New Roman"/>
          <w:bCs/>
          <w:iCs/>
          <w:sz w:val="24"/>
          <w:szCs w:val="24"/>
          <w:lang w:val="en-US"/>
        </w:rPr>
        <w:t> </w:t>
      </w:r>
      <w:r w:rsidRPr="00036715">
        <w:rPr>
          <w:rFonts w:ascii="Times New Roman" w:hAnsi="Times New Roman"/>
          <w:bCs/>
          <w:iCs/>
          <w:sz w:val="24"/>
          <w:szCs w:val="24"/>
        </w:rPr>
        <w:t>9</w:t>
      </w:r>
      <w:r w:rsidRPr="00036715">
        <w:rPr>
          <w:rFonts w:ascii="Times New Roman" w:hAnsi="Times New Roman"/>
          <w:bCs/>
          <w:iCs/>
          <w:sz w:val="24"/>
          <w:szCs w:val="24"/>
          <w:lang w:val="en-US"/>
        </w:rPr>
        <w:t> c</w:t>
      </w:r>
      <w:r w:rsidRPr="00036715">
        <w:rPr>
          <w:rFonts w:ascii="Times New Roman" w:hAnsi="Times New Roman"/>
          <w:bCs/>
          <w:iCs/>
          <w:sz w:val="24"/>
          <w:szCs w:val="24"/>
        </w:rPr>
        <w:t>.</w:t>
      </w:r>
      <w:r w:rsidRPr="00036715">
        <w:rPr>
          <w:rFonts w:ascii="Times New Roman" w:hAnsi="Times New Roman"/>
          <w:sz w:val="24"/>
          <w:szCs w:val="24"/>
        </w:rPr>
        <w:t xml:space="preserve"> 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 xml:space="preserve">Пат. РФ № 2421871, МПК </w:t>
      </w:r>
      <w:r w:rsidRPr="00036715">
        <w:rPr>
          <w:rFonts w:ascii="Times New Roman" w:hAnsi="Times New Roman"/>
          <w:bCs/>
          <w:iCs/>
          <w:sz w:val="24"/>
          <w:szCs w:val="24"/>
        </w:rPr>
        <w:t xml:space="preserve">H02M7/539. </w:t>
      </w:r>
      <w:r w:rsidRPr="00036715">
        <w:rPr>
          <w:rFonts w:ascii="Times New Roman" w:hAnsi="Times New Roman"/>
          <w:sz w:val="24"/>
          <w:szCs w:val="24"/>
        </w:rPr>
        <w:t>Автономный инвертор с широтно–импульсной модуляцией / Григораш О. В., Степура Ю. П., Усков А. Е., Тонкошкуров Ю. Н., Сулейманов А. Э. заявитель и патентообладатель ФГБОУ ВПО «Кубанский г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 xml:space="preserve">сударственный аграрный университет». –  № 2010119202/07, заявл. 12.05.2010; опубл. 20.06.2011; бюл № 17.– 7 с. 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Пат. РФ № 2426216, МПК Н02М 7/53. Трёхфазный инвертор / Григораш О. В., Степура Ю. П., Власенко Е. А., Усков А. Е., Шиян Ю. В., заявитель и патентооблад</w:t>
      </w:r>
      <w:r w:rsidRPr="00036715">
        <w:rPr>
          <w:rFonts w:ascii="Times New Roman" w:hAnsi="Times New Roman"/>
          <w:sz w:val="24"/>
          <w:szCs w:val="24"/>
        </w:rPr>
        <w:t>а</w:t>
      </w:r>
      <w:r w:rsidRPr="00036715">
        <w:rPr>
          <w:rFonts w:ascii="Times New Roman" w:hAnsi="Times New Roman"/>
          <w:sz w:val="24"/>
          <w:szCs w:val="24"/>
        </w:rPr>
        <w:t>тель ФГБОУ ВПО «Кубанский государственный аграрный университет». –  № 2010105573/07, заявл. 16.02.2010; опубл. 10.08.2011; бюл. № 22. – 9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Пат. РФ № 2457598, МПК H02J 9/06. Устройство бесперебойного электросна</w:t>
      </w:r>
      <w:r w:rsidRPr="00036715">
        <w:rPr>
          <w:rFonts w:ascii="Times New Roman" w:hAnsi="Times New Roman"/>
          <w:sz w:val="24"/>
          <w:szCs w:val="24"/>
        </w:rPr>
        <w:t>б</w:t>
      </w:r>
      <w:r w:rsidRPr="00036715">
        <w:rPr>
          <w:rFonts w:ascii="Times New Roman" w:hAnsi="Times New Roman"/>
          <w:sz w:val="24"/>
          <w:szCs w:val="24"/>
        </w:rPr>
        <w:t>жения / Григораш О. В., Степура Ю. П., Усков А. Е., Соболь А.Н., Павлов И. А., заяв</w:t>
      </w:r>
      <w:r w:rsidRPr="00036715">
        <w:rPr>
          <w:rFonts w:ascii="Times New Roman" w:hAnsi="Times New Roman"/>
          <w:sz w:val="24"/>
          <w:szCs w:val="24"/>
        </w:rPr>
        <w:t>и</w:t>
      </w:r>
      <w:r w:rsidRPr="00036715">
        <w:rPr>
          <w:rFonts w:ascii="Times New Roman" w:hAnsi="Times New Roman"/>
          <w:sz w:val="24"/>
          <w:szCs w:val="24"/>
        </w:rPr>
        <w:t>тель и патентообладатель ФГБОУ ВПО «Кубанский государственный аграрный ун</w:t>
      </w:r>
      <w:r w:rsidRPr="00036715">
        <w:rPr>
          <w:rFonts w:ascii="Times New Roman" w:hAnsi="Times New Roman"/>
          <w:sz w:val="24"/>
          <w:szCs w:val="24"/>
        </w:rPr>
        <w:t>и</w:t>
      </w:r>
      <w:r w:rsidRPr="00036715">
        <w:rPr>
          <w:rFonts w:ascii="Times New Roman" w:hAnsi="Times New Roman"/>
          <w:sz w:val="24"/>
          <w:szCs w:val="24"/>
        </w:rPr>
        <w:t>верситет». –  № 2011123069/07, заявл. 07.06.2011; опубл. 27.07.2012; бюл. № 21. – 6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Пат. РФ № 2488938, МПК Н02М 7/539. Преобразователь напряжения постоянн</w:t>
      </w:r>
      <w:r w:rsidRPr="00036715">
        <w:rPr>
          <w:rFonts w:ascii="Times New Roman" w:hAnsi="Times New Roman"/>
          <w:sz w:val="24"/>
          <w:szCs w:val="24"/>
        </w:rPr>
        <w:t>о</w:t>
      </w:r>
      <w:r w:rsidRPr="00036715">
        <w:rPr>
          <w:rFonts w:ascii="Times New Roman" w:hAnsi="Times New Roman"/>
          <w:sz w:val="24"/>
          <w:szCs w:val="24"/>
        </w:rPr>
        <w:t>го тока в трёхфазное напряжение переменного тока на реверсивном выпрямителе / У</w:t>
      </w:r>
      <w:r w:rsidRPr="00036715">
        <w:rPr>
          <w:rFonts w:ascii="Times New Roman" w:hAnsi="Times New Roman"/>
          <w:sz w:val="24"/>
          <w:szCs w:val="24"/>
        </w:rPr>
        <w:t>с</w:t>
      </w:r>
      <w:r w:rsidRPr="00036715">
        <w:rPr>
          <w:rFonts w:ascii="Times New Roman" w:hAnsi="Times New Roman"/>
          <w:sz w:val="24"/>
          <w:szCs w:val="24"/>
        </w:rPr>
        <w:t>ков А. Е., Власов А. Г., Буторина Е. О., заявитель и патентообладатель ФГБОУ ВПО «Кубанский государственный аграрный университет». –  № 2012110439/07, заявл. 19.03.2012; опубл. 27.07.2013; бюл. № 21. – 10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 xml:space="preserve">Пат. РФ № 2494437, МПК </w:t>
      </w:r>
      <w:r w:rsidRPr="00036715">
        <w:rPr>
          <w:rFonts w:ascii="Times New Roman" w:hAnsi="Times New Roman"/>
          <w:sz w:val="24"/>
          <w:szCs w:val="24"/>
          <w:lang w:val="en-US"/>
        </w:rPr>
        <w:t>G</w:t>
      </w:r>
      <w:r w:rsidRPr="00036715">
        <w:rPr>
          <w:rFonts w:ascii="Times New Roman" w:hAnsi="Times New Roman"/>
          <w:sz w:val="24"/>
          <w:szCs w:val="24"/>
        </w:rPr>
        <w:t>05</w:t>
      </w:r>
      <w:r w:rsidRPr="00036715">
        <w:rPr>
          <w:rFonts w:ascii="Times New Roman" w:hAnsi="Times New Roman"/>
          <w:sz w:val="24"/>
          <w:szCs w:val="24"/>
          <w:lang w:val="en-US"/>
        </w:rPr>
        <w:t>F</w:t>
      </w:r>
      <w:r w:rsidRPr="00036715">
        <w:rPr>
          <w:rFonts w:ascii="Times New Roman" w:hAnsi="Times New Roman"/>
          <w:sz w:val="24"/>
          <w:szCs w:val="24"/>
        </w:rPr>
        <w:t xml:space="preserve"> 5/04. Устройство для обеспечения параллельной работы автономных инверторов солнечных электростанций / Григораш О. В., У</w:t>
      </w:r>
      <w:r w:rsidRPr="00036715">
        <w:rPr>
          <w:rFonts w:ascii="Times New Roman" w:hAnsi="Times New Roman"/>
          <w:sz w:val="24"/>
          <w:szCs w:val="24"/>
        </w:rPr>
        <w:t>с</w:t>
      </w:r>
      <w:r w:rsidRPr="00036715">
        <w:rPr>
          <w:rFonts w:ascii="Times New Roman" w:hAnsi="Times New Roman"/>
          <w:sz w:val="24"/>
          <w:szCs w:val="24"/>
        </w:rPr>
        <w:t>ков А. Е., Власов А. Г., Буторина Е. О., Сыроваткин А. Р., заявитель и патентооблад</w:t>
      </w:r>
      <w:r w:rsidRPr="00036715">
        <w:rPr>
          <w:rFonts w:ascii="Times New Roman" w:hAnsi="Times New Roman"/>
          <w:sz w:val="24"/>
          <w:szCs w:val="24"/>
        </w:rPr>
        <w:t>а</w:t>
      </w:r>
      <w:r w:rsidRPr="00036715">
        <w:rPr>
          <w:rFonts w:ascii="Times New Roman" w:hAnsi="Times New Roman"/>
          <w:sz w:val="24"/>
          <w:szCs w:val="24"/>
        </w:rPr>
        <w:t>тель ФГБОУ ВПО «Кубанский государственный аграрный университет». –  №</w:t>
      </w:r>
      <w:r w:rsidRPr="00036715">
        <w:rPr>
          <w:rFonts w:ascii="Times New Roman" w:hAnsi="Times New Roman"/>
          <w:sz w:val="24"/>
          <w:szCs w:val="24"/>
          <w:lang w:val="en-US"/>
        </w:rPr>
        <w:t> </w:t>
      </w:r>
      <w:r w:rsidRPr="00036715">
        <w:rPr>
          <w:rFonts w:ascii="Times New Roman" w:hAnsi="Times New Roman"/>
          <w:sz w:val="24"/>
          <w:szCs w:val="24"/>
        </w:rPr>
        <w:t>2012128406/08, заявл. 05.07.2012; опубл. 27.09.2013; бюл. № 27. – 10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Упрощенный расчет однофазно-трёхфазного трансформатора с вращающимся магнитным полем:</w:t>
      </w:r>
      <w:r w:rsidRPr="0003671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367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свидетельство об официальной регистрации для ЭВМ№ 2012617112, Российская Федерация</w:t>
      </w:r>
      <w:r w:rsidRPr="0003671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367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</w:t>
      </w:r>
      <w:r w:rsidRPr="0003671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367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 Е.Усков,</w:t>
      </w:r>
      <w:r w:rsidRPr="0003671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367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заявитель и правообладатель ФГБОУ ВПО «К</w:t>
      </w:r>
      <w:r w:rsidRPr="000367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0367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банский государственный аграрный университет». – № 2012614803; заявл. 13.06.2012; зарегистр. 08.08.2012.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Усков А. Е. Выбор оптимальной структуры системы автономного электросна</w:t>
      </w:r>
      <w:r w:rsidRPr="00036715">
        <w:rPr>
          <w:rFonts w:ascii="Times New Roman" w:hAnsi="Times New Roman"/>
          <w:sz w:val="24"/>
          <w:szCs w:val="24"/>
        </w:rPr>
        <w:t>б</w:t>
      </w:r>
      <w:r w:rsidRPr="00036715">
        <w:rPr>
          <w:rFonts w:ascii="Times New Roman" w:hAnsi="Times New Roman"/>
          <w:sz w:val="24"/>
          <w:szCs w:val="24"/>
        </w:rPr>
        <w:t>жения / А.</w:t>
      </w:r>
      <w:r w:rsidRPr="00036715">
        <w:rPr>
          <w:rFonts w:ascii="Times New Roman" w:hAnsi="Times New Roman"/>
          <w:sz w:val="24"/>
          <w:szCs w:val="24"/>
          <w:lang w:val="en-US"/>
        </w:rPr>
        <w:t> </w:t>
      </w:r>
      <w:r w:rsidRPr="00036715">
        <w:rPr>
          <w:rFonts w:ascii="Times New Roman" w:hAnsi="Times New Roman"/>
          <w:sz w:val="24"/>
          <w:szCs w:val="24"/>
        </w:rPr>
        <w:t>Е. Усков // Механизация и электрификация с.-х. – 2007. – № 8. – С. 30–31.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>Усков А. Е. Автономные инверторы солнечных электростанций: монография / А. Е. Усков. – Краснодар: КубГАУ, 2011. – 126 с.</w:t>
      </w:r>
    </w:p>
    <w:p w:rsidR="008925D2" w:rsidRPr="00036715" w:rsidRDefault="008925D2" w:rsidP="00036715">
      <w:pPr>
        <w:pStyle w:val="ListParagraph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36715">
        <w:rPr>
          <w:rFonts w:ascii="Times New Roman" w:hAnsi="Times New Roman"/>
          <w:sz w:val="24"/>
          <w:szCs w:val="24"/>
        </w:rPr>
        <w:t xml:space="preserve">Усков А. Е. </w:t>
      </w:r>
      <w:r w:rsidRPr="00036715">
        <w:rPr>
          <w:rFonts w:ascii="Times New Roman" w:hAnsi="Times New Roman"/>
          <w:bCs/>
          <w:sz w:val="24"/>
          <w:szCs w:val="24"/>
        </w:rPr>
        <w:t>Обоснование выбора параметров электроэнергии автономных си</w:t>
      </w:r>
      <w:r w:rsidRPr="00036715">
        <w:rPr>
          <w:rFonts w:ascii="Times New Roman" w:hAnsi="Times New Roman"/>
          <w:bCs/>
          <w:sz w:val="24"/>
          <w:szCs w:val="24"/>
        </w:rPr>
        <w:t>с</w:t>
      </w:r>
      <w:r w:rsidRPr="00036715">
        <w:rPr>
          <w:rFonts w:ascii="Times New Roman" w:hAnsi="Times New Roman"/>
          <w:bCs/>
          <w:sz w:val="24"/>
          <w:szCs w:val="24"/>
        </w:rPr>
        <w:t>тем электроснабжения</w:t>
      </w:r>
      <w:r w:rsidRPr="00036715">
        <w:rPr>
          <w:rFonts w:ascii="Times New Roman" w:hAnsi="Times New Roman"/>
          <w:sz w:val="24"/>
          <w:szCs w:val="24"/>
        </w:rPr>
        <w:t xml:space="preserve"> // Тр. КубГАУ. – 2010. – №6. – С. 121–124. </w:t>
      </w:r>
    </w:p>
    <w:p w:rsidR="008925D2" w:rsidRPr="00036715" w:rsidRDefault="008925D2" w:rsidP="00036715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6715">
        <w:rPr>
          <w:rFonts w:ascii="Times New Roman" w:hAnsi="Times New Roman"/>
          <w:color w:val="000000"/>
          <w:sz w:val="24"/>
          <w:szCs w:val="24"/>
        </w:rPr>
        <w:t>Усков А.Е. Статические преобразователи электроэнергии с улучшенными эк</w:t>
      </w:r>
      <w:r w:rsidRPr="00036715">
        <w:rPr>
          <w:rFonts w:ascii="Times New Roman" w:hAnsi="Times New Roman"/>
          <w:color w:val="000000"/>
          <w:sz w:val="24"/>
          <w:szCs w:val="24"/>
        </w:rPr>
        <w:t>с</w:t>
      </w:r>
      <w:r w:rsidRPr="00036715">
        <w:rPr>
          <w:rFonts w:ascii="Times New Roman" w:hAnsi="Times New Roman"/>
          <w:color w:val="000000"/>
          <w:sz w:val="24"/>
          <w:szCs w:val="24"/>
        </w:rPr>
        <w:t>плуатационно-техническими характеристиками /  А.Е. Усков, П.Г. Корзенков, А.П. Донсков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№03(097). С. 237 – 248. – IDA [article ID]: 0971403016. – Режим доступа: http://ej.kubagro.ru/2014/03/pdf/16.pdf, 0,75 у.п.л.</w:t>
      </w:r>
    </w:p>
    <w:p w:rsidR="008925D2" w:rsidRPr="00036715" w:rsidRDefault="008925D2" w:rsidP="00036715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6715">
        <w:rPr>
          <w:rFonts w:ascii="Times New Roman" w:hAnsi="Times New Roman"/>
          <w:color w:val="000000"/>
          <w:sz w:val="24"/>
          <w:szCs w:val="24"/>
        </w:rPr>
        <w:t>Усков А.Е. Потенциал, особенности работы и экономическая эффективность солнечных фотоэлектрических станций /  А.Е. Усков, Е.О. Буторина, Е.Г. Беспалов // Политематический сетевой электронный научный журнал Кубанского государственн</w:t>
      </w:r>
      <w:r w:rsidRPr="00036715">
        <w:rPr>
          <w:rFonts w:ascii="Times New Roman" w:hAnsi="Times New Roman"/>
          <w:color w:val="000000"/>
          <w:sz w:val="24"/>
          <w:szCs w:val="24"/>
        </w:rPr>
        <w:t>о</w:t>
      </w:r>
      <w:r w:rsidRPr="00036715">
        <w:rPr>
          <w:rFonts w:ascii="Times New Roman" w:hAnsi="Times New Roman"/>
          <w:color w:val="000000"/>
          <w:sz w:val="24"/>
          <w:szCs w:val="24"/>
        </w:rPr>
        <w:t>го аграрного университета (Научный журнал КубГАУ) [Электронный ресурс]. – Кра</w:t>
      </w:r>
      <w:r w:rsidRPr="00036715">
        <w:rPr>
          <w:rFonts w:ascii="Times New Roman" w:hAnsi="Times New Roman"/>
          <w:color w:val="000000"/>
          <w:sz w:val="24"/>
          <w:szCs w:val="24"/>
        </w:rPr>
        <w:t>с</w:t>
      </w:r>
      <w:r w:rsidRPr="00036715">
        <w:rPr>
          <w:rFonts w:ascii="Times New Roman" w:hAnsi="Times New Roman"/>
          <w:color w:val="000000"/>
          <w:sz w:val="24"/>
          <w:szCs w:val="24"/>
        </w:rPr>
        <w:t>нодар: КубГАУ, 2014. – №04(098). С. 353 – 363. – IDA [article ID]: 0981404027. – Режим доступа: http://ej.kubagro.ru/2014/04/pdf/27.pdf, 0,688 у.п.л.</w:t>
      </w:r>
    </w:p>
    <w:p w:rsidR="008925D2" w:rsidRPr="00036715" w:rsidRDefault="008925D2" w:rsidP="00036715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6715">
        <w:rPr>
          <w:rFonts w:ascii="Times New Roman" w:hAnsi="Times New Roman"/>
          <w:color w:val="000000"/>
          <w:sz w:val="24"/>
          <w:szCs w:val="24"/>
        </w:rPr>
        <w:t>Усков А.Е. Солнечная энергетика: состояние и перспективы /  А.Е. Усков, А.С. Гиркин, А.В. Дауров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№04(098). С. 342 – 352. – IDA [article ID]: 0981404026. – Режим доступа: http://ej.kubagro.ru/2014/04/pdf/26.pdf, 0,688 у.п.л.</w:t>
      </w:r>
    </w:p>
    <w:p w:rsidR="008925D2" w:rsidRPr="00036715" w:rsidRDefault="008925D2" w:rsidP="00036715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6715">
        <w:rPr>
          <w:rFonts w:ascii="Times New Roman" w:hAnsi="Times New Roman"/>
          <w:color w:val="000000"/>
          <w:sz w:val="24"/>
          <w:szCs w:val="24"/>
        </w:rPr>
        <w:t>Григораш О.В. Инверторы солнечных электростанций с улучшенными технич</w:t>
      </w:r>
      <w:r w:rsidRPr="00036715">
        <w:rPr>
          <w:rFonts w:ascii="Times New Roman" w:hAnsi="Times New Roman"/>
          <w:color w:val="000000"/>
          <w:sz w:val="24"/>
          <w:szCs w:val="24"/>
        </w:rPr>
        <w:t>е</w:t>
      </w:r>
      <w:r w:rsidRPr="00036715">
        <w:rPr>
          <w:rFonts w:ascii="Times New Roman" w:hAnsi="Times New Roman"/>
          <w:color w:val="000000"/>
          <w:sz w:val="24"/>
          <w:szCs w:val="24"/>
        </w:rPr>
        <w:t>скими характеристиками /  О.В. Григораш, А.Е. Усков, Я.А. Семёнов // Политематич</w:t>
      </w:r>
      <w:r w:rsidRPr="00036715">
        <w:rPr>
          <w:rFonts w:ascii="Times New Roman" w:hAnsi="Times New Roman"/>
          <w:color w:val="000000"/>
          <w:sz w:val="24"/>
          <w:szCs w:val="24"/>
        </w:rPr>
        <w:t>е</w:t>
      </w:r>
      <w:r w:rsidRPr="00036715">
        <w:rPr>
          <w:rFonts w:ascii="Times New Roman" w:hAnsi="Times New Roman"/>
          <w:color w:val="000000"/>
          <w:sz w:val="24"/>
          <w:szCs w:val="24"/>
        </w:rPr>
        <w:t>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</w:t>
      </w:r>
      <w:r w:rsidRPr="00036715">
        <w:rPr>
          <w:rFonts w:ascii="Times New Roman" w:hAnsi="Times New Roman"/>
          <w:color w:val="000000"/>
          <w:sz w:val="24"/>
          <w:szCs w:val="24"/>
        </w:rPr>
        <w:t>б</w:t>
      </w:r>
      <w:r w:rsidRPr="00036715">
        <w:rPr>
          <w:rFonts w:ascii="Times New Roman" w:hAnsi="Times New Roman"/>
          <w:color w:val="000000"/>
          <w:sz w:val="24"/>
          <w:szCs w:val="24"/>
        </w:rPr>
        <w:t>ГАУ, 2014. – №05(099). С. 101 – 111. – IDA [article ID]: 0991405006. – Режим доступа: http://ej.kubagro.ru/2014/05/pdf/06.pdf, 0,688 у.п.л.</w:t>
      </w:r>
    </w:p>
    <w:p w:rsidR="008925D2" w:rsidRPr="00036715" w:rsidRDefault="008925D2" w:rsidP="00036715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6715">
        <w:rPr>
          <w:rFonts w:ascii="Times New Roman" w:hAnsi="Times New Roman"/>
          <w:color w:val="000000"/>
          <w:sz w:val="24"/>
          <w:szCs w:val="24"/>
        </w:rPr>
        <w:t>Статический преобразователь, требования и конструктивные отличия / А.Е. Усков, В.А. Горбачёв, А.В. Дизендорф, С.С. Лучков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№10(104). С. 476 – 487. – IDA [article ID]: 1041410034. – Режим доступа: http://ej.kubagro.ru/2014/10/pdf/34.pdf, 0,75 у.п.л.</w:t>
      </w:r>
    </w:p>
    <w:p w:rsidR="008925D2" w:rsidRPr="00036715" w:rsidRDefault="008925D2" w:rsidP="00036715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36715">
        <w:rPr>
          <w:rFonts w:ascii="Times New Roman" w:hAnsi="Times New Roman"/>
          <w:color w:val="000000"/>
          <w:sz w:val="24"/>
          <w:szCs w:val="24"/>
        </w:rPr>
        <w:t>Усков А.Е. Солнечные фотоэлектрические станции как основной источник эне</w:t>
      </w:r>
      <w:r w:rsidRPr="00036715">
        <w:rPr>
          <w:rFonts w:ascii="Times New Roman" w:hAnsi="Times New Roman"/>
          <w:color w:val="000000"/>
          <w:sz w:val="24"/>
          <w:szCs w:val="24"/>
        </w:rPr>
        <w:t>р</w:t>
      </w:r>
      <w:r w:rsidRPr="00036715">
        <w:rPr>
          <w:rFonts w:ascii="Times New Roman" w:hAnsi="Times New Roman"/>
          <w:color w:val="000000"/>
          <w:sz w:val="24"/>
          <w:szCs w:val="24"/>
        </w:rPr>
        <w:t>гии / А.Е. Усков // Политематический сетевой электронный научный журнал Кубанск</w:t>
      </w:r>
      <w:r w:rsidRPr="00036715">
        <w:rPr>
          <w:rFonts w:ascii="Times New Roman" w:hAnsi="Times New Roman"/>
          <w:color w:val="000000"/>
          <w:sz w:val="24"/>
          <w:szCs w:val="24"/>
        </w:rPr>
        <w:t>о</w:t>
      </w:r>
      <w:r w:rsidRPr="00036715">
        <w:rPr>
          <w:rFonts w:ascii="Times New Roman" w:hAnsi="Times New Roman"/>
          <w:color w:val="000000"/>
          <w:sz w:val="24"/>
          <w:szCs w:val="24"/>
        </w:rPr>
        <w:t>го государственного аграрного университета (Научный журнал КубГАУ) [Электронный ресурс]. – Краснодар: КубГАУ, 2014. – №10(104). С. 467 – 475. – IDA [article ID]: 1041410033. – Режим доступа: http://ej.kubagro.ru/2014/10/pdf/33.pdf, 0,562 у.п.л.</w:t>
      </w:r>
    </w:p>
    <w:p w:rsidR="008925D2" w:rsidRPr="00FC1505" w:rsidRDefault="008925D2" w:rsidP="009C325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925D2" w:rsidRPr="008D68CF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References</w:t>
      </w:r>
    </w:p>
    <w:p w:rsidR="008925D2" w:rsidRPr="008D68CF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B0528">
        <w:rPr>
          <w:rFonts w:ascii="Times New Roman" w:hAnsi="Times New Roman"/>
          <w:sz w:val="24"/>
          <w:szCs w:val="24"/>
        </w:rPr>
        <w:t>1.</w:t>
      </w:r>
      <w:r w:rsidRPr="002B0528">
        <w:rPr>
          <w:rFonts w:ascii="Times New Roman" w:hAnsi="Times New Roman"/>
          <w:sz w:val="24"/>
          <w:szCs w:val="24"/>
        </w:rPr>
        <w:tab/>
        <w:t>Grigorash O.V., Stepura Ju.P., Uskov A.E., Kvitko A.V. Vozobnovljaemye istoch-niki jelektrojenergii: terminy, opredelenija, dostoinstva i nedostatki // Trudy Ku-banskogo gosudarstvennogo agrarnogo universiteta. – 2011. - № 32. – S. 189-192.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</w:rPr>
        <w:t>2.</w:t>
      </w:r>
      <w:r w:rsidRPr="002B0528">
        <w:rPr>
          <w:rFonts w:ascii="Times New Roman" w:hAnsi="Times New Roman"/>
          <w:sz w:val="24"/>
          <w:szCs w:val="24"/>
        </w:rPr>
        <w:tab/>
        <w:t xml:space="preserve">Grigorash O.V., Tropin V.V., Os'kina A.S. Ob jeffektivnosti i celesoobrazno-sti ispol'zovanija vozobnovljaemyh istochnikov jenergii v Krasnodarskom krae  // Po-litematicheskij setevoj jelektronnyj zhurnal Kubanskogo gosudarstvennogo agrarnogo universiteta (Nauchnyj zhurnal KubGAU). – Krasnodar: KubGAU, 2012. – № 83 (09). </w:t>
      </w:r>
      <w:r w:rsidRPr="002B0528">
        <w:rPr>
          <w:rFonts w:ascii="Times New Roman" w:hAnsi="Times New Roman"/>
          <w:sz w:val="24"/>
          <w:szCs w:val="24"/>
          <w:lang w:val="en-US"/>
        </w:rPr>
        <w:t xml:space="preserve">S. 188 – 199. 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3.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 xml:space="preserve">Grigorash O.V., Bozhko S.V., Normov D.A. i dr. Modul'nye sistemy garantiro-vannogo jelektrosnabzhenija.  Krasnodar.   </w:t>
      </w:r>
      <w:r w:rsidRPr="00125A5E">
        <w:rPr>
          <w:rFonts w:ascii="Times New Roman" w:hAnsi="Times New Roman"/>
          <w:sz w:val="24"/>
          <w:szCs w:val="24"/>
          <w:lang w:val="en-US"/>
        </w:rPr>
        <w:t xml:space="preserve">2005.  </w:t>
      </w:r>
      <w:r w:rsidRPr="002B0528">
        <w:rPr>
          <w:rFonts w:ascii="Times New Roman" w:hAnsi="Times New Roman"/>
          <w:sz w:val="24"/>
          <w:szCs w:val="24"/>
          <w:lang w:val="en-US"/>
        </w:rPr>
        <w:t>S. 306.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4.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 xml:space="preserve">Bogatyrev N.I., Grigorash O.V., Kurzin N.N. i dr.  Preobrazovateli jelektriche-skoj jenergii: osnovy teorii, rascheta i proektirovanija. </w:t>
      </w:r>
      <w:r w:rsidRPr="00F905EA">
        <w:rPr>
          <w:rFonts w:ascii="Times New Roman" w:hAnsi="Times New Roman"/>
          <w:sz w:val="24"/>
          <w:szCs w:val="24"/>
          <w:lang w:val="en-US"/>
        </w:rPr>
        <w:t>Krasnodar. 2002. S.358.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905EA">
        <w:rPr>
          <w:rFonts w:ascii="Times New Roman" w:hAnsi="Times New Roman"/>
          <w:sz w:val="24"/>
          <w:szCs w:val="24"/>
          <w:lang w:val="en-US"/>
        </w:rPr>
        <w:t>5.</w:t>
      </w:r>
      <w:r w:rsidRPr="00F905EA">
        <w:rPr>
          <w:rFonts w:ascii="Times New Roman" w:hAnsi="Times New Roman"/>
          <w:sz w:val="24"/>
          <w:szCs w:val="24"/>
          <w:lang w:val="en-US"/>
        </w:rPr>
        <w:tab/>
        <w:t>Grigorash O. V. Vybor optimal'noj struktury sistem avtonomnogo jelektro-snabzhenija / O. V. Grigorash, S. A. Simonenko, A. E. Uskov // Mehanizacija i jelektri-fikacija s.-h. – 2007. – № 8. – S. 31–33.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125A5E">
        <w:rPr>
          <w:rFonts w:ascii="Times New Roman" w:hAnsi="Times New Roman"/>
          <w:sz w:val="24"/>
          <w:szCs w:val="24"/>
          <w:lang w:val="en-US"/>
        </w:rPr>
        <w:t>6.</w:t>
      </w:r>
      <w:r w:rsidRPr="00125A5E">
        <w:rPr>
          <w:rFonts w:ascii="Times New Roman" w:hAnsi="Times New Roman"/>
          <w:sz w:val="24"/>
          <w:szCs w:val="24"/>
          <w:lang w:val="en-US"/>
        </w:rPr>
        <w:tab/>
        <w:t>Grigorash O. V. Osobennosti rascheta KPD i MGP staticheskih preobr</w:t>
      </w:r>
      <w:r w:rsidRPr="00125A5E">
        <w:rPr>
          <w:rFonts w:ascii="Times New Roman" w:hAnsi="Times New Roman"/>
          <w:sz w:val="24"/>
          <w:szCs w:val="24"/>
          <w:lang w:val="en-US"/>
        </w:rPr>
        <w:t>a</w:t>
      </w:r>
      <w:r w:rsidRPr="00125A5E">
        <w:rPr>
          <w:rFonts w:ascii="Times New Roman" w:hAnsi="Times New Roman"/>
          <w:sz w:val="24"/>
          <w:szCs w:val="24"/>
          <w:lang w:val="en-US"/>
        </w:rPr>
        <w:t xml:space="preserve">zovatelej / O. V. Grigorash, A. A. Shevchenko, A. E. Uskov, V. V. Jengovatova // Tr. </w:t>
      </w:r>
      <w:r w:rsidRPr="002B0528">
        <w:rPr>
          <w:rFonts w:ascii="Times New Roman" w:hAnsi="Times New Roman"/>
          <w:sz w:val="24"/>
          <w:szCs w:val="24"/>
          <w:lang w:val="en-US"/>
        </w:rPr>
        <w:t>Ku</w:t>
      </w:r>
      <w:r w:rsidRPr="002B0528">
        <w:rPr>
          <w:rFonts w:ascii="Times New Roman" w:hAnsi="Times New Roman"/>
          <w:sz w:val="24"/>
          <w:szCs w:val="24"/>
          <w:lang w:val="en-US"/>
        </w:rPr>
        <w:t>b</w:t>
      </w:r>
      <w:r w:rsidRPr="002B0528">
        <w:rPr>
          <w:rFonts w:ascii="Times New Roman" w:hAnsi="Times New Roman"/>
          <w:sz w:val="24"/>
          <w:szCs w:val="24"/>
          <w:lang w:val="en-US"/>
        </w:rPr>
        <w:t>GAU. – 2011. – № 3. – S. 248–252.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7.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 xml:space="preserve">Grigorash O. V. Universal'nye staticheskie preobrazovateli jelektrojenergii / O. V. Grigorash, A. V. Butenko, A. E. Uskov // Tr. </w:t>
      </w:r>
      <w:r w:rsidRPr="00F905EA">
        <w:rPr>
          <w:rFonts w:ascii="Times New Roman" w:hAnsi="Times New Roman"/>
          <w:sz w:val="24"/>
          <w:szCs w:val="24"/>
          <w:lang w:val="en-US"/>
        </w:rPr>
        <w:t>KubGAU. – 2008. – № 1. – S. 55–57.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8.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Grigorash O. V. Staticheskie preobrazovateli i stabilizatory avtonomnyh si-stem jelektrosnabzhenija: monografija / O. V. Grigorash, Ju. P. Stepura, A. E. Uskov. – Kra</w:t>
      </w:r>
      <w:r w:rsidRPr="002B0528">
        <w:rPr>
          <w:rFonts w:ascii="Times New Roman" w:hAnsi="Times New Roman"/>
          <w:sz w:val="24"/>
          <w:szCs w:val="24"/>
          <w:lang w:val="en-US"/>
        </w:rPr>
        <w:t>s</w:t>
      </w:r>
      <w:r w:rsidRPr="002B0528">
        <w:rPr>
          <w:rFonts w:ascii="Times New Roman" w:hAnsi="Times New Roman"/>
          <w:sz w:val="24"/>
          <w:szCs w:val="24"/>
          <w:lang w:val="en-US"/>
        </w:rPr>
        <w:t>nodar, 2011. – 188 s.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9.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Pat. RF № 2414802, MPK N02M 7/539. Preobrazovatel' naprjazhenija post</w:t>
      </w:r>
      <w:r w:rsidRPr="002B0528">
        <w:rPr>
          <w:rFonts w:ascii="Times New Roman" w:hAnsi="Times New Roman"/>
          <w:sz w:val="24"/>
          <w:szCs w:val="24"/>
          <w:lang w:val="en-US"/>
        </w:rPr>
        <w:t>o</w:t>
      </w:r>
      <w:r w:rsidRPr="002B0528">
        <w:rPr>
          <w:rFonts w:ascii="Times New Roman" w:hAnsi="Times New Roman"/>
          <w:sz w:val="24"/>
          <w:szCs w:val="24"/>
          <w:lang w:val="en-US"/>
        </w:rPr>
        <w:t>janno-go toka s promezhutochnym zvenom povyshennoj chastoty / Grigorash O. V., Stepura Ju. P., Uskov A. E., Vlasenko E. A., Vinnikov A. V.,  zajavitel' i patentoobladatel' FGBOU VPO «Kubanskij gosudarstvennyj agrarnyj universitet». –  № 2010112018/07, zajavl. 29.03.2010; opubl. 20.03.2011; bjul. № 8. – 8 s.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10.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Pat. RF № 2417471, MPK N02F30/14. Odnofazno–trjohfaznyj transformator s vrashhajushhimsja magnitnym polem / Grigorash O. V., Uskov A. E., Vlasenko E. A., Buten-ko A. V., Grigorash A. O., zajavitel' i patentoobladatel' FGBOU VPO «Kubanskij gos</w:t>
      </w:r>
      <w:r w:rsidRPr="002B0528">
        <w:rPr>
          <w:rFonts w:ascii="Times New Roman" w:hAnsi="Times New Roman"/>
          <w:sz w:val="24"/>
          <w:szCs w:val="24"/>
          <w:lang w:val="en-US"/>
        </w:rPr>
        <w:t>u</w:t>
      </w:r>
      <w:r w:rsidRPr="002B0528">
        <w:rPr>
          <w:rFonts w:ascii="Times New Roman" w:hAnsi="Times New Roman"/>
          <w:sz w:val="24"/>
          <w:szCs w:val="24"/>
          <w:lang w:val="en-US"/>
        </w:rPr>
        <w:t>darstvennyj agrarnyj universitet». –  № 2010102288/07 zajavl. 25.10.2010; opubl. 27.04.2011; bjul. № 12. – 5 s.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11.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Pat. RF № 2420854, MPK H02M7/539. Odnofaznyj avtonomnyj invertor s shi-rotno–impul'snoj moduljaciej / Grigorash O. V., Stepura Ju. P., Uskov A. E., Tonkosh-kurov Ju. N., Sulejmanov A. Je., zajavitel' i patentoobladatel' FGBOU VPO «Kuban-skij gos</w:t>
      </w:r>
      <w:r w:rsidRPr="002B0528">
        <w:rPr>
          <w:rFonts w:ascii="Times New Roman" w:hAnsi="Times New Roman"/>
          <w:sz w:val="24"/>
          <w:szCs w:val="24"/>
          <w:lang w:val="en-US"/>
        </w:rPr>
        <w:t>u</w:t>
      </w:r>
      <w:r w:rsidRPr="002B0528">
        <w:rPr>
          <w:rFonts w:ascii="Times New Roman" w:hAnsi="Times New Roman"/>
          <w:sz w:val="24"/>
          <w:szCs w:val="24"/>
          <w:lang w:val="en-US"/>
        </w:rPr>
        <w:t xml:space="preserve">darstvennyj agrarnyj universitet». –  № 2010119105/07, zajavl. 11.05.2010; opubl. 10.06.2011; bjul № 16. – 7 s. 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12.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Pat. RF № 2420855, MPK H02M7/539. Preobrazovatel' naprjazhenija post</w:t>
      </w:r>
      <w:r w:rsidRPr="002B0528">
        <w:rPr>
          <w:rFonts w:ascii="Times New Roman" w:hAnsi="Times New Roman"/>
          <w:sz w:val="24"/>
          <w:szCs w:val="24"/>
          <w:lang w:val="en-US"/>
        </w:rPr>
        <w:t>o</w:t>
      </w:r>
      <w:r w:rsidRPr="002B0528">
        <w:rPr>
          <w:rFonts w:ascii="Times New Roman" w:hAnsi="Times New Roman"/>
          <w:sz w:val="24"/>
          <w:szCs w:val="24"/>
          <w:lang w:val="en-US"/>
        </w:rPr>
        <w:t>janno-go toka na reversivnom vyprjamitele / Stepura Ju. P., Grigorash O. V., Vlasenko E. A., Uskov A. E., Perenko Ju. M., zajavitel' i patentoobladatel' FGBOU VPO «Kubanskij gos</w:t>
      </w:r>
      <w:r w:rsidRPr="002B0528">
        <w:rPr>
          <w:rFonts w:ascii="Times New Roman" w:hAnsi="Times New Roman"/>
          <w:sz w:val="24"/>
          <w:szCs w:val="24"/>
          <w:lang w:val="en-US"/>
        </w:rPr>
        <w:t>u</w:t>
      </w:r>
      <w:r w:rsidRPr="002B0528">
        <w:rPr>
          <w:rFonts w:ascii="Times New Roman" w:hAnsi="Times New Roman"/>
          <w:sz w:val="24"/>
          <w:szCs w:val="24"/>
          <w:lang w:val="en-US"/>
        </w:rPr>
        <w:t xml:space="preserve">darstvennyj agrarnyj universitet». –  № 201011906/07, zajavl. 11.05.2010; opubl. 10.06.2011; bjul. № 16. – 9 c. 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13.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 xml:space="preserve">Pat. RF № 2421871, MPK H02M7/539. Avtonomnyj invertor s shirotno–impul'snoj moduljaciej / Grigorash O. V., Stepura Ju. P., Uskov A. E., Tonkoshkurov Ju. N., Sulejmanov A. Je. zajavitel' i patentoobladatel' FGBOU VPO «Kubanskij gos-udarstvennyj agrarnyj universitet». –  № 2010119202/07, zajavl. 12.05.2010; opubl. 20.06.2011; bjul № 17.– 7 s. 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14.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Pat. RF № 2426216, MPK N02M 7/53. Trjohfaznyj invertor / Grigorash O. V., Stepura Ju. P., Vlasenko E. A., Uskov A. E., Shijan Ju. V., zajavitel' i patentooblada-tel' FGBOU VPO «Kubanskij gosudarstvennyj agrarnyj universitet». –  № 2010105573/07, z</w:t>
      </w:r>
      <w:r w:rsidRPr="002B0528">
        <w:rPr>
          <w:rFonts w:ascii="Times New Roman" w:hAnsi="Times New Roman"/>
          <w:sz w:val="24"/>
          <w:szCs w:val="24"/>
          <w:lang w:val="en-US"/>
        </w:rPr>
        <w:t>a</w:t>
      </w:r>
      <w:r w:rsidRPr="002B0528">
        <w:rPr>
          <w:rFonts w:ascii="Times New Roman" w:hAnsi="Times New Roman"/>
          <w:sz w:val="24"/>
          <w:szCs w:val="24"/>
          <w:lang w:val="en-US"/>
        </w:rPr>
        <w:t>javl. 16.02.2010; opubl. 10.08.2011; bjul. № 22. – 9 s.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15.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Pat. RF № 2457598, MPK H02J 9/06. Ustrojstvo besperebojnogo jelektrosnab-zhenija / Grigorash O. V., Stepura Ju. P., Uskov A. E., Sobol' A.N., Pavlov I. A., zajavi-tel' i patentoobladatel' FGBOU VPO «Kubanskij gosudarstvennyj agrarnyj uni-versitet». –  № 2011123069/07, zajavl. 07.06.2011; opubl. 27.07.2012; bjul. № 21. – 6 s.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16.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Pat. RF № 2488938, MPK N02M 7/539. Preobrazovatel' naprjazhenija post</w:t>
      </w:r>
      <w:r w:rsidRPr="002B0528">
        <w:rPr>
          <w:rFonts w:ascii="Times New Roman" w:hAnsi="Times New Roman"/>
          <w:sz w:val="24"/>
          <w:szCs w:val="24"/>
          <w:lang w:val="en-US"/>
        </w:rPr>
        <w:t>o</w:t>
      </w:r>
      <w:r w:rsidRPr="002B0528">
        <w:rPr>
          <w:rFonts w:ascii="Times New Roman" w:hAnsi="Times New Roman"/>
          <w:sz w:val="24"/>
          <w:szCs w:val="24"/>
          <w:lang w:val="en-US"/>
        </w:rPr>
        <w:t>janno-go toka v trjohfaznoe naprjazhenie peremennogo toka na reversivnom vyprjamitele / Uskov A. E., Vlasov A. G., Butorina E. O., zajavitel' i patentoobladatel' FGBOU VPO «K</w:t>
      </w:r>
      <w:r w:rsidRPr="002B0528">
        <w:rPr>
          <w:rFonts w:ascii="Times New Roman" w:hAnsi="Times New Roman"/>
          <w:sz w:val="24"/>
          <w:szCs w:val="24"/>
          <w:lang w:val="en-US"/>
        </w:rPr>
        <w:t>u</w:t>
      </w:r>
      <w:r w:rsidRPr="002B0528">
        <w:rPr>
          <w:rFonts w:ascii="Times New Roman" w:hAnsi="Times New Roman"/>
          <w:sz w:val="24"/>
          <w:szCs w:val="24"/>
          <w:lang w:val="en-US"/>
        </w:rPr>
        <w:t xml:space="preserve">banskij gosudarstvennyj agrarnyj universitet». –  № 2012110439/07, zajavl. </w:t>
      </w:r>
      <w:r w:rsidRPr="00F905EA">
        <w:rPr>
          <w:rFonts w:ascii="Times New Roman" w:hAnsi="Times New Roman"/>
          <w:sz w:val="24"/>
          <w:szCs w:val="24"/>
          <w:lang w:val="en-US"/>
        </w:rPr>
        <w:t>19.03.2012; opubl. 27.07.2013; bjul. № 21. – 10 s.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905EA">
        <w:rPr>
          <w:rFonts w:ascii="Times New Roman" w:hAnsi="Times New Roman"/>
          <w:sz w:val="24"/>
          <w:szCs w:val="24"/>
          <w:lang w:val="en-US"/>
        </w:rPr>
        <w:t>17.</w:t>
      </w:r>
      <w:r w:rsidRPr="00F905EA">
        <w:rPr>
          <w:rFonts w:ascii="Times New Roman" w:hAnsi="Times New Roman"/>
          <w:sz w:val="24"/>
          <w:szCs w:val="24"/>
          <w:lang w:val="en-US"/>
        </w:rPr>
        <w:tab/>
        <w:t>Pat. RF № 2494437, MPK G05F 5/04. Ustrojstvo dlja obespechenija para</w:t>
      </w:r>
      <w:r w:rsidRPr="00F905EA">
        <w:rPr>
          <w:rFonts w:ascii="Times New Roman" w:hAnsi="Times New Roman"/>
          <w:sz w:val="24"/>
          <w:szCs w:val="24"/>
          <w:lang w:val="en-US"/>
        </w:rPr>
        <w:t>l</w:t>
      </w:r>
      <w:r w:rsidRPr="00F905EA">
        <w:rPr>
          <w:rFonts w:ascii="Times New Roman" w:hAnsi="Times New Roman"/>
          <w:sz w:val="24"/>
          <w:szCs w:val="24"/>
          <w:lang w:val="en-US"/>
        </w:rPr>
        <w:t>lel'noj raboty avtonomnyh invertorov solnechnyh jelektrostancij / Grigorash O. V., Uskov A. E., Vlasov A. G., Butorina E. O., Syrovatkin A. R., zajavitel' i patentoobla-datel' FGBOU VPO «Kubanskij gosudarstvennyj agrarnyj universitet». –  № 2012128406/08, zajavl. 05.07.2012; opubl. 27.09.2013; bjul. № 27. – 10 s.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905EA">
        <w:rPr>
          <w:rFonts w:ascii="Times New Roman" w:hAnsi="Times New Roman"/>
          <w:sz w:val="24"/>
          <w:szCs w:val="24"/>
          <w:lang w:val="en-US"/>
        </w:rPr>
        <w:t>18.</w:t>
      </w:r>
      <w:r w:rsidRPr="00F905EA">
        <w:rPr>
          <w:rFonts w:ascii="Times New Roman" w:hAnsi="Times New Roman"/>
          <w:sz w:val="24"/>
          <w:szCs w:val="24"/>
          <w:lang w:val="en-US"/>
        </w:rPr>
        <w:tab/>
        <w:t>Uproshhennyj raschet odnofazno-trjohfaznogo transformatora s vrashh</w:t>
      </w:r>
      <w:r w:rsidRPr="00F905EA">
        <w:rPr>
          <w:rFonts w:ascii="Times New Roman" w:hAnsi="Times New Roman"/>
          <w:sz w:val="24"/>
          <w:szCs w:val="24"/>
          <w:lang w:val="en-US"/>
        </w:rPr>
        <w:t>a</w:t>
      </w:r>
      <w:r w:rsidRPr="00F905EA">
        <w:rPr>
          <w:rFonts w:ascii="Times New Roman" w:hAnsi="Times New Roman"/>
          <w:sz w:val="24"/>
          <w:szCs w:val="24"/>
          <w:lang w:val="en-US"/>
        </w:rPr>
        <w:t>jushhimsja magnitnym polem: svidetel'stvo ob oficial'noj registracii dlja JeVM№ 2012617112, Rossijskaja Federacija / A. E.Uskov, zajavitel' i pravoobladatel' FGBOU VPO «Kubanskij gosudarstvennyj agrarnyj universitet». – № 2012614803; zajavl. 13.06.2012; z</w:t>
      </w:r>
      <w:r w:rsidRPr="00F905EA">
        <w:rPr>
          <w:rFonts w:ascii="Times New Roman" w:hAnsi="Times New Roman"/>
          <w:sz w:val="24"/>
          <w:szCs w:val="24"/>
          <w:lang w:val="en-US"/>
        </w:rPr>
        <w:t>a</w:t>
      </w:r>
      <w:r w:rsidRPr="00F905EA">
        <w:rPr>
          <w:rFonts w:ascii="Times New Roman" w:hAnsi="Times New Roman"/>
          <w:sz w:val="24"/>
          <w:szCs w:val="24"/>
          <w:lang w:val="en-US"/>
        </w:rPr>
        <w:t>registr. 08.08.2012.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905EA">
        <w:rPr>
          <w:rFonts w:ascii="Times New Roman" w:hAnsi="Times New Roman"/>
          <w:sz w:val="24"/>
          <w:szCs w:val="24"/>
          <w:lang w:val="en-US"/>
        </w:rPr>
        <w:t>19.</w:t>
      </w:r>
      <w:r w:rsidRPr="00F905EA">
        <w:rPr>
          <w:rFonts w:ascii="Times New Roman" w:hAnsi="Times New Roman"/>
          <w:sz w:val="24"/>
          <w:szCs w:val="24"/>
          <w:lang w:val="en-US"/>
        </w:rPr>
        <w:tab/>
        <w:t>Uskov A. E. Vybor optimal'noj struktury sistemy avtonomnogo jelektrosnab-zhenija / A. E. Uskov // Mehanizacija i jelektrifikacija s.-h. – 2007. – № 8. – S. 30–31.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20.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Uskov A. E. Avtonomnye invertory solnechnyh jelektrostancij: monografija / A. E. Uskov. – Krasnodar: KubGAU, 2011. – 126 s.</w:t>
      </w:r>
    </w:p>
    <w:p w:rsidR="008925D2" w:rsidRPr="00F905EA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905EA">
        <w:rPr>
          <w:rFonts w:ascii="Times New Roman" w:hAnsi="Times New Roman"/>
          <w:sz w:val="24"/>
          <w:szCs w:val="24"/>
          <w:lang w:val="en-US"/>
        </w:rPr>
        <w:t>21.</w:t>
      </w:r>
      <w:r w:rsidRPr="00F905EA">
        <w:rPr>
          <w:rFonts w:ascii="Times New Roman" w:hAnsi="Times New Roman"/>
          <w:sz w:val="24"/>
          <w:szCs w:val="24"/>
          <w:lang w:val="en-US"/>
        </w:rPr>
        <w:tab/>
        <w:t xml:space="preserve">Uskov A. E. Obosnovanie vybora parametrov jelektrojenergii avtonomnyh si-stem jelektrosnabzhenija // Tr. KubGAU. – 2010. – №6. – S. 121–124. 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905EA">
        <w:rPr>
          <w:rFonts w:ascii="Times New Roman" w:hAnsi="Times New Roman"/>
          <w:sz w:val="24"/>
          <w:szCs w:val="24"/>
          <w:lang w:val="en-US"/>
        </w:rPr>
        <w:t>22.</w:t>
      </w:r>
      <w:r w:rsidRPr="00F905EA">
        <w:rPr>
          <w:rFonts w:ascii="Times New Roman" w:hAnsi="Times New Roman"/>
          <w:sz w:val="24"/>
          <w:szCs w:val="24"/>
          <w:lang w:val="en-US"/>
        </w:rPr>
        <w:tab/>
        <w:t xml:space="preserve">Uskov A.E. Staticheskie preobrazovateli jelektrojenergii s uluchshennymi jeks-pluatacionno-tehnicheskimi harakteristikami /  A.E. Uskov, P.G. Korzenkov, A.P. Donskov // Politematicheskij setevoj jelektronnyj nauchnyj zhurnal Kubanskogo gosudarstvennogo agrarnogo universiteta (Nauchnyj zhurnal KubGAU) [Jelektronnyj resurs]. – Krasnodar: KubGAU, 2014. – №03(097). </w:t>
      </w:r>
      <w:r w:rsidRPr="002B0528">
        <w:rPr>
          <w:rFonts w:ascii="Times New Roman" w:hAnsi="Times New Roman"/>
          <w:sz w:val="24"/>
          <w:szCs w:val="24"/>
          <w:lang w:val="en-US"/>
        </w:rPr>
        <w:t>S. 237 – 248. – IDA [article ID]: 0971403016. – Rezhim do</w:t>
      </w:r>
      <w:r w:rsidRPr="002B0528">
        <w:rPr>
          <w:rFonts w:ascii="Times New Roman" w:hAnsi="Times New Roman"/>
          <w:sz w:val="24"/>
          <w:szCs w:val="24"/>
          <w:lang w:val="en-US"/>
        </w:rPr>
        <w:t>s</w:t>
      </w:r>
      <w:r w:rsidRPr="002B0528">
        <w:rPr>
          <w:rFonts w:ascii="Times New Roman" w:hAnsi="Times New Roman"/>
          <w:sz w:val="24"/>
          <w:szCs w:val="24"/>
          <w:lang w:val="en-US"/>
        </w:rPr>
        <w:t>tupa: http://ej.kubagro.ru/2014/03/pdf/16.pdf, 0,75 u.p.l.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23.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Uskov A.E. Potencial, osobennosti raboty i jekonomicheskaja jeffektivnost' solnechnyh fotojelektricheskih stancij /  A.E. Uskov, E.O. Butorina, E.G. Bespalov // Polit</w:t>
      </w:r>
      <w:r w:rsidRPr="002B0528">
        <w:rPr>
          <w:rFonts w:ascii="Times New Roman" w:hAnsi="Times New Roman"/>
          <w:sz w:val="24"/>
          <w:szCs w:val="24"/>
          <w:lang w:val="en-US"/>
        </w:rPr>
        <w:t>e</w:t>
      </w:r>
      <w:r w:rsidRPr="002B0528">
        <w:rPr>
          <w:rFonts w:ascii="Times New Roman" w:hAnsi="Times New Roman"/>
          <w:sz w:val="24"/>
          <w:szCs w:val="24"/>
          <w:lang w:val="en-US"/>
        </w:rPr>
        <w:t>maticheskij setevoj jelektronnyj nauchnyj zhurnal Kubanskogo gosudarstvennogo agrarnogo universiteta (Nauchnyj zhurnal KubGAU) [Jelektronnyj resurs]. – Krasnodar: KubGAU, 2014. – №04(098). S. 353 – 363. – IDA [article ID]: 0981404027. – Rezhim dostupa: http://ej.kubagro.ru/2014/04/pdf/27.pdf, 0,688 u.p.l.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24.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Uskov A.E. Solnechnaja jenergetika: sostojanie i perspektivy /  A.E. Uskov, A.S. Girkin, A.V. Daurov // Politematicheskij setevoj jelektronnyj nauchnyj zhurnal Kuba</w:t>
      </w:r>
      <w:r w:rsidRPr="002B0528">
        <w:rPr>
          <w:rFonts w:ascii="Times New Roman" w:hAnsi="Times New Roman"/>
          <w:sz w:val="24"/>
          <w:szCs w:val="24"/>
          <w:lang w:val="en-US"/>
        </w:rPr>
        <w:t>n</w:t>
      </w:r>
      <w:r w:rsidRPr="002B0528">
        <w:rPr>
          <w:rFonts w:ascii="Times New Roman" w:hAnsi="Times New Roman"/>
          <w:sz w:val="24"/>
          <w:szCs w:val="24"/>
          <w:lang w:val="en-US"/>
        </w:rPr>
        <w:t>skogo gosudarstvennogo agrarnogo universiteta (Nauchnyj zhurnal KubGAU) [Jelektronnyj resurs]. – Krasnodar: KubGAU, 2014. – №04(098). S. 342 – 352. – IDA [article ID]: 0981404026. – Rezhim dostupa: http://ej.kubagro.ru/2014/04/pdf/26.pdf, 0,688 u.p.l.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25.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Grigorash O.V. Invertory solnechnyh jelektrostancij s uluchshennymi tehniche-skimi harakteristikami /  O.V. Grigorash, A.E. Uskov, Ja.A. Semjonov // Politematiche-skij setevoj jelektronnyj nauchnyj zhurnal Kubanskogo gosudarstvennogo agrarnogo universiteta (Nauchnyj zhurnal KubGAU) [Jelektronnyj resurs]. – Krasnodar: KubGAU, 2014. – №05(099). S. 101 – 111. – IDA [article ID]: 0991405006. – Rezhim dostu-pa: http://ej.kubagro.ru/2014/05/pdf/06.pdf, 0,688 u.p.l.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2B0528">
        <w:rPr>
          <w:rFonts w:ascii="Times New Roman" w:hAnsi="Times New Roman"/>
          <w:sz w:val="24"/>
          <w:szCs w:val="24"/>
          <w:lang w:val="en-US"/>
        </w:rPr>
        <w:t>26.</w:t>
      </w:r>
      <w:r w:rsidRPr="002B0528">
        <w:rPr>
          <w:rFonts w:ascii="Times New Roman" w:hAnsi="Times New Roman"/>
          <w:sz w:val="24"/>
          <w:szCs w:val="24"/>
          <w:lang w:val="en-US"/>
        </w:rPr>
        <w:tab/>
        <w:t>Staticheskij preobrazovatel', trebovanija i konstruktivnye otlichija / A.E. U</w:t>
      </w:r>
      <w:r w:rsidRPr="002B0528">
        <w:rPr>
          <w:rFonts w:ascii="Times New Roman" w:hAnsi="Times New Roman"/>
          <w:sz w:val="24"/>
          <w:szCs w:val="24"/>
          <w:lang w:val="en-US"/>
        </w:rPr>
        <w:t>s</w:t>
      </w:r>
      <w:r w:rsidRPr="002B0528">
        <w:rPr>
          <w:rFonts w:ascii="Times New Roman" w:hAnsi="Times New Roman"/>
          <w:sz w:val="24"/>
          <w:szCs w:val="24"/>
          <w:lang w:val="en-US"/>
        </w:rPr>
        <w:t>kov, V.A. Gorbachjov, A.V. Dizendorf, S.S. Luchkov // Politematicheskij setevoj jelektronnyj nauchnyj zhurnal Kubanskogo gosudarstvennogo agrarnogo universiteta (Nauchnyj zhurnal KubGAU) [Jelektronnyj resurs]. – Krasnodar: KubGAU, 2014. – №10(104). S. 476 – 487. – IDA [article ID]: 1041410034. – Rezhim dostupa: http://ej.kubagro.ru/2014/10/pdf/34.pdf, 0,75 u.p.l.</w:t>
      </w:r>
    </w:p>
    <w:p w:rsidR="008925D2" w:rsidRPr="002B0528" w:rsidRDefault="008925D2" w:rsidP="002B05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F905EA">
        <w:rPr>
          <w:rFonts w:ascii="Times New Roman" w:hAnsi="Times New Roman"/>
          <w:sz w:val="24"/>
          <w:szCs w:val="24"/>
          <w:lang w:val="en-US"/>
        </w:rPr>
        <w:t>27.</w:t>
      </w:r>
      <w:r w:rsidRPr="00F905EA">
        <w:rPr>
          <w:rFonts w:ascii="Times New Roman" w:hAnsi="Times New Roman"/>
          <w:sz w:val="24"/>
          <w:szCs w:val="24"/>
          <w:lang w:val="en-US"/>
        </w:rPr>
        <w:tab/>
        <w:t>Uskov A.E. Solnechnye fotojelektricheskie stancii kak osnovnoj istochnik je</w:t>
      </w:r>
      <w:r w:rsidRPr="00F905EA">
        <w:rPr>
          <w:rFonts w:ascii="Times New Roman" w:hAnsi="Times New Roman"/>
          <w:sz w:val="24"/>
          <w:szCs w:val="24"/>
          <w:lang w:val="en-US"/>
        </w:rPr>
        <w:t>n</w:t>
      </w:r>
      <w:r w:rsidRPr="00F905EA">
        <w:rPr>
          <w:rFonts w:ascii="Times New Roman" w:hAnsi="Times New Roman"/>
          <w:sz w:val="24"/>
          <w:szCs w:val="24"/>
          <w:lang w:val="en-US"/>
        </w:rPr>
        <w:t>ergii / A.E. Uskov // Politematicheskij setevoj jelektronnyj nauchnyj zhurnal Kubanskogo g</w:t>
      </w:r>
      <w:r w:rsidRPr="00F905EA">
        <w:rPr>
          <w:rFonts w:ascii="Times New Roman" w:hAnsi="Times New Roman"/>
          <w:sz w:val="24"/>
          <w:szCs w:val="24"/>
          <w:lang w:val="en-US"/>
        </w:rPr>
        <w:t>o</w:t>
      </w:r>
      <w:r w:rsidRPr="00F905EA">
        <w:rPr>
          <w:rFonts w:ascii="Times New Roman" w:hAnsi="Times New Roman"/>
          <w:sz w:val="24"/>
          <w:szCs w:val="24"/>
          <w:lang w:val="en-US"/>
        </w:rPr>
        <w:t xml:space="preserve">sudarstvennogo agrarnogo universiteta (Nauchnyj zhurnal KubGAU) [Jelektronnyj resurs]. – Krasnodar: KubGAU, 2014. – №10(104). </w:t>
      </w:r>
      <w:r w:rsidRPr="002B0528">
        <w:rPr>
          <w:rFonts w:ascii="Times New Roman" w:hAnsi="Times New Roman"/>
          <w:sz w:val="24"/>
          <w:szCs w:val="24"/>
          <w:lang w:val="en-US"/>
        </w:rPr>
        <w:t>S. 467 – 475. – IDA [article ID]: 1041410033. – Rezhim dostupa: http://ej.kubagro.ru/2014/10/pdf/33.pdf, 0,562 u.p.l.</w:t>
      </w:r>
    </w:p>
    <w:p w:rsidR="008925D2" w:rsidRPr="002B0528" w:rsidRDefault="008925D2" w:rsidP="008D6872">
      <w:pPr>
        <w:spacing w:line="240" w:lineRule="auto"/>
        <w:ind w:firstLine="720"/>
        <w:rPr>
          <w:rFonts w:ascii="Times New Roman" w:hAnsi="Times New Roman"/>
          <w:sz w:val="24"/>
          <w:szCs w:val="24"/>
          <w:lang w:val="en-US"/>
        </w:rPr>
      </w:pPr>
    </w:p>
    <w:sectPr w:rsidR="008925D2" w:rsidRPr="002B0528" w:rsidSect="00BF7271">
      <w:headerReference w:type="even" r:id="rId76"/>
      <w:headerReference w:type="default" r:id="rId77"/>
      <w:footerReference w:type="default" r:id="rId7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5D2" w:rsidRDefault="008925D2">
      <w:r>
        <w:separator/>
      </w:r>
    </w:p>
  </w:endnote>
  <w:endnote w:type="continuationSeparator" w:id="0">
    <w:p w:rsidR="008925D2" w:rsidRDefault="00892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D2" w:rsidRDefault="008925D2">
    <w:pPr>
      <w:pStyle w:val="Footer"/>
    </w:pPr>
    <w:bookmarkStart w:id="1" w:name="OLE_LINK1"/>
    <w:bookmarkStart w:id="2" w:name="OLE_LINK2"/>
    <w:bookmarkStart w:id="3" w:name="_Hlk398489015"/>
    <w:r w:rsidRPr="00003589">
      <w:rPr>
        <w:rFonts w:ascii="Times New Roman" w:hAnsi="Times New Roman"/>
        <w:sz w:val="24"/>
        <w:szCs w:val="24"/>
      </w:rPr>
      <w:t>http://ej.kubagro.ru/201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1</w:t>
    </w:r>
    <w:r w:rsidRPr="00003589">
      <w:rPr>
        <w:rFonts w:ascii="Times New Roman" w:hAnsi="Times New Roman"/>
        <w:sz w:val="24"/>
        <w:szCs w:val="24"/>
      </w:rPr>
      <w:t>0/pdf/</w:t>
    </w:r>
    <w:r>
      <w:rPr>
        <w:rFonts w:ascii="Times New Roman" w:hAnsi="Times New Roman"/>
        <w:sz w:val="24"/>
        <w:szCs w:val="24"/>
        <w:lang w:val="en-US"/>
      </w:rPr>
      <w:t>91</w:t>
    </w:r>
    <w:r w:rsidRPr="00003589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5D2" w:rsidRDefault="008925D2">
      <w:r>
        <w:separator/>
      </w:r>
    </w:p>
  </w:footnote>
  <w:footnote w:type="continuationSeparator" w:id="0">
    <w:p w:rsidR="008925D2" w:rsidRDefault="008925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D2" w:rsidRDefault="008925D2" w:rsidP="001D727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25D2" w:rsidRDefault="008925D2" w:rsidP="00947AB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D2" w:rsidRPr="00947AB5" w:rsidRDefault="008925D2" w:rsidP="001D727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47AB5">
      <w:rPr>
        <w:rStyle w:val="PageNumber"/>
        <w:rFonts w:ascii="Times New Roman" w:hAnsi="Times New Roman"/>
        <w:sz w:val="28"/>
        <w:szCs w:val="28"/>
      </w:rPr>
      <w:fldChar w:fldCharType="begin"/>
    </w:r>
    <w:r w:rsidRPr="00947AB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47AB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947AB5">
      <w:rPr>
        <w:rStyle w:val="PageNumber"/>
        <w:rFonts w:ascii="Times New Roman" w:hAnsi="Times New Roman"/>
        <w:sz w:val="28"/>
        <w:szCs w:val="28"/>
      </w:rPr>
      <w:fldChar w:fldCharType="end"/>
    </w:r>
  </w:p>
  <w:p w:rsidR="008925D2" w:rsidRDefault="008925D2" w:rsidP="00947AB5">
    <w:pPr>
      <w:pStyle w:val="Header"/>
      <w:ind w:right="360"/>
    </w:pPr>
    <w:r w:rsidRPr="00003589">
      <w:rPr>
        <w:rFonts w:ascii="Times New Roman" w:hAnsi="Times New Roman"/>
        <w:sz w:val="24"/>
        <w:szCs w:val="24"/>
      </w:rPr>
      <w:t>Научный журнал КубГАУ, №1</w:t>
    </w:r>
    <w:r w:rsidRPr="00003589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4</w:t>
    </w:r>
    <w:r w:rsidRPr="00003589"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</w:rPr>
      <w:t>1</w:t>
    </w:r>
    <w:r w:rsidRPr="00003589">
      <w:rPr>
        <w:rFonts w:ascii="Times New Roman" w:hAnsi="Times New Roman"/>
        <w:sz w:val="24"/>
        <w:szCs w:val="24"/>
      </w:rPr>
      <w:t>0), 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015"/>
    <w:multiLevelType w:val="hybridMultilevel"/>
    <w:tmpl w:val="FED244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182945"/>
    <w:multiLevelType w:val="hybridMultilevel"/>
    <w:tmpl w:val="FD2E7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472FDE"/>
    <w:multiLevelType w:val="hybridMultilevel"/>
    <w:tmpl w:val="33BC4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133B2A"/>
    <w:multiLevelType w:val="multilevel"/>
    <w:tmpl w:val="F1EC6F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2E7F79E0"/>
    <w:multiLevelType w:val="multilevel"/>
    <w:tmpl w:val="D59202E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>
    <w:nsid w:val="3D646A2E"/>
    <w:multiLevelType w:val="multilevel"/>
    <w:tmpl w:val="6F6E4CC2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21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68" w:hanging="1440"/>
      </w:pPr>
      <w:rPr>
        <w:rFonts w:cs="Times New Roman" w:hint="default"/>
      </w:rPr>
    </w:lvl>
  </w:abstractNum>
  <w:abstractNum w:abstractNumId="6">
    <w:nsid w:val="430307ED"/>
    <w:multiLevelType w:val="multilevel"/>
    <w:tmpl w:val="8B024664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 w:hint="default"/>
      </w:rPr>
    </w:lvl>
  </w:abstractNum>
  <w:abstractNum w:abstractNumId="7">
    <w:nsid w:val="5E330F8D"/>
    <w:multiLevelType w:val="hybridMultilevel"/>
    <w:tmpl w:val="9322F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C920BA"/>
    <w:multiLevelType w:val="multilevel"/>
    <w:tmpl w:val="562AEAF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8D55FDE"/>
    <w:multiLevelType w:val="multilevel"/>
    <w:tmpl w:val="2D4899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autoHyphenation/>
  <w:hyphenationZone w:val="357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C22"/>
    <w:rsid w:val="00003589"/>
    <w:rsid w:val="00006BF0"/>
    <w:rsid w:val="000078F4"/>
    <w:rsid w:val="000265B6"/>
    <w:rsid w:val="000355EB"/>
    <w:rsid w:val="00036715"/>
    <w:rsid w:val="00066113"/>
    <w:rsid w:val="000B6EBF"/>
    <w:rsid w:val="000F3843"/>
    <w:rsid w:val="00125A5E"/>
    <w:rsid w:val="001271C0"/>
    <w:rsid w:val="00152F01"/>
    <w:rsid w:val="0019340B"/>
    <w:rsid w:val="001B40D2"/>
    <w:rsid w:val="001B6338"/>
    <w:rsid w:val="001D7270"/>
    <w:rsid w:val="00212974"/>
    <w:rsid w:val="00212E6A"/>
    <w:rsid w:val="00231DF2"/>
    <w:rsid w:val="002B0528"/>
    <w:rsid w:val="002E108B"/>
    <w:rsid w:val="00391355"/>
    <w:rsid w:val="003A7816"/>
    <w:rsid w:val="003B54EF"/>
    <w:rsid w:val="003C2291"/>
    <w:rsid w:val="003D1E14"/>
    <w:rsid w:val="003F7D51"/>
    <w:rsid w:val="004171C3"/>
    <w:rsid w:val="00457845"/>
    <w:rsid w:val="00475B0A"/>
    <w:rsid w:val="00495771"/>
    <w:rsid w:val="004B6053"/>
    <w:rsid w:val="004C0374"/>
    <w:rsid w:val="004C1473"/>
    <w:rsid w:val="004D2D39"/>
    <w:rsid w:val="004D661D"/>
    <w:rsid w:val="004E338B"/>
    <w:rsid w:val="00511E79"/>
    <w:rsid w:val="0052019B"/>
    <w:rsid w:val="005302D4"/>
    <w:rsid w:val="00543F5E"/>
    <w:rsid w:val="0056546E"/>
    <w:rsid w:val="00567193"/>
    <w:rsid w:val="00572543"/>
    <w:rsid w:val="0059312A"/>
    <w:rsid w:val="006245F6"/>
    <w:rsid w:val="006513D8"/>
    <w:rsid w:val="00657BBF"/>
    <w:rsid w:val="00685709"/>
    <w:rsid w:val="006A756A"/>
    <w:rsid w:val="006F0068"/>
    <w:rsid w:val="0070484E"/>
    <w:rsid w:val="00713EEA"/>
    <w:rsid w:val="00715813"/>
    <w:rsid w:val="00721318"/>
    <w:rsid w:val="007239FE"/>
    <w:rsid w:val="00754AB7"/>
    <w:rsid w:val="0076528A"/>
    <w:rsid w:val="00766542"/>
    <w:rsid w:val="00781045"/>
    <w:rsid w:val="00784E6F"/>
    <w:rsid w:val="007A5836"/>
    <w:rsid w:val="007B5FD6"/>
    <w:rsid w:val="007B62A1"/>
    <w:rsid w:val="00816286"/>
    <w:rsid w:val="00817CBF"/>
    <w:rsid w:val="0086062D"/>
    <w:rsid w:val="008621FE"/>
    <w:rsid w:val="00865146"/>
    <w:rsid w:val="008735D6"/>
    <w:rsid w:val="008800AB"/>
    <w:rsid w:val="008925D2"/>
    <w:rsid w:val="008A77A1"/>
    <w:rsid w:val="008D6872"/>
    <w:rsid w:val="008D68CF"/>
    <w:rsid w:val="008E300E"/>
    <w:rsid w:val="008E6F11"/>
    <w:rsid w:val="00900013"/>
    <w:rsid w:val="00911C19"/>
    <w:rsid w:val="0094793A"/>
    <w:rsid w:val="00947AB5"/>
    <w:rsid w:val="00953EAF"/>
    <w:rsid w:val="00971575"/>
    <w:rsid w:val="0099655B"/>
    <w:rsid w:val="009C325B"/>
    <w:rsid w:val="009D2D50"/>
    <w:rsid w:val="009D3606"/>
    <w:rsid w:val="00A1023B"/>
    <w:rsid w:val="00A140B6"/>
    <w:rsid w:val="00A15EAE"/>
    <w:rsid w:val="00A46C4E"/>
    <w:rsid w:val="00A86501"/>
    <w:rsid w:val="00A92389"/>
    <w:rsid w:val="00AA4C0D"/>
    <w:rsid w:val="00B45CA9"/>
    <w:rsid w:val="00B8036B"/>
    <w:rsid w:val="00B847CC"/>
    <w:rsid w:val="00B85B2B"/>
    <w:rsid w:val="00BA4E30"/>
    <w:rsid w:val="00BB3B3D"/>
    <w:rsid w:val="00BC04D2"/>
    <w:rsid w:val="00BE48A4"/>
    <w:rsid w:val="00BE6D2E"/>
    <w:rsid w:val="00BF7271"/>
    <w:rsid w:val="00C05B32"/>
    <w:rsid w:val="00C14A95"/>
    <w:rsid w:val="00C3143B"/>
    <w:rsid w:val="00C4493A"/>
    <w:rsid w:val="00C56F83"/>
    <w:rsid w:val="00C61A1A"/>
    <w:rsid w:val="00C77884"/>
    <w:rsid w:val="00CC4C31"/>
    <w:rsid w:val="00CD1211"/>
    <w:rsid w:val="00D1610D"/>
    <w:rsid w:val="00D16CB3"/>
    <w:rsid w:val="00D20841"/>
    <w:rsid w:val="00D41C22"/>
    <w:rsid w:val="00D9335F"/>
    <w:rsid w:val="00DD230C"/>
    <w:rsid w:val="00E10E9F"/>
    <w:rsid w:val="00E16BC2"/>
    <w:rsid w:val="00E651CF"/>
    <w:rsid w:val="00EA49AB"/>
    <w:rsid w:val="00EB35B6"/>
    <w:rsid w:val="00EC13A1"/>
    <w:rsid w:val="00EC5D55"/>
    <w:rsid w:val="00EC781E"/>
    <w:rsid w:val="00EE03DA"/>
    <w:rsid w:val="00EE2EFF"/>
    <w:rsid w:val="00EE6ACE"/>
    <w:rsid w:val="00EE78C8"/>
    <w:rsid w:val="00F03E2A"/>
    <w:rsid w:val="00F0652B"/>
    <w:rsid w:val="00F31E6D"/>
    <w:rsid w:val="00F558CA"/>
    <w:rsid w:val="00F57A5A"/>
    <w:rsid w:val="00F905EA"/>
    <w:rsid w:val="00FB256E"/>
    <w:rsid w:val="00FB6FCB"/>
    <w:rsid w:val="00FC1505"/>
    <w:rsid w:val="00FC6830"/>
    <w:rsid w:val="00FF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5E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108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E108B"/>
    <w:rPr>
      <w:rFonts w:ascii="Cambria" w:hAnsi="Cambria" w:cs="Times New Roman"/>
      <w:b/>
      <w:i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D20841"/>
    <w:pPr>
      <w:ind w:left="720"/>
      <w:contextualSpacing/>
    </w:pPr>
  </w:style>
  <w:style w:type="paragraph" w:customStyle="1" w:styleId="2">
    <w:name w:val="Основной текст2"/>
    <w:basedOn w:val="Normal"/>
    <w:uiPriority w:val="99"/>
    <w:rsid w:val="00D20841"/>
    <w:pPr>
      <w:shd w:val="clear" w:color="auto" w:fill="FFFFFF"/>
      <w:spacing w:after="0" w:line="235" w:lineRule="exact"/>
      <w:ind w:hanging="360"/>
      <w:jc w:val="both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2084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0841"/>
    <w:rPr>
      <w:rFonts w:ascii="Tahoma" w:hAnsi="Tahoma" w:cs="Times New Roman"/>
      <w:sz w:val="16"/>
    </w:rPr>
  </w:style>
  <w:style w:type="character" w:customStyle="1" w:styleId="a">
    <w:name w:val="Основной текст_"/>
    <w:link w:val="3"/>
    <w:uiPriority w:val="99"/>
    <w:locked/>
    <w:rsid w:val="00D20841"/>
    <w:rPr>
      <w:rFonts w:ascii="Times New Roman" w:hAnsi="Times New Roman"/>
      <w:sz w:val="18"/>
      <w:shd w:val="clear" w:color="auto" w:fill="FFFFFF"/>
    </w:rPr>
  </w:style>
  <w:style w:type="paragraph" w:customStyle="1" w:styleId="3">
    <w:name w:val="Основной текст3"/>
    <w:basedOn w:val="Normal"/>
    <w:link w:val="a"/>
    <w:uiPriority w:val="99"/>
    <w:rsid w:val="00D20841"/>
    <w:pPr>
      <w:shd w:val="clear" w:color="auto" w:fill="FFFFFF"/>
      <w:spacing w:after="1140" w:line="240" w:lineRule="atLeast"/>
      <w:ind w:hanging="280"/>
      <w:jc w:val="center"/>
    </w:pPr>
    <w:rPr>
      <w:rFonts w:ascii="Times New Roman" w:hAnsi="Times New Roman"/>
      <w:sz w:val="18"/>
      <w:szCs w:val="20"/>
      <w:lang w:eastAsia="ru-RU"/>
    </w:rPr>
  </w:style>
  <w:style w:type="character" w:customStyle="1" w:styleId="a0">
    <w:name w:val="Основной текст + Полужирный"/>
    <w:aliases w:val="Курсив"/>
    <w:uiPriority w:val="99"/>
    <w:rsid w:val="00D20841"/>
    <w:rPr>
      <w:rFonts w:ascii="Times New Roman" w:hAnsi="Times New Roman"/>
      <w:b/>
      <w:i/>
      <w:spacing w:val="0"/>
      <w:sz w:val="18"/>
    </w:rPr>
  </w:style>
  <w:style w:type="character" w:customStyle="1" w:styleId="a1">
    <w:name w:val="Основной текст + Курсив"/>
    <w:uiPriority w:val="99"/>
    <w:rsid w:val="00D20841"/>
    <w:rPr>
      <w:rFonts w:ascii="Times New Roman" w:hAnsi="Times New Roman"/>
      <w:i/>
      <w:spacing w:val="0"/>
      <w:sz w:val="18"/>
    </w:rPr>
  </w:style>
  <w:style w:type="character" w:customStyle="1" w:styleId="a2">
    <w:name w:val="Сноска_"/>
    <w:link w:val="a3"/>
    <w:uiPriority w:val="99"/>
    <w:locked/>
    <w:rsid w:val="00D20841"/>
    <w:rPr>
      <w:rFonts w:ascii="Times New Roman" w:hAnsi="Times New Roman"/>
      <w:sz w:val="16"/>
      <w:shd w:val="clear" w:color="auto" w:fill="FFFFFF"/>
    </w:rPr>
  </w:style>
  <w:style w:type="paragraph" w:customStyle="1" w:styleId="a3">
    <w:name w:val="Сноска"/>
    <w:basedOn w:val="Normal"/>
    <w:link w:val="a2"/>
    <w:uiPriority w:val="99"/>
    <w:rsid w:val="00D20841"/>
    <w:pPr>
      <w:shd w:val="clear" w:color="auto" w:fill="FFFFFF"/>
      <w:spacing w:after="0" w:line="230" w:lineRule="exact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TrebuchetMS">
    <w:name w:val="Основной текст + Trebuchet MS"/>
    <w:aliases w:val="Интервал 0 pt"/>
    <w:uiPriority w:val="99"/>
    <w:rsid w:val="00D20841"/>
    <w:rPr>
      <w:rFonts w:ascii="Trebuchet MS" w:hAnsi="Trebuchet MS"/>
      <w:spacing w:val="-10"/>
      <w:sz w:val="18"/>
    </w:rPr>
  </w:style>
  <w:style w:type="character" w:customStyle="1" w:styleId="-1pt">
    <w:name w:val="Основной текст + Интервал -1 pt"/>
    <w:uiPriority w:val="99"/>
    <w:rsid w:val="00D20841"/>
    <w:rPr>
      <w:rFonts w:ascii="Times New Roman" w:hAnsi="Times New Roman"/>
      <w:spacing w:val="-20"/>
      <w:sz w:val="18"/>
      <w:lang w:val="en-US"/>
    </w:rPr>
  </w:style>
  <w:style w:type="character" w:customStyle="1" w:styleId="20">
    <w:name w:val="Подпись к таблице (2)_"/>
    <w:link w:val="21"/>
    <w:uiPriority w:val="99"/>
    <w:locked/>
    <w:rsid w:val="00D20841"/>
    <w:rPr>
      <w:rFonts w:ascii="Times New Roman" w:hAnsi="Times New Roman"/>
      <w:sz w:val="18"/>
      <w:shd w:val="clear" w:color="auto" w:fill="FFFFFF"/>
    </w:rPr>
  </w:style>
  <w:style w:type="paragraph" w:customStyle="1" w:styleId="21">
    <w:name w:val="Подпись к таблице (2)"/>
    <w:basedOn w:val="Normal"/>
    <w:link w:val="20"/>
    <w:uiPriority w:val="99"/>
    <w:rsid w:val="00D20841"/>
    <w:pPr>
      <w:shd w:val="clear" w:color="auto" w:fill="FFFFFF"/>
      <w:spacing w:after="0" w:line="230" w:lineRule="exact"/>
    </w:pPr>
    <w:rPr>
      <w:rFonts w:ascii="Times New Roman" w:hAnsi="Times New Roman"/>
      <w:sz w:val="18"/>
      <w:szCs w:val="20"/>
      <w:lang w:eastAsia="ru-RU"/>
    </w:rPr>
  </w:style>
  <w:style w:type="character" w:customStyle="1" w:styleId="a4">
    <w:name w:val="Подпись к таблице"/>
    <w:uiPriority w:val="99"/>
    <w:rsid w:val="00D20841"/>
    <w:rPr>
      <w:rFonts w:ascii="Times New Roman" w:hAnsi="Times New Roman"/>
      <w:spacing w:val="0"/>
      <w:sz w:val="18"/>
      <w:u w:val="single"/>
    </w:rPr>
  </w:style>
  <w:style w:type="character" w:customStyle="1" w:styleId="6">
    <w:name w:val="Основной текст (6)_"/>
    <w:link w:val="60"/>
    <w:uiPriority w:val="99"/>
    <w:locked/>
    <w:rsid w:val="00D20841"/>
    <w:rPr>
      <w:rFonts w:ascii="Times New Roman" w:hAnsi="Times New Roman"/>
      <w:sz w:val="16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D20841"/>
    <w:pPr>
      <w:shd w:val="clear" w:color="auto" w:fill="FFFFFF"/>
      <w:spacing w:after="0" w:line="240" w:lineRule="atLeast"/>
    </w:pPr>
    <w:rPr>
      <w:rFonts w:ascii="Times New Roman" w:hAnsi="Times New Roman"/>
      <w:sz w:val="16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D20841"/>
    <w:rPr>
      <w:rFonts w:ascii="Times New Roman" w:hAnsi="Times New Roman"/>
      <w:sz w:val="18"/>
      <w:shd w:val="clear" w:color="auto" w:fill="FFFFFF"/>
    </w:rPr>
  </w:style>
  <w:style w:type="paragraph" w:customStyle="1" w:styleId="31">
    <w:name w:val="Основной текст (3)"/>
    <w:basedOn w:val="Normal"/>
    <w:link w:val="30"/>
    <w:uiPriority w:val="99"/>
    <w:rsid w:val="00D20841"/>
    <w:pPr>
      <w:shd w:val="clear" w:color="auto" w:fill="FFFFFF"/>
      <w:spacing w:before="180" w:after="240" w:line="240" w:lineRule="atLeast"/>
    </w:pPr>
    <w:rPr>
      <w:rFonts w:ascii="Times New Roman" w:hAnsi="Times New Roman"/>
      <w:sz w:val="18"/>
      <w:szCs w:val="20"/>
      <w:lang w:eastAsia="ru-RU"/>
    </w:rPr>
  </w:style>
  <w:style w:type="character" w:customStyle="1" w:styleId="32">
    <w:name w:val="Основной текст (3) + Не курсив"/>
    <w:uiPriority w:val="99"/>
    <w:rsid w:val="00D20841"/>
    <w:rPr>
      <w:rFonts w:ascii="Times New Roman" w:hAnsi="Times New Roman"/>
      <w:i/>
      <w:spacing w:val="0"/>
      <w:sz w:val="18"/>
    </w:rPr>
  </w:style>
  <w:style w:type="character" w:styleId="Hyperlink">
    <w:name w:val="Hyperlink"/>
    <w:basedOn w:val="DefaultParagraphFont"/>
    <w:uiPriority w:val="99"/>
    <w:rsid w:val="00D20841"/>
    <w:rPr>
      <w:rFonts w:cs="Times New Roman"/>
      <w:color w:val="0066CC"/>
      <w:u w:val="single"/>
    </w:rPr>
  </w:style>
  <w:style w:type="paragraph" w:styleId="Header">
    <w:name w:val="header"/>
    <w:basedOn w:val="Normal"/>
    <w:link w:val="HeaderChar"/>
    <w:uiPriority w:val="99"/>
    <w:rsid w:val="00D20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2084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20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2084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4C0374"/>
    <w:rPr>
      <w:rFonts w:cs="Times New Roman"/>
      <w:color w:val="808080"/>
    </w:rPr>
  </w:style>
  <w:style w:type="paragraph" w:styleId="BodyTextIndent2">
    <w:name w:val="Body Text Indent 2"/>
    <w:basedOn w:val="Normal"/>
    <w:link w:val="BodyTextIndent2Char"/>
    <w:uiPriority w:val="99"/>
    <w:rsid w:val="00971575"/>
    <w:pPr>
      <w:spacing w:after="0" w:line="240" w:lineRule="auto"/>
      <w:ind w:right="-766" w:firstLine="851"/>
      <w:jc w:val="both"/>
    </w:pPr>
    <w:rPr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1575"/>
    <w:rPr>
      <w:rFonts w:cs="Times New Roman"/>
      <w:sz w:val="28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A140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15EAE"/>
    <w:rPr>
      <w:rFonts w:cs="Times New Roman"/>
      <w:sz w:val="16"/>
      <w:szCs w:val="16"/>
      <w:lang w:eastAsia="en-US"/>
    </w:rPr>
  </w:style>
  <w:style w:type="character" w:styleId="PageNumber">
    <w:name w:val="page number"/>
    <w:basedOn w:val="DefaultParagraphFont"/>
    <w:uiPriority w:val="99"/>
    <w:rsid w:val="00947AB5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9479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4793A"/>
    <w:rPr>
      <w:rFonts w:cs="Times New Roman"/>
      <w:sz w:val="22"/>
      <w:lang w:eastAsia="en-US"/>
    </w:rPr>
  </w:style>
  <w:style w:type="character" w:customStyle="1" w:styleId="apple-converted-space">
    <w:name w:val="apple-converted-space"/>
    <w:uiPriority w:val="99"/>
    <w:rsid w:val="0003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9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3.bin"/><Relationship Id="rId21" Type="http://schemas.openxmlformats.org/officeDocument/2006/relationships/image" Target="media/image9.png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image" Target="media/image24.wmf"/><Relationship Id="rId50" Type="http://schemas.openxmlformats.org/officeDocument/2006/relationships/image" Target="media/image26.wmf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image" Target="media/image35.wmf"/><Relationship Id="rId76" Type="http://schemas.openxmlformats.org/officeDocument/2006/relationships/header" Target="header1.xml"/><Relationship Id="rId7" Type="http://schemas.openxmlformats.org/officeDocument/2006/relationships/hyperlink" Target="mailto:9184349285@mail.ru" TargetMode="External"/><Relationship Id="rId71" Type="http://schemas.openxmlformats.org/officeDocument/2006/relationships/image" Target="media/image3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2.bin"/><Relationship Id="rId66" Type="http://schemas.openxmlformats.org/officeDocument/2006/relationships/image" Target="media/image34.wmf"/><Relationship Id="rId74" Type="http://schemas.openxmlformats.org/officeDocument/2006/relationships/image" Target="media/image39.wmf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31.png"/><Relationship Id="rId10" Type="http://schemas.openxmlformats.org/officeDocument/2006/relationships/image" Target="media/image2.png"/><Relationship Id="rId19" Type="http://schemas.openxmlformats.org/officeDocument/2006/relationships/image" Target="media/image7.jpeg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3.png"/><Relationship Id="rId73" Type="http://schemas.openxmlformats.org/officeDocument/2006/relationships/image" Target="media/image38.png"/><Relationship Id="rId78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7.bin"/><Relationship Id="rId77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33" Type="http://schemas.openxmlformats.org/officeDocument/2006/relationships/image" Target="media/image16.png"/><Relationship Id="rId38" Type="http://schemas.openxmlformats.org/officeDocument/2006/relationships/image" Target="media/image19.wmf"/><Relationship Id="rId46" Type="http://schemas.openxmlformats.org/officeDocument/2006/relationships/image" Target="media/image23.png"/><Relationship Id="rId59" Type="http://schemas.openxmlformats.org/officeDocument/2006/relationships/image" Target="media/image30.wmf"/><Relationship Id="rId67" Type="http://schemas.openxmlformats.org/officeDocument/2006/relationships/oleObject" Target="embeddings/oleObject26.bin"/><Relationship Id="rId20" Type="http://schemas.openxmlformats.org/officeDocument/2006/relationships/image" Target="media/image8.jpeg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image" Target="media/image36.png"/><Relationship Id="rId75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49" Type="http://schemas.openxmlformats.org/officeDocument/2006/relationships/image" Target="media/image25.png"/><Relationship Id="rId5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15</Pages>
  <Words>5133</Words>
  <Characters>29260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Гоша</dc:creator>
  <cp:keywords/>
  <dc:description/>
  <cp:lastModifiedBy>Sergey</cp:lastModifiedBy>
  <cp:revision>10</cp:revision>
  <cp:lastPrinted>2015-04-16T07:56:00Z</cp:lastPrinted>
  <dcterms:created xsi:type="dcterms:W3CDTF">2016-12-21T19:12:00Z</dcterms:created>
  <dcterms:modified xsi:type="dcterms:W3CDTF">2017-01-05T18:17:00Z</dcterms:modified>
</cp:coreProperties>
</file>