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377D78" w:rsidRPr="00B8413E" w:rsidTr="00EE2C22">
        <w:tc>
          <w:tcPr>
            <w:tcW w:w="4643" w:type="dxa"/>
          </w:tcPr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1B1">
              <w:rPr>
                <w:rFonts w:ascii="Times New Roman" w:hAnsi="Times New Roman"/>
                <w:sz w:val="20"/>
                <w:szCs w:val="20"/>
              </w:rPr>
              <w:t>УДК 33</w:t>
            </w: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77D78" w:rsidRPr="008621B1" w:rsidRDefault="00F2564D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377D78" w:rsidRPr="008621B1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08.00.00 Экономические науки </w:t>
              </w:r>
            </w:hyperlink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621B1">
              <w:rPr>
                <w:rFonts w:ascii="Times New Roman" w:hAnsi="Times New Roman"/>
                <w:b/>
                <w:sz w:val="20"/>
                <w:szCs w:val="20"/>
              </w:rPr>
              <w:t>РАЗВИТИЕ СИСТЕМЫ УПРАВЛЕНИЯ СЕЛЬСКИМИ ТЕРРИТОРИЯМИ</w:t>
            </w:r>
            <w:r w:rsidR="00B8413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Pr="008621B1">
              <w:rPr>
                <w:rFonts w:ascii="Times New Roman" w:hAnsi="Times New Roman"/>
                <w:b/>
                <w:sz w:val="20"/>
                <w:szCs w:val="20"/>
              </w:rPr>
              <w:t>НА ОСНОВЕ ГОСУДАРСТВЕННО-ЧАСТНОГО ПАРТНЕРСТВА</w:t>
            </w: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1B1">
              <w:rPr>
                <w:rFonts w:ascii="Times New Roman" w:hAnsi="Times New Roman"/>
                <w:sz w:val="20"/>
                <w:szCs w:val="20"/>
              </w:rPr>
              <w:t>Лукашкина Оксана Владимировна</w:t>
            </w:r>
          </w:p>
          <w:p w:rsidR="00377D78" w:rsidRPr="00686CB9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1B1">
              <w:rPr>
                <w:rFonts w:ascii="Times New Roman" w:hAnsi="Times New Roman"/>
                <w:sz w:val="20"/>
                <w:szCs w:val="20"/>
              </w:rPr>
              <w:t>соискатель кафедры экономическ</w:t>
            </w:r>
            <w:r>
              <w:rPr>
                <w:rFonts w:ascii="Times New Roman" w:hAnsi="Times New Roman"/>
                <w:sz w:val="20"/>
                <w:szCs w:val="20"/>
              </w:rPr>
              <w:t>ой теории и предпринимательства</w:t>
            </w: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8621B1">
              <w:rPr>
                <w:rFonts w:ascii="Times New Roman" w:hAnsi="Times New Roman"/>
                <w:i/>
                <w:sz w:val="20"/>
                <w:szCs w:val="20"/>
              </w:rPr>
              <w:t>Южно-Российский институт управления – филиал Российской академии народного хозяйства и государственной службы, г.Ростов-на-Дону</w:t>
            </w: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8621B1">
              <w:rPr>
                <w:rFonts w:ascii="Times New Roman" w:hAnsi="Times New Roman"/>
                <w:i/>
                <w:sz w:val="20"/>
                <w:szCs w:val="20"/>
              </w:rPr>
              <w:t>е</w:t>
            </w:r>
            <w:r w:rsidRPr="008621B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-mail: </w:t>
            </w:r>
            <w:hyperlink r:id="rId8" w:history="1">
              <w:r w:rsidRPr="008621B1">
                <w:rPr>
                  <w:rStyle w:val="a4"/>
                  <w:rFonts w:ascii="Times New Roman" w:hAnsi="Times New Roman"/>
                  <w:i/>
                  <w:sz w:val="20"/>
                  <w:szCs w:val="20"/>
                  <w:lang w:val="en-US"/>
                </w:rPr>
                <w:t>oks2325@yandex.ru</w:t>
              </w:r>
            </w:hyperlink>
            <w:r w:rsidRPr="008621B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.</w:t>
            </w: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377D78" w:rsidRPr="00686CB9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1B1">
              <w:rPr>
                <w:rFonts w:ascii="Times New Roman" w:hAnsi="Times New Roman"/>
                <w:sz w:val="20"/>
                <w:szCs w:val="20"/>
              </w:rPr>
              <w:t>Сегодня выстроена и в целом успешно действует актуальная система управления современным сельским хозяйством в Российской Федерации, которая включает в себя управление на всех уровнях власти - федеральном, региональном и местном.</w:t>
            </w:r>
            <w:r w:rsidRPr="00686C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621B1">
              <w:rPr>
                <w:rFonts w:ascii="Times New Roman" w:hAnsi="Times New Roman"/>
                <w:sz w:val="20"/>
                <w:szCs w:val="20"/>
              </w:rPr>
              <w:t>Однако в настоящее время существует объективная необходимость преобразования сельских территорий и в этой связи представляется необходимым рассмотреть влияние потенциала государственно-частного партнерства на развитие системы управления. Приоритетным являются новые подходы к механизму управления функционированием села, необходимость применения государственно-частного партнерства, а также его влияние на устойчивое развитие сельских территорий.</w:t>
            </w:r>
            <w:r w:rsidRPr="00686C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621B1">
              <w:rPr>
                <w:rFonts w:ascii="Times New Roman" w:hAnsi="Times New Roman"/>
                <w:sz w:val="20"/>
                <w:szCs w:val="20"/>
              </w:rPr>
              <w:t>В статье рассмотрены основы систем управления сельскими территориями на основе государственно-частного партнерства.</w:t>
            </w:r>
            <w:r w:rsidRPr="00686C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621B1">
              <w:rPr>
                <w:rFonts w:ascii="Times New Roman" w:hAnsi="Times New Roman"/>
                <w:sz w:val="20"/>
                <w:szCs w:val="20"/>
              </w:rPr>
              <w:t>Проанализированы понятия: система управления, государственно-частное партнерство, программно-целевое управление, устойчивое развитие сельских территорий. Также, проведено исследование программно – целевого метода управления, который является достаточно  распространенным и значимым во всем мире, оказывает важнейшее влияние на агропромышленный комплекс и развитие сельских территорий.</w:t>
            </w:r>
            <w:r w:rsidRPr="00686C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621B1">
              <w:rPr>
                <w:rFonts w:ascii="Times New Roman" w:hAnsi="Times New Roman"/>
                <w:sz w:val="20"/>
                <w:szCs w:val="20"/>
              </w:rPr>
              <w:t>Результаты анализа могут быть использованы в процессах разработки и реализации современной политики, направленной на эффективное функционирование сельского хозяйства в стране</w:t>
            </w:r>
            <w:r>
              <w:rPr>
                <w:rFonts w:ascii="Times New Roman" w:hAnsi="Times New Roman"/>
                <w:sz w:val="20"/>
                <w:szCs w:val="20"/>
              </w:rPr>
              <w:t>, развитие сельских территорий</w:t>
            </w: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21B1">
              <w:rPr>
                <w:rFonts w:ascii="Times New Roman" w:hAnsi="Times New Roman"/>
                <w:sz w:val="20"/>
                <w:szCs w:val="20"/>
              </w:rPr>
              <w:t>Ключевые слова: СИСТЕМА УПРАВЛЕНИЯ, СЕЛЬСКОЕ ХОЗЯЙСТВО, ГОСУДАРСТВЕННО-ЧАСТНОЕ ПАРТНЕРСТВО, ПРОГРАММНО-ЦЕЛЕВОЕ УПРАВЛЕНИЕ, УСТОЙЧИВОСТЬ, УСТОЙЧИВОЕ РАЗВИТИЕ, СЕЛЬСКИЕ ТЕРРИТОРИИ</w:t>
            </w:r>
          </w:p>
        </w:tc>
        <w:tc>
          <w:tcPr>
            <w:tcW w:w="4643" w:type="dxa"/>
          </w:tcPr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>UDC 33</w:t>
            </w: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>Economics</w:t>
            </w: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621B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DEVELOPMENT OF RURAL </w:t>
            </w:r>
            <w:r w:rsidRPr="008621B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TERRITORIES</w:t>
            </w:r>
            <w:r w:rsidRPr="008621B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MANAGEMENT ON THE BASIS OF PUBLIC</w:t>
            </w:r>
            <w:r w:rsidRPr="00686CB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AND </w:t>
            </w:r>
            <w:r w:rsidRPr="008621B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PRIVATE PARTNERSHIP</w:t>
            </w:r>
          </w:p>
          <w:p w:rsidR="00377D78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>Lukashkina Oxana Vladimirovna</w:t>
            </w: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8621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applicant of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the Department</w:t>
            </w:r>
            <w:r w:rsidRPr="008621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of Economy and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business</w:t>
            </w: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8621B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South-Russian Institute of Management – branch of Russian Presidential Academy of National Economy and Public Administration, Rostov-on-Don,</w:t>
            </w: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8621B1">
              <w:rPr>
                <w:rFonts w:ascii="Times New Roman" w:hAnsi="Times New Roman"/>
                <w:i/>
                <w:sz w:val="20"/>
                <w:szCs w:val="20"/>
              </w:rPr>
              <w:t>е</w:t>
            </w:r>
            <w:r w:rsidRPr="008621B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-mail: </w:t>
            </w:r>
            <w:hyperlink r:id="rId9" w:history="1">
              <w:r w:rsidRPr="008621B1">
                <w:rPr>
                  <w:rStyle w:val="a4"/>
                  <w:rFonts w:ascii="Times New Roman" w:hAnsi="Times New Roman"/>
                  <w:i/>
                  <w:sz w:val="20"/>
                  <w:szCs w:val="20"/>
                  <w:lang w:val="en-US"/>
                </w:rPr>
                <w:t>oks2325@yandex.ru</w:t>
              </w:r>
            </w:hyperlink>
            <w:r w:rsidRPr="008621B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.</w:t>
            </w: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Today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</w:t>
            </w: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built a successfully operate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current management system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for</w:t>
            </w: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modern agriculture in the </w:t>
            </w:r>
            <w:smartTag w:uri="urn:schemas-microsoft-com:office:smarttags" w:element="place">
              <w:smartTag w:uri="urn:schemas-microsoft-com:office:smarttags" w:element="country-region">
                <w:r w:rsidRPr="008621B1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Russian Federation</w:t>
                </w:r>
              </w:smartTag>
            </w:smartTag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>, which includes governance at all levels of government - federal, regional and local.</w:t>
            </w: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Now there is an objective need for the transformation of rural </w:t>
            </w:r>
            <w:r w:rsidRPr="008621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territories</w:t>
            </w: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and, in this regard, it is necessary to consider the effect of the potential of public-private partnership for the development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mana</w:t>
            </w:r>
            <w:r w:rsidRPr="008621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gerial system</w:t>
            </w: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priority is new approaches to the mechanism of management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for</w:t>
            </w: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villag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</w:t>
            </w: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the need for public-private partnership as well as its impact on sustainable development of rural </w:t>
            </w:r>
            <w:r w:rsidRPr="008621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territories</w:t>
            </w: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describes the basics of management systems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for </w:t>
            </w: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rural </w:t>
            </w:r>
            <w:r w:rsidRPr="008621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territories</w:t>
            </w: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based on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 </w:t>
            </w: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public-private partnership.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a</w:t>
            </w: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>nalyzed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</w:t>
            </w: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next </w:t>
            </w: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concepts: </w:t>
            </w:r>
            <w:r w:rsidRPr="008621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managerial system, public-private partnership, program-targeted management, sustainable development </w:t>
            </w:r>
            <w:r w:rsidRPr="008621B1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8621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f rural territories.</w:t>
            </w: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also s</w:t>
            </w:r>
            <w:r w:rsidRPr="008621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tud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ied a </w:t>
            </w:r>
            <w:r w:rsidRPr="008621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program-targeted management, which is a common and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famous </w:t>
            </w:r>
            <w:r w:rsidRPr="008621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in the world, it has a major impact on the agricultural sector and rural territories development.</w:t>
            </w: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621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The analysis results can be used in the processes of development and implementation of modern policies for the effective functioning of agriculture in the country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and</w:t>
            </w:r>
            <w:r w:rsidRPr="008621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d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evelopment of rural territories</w:t>
            </w: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621B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8621B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MANAGERIAL SYSTEM, AGRICULTURE, PUBLIC-PRIVATE PARTNERSHIP, PROGRAM-TARGETED MANAGEMENT, STABILITY, SUSTAINABLE DEVELOPMENT, RURAL TERRITORIES</w:t>
            </w:r>
          </w:p>
          <w:p w:rsidR="00377D78" w:rsidRPr="008621B1" w:rsidRDefault="00377D78" w:rsidP="00F747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377D78" w:rsidRDefault="00377D78" w:rsidP="00FC44D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77D78" w:rsidRPr="0040286D" w:rsidRDefault="00377D78" w:rsidP="00FC44D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lastRenderedPageBreak/>
        <w:t xml:space="preserve">В настоящее время существует объективная необходимость преобразования сельских территорий. Приоритетным являются новые подходы к механизму управления функционированием села, применение потенциала государственно-частного партнерства и его влияние на устойчивое развитие сельских территорий. </w:t>
      </w:r>
    </w:p>
    <w:p w:rsidR="00377D78" w:rsidRPr="0040286D" w:rsidRDefault="00377D78" w:rsidP="00B62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 xml:space="preserve">В этой связи необходимо рассмотреть </w:t>
      </w:r>
      <w:r>
        <w:rPr>
          <w:rFonts w:ascii="Times New Roman" w:hAnsi="Times New Roman"/>
          <w:sz w:val="28"/>
          <w:szCs w:val="28"/>
        </w:rPr>
        <w:t>понятия</w:t>
      </w:r>
      <w:r w:rsidRPr="0040286D">
        <w:rPr>
          <w:rFonts w:ascii="Times New Roman" w:hAnsi="Times New Roman"/>
          <w:sz w:val="28"/>
          <w:szCs w:val="28"/>
        </w:rPr>
        <w:t xml:space="preserve">: система управления, государственно-частное партнерство, программно-целевое управление, устойчивое развитие сельских территорий. </w:t>
      </w:r>
    </w:p>
    <w:p w:rsidR="00377D78" w:rsidRPr="0040286D" w:rsidRDefault="00377D78" w:rsidP="00B62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Общепринято система</w:t>
      </w:r>
      <w:r w:rsidRPr="0040286D">
        <w:rPr>
          <w:rFonts w:ascii="Times New Roman" w:hAnsi="Times New Roman"/>
          <w:sz w:val="28"/>
          <w:szCs w:val="28"/>
        </w:rPr>
        <w:t xml:space="preserve"> определяет</w:t>
      </w:r>
      <w:r>
        <w:rPr>
          <w:rFonts w:ascii="Times New Roman" w:hAnsi="Times New Roman"/>
          <w:sz w:val="28"/>
          <w:szCs w:val="28"/>
        </w:rPr>
        <w:t>ся</w:t>
      </w:r>
      <w:r w:rsidRPr="0040286D">
        <w:rPr>
          <w:rFonts w:ascii="Times New Roman" w:hAnsi="Times New Roman"/>
          <w:sz w:val="28"/>
          <w:szCs w:val="28"/>
        </w:rPr>
        <w:t xml:space="preserve"> как определенный порядок в расположении и связи действий.</w:t>
      </w:r>
      <w:r w:rsidRPr="002541DF">
        <w:rPr>
          <w:rFonts w:ascii="Times New Roman" w:hAnsi="Times New Roman"/>
          <w:sz w:val="28"/>
          <w:szCs w:val="28"/>
        </w:rPr>
        <w:t xml:space="preserve"> </w:t>
      </w:r>
      <w:r w:rsidRPr="0040286D">
        <w:rPr>
          <w:rFonts w:ascii="Times New Roman" w:hAnsi="Times New Roman"/>
          <w:sz w:val="28"/>
          <w:szCs w:val="28"/>
        </w:rPr>
        <w:t>Важным является рассматривать систему в контексте управления, так как одним из условий устойчивого развития сельских территорий является рациональное и эффективное вмешательство государства в жизнедеятельность территорий. В этой связи актуальным является рассмотрение понятия «система управления».</w:t>
      </w:r>
    </w:p>
    <w:p w:rsidR="00377D78" w:rsidRPr="0040286D" w:rsidRDefault="00377D78" w:rsidP="00A500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В научной литературе представлены различные толкования понятия систем управления. На наш взгляд, наиболее значимым, актуальным и отражающим сущность именно для агропромышленного комплекса является рассмотрение системы управления, как части социально-экономической системы для обеспечения эффективного функционирования составляющих ее элементов.</w:t>
      </w:r>
    </w:p>
    <w:p w:rsidR="00377D78" w:rsidRPr="0040286D" w:rsidRDefault="00377D78" w:rsidP="00A500A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Представляется необходимым целенаправленное государственное регулирование на всех уровнях (федеральном, региональном и муниципальном) организациями на селе в целях создания условий для инвестиционной привлекательности аграрного сектора, повышения его конкурентоспособности и устойчивости в условиях рынка, обеспечения продовольственной безопасности, создания условий для развития сельских территорий и улучшения условий жизни сельского населения.</w:t>
      </w:r>
    </w:p>
    <w:p w:rsidR="00377D78" w:rsidRPr="0040286D" w:rsidRDefault="00377D78" w:rsidP="00B62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 xml:space="preserve">Сегодня выстроена и в целом успешно действует </w:t>
      </w:r>
      <w:r>
        <w:rPr>
          <w:rFonts w:ascii="Times New Roman" w:hAnsi="Times New Roman"/>
          <w:sz w:val="28"/>
          <w:szCs w:val="28"/>
        </w:rPr>
        <w:t xml:space="preserve">актуальная </w:t>
      </w:r>
      <w:r w:rsidRPr="0040286D">
        <w:rPr>
          <w:rFonts w:ascii="Times New Roman" w:hAnsi="Times New Roman"/>
          <w:sz w:val="28"/>
          <w:szCs w:val="28"/>
        </w:rPr>
        <w:t>система управления современным сельским хозяйством в Российской Федерации.</w:t>
      </w:r>
      <w:r w:rsidRPr="0040286D">
        <w:rPr>
          <w:sz w:val="28"/>
          <w:szCs w:val="28"/>
        </w:rPr>
        <w:t xml:space="preserve"> </w:t>
      </w:r>
      <w:r w:rsidRPr="0040286D">
        <w:rPr>
          <w:rFonts w:ascii="Times New Roman" w:hAnsi="Times New Roman"/>
          <w:sz w:val="28"/>
          <w:szCs w:val="28"/>
        </w:rPr>
        <w:lastRenderedPageBreak/>
        <w:t>Структура управления сельским хозяйством базируется на основе согласованного развития и организации взаимодействия федерального, регионального и местного уровней в рамках единого комплекса.</w:t>
      </w:r>
    </w:p>
    <w:p w:rsidR="00377D78" w:rsidRPr="0040286D" w:rsidRDefault="00377D78" w:rsidP="00B62B0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Система управления агропромышленным комплексом включает организационные структуры аппаратов, совокупность реализуемых ими функций, комплекс используемых методов, средств и ресурсов, а также прямые и обратные взаимосвязи между субъектами и объектами управления и т.д.</w:t>
      </w:r>
    </w:p>
    <w:p w:rsidR="00377D78" w:rsidRPr="0040286D" w:rsidRDefault="00377D78" w:rsidP="00B62B0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 xml:space="preserve">Органом, проводящими централизованно единую политику в области сельского хозяйства и осуществляющем управление агропромышленным комплексом страны, является Министерство сельского хозяйства Российской Федерации, которое осуществляет государственное регулирование по всем направлениям функционирования. Минсельхоз России имеет право давать распоряжения по основным вопросам сельскохозяйственной политики, а функциональные управления региональных министерств методические указания децентрализовано подчиненным сельскохозяйственным  предприятиям и организациям. </w:t>
      </w:r>
    </w:p>
    <w:p w:rsidR="00377D78" w:rsidRPr="0040286D" w:rsidRDefault="00377D78" w:rsidP="00035E8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На федеральном уровне система управления сельским хозяйством включает администрацию Президента, аппарат Правительства Российской Федерации, институт полномочных представителей Президента Российской Федерации в федеральных округах, Министерство сельского хозяйства Российской Федерации, федеральные органы исполнительной власти (службы, надзора, агентства).</w:t>
      </w:r>
    </w:p>
    <w:p w:rsidR="00377D78" w:rsidRPr="0040286D" w:rsidRDefault="00377D78" w:rsidP="00B62B04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 xml:space="preserve">Региональный уровень управления (республик, областей, краев) включает администрации субъектов Российской Федерации, а также систему территориальных  органов федеральных органов исполнительной власти Минсельхоза России (территориальных органы Федеральной служба по ветеринарному и фитосанитарному надзору; Федерального </w:t>
      </w:r>
      <w:r w:rsidRPr="0040286D">
        <w:rPr>
          <w:rFonts w:ascii="Times New Roman" w:hAnsi="Times New Roman"/>
          <w:sz w:val="28"/>
          <w:szCs w:val="28"/>
        </w:rPr>
        <w:lastRenderedPageBreak/>
        <w:t>агентства по рыболовству; Федерального агентства по сельскому хозяйству).</w:t>
      </w:r>
    </w:p>
    <w:p w:rsidR="00377D78" w:rsidRPr="0040286D" w:rsidRDefault="00377D78" w:rsidP="00626A4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Местный уровень управления (города, районы): городские, районные администрации, и.т.д.</w:t>
      </w:r>
    </w:p>
    <w:p w:rsidR="00377D78" w:rsidRPr="0040286D" w:rsidRDefault="00377D78" w:rsidP="00A500A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 xml:space="preserve">На хозяйственном уровне управление сельскими организациями осуществляется руководством конкретных организаций и предприятий на селе. </w:t>
      </w:r>
    </w:p>
    <w:p w:rsidR="00377D78" w:rsidRPr="0040286D" w:rsidRDefault="00377D78" w:rsidP="00A500A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 xml:space="preserve">Кроме того, на территории Ростовской области функционируют </w:t>
      </w:r>
      <w:r w:rsidRPr="0040286D">
        <w:rPr>
          <w:rStyle w:val="s2"/>
          <w:rFonts w:ascii="Times New Roman" w:hAnsi="Times New Roman"/>
          <w:sz w:val="28"/>
          <w:szCs w:val="28"/>
        </w:rPr>
        <w:t>крестьянско-фермерские хозяйства, индивидуальные предприниматели, личные подсобные хозяйства</w:t>
      </w:r>
      <w:r w:rsidRPr="0040286D">
        <w:rPr>
          <w:rFonts w:ascii="Times New Roman" w:hAnsi="Times New Roman"/>
          <w:sz w:val="28"/>
          <w:szCs w:val="28"/>
        </w:rPr>
        <w:t xml:space="preserve">, </w:t>
      </w:r>
      <w:r w:rsidRPr="0040286D">
        <w:rPr>
          <w:rStyle w:val="s2"/>
          <w:rFonts w:ascii="Times New Roman" w:hAnsi="Times New Roman"/>
          <w:sz w:val="28"/>
          <w:szCs w:val="28"/>
        </w:rPr>
        <w:t xml:space="preserve">крупные и средние предприятия пищевой и перерабатывающей промышленности, </w:t>
      </w:r>
      <w:r w:rsidRPr="0040286D">
        <w:rPr>
          <w:rFonts w:ascii="Times New Roman" w:hAnsi="Times New Roman"/>
          <w:sz w:val="28"/>
          <w:szCs w:val="28"/>
        </w:rPr>
        <w:t>действуют более тысячи организаций малого бизнеса. </w:t>
      </w:r>
    </w:p>
    <w:p w:rsidR="00377D78" w:rsidRPr="0040286D" w:rsidRDefault="00377D78" w:rsidP="00A500A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 xml:space="preserve">В последние годы на федеральном и региональном уровнях сформировалась сеть различных ассоциаций, некоммерческих партнерств. Их участие в решении вопросов взаимодействия элементов системы управления агропромышленным комплексом не только возможно, но и необходимо, так как они являются формой государственно-частного партнерства. </w:t>
      </w:r>
    </w:p>
    <w:p w:rsidR="00377D78" w:rsidRPr="0040286D" w:rsidRDefault="00377D78" w:rsidP="00A500AA">
      <w:pPr>
        <w:spacing w:after="0" w:line="360" w:lineRule="auto"/>
        <w:ind w:firstLine="720"/>
        <w:jc w:val="both"/>
        <w:rPr>
          <w:rStyle w:val="s2"/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 xml:space="preserve">Важнейшим направлением проводимой в настоящее время  политики в отношении сельского хозяйства должны стать оптимизация системы управления сельскими организациями, четкий контроль, рациональное распределение функций между уровнями власти в управлении сельскохозяйственной отраслью. Современная система управления сельскими организациями требует комплексного подхода к обеспечению результативности деятельности, направленной на </w:t>
      </w:r>
      <w:r w:rsidRPr="0040286D">
        <w:rPr>
          <w:rStyle w:val="s2"/>
          <w:rFonts w:ascii="Times New Roman" w:hAnsi="Times New Roman"/>
          <w:sz w:val="28"/>
          <w:szCs w:val="28"/>
        </w:rPr>
        <w:t>повышение конкурентоспособности сельскохозяйственной продукции, как на отечественном, так и на мировом рынках.</w:t>
      </w:r>
    </w:p>
    <w:p w:rsidR="00377D78" w:rsidRPr="0040286D" w:rsidRDefault="00377D78" w:rsidP="009C3D2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lastRenderedPageBreak/>
        <w:t>Основной акцент должен быть сделан на использование потенциала государственно-частного партнерства в обеспечении развития и эффективного функционирования агропромышленного комплекса.</w:t>
      </w:r>
    </w:p>
    <w:p w:rsidR="00377D78" w:rsidRDefault="00377D78" w:rsidP="00345FA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В этой связи целесообразно обозначить понятие государственно-частное партнерство.</w:t>
      </w:r>
    </w:p>
    <w:p w:rsidR="00377D78" w:rsidRPr="0040286D" w:rsidRDefault="00377D78" w:rsidP="00345FA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Различные определения ГЧП содержатся в исследованиях российских и зарубежных авторов. В зарубежных странах ученые также придерживаются различных определений. Например, в странах ЕС под государственно-частным партнерством понимается форма кооперации между общественными властями и бизнесом, целями которой является обеспечение финансирования, строительства, модернизации, управления, эксплуатации, инфраструктуры или оказания услуг [</w:t>
      </w:r>
      <w:r>
        <w:rPr>
          <w:rFonts w:ascii="Times New Roman" w:hAnsi="Times New Roman"/>
          <w:sz w:val="28"/>
          <w:szCs w:val="28"/>
        </w:rPr>
        <w:t>3</w:t>
      </w:r>
      <w:r w:rsidRPr="0040286D">
        <w:rPr>
          <w:rFonts w:ascii="Times New Roman" w:hAnsi="Times New Roman"/>
          <w:sz w:val="28"/>
          <w:szCs w:val="28"/>
        </w:rPr>
        <w:t>].</w:t>
      </w:r>
    </w:p>
    <w:p w:rsidR="00377D78" w:rsidRPr="0040286D" w:rsidRDefault="00377D78" w:rsidP="009C3D2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В России опыт применения государственно-частного партнерства в стадии становления. В этой связи, применение наработанного зарубежного опыта позволит использовать все имеющиеся ресурсы бизнеса и власти для достижения необходимого развития отраслей национальной экономики.</w:t>
      </w:r>
    </w:p>
    <w:p w:rsidR="00377D78" w:rsidRPr="0040286D" w:rsidRDefault="00377D78" w:rsidP="009C3D2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Официального четкого определения термина государственно-частного партнерства в России нет. В российской научной среде данное явление также не изучено должным образом. Наиболее общее определение дано В.Г.Варнавским: «Государственно - частное партнерство – это институциональный и организационный альянс между государством и бизнесом в целях реализации общественно значимых проектов и программ в широком спектре отраслей промышленности и НИОКР вплоть до сферы услуг» [</w:t>
      </w:r>
      <w:r>
        <w:rPr>
          <w:rFonts w:ascii="Times New Roman" w:hAnsi="Times New Roman"/>
          <w:sz w:val="28"/>
          <w:szCs w:val="28"/>
        </w:rPr>
        <w:t>1</w:t>
      </w:r>
      <w:r w:rsidRPr="0040286D">
        <w:rPr>
          <w:rFonts w:ascii="Times New Roman" w:hAnsi="Times New Roman"/>
          <w:sz w:val="28"/>
          <w:szCs w:val="28"/>
        </w:rPr>
        <w:t xml:space="preserve">]. Подробно понятие государственно-частного партнерства он раскрывает как объединение материальных и нематериальных ресурсов общества (государства или структур местного самоуправления) и частного сектора на долговременной и взаимовыгодной основе для создания общественных благ (развитие инженерной и социальной инфраструктуры, </w:t>
      </w:r>
      <w:r w:rsidRPr="0040286D">
        <w:rPr>
          <w:rFonts w:ascii="Times New Roman" w:hAnsi="Times New Roman"/>
          <w:sz w:val="28"/>
          <w:szCs w:val="28"/>
        </w:rPr>
        <w:lastRenderedPageBreak/>
        <w:t>благоустройство и развитие территорий) или оказания общественных услуг (в сфере образования, здравоохранения, социальной защиты и т.д.) [</w:t>
      </w:r>
      <w:r>
        <w:rPr>
          <w:rFonts w:ascii="Times New Roman" w:hAnsi="Times New Roman"/>
          <w:sz w:val="28"/>
          <w:szCs w:val="28"/>
        </w:rPr>
        <w:t>9</w:t>
      </w:r>
      <w:r w:rsidRPr="0040286D">
        <w:rPr>
          <w:rFonts w:ascii="Times New Roman" w:hAnsi="Times New Roman"/>
          <w:sz w:val="28"/>
          <w:szCs w:val="28"/>
        </w:rPr>
        <w:t>].</w:t>
      </w:r>
    </w:p>
    <w:p w:rsidR="00377D78" w:rsidRPr="0040286D" w:rsidRDefault="00377D78" w:rsidP="009C3D2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По мнению Володина В.М.,  государственно-частное партнерство – это привлечение органами государственного и (или) муниципального управления частного бизнеса для выполнения работ по техническому обслуживанию, эксплуатации, реконструкции, модернизации или новому строительству объектов общественной инфраструктуры и предоставлению публичных услуг с использованием таких объектов на условиях разделения рисков, компетенций и ответственности, определяемых контрактом и совокупностью нормативных актов, действующих на момент его подписания</w:t>
      </w:r>
    </w:p>
    <w:p w:rsidR="00377D78" w:rsidRPr="0040286D" w:rsidRDefault="00377D78" w:rsidP="0004593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Обобщая определения с точки зрения большинства российских авторов, ГЧП характеризуется как эффективная система взаимоотношения публичного и частного секторов, задействующая ресурсы предпринимательства как внутренний источник развития национальной экономики, направленная на достижение общественно значимых целей публичного управления, и имеющая признаки, характеризующие ГЧП с позиций проектного менеджмента[</w:t>
      </w:r>
      <w:r>
        <w:rPr>
          <w:rFonts w:ascii="Times New Roman" w:hAnsi="Times New Roman"/>
          <w:sz w:val="28"/>
          <w:szCs w:val="28"/>
        </w:rPr>
        <w:t>2</w:t>
      </w:r>
      <w:r w:rsidRPr="0040286D">
        <w:rPr>
          <w:rFonts w:ascii="Times New Roman" w:hAnsi="Times New Roman"/>
          <w:sz w:val="28"/>
          <w:szCs w:val="28"/>
        </w:rPr>
        <w:t>].</w:t>
      </w:r>
    </w:p>
    <w:p w:rsidR="00377D78" w:rsidRPr="0040286D" w:rsidRDefault="00377D78" w:rsidP="00266C5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Особое внимание в этой связи важно уделять различным элементам понятия ГЧП, так как различные трактовки учитывают особенности российского и зарубежного опыта.</w:t>
      </w:r>
    </w:p>
    <w:p w:rsidR="00377D78" w:rsidRPr="0040286D" w:rsidRDefault="00377D78" w:rsidP="00225D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Потенциал государственно-частного партнерства оказывает существенное влияние на программно-целевой метод управления, в том числе в сельскохозяйственной отрасли на сельские территории.</w:t>
      </w:r>
    </w:p>
    <w:p w:rsidR="00377D78" w:rsidRPr="0040286D" w:rsidRDefault="00377D78" w:rsidP="00225D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 xml:space="preserve">Программно – целевой метод управления сегодня является достаточно  распространенным во всем мире и во многом определяющим среди других, потому что в нем объединяются различные функции управления: информационная, познавательная, прогностическая, </w:t>
      </w:r>
      <w:r w:rsidRPr="0040286D">
        <w:rPr>
          <w:rFonts w:ascii="Times New Roman" w:hAnsi="Times New Roman"/>
          <w:sz w:val="28"/>
          <w:szCs w:val="28"/>
        </w:rPr>
        <w:lastRenderedPageBreak/>
        <w:t>стратегическая и другие, которые  получают организационное и финансовое обеспечение.</w:t>
      </w:r>
    </w:p>
    <w:p w:rsidR="00377D78" w:rsidRPr="0040286D" w:rsidRDefault="00377D78" w:rsidP="00D80B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Программно-целевой метод управления основывается на методах, при которых цели плана увязываются с ресурсами посредством программ.</w:t>
      </w:r>
    </w:p>
    <w:p w:rsidR="00377D78" w:rsidRPr="0040286D" w:rsidRDefault="00377D78" w:rsidP="00D80B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Целевая комплексная программа – это документ, в котором содержится определенный по содержанию, ресурсам, исполнителям и срокам комплекс мероприятий, направленных на достижение единой цели и решение общей проблемы.</w:t>
      </w:r>
    </w:p>
    <w:p w:rsidR="00377D78" w:rsidRPr="0040286D" w:rsidRDefault="00377D78" w:rsidP="00D80B9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Востребованность метода программно-целевого регулирования экономики обусловлена тем, что он включает в себя:</w:t>
      </w:r>
    </w:p>
    <w:p w:rsidR="00377D78" w:rsidRPr="0040286D" w:rsidRDefault="00377D78" w:rsidP="00D80B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− механизм планирования деятельности, т.е. повышения эффективности использования ограниченных ресурсов;</w:t>
      </w:r>
    </w:p>
    <w:p w:rsidR="00377D78" w:rsidRPr="0040286D" w:rsidRDefault="00377D78" w:rsidP="00D80B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− механизм бюджетирования, ориентированного на результат;</w:t>
      </w:r>
    </w:p>
    <w:p w:rsidR="00377D78" w:rsidRPr="0040286D" w:rsidRDefault="00377D78" w:rsidP="009E213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− механизм консолидации усилий разных уровней управления по общим проблемам[</w:t>
      </w:r>
      <w:r>
        <w:rPr>
          <w:rFonts w:ascii="Times New Roman" w:hAnsi="Times New Roman"/>
          <w:sz w:val="28"/>
          <w:szCs w:val="28"/>
        </w:rPr>
        <w:t>4</w:t>
      </w:r>
      <w:r w:rsidRPr="0040286D">
        <w:rPr>
          <w:rFonts w:ascii="Times New Roman" w:hAnsi="Times New Roman"/>
          <w:sz w:val="28"/>
          <w:szCs w:val="28"/>
        </w:rPr>
        <w:t>].</w:t>
      </w:r>
    </w:p>
    <w:p w:rsidR="00377D78" w:rsidRPr="0040286D" w:rsidRDefault="00377D78" w:rsidP="009E213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Программно-целевое управление использовалось в централизованно-управляемой экономике в той же мере, что и в рыночной экономике.</w:t>
      </w:r>
    </w:p>
    <w:p w:rsidR="00377D78" w:rsidRPr="0040286D" w:rsidRDefault="00377D78" w:rsidP="00F24D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Программно-целевой метод  управления является общепризнанным способом решения крупных и сложных народнохозяйственных проблем посредством выработки рациональных целенаправленных решений, сбалансированных по срокам, ресурсам и исполнителям [</w:t>
      </w:r>
      <w:r>
        <w:rPr>
          <w:rFonts w:ascii="Times New Roman" w:hAnsi="Times New Roman"/>
          <w:sz w:val="28"/>
          <w:szCs w:val="28"/>
        </w:rPr>
        <w:t>5</w:t>
      </w:r>
      <w:r w:rsidRPr="0040286D">
        <w:rPr>
          <w:rFonts w:ascii="Times New Roman" w:hAnsi="Times New Roman"/>
          <w:sz w:val="28"/>
          <w:szCs w:val="28"/>
        </w:rPr>
        <w:t>].</w:t>
      </w:r>
    </w:p>
    <w:p w:rsidR="00377D78" w:rsidRPr="0040286D" w:rsidRDefault="00377D78" w:rsidP="00F24D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Проблемами определения понятия  целевой программы в стране занималось большое количество исследователей. Например, Райзберг Б.А., Ильенкова С.Д., Лозовский Л.Ш.</w:t>
      </w:r>
    </w:p>
    <w:p w:rsidR="00377D78" w:rsidRPr="0040286D" w:rsidRDefault="00377D78" w:rsidP="00F24D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По мнению Лозовского Л.Ш., программа – это совокупность взаимоувязанных мер, план действий, направленный на достижение единой цели, решение одной проблемы.</w:t>
      </w:r>
    </w:p>
    <w:p w:rsidR="00377D78" w:rsidRPr="0040286D" w:rsidRDefault="00377D78" w:rsidP="00F24DF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 xml:space="preserve">Райзберг Б.А. считает, что программа - это совокупность целеориентированных, намеченных к планомерному проведению, </w:t>
      </w:r>
      <w:r w:rsidRPr="0040286D">
        <w:rPr>
          <w:rFonts w:ascii="Times New Roman" w:hAnsi="Times New Roman"/>
          <w:sz w:val="28"/>
          <w:szCs w:val="28"/>
        </w:rPr>
        <w:lastRenderedPageBreak/>
        <w:t>согласованных по содержанию, скоординированных в пространстве и во времени мероприятий, направленных на решение определенной проблемы.</w:t>
      </w:r>
    </w:p>
    <w:p w:rsidR="00377D78" w:rsidRPr="0040286D" w:rsidRDefault="00377D78" w:rsidP="00F2396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Ильенкова С.Д. под программой понимает конкретные меры, распределение ресурсов и последовательность действий, относящихся к конкретной ситуации[</w:t>
      </w:r>
      <w:r>
        <w:rPr>
          <w:rFonts w:ascii="Times New Roman" w:hAnsi="Times New Roman"/>
          <w:sz w:val="28"/>
          <w:szCs w:val="28"/>
        </w:rPr>
        <w:t>6</w:t>
      </w:r>
      <w:r w:rsidRPr="0040286D">
        <w:rPr>
          <w:rFonts w:ascii="Times New Roman" w:hAnsi="Times New Roman"/>
          <w:sz w:val="28"/>
          <w:szCs w:val="28"/>
        </w:rPr>
        <w:t>].</w:t>
      </w:r>
    </w:p>
    <w:p w:rsidR="00377D78" w:rsidRPr="0040286D" w:rsidRDefault="00377D78" w:rsidP="00F2396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Обобщая данные определения, можно сделать вывод, что программа подразумевает под собой группу мер, направленных на решение определенной цели. В сельском хозяйстве такими целями являются создание условий для инвестиционной привлекательности аграрного сектора, повышение его конкурентоспособности и устойчивости в условиях рынка, обеспечение продовольственной безопасности, создание условий для развития сельских территорий и улучшения условий жизни сельского населения.</w:t>
      </w:r>
    </w:p>
    <w:p w:rsidR="00377D78" w:rsidRPr="0040286D" w:rsidRDefault="00377D78" w:rsidP="00F2396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 xml:space="preserve">Так как в основе программно-целевого метода управления программы, для обеспечения необходимых условий  функционирования сельскохозяйственной отрасли важным является их эффективная реализация. </w:t>
      </w:r>
    </w:p>
    <w:p w:rsidR="00377D78" w:rsidRPr="0040286D" w:rsidRDefault="00377D78" w:rsidP="0030793B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Сегодня на федеральном уровне действует федеральная целевая программа «Устойчивое развитие сельских территорий на 2014-2017 годы и на период до 2020 года», в Ростовской области принята подпрограмма «Устойчивое развитие сельских территорий Ростовской области на 2014-2017 годы и на период до 2020 года», которые направлены на устойчивое развитие сельских территорий.</w:t>
      </w:r>
    </w:p>
    <w:p w:rsidR="00377D78" w:rsidRPr="0040286D" w:rsidRDefault="00377D78" w:rsidP="0028627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Единый подход к понятию устойчивость с экономической точки зрения в современной науке отсутствует, но существует определенный набор показателей, который позволяет отнести к данной дефиниции.</w:t>
      </w:r>
    </w:p>
    <w:p w:rsidR="00377D78" w:rsidRPr="0040286D" w:rsidRDefault="00377D78" w:rsidP="0028627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 xml:space="preserve">Функционирование слова «устойчивость», вошедшее в русский язык как эквивалент английского «sustainability» в современной научной терминологии базируется на понятии «устойчивое развитие» (‘sustainable </w:t>
      </w:r>
      <w:r w:rsidRPr="0040286D">
        <w:rPr>
          <w:rFonts w:ascii="Times New Roman" w:hAnsi="Times New Roman"/>
          <w:sz w:val="28"/>
          <w:szCs w:val="28"/>
        </w:rPr>
        <w:lastRenderedPageBreak/>
        <w:t>development’). Концепция устойчивого развития охватывает три аспекта – экономический, социальный, экологический [</w:t>
      </w:r>
      <w:r>
        <w:rPr>
          <w:rFonts w:ascii="Times New Roman" w:hAnsi="Times New Roman"/>
          <w:sz w:val="28"/>
          <w:szCs w:val="28"/>
        </w:rPr>
        <w:t>7</w:t>
      </w:r>
      <w:r w:rsidRPr="0040286D">
        <w:rPr>
          <w:rFonts w:ascii="Times New Roman" w:hAnsi="Times New Roman"/>
          <w:sz w:val="28"/>
          <w:szCs w:val="28"/>
        </w:rPr>
        <w:t>].</w:t>
      </w:r>
    </w:p>
    <w:p w:rsidR="00377D78" w:rsidRPr="0040286D" w:rsidRDefault="00377D78" w:rsidP="00286279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С позиций научной доктрины развитие - это не только и не столько увеличение отдельных количественных показателей, сколько способность системы к расширенному воспроизводству, росту производительности труда, более полному удовлетворению социальных потребностей и лучшему качеству жизни, сохранению и приумно</w:t>
      </w:r>
      <w:r>
        <w:rPr>
          <w:rFonts w:ascii="Times New Roman" w:hAnsi="Times New Roman"/>
          <w:sz w:val="28"/>
          <w:szCs w:val="28"/>
        </w:rPr>
        <w:t>жению природного потенциала[8].</w:t>
      </w:r>
    </w:p>
    <w:p w:rsidR="00377D78" w:rsidRPr="0040286D" w:rsidRDefault="00377D78" w:rsidP="00FB5A17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286D">
        <w:rPr>
          <w:rFonts w:ascii="Times New Roman" w:hAnsi="Times New Roman"/>
          <w:sz w:val="28"/>
          <w:szCs w:val="28"/>
        </w:rPr>
        <w:t>Таким образом, для эффективного функционирования сельскохозяйственной отрасли, а также устойчивого развития сельских территорий обязательным значимым является формирование системы программно-целевого управления на основе использования потенциала государственно-частного партнерства, учитывающей современные изменяющиеся экономические условия.</w:t>
      </w:r>
    </w:p>
    <w:p w:rsidR="00377D78" w:rsidRPr="00B8413E" w:rsidRDefault="00377D78" w:rsidP="0040286D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377D78" w:rsidRPr="00B8413E" w:rsidRDefault="00377D78" w:rsidP="0040286D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07743">
        <w:rPr>
          <w:rFonts w:ascii="Times New Roman" w:hAnsi="Times New Roman"/>
          <w:b/>
          <w:sz w:val="24"/>
          <w:szCs w:val="24"/>
        </w:rPr>
        <w:t>СПИСОК ЛИТЕРАТУРЫ:</w:t>
      </w:r>
    </w:p>
    <w:p w:rsidR="00377D78" w:rsidRPr="00B8413E" w:rsidRDefault="00377D78" w:rsidP="0040286D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377D78" w:rsidRPr="00072D38" w:rsidRDefault="00377D78" w:rsidP="002E57DA">
      <w:pPr>
        <w:pStyle w:val="a5"/>
        <w:spacing w:after="0" w:line="240" w:lineRule="auto"/>
        <w:ind w:left="0" w:firstLine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1</w:t>
      </w:r>
      <w:r w:rsidRPr="00072D38">
        <w:rPr>
          <w:rFonts w:ascii="Times New Roman" w:hAnsi="Times New Roman"/>
          <w:sz w:val="24"/>
          <w:szCs w:val="24"/>
        </w:rPr>
        <w:t xml:space="preserve">. Варнавский В.Г. Процессы институциональной адаптации частно - государственного партнерства к реальной экономике очень. </w:t>
      </w:r>
      <w:r w:rsidRPr="00072D38">
        <w:rPr>
          <w:rFonts w:ascii="Times New Roman" w:hAnsi="Times New Roman"/>
          <w:sz w:val="24"/>
          <w:szCs w:val="24"/>
          <w:lang w:val="en-US"/>
        </w:rPr>
        <w:t>URL: http://www.opec.ru/point_doc.asp?%20t57mpl=point_doc_print&amp;d_no=50580#33</w:t>
      </w:r>
    </w:p>
    <w:p w:rsidR="00377D78" w:rsidRPr="00F7475E" w:rsidRDefault="00377D78" w:rsidP="002E57DA">
      <w:pPr>
        <w:spacing w:after="0" w:line="240" w:lineRule="auto"/>
        <w:ind w:firstLine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FB5362">
        <w:rPr>
          <w:rFonts w:ascii="Times New Roman" w:hAnsi="Times New Roman"/>
          <w:sz w:val="24"/>
          <w:szCs w:val="24"/>
        </w:rPr>
        <w:t xml:space="preserve">Игнатова Т.В., Рябова Т.Ф. Современные механизмы обеспечения национальной экономической безопасности на основе формирования рыночной конъюнктуры // Пищевая промышленность. </w:t>
      </w:r>
      <w:r w:rsidRPr="00F7475E">
        <w:rPr>
          <w:rFonts w:ascii="Times New Roman" w:hAnsi="Times New Roman"/>
          <w:sz w:val="24"/>
          <w:szCs w:val="24"/>
          <w:lang w:val="en-US"/>
        </w:rPr>
        <w:t xml:space="preserve">2016. № 5. </w:t>
      </w:r>
      <w:r w:rsidRPr="00FB5362">
        <w:rPr>
          <w:rFonts w:ascii="Times New Roman" w:hAnsi="Times New Roman"/>
          <w:sz w:val="24"/>
          <w:szCs w:val="24"/>
        </w:rPr>
        <w:t>С</w:t>
      </w:r>
      <w:r w:rsidRPr="00F7475E">
        <w:rPr>
          <w:rFonts w:ascii="Times New Roman" w:hAnsi="Times New Roman"/>
          <w:sz w:val="24"/>
          <w:szCs w:val="24"/>
          <w:lang w:val="en-US"/>
        </w:rPr>
        <w:t>.24-28.</w:t>
      </w:r>
    </w:p>
    <w:p w:rsidR="00377D78" w:rsidRPr="00072D38" w:rsidRDefault="00377D78" w:rsidP="002E57DA">
      <w:pPr>
        <w:spacing w:after="0" w:line="240" w:lineRule="auto"/>
        <w:ind w:firstLine="720"/>
        <w:rPr>
          <w:rFonts w:ascii="Times New Roman" w:hAnsi="Times New Roman"/>
          <w:sz w:val="24"/>
          <w:szCs w:val="24"/>
          <w:lang w:val="en-US"/>
        </w:rPr>
      </w:pPr>
      <w:r w:rsidRPr="009847B7">
        <w:rPr>
          <w:rFonts w:ascii="Times New Roman" w:hAnsi="Times New Roman"/>
          <w:sz w:val="24"/>
          <w:szCs w:val="24"/>
          <w:lang w:val="en-US"/>
        </w:rPr>
        <w:t>3</w:t>
      </w:r>
      <w:r w:rsidRPr="00072D38">
        <w:rPr>
          <w:rFonts w:ascii="Times New Roman" w:hAnsi="Times New Roman"/>
          <w:sz w:val="24"/>
          <w:szCs w:val="24"/>
          <w:lang w:val="en-US"/>
        </w:rPr>
        <w:t xml:space="preserve">. Green Paper on Public-Private Partnerships and Community  Law on Public Contracts and Concessions Commission of the European Communities Brussels, 2003. </w:t>
      </w:r>
    </w:p>
    <w:p w:rsidR="00377D78" w:rsidRPr="006D5D3E" w:rsidRDefault="00377D78" w:rsidP="002E57D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072D38">
        <w:rPr>
          <w:rFonts w:ascii="Times New Roman" w:hAnsi="Times New Roman"/>
          <w:iCs/>
          <w:sz w:val="24"/>
          <w:szCs w:val="24"/>
        </w:rPr>
        <w:t>Дудин М.Н., Грызунова Н.В.</w:t>
      </w:r>
      <w:r w:rsidRPr="00072D38">
        <w:rPr>
          <w:rFonts w:ascii="Times New Roman" w:hAnsi="Times New Roman"/>
          <w:sz w:val="24"/>
          <w:szCs w:val="24"/>
        </w:rPr>
        <w:br/>
      </w:r>
      <w:hyperlink r:id="rId10" w:history="1">
        <w:r w:rsidRPr="00072D38">
          <w:rPr>
            <w:rStyle w:val="a4"/>
            <w:rFonts w:ascii="Times New Roman" w:hAnsi="Times New Roman"/>
            <w:bCs/>
            <w:color w:val="auto"/>
            <w:sz w:val="24"/>
            <w:szCs w:val="24"/>
            <w:u w:val="none"/>
          </w:rPr>
          <w:t>Особенности регулирования экономики регионов на основе программно-целевого планирования</w:t>
        </w:r>
      </w:hyperlink>
      <w:r w:rsidRPr="00072D38">
        <w:rPr>
          <w:rFonts w:ascii="Times New Roman" w:hAnsi="Times New Roman"/>
          <w:sz w:val="24"/>
          <w:szCs w:val="24"/>
        </w:rPr>
        <w:t xml:space="preserve">// </w:t>
      </w:r>
      <w:hyperlink r:id="rId11" w:history="1">
        <w:r w:rsidRPr="00072D38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Региональная экономика: теория и практика</w:t>
        </w:r>
      </w:hyperlink>
      <w:r w:rsidRPr="00072D38">
        <w:rPr>
          <w:rFonts w:ascii="Times New Roman" w:hAnsi="Times New Roman"/>
          <w:sz w:val="24"/>
          <w:szCs w:val="24"/>
        </w:rPr>
        <w:t xml:space="preserve">. 2014. </w:t>
      </w:r>
      <w:hyperlink r:id="rId12" w:history="1">
        <w:r w:rsidRPr="00072D38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№ 48 (375)</w:t>
        </w:r>
      </w:hyperlink>
      <w:r w:rsidRPr="00072D38">
        <w:rPr>
          <w:rFonts w:ascii="Times New Roman" w:hAnsi="Times New Roman"/>
          <w:sz w:val="24"/>
          <w:szCs w:val="24"/>
        </w:rPr>
        <w:t>. С. 2-12.</w:t>
      </w:r>
    </w:p>
    <w:p w:rsidR="00377D78" w:rsidRPr="00072D38" w:rsidRDefault="00377D78" w:rsidP="002E57D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072D38">
        <w:rPr>
          <w:rFonts w:ascii="Times New Roman" w:hAnsi="Times New Roman"/>
          <w:sz w:val="24"/>
          <w:szCs w:val="24"/>
        </w:rPr>
        <w:t>.</w:t>
      </w:r>
      <w:r w:rsidRPr="00072D38">
        <w:rPr>
          <w:rFonts w:ascii="Times New Roman" w:hAnsi="Times New Roman"/>
          <w:iCs/>
          <w:sz w:val="24"/>
          <w:szCs w:val="24"/>
        </w:rPr>
        <w:t xml:space="preserve"> Максимец Н.В., Шакирова Г.Р.</w:t>
      </w:r>
      <w:r w:rsidRPr="00072D38">
        <w:rPr>
          <w:rFonts w:ascii="Times New Roman" w:hAnsi="Times New Roman"/>
          <w:sz w:val="24"/>
          <w:szCs w:val="24"/>
        </w:rPr>
        <w:br/>
      </w:r>
      <w:hyperlink r:id="rId13" w:history="1">
        <w:r w:rsidRPr="00072D38">
          <w:rPr>
            <w:rStyle w:val="a4"/>
            <w:rFonts w:ascii="Times New Roman" w:hAnsi="Times New Roman"/>
            <w:bCs/>
            <w:color w:val="auto"/>
            <w:sz w:val="24"/>
            <w:szCs w:val="24"/>
            <w:u w:val="none"/>
          </w:rPr>
          <w:t>Теоретические и методические основы программно-целевого управления</w:t>
        </w:r>
      </w:hyperlink>
      <w:r w:rsidRPr="00072D38">
        <w:rPr>
          <w:rStyle w:val="a4"/>
          <w:rFonts w:ascii="Times New Roman" w:hAnsi="Times New Roman"/>
          <w:bCs/>
          <w:color w:val="auto"/>
          <w:sz w:val="24"/>
          <w:szCs w:val="24"/>
          <w:u w:val="none"/>
        </w:rPr>
        <w:t>//</w:t>
      </w:r>
      <w:r w:rsidRPr="00072D38">
        <w:rPr>
          <w:rFonts w:ascii="Times New Roman" w:hAnsi="Times New Roman"/>
          <w:sz w:val="24"/>
          <w:szCs w:val="24"/>
        </w:rPr>
        <w:br/>
      </w:r>
      <w:hyperlink r:id="rId14" w:history="1">
        <w:r w:rsidRPr="00072D38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Российское предпринимательство</w:t>
        </w:r>
      </w:hyperlink>
      <w:r w:rsidRPr="00072D38">
        <w:rPr>
          <w:rFonts w:ascii="Times New Roman" w:hAnsi="Times New Roman"/>
          <w:sz w:val="24"/>
          <w:szCs w:val="24"/>
        </w:rPr>
        <w:t xml:space="preserve">. 2012. </w:t>
      </w:r>
      <w:hyperlink r:id="rId15" w:history="1">
        <w:r w:rsidRPr="00072D38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№ 21</w:t>
        </w:r>
      </w:hyperlink>
      <w:r w:rsidRPr="00072D38">
        <w:rPr>
          <w:rFonts w:ascii="Times New Roman" w:hAnsi="Times New Roman"/>
          <w:sz w:val="24"/>
          <w:szCs w:val="24"/>
        </w:rPr>
        <w:t>. С. 32-36.</w:t>
      </w:r>
    </w:p>
    <w:p w:rsidR="00377D78" w:rsidRPr="00072D38" w:rsidRDefault="00377D78" w:rsidP="002E57D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72D38">
        <w:rPr>
          <w:rFonts w:ascii="Times New Roman" w:hAnsi="Times New Roman"/>
          <w:sz w:val="24"/>
          <w:szCs w:val="24"/>
        </w:rPr>
        <w:t xml:space="preserve">. Максимец Н.В., Шакирова Г.Р. Теоретические и методические основы программно-целевого управления // Российское предпринимательство. — 2012. — № 21 (219). — с. 32-36. — URL: </w:t>
      </w:r>
      <w:hyperlink r:id="rId16" w:history="1">
        <w:r w:rsidRPr="00072D38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http://bgscience.ru/lib/7747/</w:t>
        </w:r>
      </w:hyperlink>
    </w:p>
    <w:p w:rsidR="00377D78" w:rsidRDefault="00377D78" w:rsidP="002E57D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72D38">
        <w:rPr>
          <w:rFonts w:ascii="Times New Roman" w:hAnsi="Times New Roman"/>
          <w:sz w:val="24"/>
          <w:szCs w:val="24"/>
        </w:rPr>
        <w:t>. Sustainability Problem [Электронный ресурс]: официальный сайт, 2015. – Режим доступа: http://www.thwink.org/sustain/glossary/</w:t>
      </w:r>
      <w:r w:rsidRPr="00072D38">
        <w:rPr>
          <w:rFonts w:ascii="Times New Roman" w:hAnsi="Times New Roman"/>
          <w:sz w:val="24"/>
          <w:szCs w:val="24"/>
          <w:lang w:val="en-US"/>
        </w:rPr>
        <w:t>Environmental</w:t>
      </w:r>
      <w:r w:rsidRPr="00072D38">
        <w:rPr>
          <w:rFonts w:ascii="Times New Roman" w:hAnsi="Times New Roman"/>
          <w:sz w:val="24"/>
          <w:szCs w:val="24"/>
        </w:rPr>
        <w:t xml:space="preserve"> </w:t>
      </w:r>
      <w:r w:rsidRPr="00072D38">
        <w:rPr>
          <w:rFonts w:ascii="Times New Roman" w:hAnsi="Times New Roman"/>
          <w:sz w:val="24"/>
          <w:szCs w:val="24"/>
          <w:lang w:val="en-US"/>
        </w:rPr>
        <w:t>Sustainability</w:t>
      </w:r>
      <w:r w:rsidRPr="00072D38">
        <w:rPr>
          <w:rFonts w:ascii="Times New Roman" w:hAnsi="Times New Roman"/>
          <w:sz w:val="24"/>
          <w:szCs w:val="24"/>
        </w:rPr>
        <w:t>.</w:t>
      </w:r>
      <w:r w:rsidRPr="00072D38">
        <w:rPr>
          <w:rFonts w:ascii="Times New Roman" w:hAnsi="Times New Roman"/>
          <w:sz w:val="24"/>
          <w:szCs w:val="24"/>
          <w:lang w:val="en-US"/>
        </w:rPr>
        <w:t>htm</w:t>
      </w:r>
      <w:r w:rsidRPr="00072D38">
        <w:rPr>
          <w:rFonts w:ascii="Times New Roman" w:hAnsi="Times New Roman"/>
          <w:sz w:val="24"/>
          <w:szCs w:val="24"/>
        </w:rPr>
        <w:t xml:space="preserve">, своб. – Загл. с экрана. </w:t>
      </w:r>
    </w:p>
    <w:p w:rsidR="00377D78" w:rsidRPr="00072D38" w:rsidRDefault="00377D78" w:rsidP="002E57D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FA392B">
        <w:rPr>
          <w:rFonts w:ascii="Times New Roman" w:hAnsi="Times New Roman"/>
          <w:sz w:val="24"/>
          <w:szCs w:val="24"/>
        </w:rPr>
        <w:t xml:space="preserve"> Баклаженко Г.А. Развитие интеграционных процессов в АПК на основе трансформации собственности // Экономика сельскохозяйственных и перерабатывающих предприятий. - 2003. - №2. - C.8-10.</w:t>
      </w:r>
    </w:p>
    <w:p w:rsidR="00377D78" w:rsidRDefault="00377D78" w:rsidP="002E57D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9. </w:t>
      </w:r>
      <w:r w:rsidRPr="00C4192E">
        <w:rPr>
          <w:rFonts w:ascii="Times New Roman" w:hAnsi="Times New Roman"/>
          <w:sz w:val="24"/>
          <w:szCs w:val="24"/>
        </w:rPr>
        <w:t>Варнавский В.Г. Концессионный механизм партнерства государства и частного сектора / В.Г. Варнавский // Серия "Научные доклады: независимый экономический анализ", №146. Московский общественный научный фонд, ИМЭМО РАП. - М.: 2003.</w:t>
      </w:r>
    </w:p>
    <w:p w:rsidR="00377D78" w:rsidRDefault="00377D78" w:rsidP="002E57D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0E1DCA">
        <w:rPr>
          <w:rFonts w:ascii="Times New Roman" w:hAnsi="Times New Roman"/>
          <w:sz w:val="24"/>
          <w:szCs w:val="24"/>
        </w:rPr>
        <w:t>Володин В.М. Аграрная Россия: история, проблемы, перспективы. / В.М. Володин, С.Н. Егоров, Р.А. Захаркина и [др.]; под ред. В.М. Володина. - Пенза: Изд-во Пенз. Гос. Ун-та, 2007. - 288 с. 27</w:t>
      </w:r>
    </w:p>
    <w:p w:rsidR="00377D78" w:rsidRPr="00B8413E" w:rsidRDefault="00377D78" w:rsidP="004028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7D78" w:rsidRPr="00B8413E" w:rsidRDefault="00377D78" w:rsidP="004028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E35422">
        <w:rPr>
          <w:rFonts w:ascii="Times New Roman" w:hAnsi="Times New Roman"/>
          <w:b/>
          <w:sz w:val="24"/>
          <w:szCs w:val="24"/>
          <w:lang w:val="en-US"/>
        </w:rPr>
        <w:t>REFERENCE</w:t>
      </w:r>
      <w:r>
        <w:rPr>
          <w:rFonts w:ascii="Times New Roman" w:hAnsi="Times New Roman"/>
          <w:b/>
          <w:sz w:val="24"/>
          <w:szCs w:val="24"/>
          <w:lang w:val="en-US"/>
        </w:rPr>
        <w:t>S</w:t>
      </w:r>
      <w:r w:rsidRPr="00B8413E">
        <w:rPr>
          <w:rFonts w:ascii="Times New Roman" w:hAnsi="Times New Roman"/>
          <w:b/>
          <w:sz w:val="24"/>
          <w:szCs w:val="24"/>
          <w:lang w:val="en-US"/>
        </w:rPr>
        <w:t>:</w:t>
      </w:r>
    </w:p>
    <w:p w:rsidR="00377D78" w:rsidRPr="00B8413E" w:rsidRDefault="00377D78" w:rsidP="004028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377D78" w:rsidRPr="002E57DA" w:rsidRDefault="00377D78" w:rsidP="002E57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E57DA">
        <w:rPr>
          <w:rFonts w:ascii="Times New Roman" w:hAnsi="Times New Roman"/>
          <w:sz w:val="24"/>
          <w:szCs w:val="24"/>
          <w:lang w:val="en-US"/>
        </w:rPr>
        <w:t>1. Varnavskij V.G. Processy institucional'noj adaptacii chastno - gosudarstvennogo partnerstva k real'noj jekonomike ochen'. URL: http://www.opec.ru/point_doc.asp?%20t57mpl=point_doc_print&amp;d_no=50580#33</w:t>
      </w:r>
    </w:p>
    <w:p w:rsidR="00377D78" w:rsidRPr="002E57DA" w:rsidRDefault="00377D78" w:rsidP="002E57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E57DA">
        <w:rPr>
          <w:rFonts w:ascii="Times New Roman" w:hAnsi="Times New Roman"/>
          <w:sz w:val="24"/>
          <w:szCs w:val="24"/>
          <w:lang w:val="en-US"/>
        </w:rPr>
        <w:t>2. Ignatova T.V., Rjabova T.F. Sovremennye mehanizmy obespechenija nacional'noj jekonomicheskoj bezopasnosti na osnove formirovanija rynochnoj kon#junktury // Pishhevaja promyshlennost'. 2016. № 5. S.24-28.</w:t>
      </w:r>
    </w:p>
    <w:p w:rsidR="00377D78" w:rsidRPr="002E57DA" w:rsidRDefault="00377D78" w:rsidP="002E57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E57DA">
        <w:rPr>
          <w:rFonts w:ascii="Times New Roman" w:hAnsi="Times New Roman"/>
          <w:sz w:val="24"/>
          <w:szCs w:val="24"/>
          <w:lang w:val="en-US"/>
        </w:rPr>
        <w:t xml:space="preserve">3. Green Paper on Public-Private Partnerships and Community  Law on Public Contracts and Concessions Commission of the European Communities Brussels, 2003. </w:t>
      </w:r>
    </w:p>
    <w:p w:rsidR="00377D78" w:rsidRPr="002E57DA" w:rsidRDefault="00377D78" w:rsidP="002E57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E57DA">
        <w:rPr>
          <w:rFonts w:ascii="Times New Roman" w:hAnsi="Times New Roman"/>
          <w:sz w:val="24"/>
          <w:szCs w:val="24"/>
          <w:lang w:val="en-US"/>
        </w:rPr>
        <w:t>4.Dudin M.N., Gryzunova N.V.</w:t>
      </w:r>
    </w:p>
    <w:p w:rsidR="00377D78" w:rsidRPr="002E57DA" w:rsidRDefault="00377D78" w:rsidP="002E57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E57DA">
        <w:rPr>
          <w:rFonts w:ascii="Times New Roman" w:hAnsi="Times New Roman"/>
          <w:sz w:val="24"/>
          <w:szCs w:val="24"/>
          <w:lang w:val="en-US"/>
        </w:rPr>
        <w:t>Osobennosti regulirovanija jekonomiki regionov na osnove programmno-celevogo planirovanija// Regional'naja jekonomika: teorija i praktika. 2014. № 48 (375). S. 2-12.</w:t>
      </w:r>
    </w:p>
    <w:p w:rsidR="00377D78" w:rsidRPr="002E57DA" w:rsidRDefault="00377D78" w:rsidP="002E57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E57DA">
        <w:rPr>
          <w:rFonts w:ascii="Times New Roman" w:hAnsi="Times New Roman"/>
          <w:sz w:val="24"/>
          <w:szCs w:val="24"/>
          <w:lang w:val="en-US"/>
        </w:rPr>
        <w:t>5. Maksimec N.V., Shakirova G.R.</w:t>
      </w:r>
    </w:p>
    <w:p w:rsidR="00377D78" w:rsidRPr="002E57DA" w:rsidRDefault="00377D78" w:rsidP="002E57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E57DA">
        <w:rPr>
          <w:rFonts w:ascii="Times New Roman" w:hAnsi="Times New Roman"/>
          <w:sz w:val="24"/>
          <w:szCs w:val="24"/>
          <w:lang w:val="en-US"/>
        </w:rPr>
        <w:t>Teoreticheskie i metodicheskie osnovy programmno-celevogo upravlenija//</w:t>
      </w:r>
    </w:p>
    <w:p w:rsidR="00377D78" w:rsidRPr="002E57DA" w:rsidRDefault="00377D78" w:rsidP="002E57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E57DA">
        <w:rPr>
          <w:rFonts w:ascii="Times New Roman" w:hAnsi="Times New Roman"/>
          <w:sz w:val="24"/>
          <w:szCs w:val="24"/>
          <w:lang w:val="en-US"/>
        </w:rPr>
        <w:t>Rossijskoe predprinimatel'stvo. 2012. № 21. S. 32-36.</w:t>
      </w:r>
    </w:p>
    <w:p w:rsidR="00377D78" w:rsidRPr="002E57DA" w:rsidRDefault="00377D78" w:rsidP="002E57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E57DA">
        <w:rPr>
          <w:rFonts w:ascii="Times New Roman" w:hAnsi="Times New Roman"/>
          <w:sz w:val="24"/>
          <w:szCs w:val="24"/>
          <w:lang w:val="en-US"/>
        </w:rPr>
        <w:t>6. Maksimec N.V., Shakirova G.R. Teoreticheskie i metodicheskie osnovy programmno-celevogo upravlenija // Rossijskoe predprinimatel'stvo. — 2012. — № 21 (219). — s. 32-36. — URL: http://bgscience.ru/lib/7747/</w:t>
      </w:r>
    </w:p>
    <w:p w:rsidR="00377D78" w:rsidRPr="002E57DA" w:rsidRDefault="00377D78" w:rsidP="002E57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E57DA">
        <w:rPr>
          <w:rFonts w:ascii="Times New Roman" w:hAnsi="Times New Roman"/>
          <w:sz w:val="24"/>
          <w:szCs w:val="24"/>
          <w:lang w:val="en-US"/>
        </w:rPr>
        <w:t xml:space="preserve">7. Sustainability Problem [Jelektronnyj resurs]: oficial'nyj sajt, 2015. – Rezhim dostupa: http://www.thwink.org/sustain/glossary/Environmental Sustainability.htm, svob. – Zagl. s jekrana. </w:t>
      </w:r>
    </w:p>
    <w:p w:rsidR="00377D78" w:rsidRPr="002E57DA" w:rsidRDefault="00377D78" w:rsidP="002E57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E57DA">
        <w:rPr>
          <w:rFonts w:ascii="Times New Roman" w:hAnsi="Times New Roman"/>
          <w:sz w:val="24"/>
          <w:szCs w:val="24"/>
          <w:lang w:val="en-US"/>
        </w:rPr>
        <w:t>8. Baklazhenko G.A. Razvitie integracionnyh processov v APK na osnove transformacii sobstvennosti // Jekonomika sel'skohozjajstvennyh i pererabatyvajushhih predprijatij. - 2003. - №2. - C.8-10.</w:t>
      </w:r>
    </w:p>
    <w:p w:rsidR="00377D78" w:rsidRPr="00B8413E" w:rsidRDefault="00377D78" w:rsidP="002E57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E57DA">
        <w:rPr>
          <w:rFonts w:ascii="Times New Roman" w:hAnsi="Times New Roman"/>
          <w:sz w:val="24"/>
          <w:szCs w:val="24"/>
          <w:lang w:val="en-US"/>
        </w:rPr>
        <w:t xml:space="preserve">9. Varnavskij V.G. Koncessionnyj mehanizm partnerstva gosudarstva i chastnogo sektora / V.G. Varnavskij // Serija "Nauchnye doklady: nezavisimyj jekonomicheskij analiz", №146. </w:t>
      </w:r>
      <w:r w:rsidRPr="00B8413E">
        <w:rPr>
          <w:rFonts w:ascii="Times New Roman" w:hAnsi="Times New Roman"/>
          <w:sz w:val="24"/>
          <w:szCs w:val="24"/>
          <w:lang w:val="en-US"/>
        </w:rPr>
        <w:t>Moskovskij obshhestvennyj nauchnyj fond, IMJeMO RAP. - M.: 2003.</w:t>
      </w:r>
    </w:p>
    <w:p w:rsidR="00377D78" w:rsidRPr="002E57DA" w:rsidRDefault="00377D78" w:rsidP="002E57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E57DA">
        <w:rPr>
          <w:rFonts w:ascii="Times New Roman" w:hAnsi="Times New Roman"/>
          <w:sz w:val="24"/>
          <w:szCs w:val="24"/>
          <w:lang w:val="en-US"/>
        </w:rPr>
        <w:t>10. Volodin V.M. Agrarnaja Rossija: istorija, problemy, perspektivy. / V.M. Volodin, S.N. Egorov, R.A. Zaharkina i [dr.]; pod red. V.M. Volodina. - Penza: Izd-vo Penz. Gos. Un-ta, 2007. - 288 s. 27</w:t>
      </w:r>
    </w:p>
    <w:sectPr w:rsidR="00377D78" w:rsidRPr="002E57DA" w:rsidSect="00BB3276">
      <w:headerReference w:type="even" r:id="rId17"/>
      <w:headerReference w:type="default" r:id="rId18"/>
      <w:footerReference w:type="default" r:id="rId1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64D" w:rsidRDefault="00F2564D" w:rsidP="00BB3276">
      <w:pPr>
        <w:spacing w:after="0" w:line="240" w:lineRule="auto"/>
      </w:pPr>
      <w:r>
        <w:separator/>
      </w:r>
    </w:p>
  </w:endnote>
  <w:endnote w:type="continuationSeparator" w:id="0">
    <w:p w:rsidR="00F2564D" w:rsidRDefault="00F2564D" w:rsidP="00BB3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D78" w:rsidRPr="00686CB9" w:rsidRDefault="00377D78">
    <w:pPr>
      <w:pStyle w:val="a9"/>
      <w:rPr>
        <w:rFonts w:ascii="Times New Roman" w:hAnsi="Times New Roman"/>
        <w:sz w:val="24"/>
        <w:szCs w:val="24"/>
      </w:rPr>
    </w:pPr>
    <w:r w:rsidRPr="00686CB9">
      <w:rPr>
        <w:rFonts w:ascii="Times New Roman" w:hAnsi="Times New Roman"/>
        <w:sz w:val="24"/>
        <w:szCs w:val="24"/>
      </w:rPr>
      <w:t>http://ej.kubagro.ru/2016/09/pdf/2</w:t>
    </w:r>
    <w:r>
      <w:rPr>
        <w:rFonts w:ascii="Times New Roman" w:hAnsi="Times New Roman"/>
        <w:sz w:val="24"/>
        <w:szCs w:val="24"/>
        <w:lang w:val="en-US"/>
      </w:rPr>
      <w:t>1</w:t>
    </w:r>
    <w:r w:rsidRPr="00686CB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64D" w:rsidRDefault="00F2564D" w:rsidP="00BB3276">
      <w:pPr>
        <w:spacing w:after="0" w:line="240" w:lineRule="auto"/>
      </w:pPr>
      <w:r>
        <w:separator/>
      </w:r>
    </w:p>
  </w:footnote>
  <w:footnote w:type="continuationSeparator" w:id="0">
    <w:p w:rsidR="00F2564D" w:rsidRDefault="00F2564D" w:rsidP="00BB3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D78" w:rsidRDefault="00377D78" w:rsidP="00713096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77D78" w:rsidRDefault="00377D78" w:rsidP="00F7475E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D78" w:rsidRPr="00F7475E" w:rsidRDefault="00377D78" w:rsidP="00713096">
    <w:pPr>
      <w:pStyle w:val="a7"/>
      <w:framePr w:wrap="around" w:vAnchor="text" w:hAnchor="margin" w:xAlign="right" w:y="1"/>
      <w:rPr>
        <w:rStyle w:val="ac"/>
        <w:rFonts w:ascii="Times New Roman" w:hAnsi="Times New Roman"/>
        <w:sz w:val="28"/>
        <w:szCs w:val="28"/>
      </w:rPr>
    </w:pPr>
    <w:r w:rsidRPr="00F7475E">
      <w:rPr>
        <w:rStyle w:val="ac"/>
        <w:rFonts w:ascii="Times New Roman" w:hAnsi="Times New Roman"/>
        <w:sz w:val="28"/>
        <w:szCs w:val="28"/>
      </w:rPr>
      <w:fldChar w:fldCharType="begin"/>
    </w:r>
    <w:r w:rsidRPr="00F7475E">
      <w:rPr>
        <w:rStyle w:val="ac"/>
        <w:rFonts w:ascii="Times New Roman" w:hAnsi="Times New Roman"/>
        <w:sz w:val="28"/>
        <w:szCs w:val="28"/>
      </w:rPr>
      <w:instrText xml:space="preserve">PAGE  </w:instrText>
    </w:r>
    <w:r w:rsidRPr="00F7475E">
      <w:rPr>
        <w:rStyle w:val="ac"/>
        <w:rFonts w:ascii="Times New Roman" w:hAnsi="Times New Roman"/>
        <w:sz w:val="28"/>
        <w:szCs w:val="28"/>
      </w:rPr>
      <w:fldChar w:fldCharType="separate"/>
    </w:r>
    <w:r w:rsidR="00B8413E">
      <w:rPr>
        <w:rStyle w:val="ac"/>
        <w:rFonts w:ascii="Times New Roman" w:hAnsi="Times New Roman"/>
        <w:noProof/>
        <w:sz w:val="28"/>
        <w:szCs w:val="28"/>
      </w:rPr>
      <w:t>2</w:t>
    </w:r>
    <w:r w:rsidRPr="00F7475E">
      <w:rPr>
        <w:rStyle w:val="ac"/>
        <w:rFonts w:ascii="Times New Roman" w:hAnsi="Times New Roman"/>
        <w:sz w:val="28"/>
        <w:szCs w:val="28"/>
      </w:rPr>
      <w:fldChar w:fldCharType="end"/>
    </w:r>
  </w:p>
  <w:p w:rsidR="00377D78" w:rsidRPr="00F7475E" w:rsidRDefault="00377D78" w:rsidP="00F7475E">
    <w:pPr>
      <w:pStyle w:val="a7"/>
      <w:ind w:right="360"/>
      <w:rPr>
        <w:lang w:val="en-US"/>
      </w:rPr>
    </w:pPr>
    <w:r w:rsidRPr="005A5319">
      <w:rPr>
        <w:rFonts w:ascii="Times New Roman" w:hAnsi="Times New Roman"/>
        <w:sz w:val="24"/>
        <w:szCs w:val="24"/>
      </w:rPr>
      <w:t>Научный журнал КубГАУ, №1</w:t>
    </w:r>
    <w:r w:rsidRPr="005A5319">
      <w:rPr>
        <w:rFonts w:ascii="Times New Roman" w:hAnsi="Times New Roman"/>
        <w:sz w:val="24"/>
        <w:szCs w:val="24"/>
        <w:lang w:val="en-US"/>
      </w:rPr>
      <w:t>23</w:t>
    </w:r>
    <w:r w:rsidRPr="005A5319">
      <w:rPr>
        <w:rFonts w:ascii="Times New Roman" w:hAnsi="Times New Roman"/>
        <w:sz w:val="24"/>
        <w:szCs w:val="24"/>
      </w:rPr>
      <w:t>(0</w:t>
    </w:r>
    <w:r w:rsidRPr="005A5319">
      <w:rPr>
        <w:rFonts w:ascii="Times New Roman" w:hAnsi="Times New Roman"/>
        <w:sz w:val="24"/>
        <w:szCs w:val="24"/>
        <w:lang w:val="en-US"/>
      </w:rPr>
      <w:t>9</w:t>
    </w:r>
    <w:r w:rsidRPr="005A5319">
      <w:rPr>
        <w:rFonts w:ascii="Times New Roman" w:hAnsi="Times New Roman"/>
        <w:sz w:val="24"/>
        <w:szCs w:val="24"/>
      </w:rPr>
      <w:t>), 201</w:t>
    </w:r>
    <w:r w:rsidRPr="005A5319">
      <w:rPr>
        <w:rFonts w:ascii="Times New Roman" w:hAnsi="Times New Roman"/>
        <w:sz w:val="24"/>
        <w:szCs w:val="24"/>
        <w:lang w:val="en-US"/>
      </w:rPr>
      <w:t>6</w:t>
    </w:r>
    <w:r w:rsidRPr="005A5319">
      <w:rPr>
        <w:rFonts w:ascii="Times New Roman" w:hAnsi="Times New Roman"/>
        <w:sz w:val="24"/>
        <w:szCs w:val="24"/>
      </w:rPr>
      <w:t xml:space="preserve"> года</w:t>
    </w:r>
  </w:p>
  <w:p w:rsidR="00377D78" w:rsidRDefault="00377D7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2F0F"/>
    <w:rsid w:val="000003D6"/>
    <w:rsid w:val="00002055"/>
    <w:rsid w:val="0002357B"/>
    <w:rsid w:val="00032AC6"/>
    <w:rsid w:val="00035E86"/>
    <w:rsid w:val="00037732"/>
    <w:rsid w:val="0004252B"/>
    <w:rsid w:val="0004593F"/>
    <w:rsid w:val="000624A1"/>
    <w:rsid w:val="00064A2D"/>
    <w:rsid w:val="00072D38"/>
    <w:rsid w:val="000B34ED"/>
    <w:rsid w:val="000C607F"/>
    <w:rsid w:val="000E0FD5"/>
    <w:rsid w:val="000E1DCA"/>
    <w:rsid w:val="000F1A7B"/>
    <w:rsid w:val="00113694"/>
    <w:rsid w:val="00120B0E"/>
    <w:rsid w:val="00121E6D"/>
    <w:rsid w:val="00123308"/>
    <w:rsid w:val="0013530C"/>
    <w:rsid w:val="00135A30"/>
    <w:rsid w:val="00152F89"/>
    <w:rsid w:val="00162476"/>
    <w:rsid w:val="00171305"/>
    <w:rsid w:val="00186A99"/>
    <w:rsid w:val="00187D53"/>
    <w:rsid w:val="001935F5"/>
    <w:rsid w:val="001B72C2"/>
    <w:rsid w:val="001C1309"/>
    <w:rsid w:val="001D60D5"/>
    <w:rsid w:val="001E4415"/>
    <w:rsid w:val="001E709C"/>
    <w:rsid w:val="00203778"/>
    <w:rsid w:val="00205BCC"/>
    <w:rsid w:val="002116A3"/>
    <w:rsid w:val="002128B0"/>
    <w:rsid w:val="00215B0E"/>
    <w:rsid w:val="00225D67"/>
    <w:rsid w:val="002350B9"/>
    <w:rsid w:val="002541DF"/>
    <w:rsid w:val="00263D78"/>
    <w:rsid w:val="00266C55"/>
    <w:rsid w:val="00284C23"/>
    <w:rsid w:val="00286279"/>
    <w:rsid w:val="002D2FB7"/>
    <w:rsid w:val="002E118B"/>
    <w:rsid w:val="002E57DA"/>
    <w:rsid w:val="002E5E0F"/>
    <w:rsid w:val="002F1641"/>
    <w:rsid w:val="002F47EE"/>
    <w:rsid w:val="003043DA"/>
    <w:rsid w:val="0030793B"/>
    <w:rsid w:val="003129C2"/>
    <w:rsid w:val="00343F74"/>
    <w:rsid w:val="0034561E"/>
    <w:rsid w:val="00345FAA"/>
    <w:rsid w:val="00352174"/>
    <w:rsid w:val="00374EB8"/>
    <w:rsid w:val="003763D3"/>
    <w:rsid w:val="00377D78"/>
    <w:rsid w:val="0039509A"/>
    <w:rsid w:val="003F0041"/>
    <w:rsid w:val="003F585D"/>
    <w:rsid w:val="0040286D"/>
    <w:rsid w:val="00406E82"/>
    <w:rsid w:val="0041297D"/>
    <w:rsid w:val="00425264"/>
    <w:rsid w:val="00436640"/>
    <w:rsid w:val="0044017A"/>
    <w:rsid w:val="004441BA"/>
    <w:rsid w:val="00444A1B"/>
    <w:rsid w:val="00464AD1"/>
    <w:rsid w:val="004707BF"/>
    <w:rsid w:val="00476620"/>
    <w:rsid w:val="004810C2"/>
    <w:rsid w:val="00486F2A"/>
    <w:rsid w:val="00494F90"/>
    <w:rsid w:val="004A61F1"/>
    <w:rsid w:val="004D18DA"/>
    <w:rsid w:val="004F3E5B"/>
    <w:rsid w:val="004F7886"/>
    <w:rsid w:val="00500A69"/>
    <w:rsid w:val="0050441B"/>
    <w:rsid w:val="005147D1"/>
    <w:rsid w:val="00537594"/>
    <w:rsid w:val="00547123"/>
    <w:rsid w:val="00547EAC"/>
    <w:rsid w:val="00552932"/>
    <w:rsid w:val="005529A0"/>
    <w:rsid w:val="00563414"/>
    <w:rsid w:val="00573410"/>
    <w:rsid w:val="00595973"/>
    <w:rsid w:val="00597508"/>
    <w:rsid w:val="005A3981"/>
    <w:rsid w:val="005A5319"/>
    <w:rsid w:val="005C0B48"/>
    <w:rsid w:val="005C286B"/>
    <w:rsid w:val="005C29A6"/>
    <w:rsid w:val="005E7C01"/>
    <w:rsid w:val="005F0211"/>
    <w:rsid w:val="005F2DC2"/>
    <w:rsid w:val="005F5A3F"/>
    <w:rsid w:val="00606994"/>
    <w:rsid w:val="00606B16"/>
    <w:rsid w:val="00606B36"/>
    <w:rsid w:val="00607743"/>
    <w:rsid w:val="00621683"/>
    <w:rsid w:val="00625C88"/>
    <w:rsid w:val="00626149"/>
    <w:rsid w:val="00626A4D"/>
    <w:rsid w:val="00633172"/>
    <w:rsid w:val="00637186"/>
    <w:rsid w:val="006372BD"/>
    <w:rsid w:val="006444B6"/>
    <w:rsid w:val="00660794"/>
    <w:rsid w:val="006725CC"/>
    <w:rsid w:val="0067614B"/>
    <w:rsid w:val="006811BD"/>
    <w:rsid w:val="00686CB9"/>
    <w:rsid w:val="00687638"/>
    <w:rsid w:val="006921A7"/>
    <w:rsid w:val="006D5D3E"/>
    <w:rsid w:val="006E0706"/>
    <w:rsid w:val="006E42DD"/>
    <w:rsid w:val="006E48B1"/>
    <w:rsid w:val="00713096"/>
    <w:rsid w:val="007219E5"/>
    <w:rsid w:val="00725533"/>
    <w:rsid w:val="00726EA6"/>
    <w:rsid w:val="00727426"/>
    <w:rsid w:val="00730A63"/>
    <w:rsid w:val="0075105E"/>
    <w:rsid w:val="0077267E"/>
    <w:rsid w:val="00793F2E"/>
    <w:rsid w:val="00794DF0"/>
    <w:rsid w:val="00797F42"/>
    <w:rsid w:val="007B63FF"/>
    <w:rsid w:val="007B7922"/>
    <w:rsid w:val="007C017C"/>
    <w:rsid w:val="007C60E8"/>
    <w:rsid w:val="007C6210"/>
    <w:rsid w:val="007D1D5F"/>
    <w:rsid w:val="008176F0"/>
    <w:rsid w:val="008621B1"/>
    <w:rsid w:val="00865299"/>
    <w:rsid w:val="00866D23"/>
    <w:rsid w:val="00873791"/>
    <w:rsid w:val="00874D2A"/>
    <w:rsid w:val="00880E49"/>
    <w:rsid w:val="00896D3B"/>
    <w:rsid w:val="008A1A3B"/>
    <w:rsid w:val="008B6BA7"/>
    <w:rsid w:val="008C0EF1"/>
    <w:rsid w:val="008C5D0E"/>
    <w:rsid w:val="008D06D0"/>
    <w:rsid w:val="008D75BE"/>
    <w:rsid w:val="008E601A"/>
    <w:rsid w:val="008E6E7F"/>
    <w:rsid w:val="00902747"/>
    <w:rsid w:val="00921E9A"/>
    <w:rsid w:val="00932A45"/>
    <w:rsid w:val="009447CE"/>
    <w:rsid w:val="00944B77"/>
    <w:rsid w:val="00955287"/>
    <w:rsid w:val="00962EAA"/>
    <w:rsid w:val="00977304"/>
    <w:rsid w:val="00982F0F"/>
    <w:rsid w:val="009847B7"/>
    <w:rsid w:val="009A7247"/>
    <w:rsid w:val="009C0933"/>
    <w:rsid w:val="009C143E"/>
    <w:rsid w:val="009C3D28"/>
    <w:rsid w:val="009D11F9"/>
    <w:rsid w:val="009D2602"/>
    <w:rsid w:val="009D6D07"/>
    <w:rsid w:val="009E00B7"/>
    <w:rsid w:val="009E05B6"/>
    <w:rsid w:val="009E213B"/>
    <w:rsid w:val="009E699C"/>
    <w:rsid w:val="00A0329D"/>
    <w:rsid w:val="00A0583C"/>
    <w:rsid w:val="00A07BDB"/>
    <w:rsid w:val="00A21178"/>
    <w:rsid w:val="00A24046"/>
    <w:rsid w:val="00A26037"/>
    <w:rsid w:val="00A3661C"/>
    <w:rsid w:val="00A44799"/>
    <w:rsid w:val="00A500AA"/>
    <w:rsid w:val="00A67E3D"/>
    <w:rsid w:val="00A72DCE"/>
    <w:rsid w:val="00AA0B72"/>
    <w:rsid w:val="00AA2C4A"/>
    <w:rsid w:val="00AA604F"/>
    <w:rsid w:val="00AA69E1"/>
    <w:rsid w:val="00AB00EB"/>
    <w:rsid w:val="00AB65E7"/>
    <w:rsid w:val="00AB7960"/>
    <w:rsid w:val="00AC1455"/>
    <w:rsid w:val="00AD6E87"/>
    <w:rsid w:val="00AE5127"/>
    <w:rsid w:val="00AF6E6C"/>
    <w:rsid w:val="00B1157C"/>
    <w:rsid w:val="00B16750"/>
    <w:rsid w:val="00B36EB9"/>
    <w:rsid w:val="00B441EE"/>
    <w:rsid w:val="00B54204"/>
    <w:rsid w:val="00B62B04"/>
    <w:rsid w:val="00B82640"/>
    <w:rsid w:val="00B8413E"/>
    <w:rsid w:val="00B86701"/>
    <w:rsid w:val="00B91D2F"/>
    <w:rsid w:val="00BA5D00"/>
    <w:rsid w:val="00BA602C"/>
    <w:rsid w:val="00BB3276"/>
    <w:rsid w:val="00BC0C0C"/>
    <w:rsid w:val="00BC259D"/>
    <w:rsid w:val="00BC3723"/>
    <w:rsid w:val="00BE2C01"/>
    <w:rsid w:val="00BE466D"/>
    <w:rsid w:val="00BF5FEE"/>
    <w:rsid w:val="00C0673D"/>
    <w:rsid w:val="00C26D90"/>
    <w:rsid w:val="00C34829"/>
    <w:rsid w:val="00C4192E"/>
    <w:rsid w:val="00C50888"/>
    <w:rsid w:val="00C50E16"/>
    <w:rsid w:val="00C64706"/>
    <w:rsid w:val="00C7475A"/>
    <w:rsid w:val="00C8072F"/>
    <w:rsid w:val="00C81126"/>
    <w:rsid w:val="00C85223"/>
    <w:rsid w:val="00CA1064"/>
    <w:rsid w:val="00CA1814"/>
    <w:rsid w:val="00CD4254"/>
    <w:rsid w:val="00CD76FF"/>
    <w:rsid w:val="00D077F4"/>
    <w:rsid w:val="00D24017"/>
    <w:rsid w:val="00D259CC"/>
    <w:rsid w:val="00D268CC"/>
    <w:rsid w:val="00D3200C"/>
    <w:rsid w:val="00D3313D"/>
    <w:rsid w:val="00D45A4F"/>
    <w:rsid w:val="00D6592F"/>
    <w:rsid w:val="00D80A59"/>
    <w:rsid w:val="00D80B9E"/>
    <w:rsid w:val="00D922C7"/>
    <w:rsid w:val="00DA0A3E"/>
    <w:rsid w:val="00DA779A"/>
    <w:rsid w:val="00DB3CB7"/>
    <w:rsid w:val="00DC7D03"/>
    <w:rsid w:val="00DD691C"/>
    <w:rsid w:val="00E012DB"/>
    <w:rsid w:val="00E05950"/>
    <w:rsid w:val="00E0597D"/>
    <w:rsid w:val="00E20D79"/>
    <w:rsid w:val="00E218D6"/>
    <w:rsid w:val="00E260C9"/>
    <w:rsid w:val="00E30E93"/>
    <w:rsid w:val="00E35422"/>
    <w:rsid w:val="00E36D2F"/>
    <w:rsid w:val="00E41149"/>
    <w:rsid w:val="00E545AF"/>
    <w:rsid w:val="00E64653"/>
    <w:rsid w:val="00E704E2"/>
    <w:rsid w:val="00E715A1"/>
    <w:rsid w:val="00E773F1"/>
    <w:rsid w:val="00E83706"/>
    <w:rsid w:val="00E95647"/>
    <w:rsid w:val="00EC5A0F"/>
    <w:rsid w:val="00EC64FB"/>
    <w:rsid w:val="00EE288C"/>
    <w:rsid w:val="00EE2C22"/>
    <w:rsid w:val="00EE417C"/>
    <w:rsid w:val="00EE4415"/>
    <w:rsid w:val="00EE5688"/>
    <w:rsid w:val="00F15101"/>
    <w:rsid w:val="00F17415"/>
    <w:rsid w:val="00F23961"/>
    <w:rsid w:val="00F24048"/>
    <w:rsid w:val="00F24DF5"/>
    <w:rsid w:val="00F2564D"/>
    <w:rsid w:val="00F36F1D"/>
    <w:rsid w:val="00F44B11"/>
    <w:rsid w:val="00F54AA7"/>
    <w:rsid w:val="00F73A76"/>
    <w:rsid w:val="00F7475E"/>
    <w:rsid w:val="00F75695"/>
    <w:rsid w:val="00F80DCA"/>
    <w:rsid w:val="00F92350"/>
    <w:rsid w:val="00FA392B"/>
    <w:rsid w:val="00FB5362"/>
    <w:rsid w:val="00FB5A17"/>
    <w:rsid w:val="00FC24C6"/>
    <w:rsid w:val="00FC44DE"/>
    <w:rsid w:val="00FC49D1"/>
    <w:rsid w:val="00FD6FA2"/>
    <w:rsid w:val="00FE25CD"/>
    <w:rsid w:val="00FE4815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C0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9E699C"/>
    <w:rPr>
      <w:rFonts w:cs="Times New Roman"/>
      <w:b/>
      <w:bCs/>
    </w:rPr>
  </w:style>
  <w:style w:type="paragraph" w:customStyle="1" w:styleId="p37">
    <w:name w:val="p37"/>
    <w:basedOn w:val="a"/>
    <w:uiPriority w:val="99"/>
    <w:rsid w:val="00035E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uiPriority w:val="99"/>
    <w:rsid w:val="00626A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uiPriority w:val="99"/>
    <w:rsid w:val="00626A4D"/>
    <w:rPr>
      <w:rFonts w:cs="Times New Roman"/>
    </w:rPr>
  </w:style>
  <w:style w:type="paragraph" w:customStyle="1" w:styleId="p5">
    <w:name w:val="p5"/>
    <w:basedOn w:val="a"/>
    <w:uiPriority w:val="99"/>
    <w:rsid w:val="00626A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uiPriority w:val="99"/>
    <w:rsid w:val="00626A4D"/>
    <w:rPr>
      <w:rFonts w:cs="Times New Roman"/>
    </w:rPr>
  </w:style>
  <w:style w:type="character" w:customStyle="1" w:styleId="s4">
    <w:name w:val="s4"/>
    <w:uiPriority w:val="99"/>
    <w:rsid w:val="00626A4D"/>
    <w:rPr>
      <w:rFonts w:cs="Times New Roman"/>
    </w:rPr>
  </w:style>
  <w:style w:type="paragraph" w:customStyle="1" w:styleId="p6">
    <w:name w:val="p6"/>
    <w:basedOn w:val="a"/>
    <w:uiPriority w:val="99"/>
    <w:rsid w:val="00626A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uiPriority w:val="99"/>
    <w:rsid w:val="00E41149"/>
    <w:rPr>
      <w:rFonts w:cs="Times New Roman"/>
      <w:color w:val="0000FF"/>
      <w:u w:val="single"/>
    </w:rPr>
  </w:style>
  <w:style w:type="paragraph" w:styleId="a5">
    <w:name w:val="List Paragraph"/>
    <w:basedOn w:val="a"/>
    <w:uiPriority w:val="99"/>
    <w:qFormat/>
    <w:rsid w:val="00286279"/>
    <w:pPr>
      <w:ind w:left="720"/>
      <w:contextualSpacing/>
    </w:pPr>
  </w:style>
  <w:style w:type="paragraph" w:styleId="a6">
    <w:name w:val="Normal (Web)"/>
    <w:basedOn w:val="a"/>
    <w:uiPriority w:val="99"/>
    <w:semiHidden/>
    <w:rsid w:val="006D5D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BB3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BB3276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BB32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semiHidden/>
    <w:locked/>
    <w:rsid w:val="00BB3276"/>
    <w:rPr>
      <w:rFonts w:cs="Times New Roman"/>
    </w:rPr>
  </w:style>
  <w:style w:type="table" w:styleId="ab">
    <w:name w:val="Table Grid"/>
    <w:basedOn w:val="a1"/>
    <w:uiPriority w:val="99"/>
    <w:rsid w:val="005C0B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uiPriority w:val="99"/>
    <w:rsid w:val="00F7475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32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3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s2325@yandex.ru" TargetMode="External"/><Relationship Id="rId13" Type="http://schemas.openxmlformats.org/officeDocument/2006/relationships/hyperlink" Target="http://elibrary.ru/item.asp?id=18055450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ej.kubagro.ru/viewras.asp?id=3" TargetMode="External"/><Relationship Id="rId12" Type="http://schemas.openxmlformats.org/officeDocument/2006/relationships/hyperlink" Target="http://elibrary.ru/contents.asp?issueid=1355043&amp;selid=22658717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http://bgscience.ru/lib/7747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elibrary.ru/contents.asp?issueid=135504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contents.asp?issueid=1042751&amp;selid=18055450" TargetMode="External"/><Relationship Id="rId10" Type="http://schemas.openxmlformats.org/officeDocument/2006/relationships/hyperlink" Target="http://elibrary.ru/item.asp?id=22658717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oks2325@yandex.ru" TargetMode="External"/><Relationship Id="rId14" Type="http://schemas.openxmlformats.org/officeDocument/2006/relationships/hyperlink" Target="http://elibrary.ru/contents.asp?issueid=10427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3081</Words>
  <Characters>17567</Characters>
  <Application>Microsoft Office Word</Application>
  <DocSecurity>0</DocSecurity>
  <Lines>146</Lines>
  <Paragraphs>41</Paragraphs>
  <ScaleCrop>false</ScaleCrop>
  <Company>Microsoft</Company>
  <LinksUpToDate>false</LinksUpToDate>
  <CharactersWithSpaces>20607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Терпугова</dc:creator>
  <cp:keywords/>
  <dc:description/>
  <cp:lastModifiedBy>1</cp:lastModifiedBy>
  <cp:revision>10</cp:revision>
  <dcterms:created xsi:type="dcterms:W3CDTF">2016-11-02T08:41:00Z</dcterms:created>
  <dcterms:modified xsi:type="dcterms:W3CDTF">2016-12-07T13:17:00Z</dcterms:modified>
</cp:coreProperties>
</file>