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8" w:type="pct"/>
        <w:tblLook w:val="00A0" w:firstRow="1" w:lastRow="0" w:firstColumn="1" w:lastColumn="0" w:noHBand="0" w:noVBand="0"/>
      </w:tblPr>
      <w:tblGrid>
        <w:gridCol w:w="4986"/>
        <w:gridCol w:w="4092"/>
      </w:tblGrid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УДК 629.113.004.67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UDC 629.113.004.67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6C548C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4612AE" w:rsidRPr="005A5319">
                <w:rPr>
                  <w:rFonts w:ascii="Times New Roman" w:hAnsi="Times New Roman"/>
                  <w:sz w:val="20"/>
                  <w:szCs w:val="20"/>
                </w:rPr>
                <w:t>05.00.00 Технические науки</w:t>
              </w:r>
            </w:hyperlink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Technical sciences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5A5319">
              <w:rPr>
                <w:rFonts w:ascii="Times New Roman" w:hAnsi="Times New Roman"/>
                <w:b/>
                <w:sz w:val="20"/>
                <w:szCs w:val="20"/>
              </w:rPr>
              <w:t>АНАЛИЗ МЕТОДОВ ДИАГНОСТИРОВАНИЯ ТОПЛИВНОЙ АППАРАТУРЫ АВТОТРАКТОРНЫХ ДИЗЕЛЕЙ И РАЗРАБОТКА МАТЕМАТИЧЕСКОЙ МОДЕЛИ ТОПЛИВНОГО НАСОСА ВЫСОКОГО ДАВЛЕНИЯ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  <w:lang w:val="en-US"/>
              </w:rPr>
            </w:pPr>
            <w:r w:rsidRPr="005A53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ANALYSIS OF METHODS OF DIAGNOSING OF FUEL EQUIPMENT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FOR </w:t>
            </w:r>
            <w:r w:rsidRPr="005A53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AUTOTRACTOR DIESEL ENGINES AND THE DEVELOPMENT OF A MATHEMATICAL MODEL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  <w:r w:rsidRPr="005A53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HIGH-PRESSURE FUEL PUMP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Бышов Николай Владимирович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Byshov Nikolay Vladimirovich</w:t>
            </w:r>
          </w:p>
        </w:tc>
      </w:tr>
      <w:tr w:rsidR="004612AE" w:rsidRPr="00495E55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</w:tc>
        <w:tc>
          <w:tcPr>
            <w:tcW w:w="2254" w:type="pct"/>
          </w:tcPr>
          <w:p w:rsidR="004612AE" w:rsidRPr="00495E55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ech., professor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РИНЦ SPIN-код=1630-3916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RSCI SPIN-code=1630-3916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Борычев Сергей Николаевич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Borychev Sergey Nikolaevich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ech.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, professor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РИНЦ SPIN-код=9426-9897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RSCI SPIN-code=9426-9897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Юхин Иван Александрович</w:t>
            </w:r>
          </w:p>
        </w:tc>
        <w:tc>
          <w:tcPr>
            <w:tcW w:w="2254" w:type="pct"/>
          </w:tcPr>
          <w:p w:rsidR="004612AE" w:rsidRPr="00495E55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Yukhin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Ivan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Alexandrovich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C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and.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T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ech.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S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ci.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assоciate prоfessоr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РИНЦ SPIN-код=9075-1341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SPIN-code=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90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75-1341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pStyle w:val="3"/>
              <w:ind w:left="0" w:right="0" w:firstLine="0"/>
              <w:rPr>
                <w:b w:val="0"/>
                <w:sz w:val="20"/>
                <w:szCs w:val="20"/>
              </w:rPr>
            </w:pPr>
            <w:r w:rsidRPr="005A5319">
              <w:rPr>
                <w:b w:val="0"/>
                <w:sz w:val="20"/>
                <w:szCs w:val="20"/>
              </w:rPr>
              <w:t xml:space="preserve">Успенский Иван Алексеевич 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Uspenski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 xml:space="preserve"> Ivan Alexeevich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pStyle w:val="3"/>
              <w:ind w:left="0" w:right="0" w:firstLine="0"/>
              <w:rPr>
                <w:b w:val="0"/>
                <w:sz w:val="20"/>
                <w:szCs w:val="20"/>
              </w:rPr>
            </w:pPr>
            <w:r w:rsidRPr="005A5319">
              <w:rPr>
                <w:b w:val="0"/>
                <w:sz w:val="20"/>
                <w:szCs w:val="20"/>
              </w:rPr>
              <w:t>д.т.н., профессор</w:t>
            </w:r>
          </w:p>
        </w:tc>
        <w:tc>
          <w:tcPr>
            <w:tcW w:w="2254" w:type="pct"/>
          </w:tcPr>
          <w:p w:rsidR="004612AE" w:rsidRPr="00495E55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ech.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РИНЦ SPIN-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=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1831-7116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RSCI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SPIN-code=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1831-7116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pStyle w:val="3"/>
              <w:ind w:left="0" w:right="0" w:firstLine="0"/>
              <w:rPr>
                <w:b w:val="0"/>
                <w:sz w:val="20"/>
                <w:szCs w:val="20"/>
              </w:rPr>
            </w:pPr>
            <w:r w:rsidRPr="005A5319">
              <w:rPr>
                <w:b w:val="0"/>
                <w:sz w:val="20"/>
                <w:szCs w:val="20"/>
              </w:rPr>
              <w:t>Кокорев Геннадий Дмитриевич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Kokorev Gennady Dmitrievich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pStyle w:val="3"/>
              <w:ind w:left="0" w:right="0" w:firstLine="0"/>
              <w:rPr>
                <w:b w:val="0"/>
                <w:sz w:val="20"/>
                <w:szCs w:val="20"/>
              </w:rPr>
            </w:pPr>
            <w:r w:rsidRPr="005A5319">
              <w:rPr>
                <w:b w:val="0"/>
                <w:sz w:val="20"/>
                <w:szCs w:val="20"/>
              </w:rPr>
              <w:t>д.т.н., доцент</w:t>
            </w:r>
          </w:p>
        </w:tc>
        <w:tc>
          <w:tcPr>
            <w:tcW w:w="2254" w:type="pct"/>
          </w:tcPr>
          <w:p w:rsidR="004612AE" w:rsidRPr="00495E55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ech.,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assistant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РИНЦ SPIN-код=9173-7360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RSCI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SPIN-code=9173-7360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Шемякин Александр Владимирович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Shemyakin Alexander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Vladimirovich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д.т.н., доцент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ech.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, assistant professor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РИНЦ SPIN-код= 4403-7671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RSCI SPIN-code=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4403-7671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Костенко Михаил Юрьевич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Kostenko Mikhail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Yurevich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д.т.н., доцент</w:t>
            </w:r>
          </w:p>
        </w:tc>
        <w:tc>
          <w:tcPr>
            <w:tcW w:w="2254" w:type="pct"/>
          </w:tcPr>
          <w:p w:rsidR="004612AE" w:rsidRPr="00495E55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ech.,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assistant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РИНЦ SPIN-код= 2352-0690</w:t>
            </w:r>
          </w:p>
        </w:tc>
        <w:tc>
          <w:tcPr>
            <w:tcW w:w="2254" w:type="pct"/>
          </w:tcPr>
          <w:p w:rsidR="004612AE" w:rsidRPr="00495E55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RSCI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>-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>=2352-0690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Рембалович Георгий Константинович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Rembalovich Geоrg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iy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Kоnstantinоvich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д.т.н., доцент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ech.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, assоciate prоfessоr</w:t>
            </w:r>
          </w:p>
        </w:tc>
      </w:tr>
      <w:tr w:rsidR="004612AE" w:rsidRPr="00495E55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РИНЦ SPIN-код=9656-2331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RSCI SPIN-code=9656-2331</w:t>
            </w:r>
          </w:p>
        </w:tc>
      </w:tr>
      <w:tr w:rsidR="004612AE" w:rsidRPr="00495E55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</w:tr>
      <w:tr w:rsidR="004612AE" w:rsidRPr="00495E55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Кравченко Андрей Михайлович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Kravchenko Andrey Mihaylovich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д</w:t>
            </w:r>
            <w:r w:rsidRPr="00495E55">
              <w:rPr>
                <w:rFonts w:ascii="Times New Roman" w:hAnsi="Times New Roman"/>
                <w:sz w:val="20"/>
                <w:szCs w:val="20"/>
                <w:lang w:val="fr-FR"/>
              </w:rPr>
              <w:t>.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т</w:t>
            </w:r>
            <w:r w:rsidRPr="00495E55">
              <w:rPr>
                <w:rFonts w:ascii="Times New Roman" w:hAnsi="Times New Roman"/>
                <w:sz w:val="20"/>
                <w:szCs w:val="20"/>
                <w:lang w:val="fr-FR"/>
              </w:rPr>
              <w:t>.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н</w:t>
            </w:r>
            <w:r w:rsidRPr="00495E55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., 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доцент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ech.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, assistant professor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РИНЦ SPIN-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=5289-8402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RSCI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SPIN-code=5289-8402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Полищук Светлана Дмитриевна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Polischuk Svetlana Dmitrievna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pStyle w:val="3"/>
              <w:ind w:left="0" w:right="0" w:firstLine="0"/>
              <w:rPr>
                <w:b w:val="0"/>
                <w:sz w:val="20"/>
                <w:szCs w:val="20"/>
              </w:rPr>
            </w:pPr>
            <w:r w:rsidRPr="005A5319">
              <w:rPr>
                <w:b w:val="0"/>
                <w:sz w:val="20"/>
                <w:szCs w:val="20"/>
              </w:rPr>
              <w:t>д.т.н., профессор</w:t>
            </w:r>
          </w:p>
        </w:tc>
        <w:tc>
          <w:tcPr>
            <w:tcW w:w="2254" w:type="pct"/>
          </w:tcPr>
          <w:p w:rsidR="004612AE" w:rsidRPr="00495E55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ech.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AuthorID: 660587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AuthorID: 660587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4E2C0D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E2C0D">
              <w:rPr>
                <w:rFonts w:ascii="Times New Roman" w:hAnsi="Times New Roman"/>
                <w:i/>
                <w:sz w:val="20"/>
                <w:szCs w:val="20"/>
              </w:rPr>
              <w:t>Рязанский государственный агротехнологический университет имени П.А. Костычева, Рязань, Россия</w:t>
            </w:r>
          </w:p>
        </w:tc>
        <w:tc>
          <w:tcPr>
            <w:tcW w:w="2254" w:type="pct"/>
          </w:tcPr>
          <w:p w:rsidR="004612AE" w:rsidRPr="004E2C0D" w:rsidRDefault="004612AE" w:rsidP="004E2C0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E2C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Ryazan State Agr</w:t>
            </w:r>
            <w:r w:rsidRPr="004E2C0D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4E2C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techn</w:t>
            </w:r>
            <w:r w:rsidRPr="004E2C0D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4E2C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  <w:r w:rsidRPr="004E2C0D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4E2C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gical University named after P.A. K</w:t>
            </w:r>
            <w:r w:rsidRPr="004E2C0D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4E2C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stychev, Ryazan, Russia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Загородских Борис Павлович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Zagorodskikh Boris Pavlovich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pStyle w:val="3"/>
              <w:ind w:left="0" w:right="0" w:firstLine="0"/>
              <w:rPr>
                <w:b w:val="0"/>
                <w:sz w:val="20"/>
                <w:szCs w:val="20"/>
              </w:rPr>
            </w:pPr>
            <w:r w:rsidRPr="005A5319">
              <w:rPr>
                <w:b w:val="0"/>
                <w:sz w:val="20"/>
                <w:szCs w:val="20"/>
              </w:rPr>
              <w:t>д.т.н., профессор</w:t>
            </w:r>
          </w:p>
        </w:tc>
        <w:tc>
          <w:tcPr>
            <w:tcW w:w="2254" w:type="pct"/>
          </w:tcPr>
          <w:p w:rsidR="004612AE" w:rsidRPr="00495E55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ech.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РИНЦ SPIN-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=</w:t>
            </w:r>
            <w:r w:rsidRPr="005A5319">
              <w:rPr>
                <w:rFonts w:ascii="Times New Roman" w:hAnsi="Times New Roman"/>
                <w:color w:val="00008F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6335-4781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RSCI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SPIN-code=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6335-4781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4E2C0D" w:rsidRDefault="006C548C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hyperlink r:id="rId9" w:history="1">
              <w:r w:rsidR="004612AE" w:rsidRPr="004E2C0D">
                <w:rPr>
                  <w:rFonts w:ascii="Times New Roman" w:hAnsi="Times New Roman"/>
                  <w:i/>
                  <w:sz w:val="20"/>
                  <w:szCs w:val="20"/>
                </w:rPr>
                <w:t>Саратовский государственный аграрный университет имени Н. И. Вавилова</w:t>
              </w:r>
            </w:hyperlink>
            <w:r w:rsidR="004612AE" w:rsidRPr="004E2C0D">
              <w:rPr>
                <w:rFonts w:ascii="Times New Roman" w:hAnsi="Times New Roman"/>
                <w:i/>
                <w:sz w:val="20"/>
                <w:szCs w:val="20"/>
              </w:rPr>
              <w:t>, Саратов, Россия</w:t>
            </w:r>
          </w:p>
        </w:tc>
        <w:tc>
          <w:tcPr>
            <w:tcW w:w="2254" w:type="pct"/>
          </w:tcPr>
          <w:p w:rsidR="004612AE" w:rsidRPr="004E2C0D" w:rsidRDefault="004612AE" w:rsidP="004E2C0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highlight w:val="yellow"/>
                <w:lang w:val="en-US"/>
              </w:rPr>
            </w:pPr>
            <w:r w:rsidRPr="004E2C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Saratov State Agrarian University named after NI Vavilov, Saratov, Russia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Смольянов Алексей Викторович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Smoljanov Alexey Viktorovich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lastRenderedPageBreak/>
              <w:t>к.т.н.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C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and.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T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ech.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S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ci.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РИНЦ SPIN-код=6550-4765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SPIN-code=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6550-4765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4E2C0D" w:rsidRDefault="004612AE" w:rsidP="004E2C0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E2C0D">
              <w:rPr>
                <w:rFonts w:ascii="Times New Roman" w:hAnsi="Times New Roman"/>
                <w:i/>
                <w:sz w:val="20"/>
                <w:szCs w:val="20"/>
              </w:rPr>
              <w:t>Национальный исследовательский Мордовский государственный университет им. Н. П. Огарёва, институт механики и энергетики, Республика Мордовия, Россия</w:t>
            </w:r>
          </w:p>
        </w:tc>
        <w:tc>
          <w:tcPr>
            <w:tcW w:w="2254" w:type="pct"/>
          </w:tcPr>
          <w:p w:rsidR="004612AE" w:rsidRPr="004E2C0D" w:rsidRDefault="004612AE" w:rsidP="004E2C0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4E2C0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National</w:t>
                </w:r>
              </w:smartTag>
              <w:r w:rsidRPr="004E2C0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4E2C0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Research</w:t>
                </w:r>
              </w:smartTag>
              <w:r w:rsidRPr="004E2C0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4E2C0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Mordovia</w:t>
                </w:r>
              </w:smartTag>
              <w:r w:rsidRPr="004E2C0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4E2C0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State</w:t>
                </w:r>
              </w:smartTag>
              <w:r w:rsidRPr="004E2C0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4E2C0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4E2C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named after. NP Ogarev, </w:t>
            </w:r>
            <w:smartTag w:uri="urn:schemas-microsoft-com:office:smarttags" w:element="PlaceType">
              <w:r w:rsidRPr="004E2C0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Institute</w:t>
              </w:r>
            </w:smartTag>
            <w:r w:rsidRPr="004E2C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of </w:t>
            </w:r>
            <w:smartTag w:uri="urn:schemas-microsoft-com:office:smarttags" w:element="PlaceName">
              <w:r w:rsidRPr="004E2C0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Mechanics</w:t>
              </w:r>
            </w:smartTag>
            <w:r w:rsidRPr="004E2C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and Energy, </w:t>
            </w:r>
            <w:r w:rsidRPr="00AD68A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Republic of Mordovia, Russia</w:t>
            </w:r>
          </w:p>
        </w:tc>
      </w:tr>
      <w:tr w:rsidR="004612AE" w:rsidRPr="00AD68A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pStyle w:val="3"/>
              <w:ind w:left="0" w:right="0" w:firstLine="0"/>
              <w:rPr>
                <w:b w:val="0"/>
                <w:sz w:val="20"/>
                <w:szCs w:val="20"/>
              </w:rPr>
            </w:pPr>
            <w:r w:rsidRPr="005A5319">
              <w:rPr>
                <w:b w:val="0"/>
                <w:sz w:val="20"/>
                <w:szCs w:val="20"/>
              </w:rPr>
              <w:t>Данилов Игорь Кеворкович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Danilov Igor Kevorkovich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pStyle w:val="3"/>
              <w:ind w:left="0" w:right="0" w:firstLine="0"/>
              <w:rPr>
                <w:b w:val="0"/>
                <w:sz w:val="20"/>
                <w:szCs w:val="20"/>
              </w:rPr>
            </w:pPr>
            <w:r w:rsidRPr="005A5319">
              <w:rPr>
                <w:b w:val="0"/>
                <w:sz w:val="20"/>
                <w:szCs w:val="20"/>
              </w:rPr>
              <w:t>д.т.н., профессор</w:t>
            </w:r>
          </w:p>
        </w:tc>
        <w:tc>
          <w:tcPr>
            <w:tcW w:w="2254" w:type="pct"/>
          </w:tcPr>
          <w:p w:rsidR="004612AE" w:rsidRPr="00495E55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95E55">
              <w:rPr>
                <w:rFonts w:ascii="Times New Roman" w:hAnsi="Times New Roman"/>
                <w:sz w:val="20"/>
                <w:szCs w:val="20"/>
                <w:lang w:val="en-US"/>
              </w:rPr>
              <w:t>ech.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РИНЦ SPIN-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=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1633-2700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RSCI</w:t>
            </w:r>
            <w:r w:rsidRPr="00495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fr-FR"/>
              </w:rPr>
              <w:t>SPIN-code=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1633-2700</w:t>
            </w:r>
          </w:p>
        </w:tc>
      </w:tr>
      <w:tr w:rsidR="004612AE" w:rsidRPr="004E2C0D" w:rsidTr="004E2C0D">
        <w:trPr>
          <w:trHeight w:val="20"/>
        </w:trPr>
        <w:tc>
          <w:tcPr>
            <w:tcW w:w="2746" w:type="pct"/>
          </w:tcPr>
          <w:p w:rsidR="004612AE" w:rsidRPr="004E2C0D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4E2C0D">
              <w:rPr>
                <w:rFonts w:ascii="Times New Roman" w:hAnsi="Times New Roman"/>
                <w:i/>
                <w:sz w:val="20"/>
                <w:szCs w:val="20"/>
              </w:rPr>
              <w:t>Саратовский государственный технический университет имени Гагарина Ю.А., Саратов, Россия</w:t>
            </w:r>
          </w:p>
        </w:tc>
        <w:tc>
          <w:tcPr>
            <w:tcW w:w="2254" w:type="pct"/>
          </w:tcPr>
          <w:p w:rsidR="004612AE" w:rsidRPr="004E2C0D" w:rsidRDefault="004612AE" w:rsidP="004E2C0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highlight w:val="yellow"/>
                <w:lang w:val="en-US"/>
              </w:rPr>
            </w:pPr>
            <w:r w:rsidRPr="004E2C0D">
              <w:rPr>
                <w:rFonts w:ascii="Times New Roman" w:hAnsi="Times New Roman"/>
                <w:i/>
                <w:sz w:val="20"/>
                <w:szCs w:val="20"/>
              </w:rPr>
              <w:t>Saratov State Technical University named after YA Gagarin</w:t>
            </w:r>
            <w:r w:rsidRPr="004E2C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Saratov, Russia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A5319">
              <w:rPr>
                <w:rFonts w:ascii="Times New Roman" w:hAnsi="Times New Roman"/>
                <w:bCs/>
                <w:sz w:val="20"/>
                <w:szCs w:val="20"/>
              </w:rPr>
              <w:t>В сельском хозяйстве вопрос повышения эффективности эксплуатации двигателей внутреннего сгорания (ДВС), снижения затрат на техническое обслуживание (ТО) и ремонт (ТР) топливоподающей аппаратуры (ТА) совершенствованием методов и средств их диагностирования является актуальным из-за старения парка подвижного состава сельского хозяйства и недостатком инвестиций.</w:t>
            </w:r>
            <w:r w:rsidRPr="00495E5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A5319">
              <w:rPr>
                <w:rFonts w:ascii="Times New Roman" w:hAnsi="Times New Roman"/>
                <w:bCs/>
                <w:sz w:val="20"/>
                <w:szCs w:val="20"/>
              </w:rPr>
              <w:t>Анализ известных используемых систем ТА дизельных двигателей автотранспортных средств показал, что наиболее распространённой является система разделённого типа с многоплунжерным топливным насосом высокого давления (ТНВД), а способы её диагностирования трудоёмки, требуют частичной разборки и имеют недостаточную точность.</w:t>
            </w:r>
          </w:p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>В математических моделях, характеризующих работу топливных насосов высокого давления (ТНВД) используется большое количество параметров, существенно влияющих на качественную динамику изменения значений давлений дизельного топлива. Однако, в материалах ранее опубликованных статей не рассматриваются вопросы оценки степени количественного влияния, показателей и функций чувствительности изменения параметров математических моделей на результаты моделирования, отсутствуют рекомендации по степени чувствительности и значимости каждого из параметров. Для более точного диагностирования топливоподающей аппаратуры дизеля целесообразно использовать несколько методов диагностирования. Это позволит снизить долю ошибок при постановке диагноза и снизить расходы на эксплуатацию мобильной сельскохозяйственной техники посредством сокращения трудоёмкости технического обслуживания и ремонта. В статье обоснована разработка математической модели топливного насоса высокого давления на основе анализа современных методов диагностирования топливной ап</w:t>
            </w:r>
            <w:r>
              <w:rPr>
                <w:rFonts w:ascii="Times New Roman" w:hAnsi="Times New Roman"/>
                <w:sz w:val="20"/>
                <w:szCs w:val="20"/>
              </w:rPr>
              <w:t>паратуры автотракторных дизелей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agriculture the issue of enhancing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efficiency of operation of internal combustion engines (ICE), reducing the costs of maintenance (TO) and repair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(TP) fuel supply apparatus (TA)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using the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improvement of methods and means of diagnosis </w:t>
            </w:r>
            <w:r w:rsidRPr="005A5319">
              <w:rPr>
                <w:rFonts w:ascii="Times New Roman" w:hAnsi="Times New Roman"/>
                <w:sz w:val="20"/>
                <w:szCs w:val="20"/>
              </w:rPr>
              <w:t>is a topical in connection with the aging rolling stock farming and lack of investment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Analysis of the known TA diesel engine vehicles systems showed that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most widespread system is the divided type with multiplunger high pressure fuel pump (fuel pump), while the methods 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its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diagnosing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are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laborious,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they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require partial disassembly and ha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insufficient accuracy.</w:t>
            </w:r>
          </w:p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mathematical models that characterize the work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high-pressure fuel pump (fuel pump) use a large number of parameters that significantly affect the quality of dynamics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change of pressure values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diesel fuel. However, in the materials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previously published articles there were no issues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consider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ed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assess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extent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quantitative impact, performance and features change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the sensitivity settings 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mathematical models on the simulation results, there are no recommendations on the degree of sensitivity and importance of each of the parameters. For a more accurate diagnosis of the fuel supply apparatus of a diesel engine it is advisable to use several methods of diagnosing. </w:t>
            </w:r>
            <w:bookmarkStart w:id="0" w:name="_GoBack"/>
            <w:bookmarkEnd w:id="0"/>
          </w:p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substantiates development of a mathematical model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high-pressure fuel pump based on the analysis of modern methods of diagnosing of fuel equipment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autotractor diesel engines</w:t>
            </w: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254" w:type="pct"/>
          </w:tcPr>
          <w:p w:rsidR="004612AE" w:rsidRPr="005A5319" w:rsidRDefault="004612AE" w:rsidP="004E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4612AE" w:rsidRPr="005A5319" w:rsidTr="004E2C0D">
        <w:trPr>
          <w:trHeight w:val="20"/>
        </w:trPr>
        <w:tc>
          <w:tcPr>
            <w:tcW w:w="2746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A5319">
              <w:rPr>
                <w:rFonts w:ascii="Times New Roman" w:hAnsi="Times New Roman"/>
                <w:sz w:val="20"/>
                <w:szCs w:val="20"/>
              </w:rPr>
              <w:t xml:space="preserve">Ключевые слова: МЕТОДЫ ДИАГНОСТИРОВАНИЯ, ТОПЛИВНАЯ АППАРАТУРА АВТОТРАКТОРНЫХ ДИЗЕЛЕЙ, МАТЕМАТИЧЕСКАЯ МОДЕЛЬ ТОПЛИВНОГО НАСОСА ВЫСОКОГО ДАВЛЕНИЯ, </w:t>
            </w:r>
            <w:r w:rsidRPr="005A5319">
              <w:rPr>
                <w:rFonts w:ascii="Times New Roman" w:hAnsi="Times New Roman"/>
                <w:bCs/>
                <w:sz w:val="20"/>
                <w:szCs w:val="20"/>
              </w:rPr>
              <w:t>СНИЖЕНИЕ ЗАТРАТ НА ТЕХНИЧЕСКОЕ ОБСЛУЖИВАНИЕ (ТО) И РЕМОНТ (ТР)</w:t>
            </w:r>
          </w:p>
        </w:tc>
        <w:tc>
          <w:tcPr>
            <w:tcW w:w="2254" w:type="pct"/>
          </w:tcPr>
          <w:p w:rsidR="004612AE" w:rsidRPr="005A5319" w:rsidRDefault="004612AE" w:rsidP="004E2C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5A5319">
              <w:rPr>
                <w:rFonts w:ascii="Times New Roman" w:hAnsi="Times New Roman"/>
                <w:sz w:val="20"/>
                <w:szCs w:val="20"/>
                <w:lang w:val="en-US"/>
              </w:rPr>
              <w:t>words:</w:t>
            </w:r>
            <w:r w:rsidRPr="004E2C0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A531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METHODS OF DIAGNOSING, FUEL EQUIPMENT AUTOTRACTOR DIESEL ENGINES,  THE MATHEMATICAL MODEL OF THE HIGH-PRESSURE FUEL PUMP, REDUCING MAINTENANCE COSTS (TO) AND REPAIR (TR)</w:t>
            </w:r>
          </w:p>
        </w:tc>
      </w:tr>
    </w:tbl>
    <w:p w:rsidR="004612AE" w:rsidRPr="004D661F" w:rsidRDefault="004612AE" w:rsidP="004D66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lastRenderedPageBreak/>
        <w:t>Затраты на поддержание работоспособности автотракторных и транспортных средств превышают стоимость новых, достигают 20…25 % себестоимости эксплуатации, до 40% из которых приходится на техническое обслуживание (ТО) и ремонт (ТР). В связи с этим задача полного и своевременного удовлетворения потребностей агропромышленного комплекса страны в сельскохозяйственной технике должна решаться в том числе и путём повышения эффективности эксплуатации подвижного состава, причем проблема должна рассматриваться комплексно с обоснованием стратегий ТО и Р, во взаимосвязи с программами ТО и Р [1,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3], и использованием принципов инженерно-кибернетического подхода [4,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6,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9,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10,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11,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12,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13,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16,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 xml:space="preserve">18, 31, 32]. </w:t>
      </w:r>
    </w:p>
    <w:p w:rsidR="004612AE" w:rsidRPr="004D661F" w:rsidRDefault="004612AE" w:rsidP="004D66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Решение этой задачи обеспечивается не только выпуском сельскохозяйственной техники с высокой надёжностью и технологичностью промышленным комплексом страны, но и службами сервиса, ведущими работу по совершенствованию методов технической эксплуатации и снижению трудоёмкости работ по их ТО и ТР [19,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20,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21,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, 55, 56, 57, 58, 59, 60, 61, 62, 63, 64, 66, 68, 69, 70, 71, 72, 74, 75, 76</w:t>
      </w:r>
      <w:r w:rsidRPr="004D661F">
        <w:rPr>
          <w:rFonts w:ascii="Times New Roman" w:hAnsi="Times New Roman"/>
          <w:sz w:val="28"/>
          <w:szCs w:val="28"/>
        </w:rPr>
        <w:t>].</w:t>
      </w:r>
    </w:p>
    <w:p w:rsidR="004612AE" w:rsidRPr="004D661F" w:rsidRDefault="004612AE" w:rsidP="004D66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 xml:space="preserve">Увеличиваются затраты на поддержание работоспособности </w:t>
      </w:r>
      <w:r>
        <w:rPr>
          <w:rFonts w:ascii="Times New Roman" w:hAnsi="Times New Roman"/>
          <w:sz w:val="28"/>
          <w:szCs w:val="28"/>
        </w:rPr>
        <w:t>мобильной техники в АПК</w:t>
      </w:r>
      <w:r w:rsidRPr="004D661F">
        <w:rPr>
          <w:rFonts w:ascii="Times New Roman" w:hAnsi="Times New Roman"/>
          <w:sz w:val="28"/>
          <w:szCs w:val="28"/>
        </w:rPr>
        <w:t>, значительная часть которых приходится на технические обслуживания и ремонт топливной аппаратуры дизелей [50,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51]. В связи с этим, диагностирование топливной аппаратуры автотракторных дизелей для поддержания в технически исправном состоянии парка</w:t>
      </w:r>
      <w:r>
        <w:rPr>
          <w:rFonts w:ascii="Times New Roman" w:hAnsi="Times New Roman"/>
          <w:sz w:val="28"/>
          <w:szCs w:val="28"/>
        </w:rPr>
        <w:t xml:space="preserve"> мобильной</w:t>
      </w:r>
      <w:r w:rsidRPr="004D661F">
        <w:rPr>
          <w:rFonts w:ascii="Times New Roman" w:hAnsi="Times New Roman"/>
          <w:sz w:val="28"/>
          <w:szCs w:val="28"/>
        </w:rPr>
        <w:t xml:space="preserve"> сельскохозяйственной техники, является актуальной задачей [20, 21, 50,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51,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52,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53,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>, 65, 67</w:t>
      </w:r>
      <w:r w:rsidRPr="004D661F">
        <w:rPr>
          <w:rFonts w:ascii="Times New Roman" w:hAnsi="Times New Roman"/>
          <w:sz w:val="28"/>
          <w:szCs w:val="28"/>
        </w:rPr>
        <w:t>].</w:t>
      </w:r>
    </w:p>
    <w:p w:rsidR="004612AE" w:rsidRPr="004D661F" w:rsidRDefault="004612AE" w:rsidP="004D66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 xml:space="preserve">Вопрос совершенствования алгоритмов технического диагностирования топливоподающей аппаратуры автотракторных дизелей и их интеграции с системами управления дизелем недостаточно исследован. Совершенствование диагностирования современных </w:t>
      </w:r>
      <w:r w:rsidRPr="004D661F">
        <w:rPr>
          <w:rFonts w:ascii="Times New Roman" w:hAnsi="Times New Roman"/>
          <w:sz w:val="28"/>
          <w:szCs w:val="28"/>
        </w:rPr>
        <w:lastRenderedPageBreak/>
        <w:t xml:space="preserve">конструкций топливоподающей аппаратуры (ТА) автотракторных дизелей осуществляется увеличением количества диагностируемых параметров. Существенная часть автотракторной техники имеет срок эксплуатации более 7 лет и оснащена разделённой системой подачи топлива с механическим многоплунжерным топливным насосом высокого давления (ТНВД). </w:t>
      </w:r>
    </w:p>
    <w:p w:rsidR="004612AE" w:rsidRPr="004D661F" w:rsidRDefault="004612AE" w:rsidP="004D66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По данным исследователей ТА, в современных условиях эксплуатации на один дизель автотракторного средства приходится от 2 до 3 тонн перерасходованного топлива в год, с одновременным увеличением выбросов в атмосферу вредных компонентов на 100-150 кг СО и 30-50 кг – СН. [24, 25]. Кроме того, неисправность ТА приводит к снижению пусковых, тяговых, экономических и экологических свойств дизеля.</w:t>
      </w:r>
    </w:p>
    <w:p w:rsidR="004612AE" w:rsidRPr="004D661F" w:rsidRDefault="004612AE" w:rsidP="004D66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Своевременное выявление неисправностей узлов и агрегатов ТА сельскохозяйственной техники приводит к снижению интенсивности их отказов, и как следствие, сокращению расходов на их эксплуатацию [26]. Получившие распространение методы диагностирования топливной аппаратуры дизелей [26, 27, 28, 29, 30</w:t>
      </w:r>
      <w:r>
        <w:rPr>
          <w:rFonts w:ascii="Times New Roman" w:hAnsi="Times New Roman"/>
          <w:sz w:val="28"/>
          <w:szCs w:val="28"/>
        </w:rPr>
        <w:t>, 73</w:t>
      </w:r>
      <w:r w:rsidRPr="004D661F">
        <w:rPr>
          <w:rFonts w:ascii="Times New Roman" w:hAnsi="Times New Roman"/>
          <w:sz w:val="28"/>
          <w:szCs w:val="28"/>
        </w:rPr>
        <w:t>] выполняются, как правило, при снятии узла с дизеля для его частичной разборки или регулировки. Также разрабатываются неразборные методы диагностирования элементов системы питания автотракторных дизелей, которые исследованы недостаточно глубоко [31,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32,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33]. Известные методы диагностирования дизельной ТА можно разбить на группы: диагностирование по показателям работы двигателя; диагностирование по характеристикам работы ТА; диагностирование по параметрам ТА [34, 35, 36].</w:t>
      </w:r>
    </w:p>
    <w:p w:rsidR="004612AE" w:rsidRPr="004D661F" w:rsidRDefault="004612AE" w:rsidP="004D66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 xml:space="preserve">Наиболее распространённым из представленных является первый - метод диагностирования по основным показателям работы дизеля. При его применении диагностирование проводят по косвенным признакам, что требует высокой квалификация механика-диагноста и не исключает </w:t>
      </w:r>
      <w:r w:rsidRPr="004D661F">
        <w:rPr>
          <w:rFonts w:ascii="Times New Roman" w:hAnsi="Times New Roman"/>
          <w:sz w:val="28"/>
          <w:szCs w:val="28"/>
        </w:rPr>
        <w:lastRenderedPageBreak/>
        <w:t>ошибочного диагноза. Признаки нарушения работы ТА автотракторного дизеля при диагностировании данным методом представлены в таблице 1.</w:t>
      </w:r>
    </w:p>
    <w:p w:rsidR="004612AE" w:rsidRPr="004D661F" w:rsidRDefault="004612AE" w:rsidP="004D66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Также распространены методы инструментального контроля технико-экономических показателей автотракторного дизеля, из которых наиболее актуальными являются бестормозной метод профессора Ждановского Н.С., метод определения мощности дизеля по пробегу и парциальный метод. [11, 12].</w:t>
      </w:r>
    </w:p>
    <w:p w:rsidR="004612AE" w:rsidRPr="004D661F" w:rsidRDefault="004612AE" w:rsidP="004D661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Таблица 1 – Признаки нарушения работы ТА дизельного двигателя и необходимые технические воздействия</w:t>
      </w:r>
    </w:p>
    <w:tbl>
      <w:tblPr>
        <w:tblW w:w="4890" w:type="pct"/>
        <w:jc w:val="center"/>
        <w:tblCellSpacing w:w="0" w:type="dxa"/>
        <w:tblInd w:w="-2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71"/>
        <w:gridCol w:w="4219"/>
      </w:tblGrid>
      <w:tr w:rsidR="004612AE" w:rsidRPr="008B637C" w:rsidTr="001764F5">
        <w:trPr>
          <w:trHeight w:val="754"/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Внешние признаки (симптомы) нарушения нормальной работы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Структурные изменения взаимодействующих элементов</w:t>
            </w:r>
          </w:p>
        </w:tc>
      </w:tr>
      <w:tr w:rsidR="004612AE" w:rsidRPr="008B637C" w:rsidTr="001764F5">
        <w:trPr>
          <w:trHeight w:val="114"/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612AE" w:rsidRPr="008B637C" w:rsidTr="001764F5">
        <w:trPr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Затрудненный пуск двигателя. Неустойчивая работа двигателя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Нарушение герметичности топливной системы</w:t>
            </w:r>
          </w:p>
        </w:tc>
      </w:tr>
      <w:tr w:rsidR="004612AE" w:rsidRPr="008B637C" w:rsidTr="001764F5">
        <w:trPr>
          <w:trHeight w:val="664"/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Двигатель глохнет или не развивает достаточной мощности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Засорение фильтрующих элементов топливных фильтров</w:t>
            </w:r>
          </w:p>
        </w:tc>
      </w:tr>
      <w:tr w:rsidR="004612AE" w:rsidRPr="008B637C" w:rsidTr="001764F5">
        <w:trPr>
          <w:trHeight w:val="483"/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Двигатель глохнет, не развивает достаточной частоты вращения коленчатого вала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Отказ в работе топливного насоса</w:t>
            </w:r>
          </w:p>
        </w:tc>
      </w:tr>
      <w:tr w:rsidR="004612AE" w:rsidRPr="008B637C" w:rsidTr="001764F5">
        <w:trPr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Двигатель работает неравномерно и не развивает мощности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Засорение фильтров форсунок</w:t>
            </w:r>
          </w:p>
        </w:tc>
      </w:tr>
      <w:tr w:rsidR="004612AE" w:rsidRPr="008B637C" w:rsidTr="001764F5">
        <w:trPr>
          <w:trHeight w:val="705"/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Двигатель не развивает необходимой мощности, дымный выпуск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Закоксовывание продувочных окон в гильзах цилиндров</w:t>
            </w:r>
          </w:p>
        </w:tc>
      </w:tr>
      <w:tr w:rsidR="004612AE" w:rsidRPr="008B637C" w:rsidTr="001764F5">
        <w:trPr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Затрудненный пуск и неравномерная работа двигателя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Нарушение нормальной работы форсунок</w:t>
            </w:r>
          </w:p>
        </w:tc>
      </w:tr>
      <w:tr w:rsidR="004612AE" w:rsidRPr="008B637C" w:rsidTr="001764F5">
        <w:trPr>
          <w:trHeight w:val="705"/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Неравномерная и «жесткая» работа двигателя, выпуск черного цвета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Нарушение угла опережения впрыска топлива</w:t>
            </w:r>
          </w:p>
        </w:tc>
      </w:tr>
      <w:tr w:rsidR="004612AE" w:rsidRPr="008B637C" w:rsidTr="001764F5">
        <w:trPr>
          <w:trHeight w:val="705"/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Неравномерная работа двигателя со стуками и дымным выпуском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Нарушение регулировки реек топливного насоса</w:t>
            </w:r>
          </w:p>
        </w:tc>
      </w:tr>
      <w:tr w:rsidR="004612AE" w:rsidRPr="008B637C" w:rsidTr="001764F5">
        <w:trPr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Двигатель чрезмерно увеличивает частоту вращения, идет «вразнос»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Нарушение работы регулятора</w:t>
            </w:r>
          </w:p>
        </w:tc>
      </w:tr>
      <w:tr w:rsidR="004612AE" w:rsidRPr="008B637C" w:rsidTr="001764F5">
        <w:trPr>
          <w:trHeight w:val="510"/>
          <w:tblCellSpacing w:w="0" w:type="dxa"/>
          <w:jc w:val="center"/>
        </w:trPr>
        <w:tc>
          <w:tcPr>
            <w:tcW w:w="2627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t>Двигатель не развивает мощности, в воздухоочистителе темное масло</w:t>
            </w:r>
          </w:p>
        </w:tc>
        <w:tc>
          <w:tcPr>
            <w:tcW w:w="2373" w:type="pct"/>
            <w:vAlign w:val="center"/>
          </w:tcPr>
          <w:p w:rsidR="004612AE" w:rsidRPr="008B637C" w:rsidRDefault="004612AE" w:rsidP="004D661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8B637C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Загрязнение воздухоочистителя</w:t>
            </w:r>
          </w:p>
        </w:tc>
      </w:tr>
    </w:tbl>
    <w:p w:rsidR="004612AE" w:rsidRPr="004D661F" w:rsidRDefault="004612AE" w:rsidP="004D661F">
      <w:pPr>
        <w:spacing w:after="0" w:line="360" w:lineRule="auto"/>
        <w:jc w:val="center"/>
        <w:rPr>
          <w:rFonts w:ascii="Times New Roman" w:hAnsi="Times New Roman"/>
          <w:noProof/>
          <w:color w:val="FF0000"/>
          <w:sz w:val="28"/>
          <w:szCs w:val="28"/>
          <w:highlight w:val="yellow"/>
          <w:lang w:eastAsia="ru-RU"/>
        </w:rPr>
      </w:pPr>
    </w:p>
    <w:p w:rsidR="004612AE" w:rsidRDefault="004612AE" w:rsidP="004D66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Сущность парциального и бестормозного методов состоит в отключении части цилиндров работающего дизеля, что обеспечивает восприятие работающими цилиндрами дополнительной нагрузки, возникающей от механических потерь, производимых в отключенных цилиндрах. В данном случае мощность диагностируемого цилиндра, определяется по числу оборотов двигателя. Одновременно контролируется расход топлива рабочими цилиндрами.</w:t>
      </w:r>
    </w:p>
    <w:p w:rsidR="004612AE" w:rsidRPr="004D661F" w:rsidRDefault="004612AE" w:rsidP="004D66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 xml:space="preserve">Для диагностирования ТА инструментальными методами используется несколько алгоритмов оценки отказов. Наиболее простым является метод сравнения, который основан на сравнении значений контролируемых переменных, характеризующих реакции проверяемой подсистемы дизеля и значений эталонных переменных, полученных по диагностическим моделям этой системы на заданные тестовые сигналы проверяемого и «эталонного» объектов [37]. Такое сравнения описывает условие работоспособности системы дизеля по следующему математическому выражению: </w:t>
      </w:r>
    </w:p>
    <w:p w:rsidR="004612AE" w:rsidRPr="004D661F" w:rsidRDefault="004612AE" w:rsidP="004D661F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|</w:t>
      </w:r>
      <w:r w:rsidRPr="004D661F">
        <w:rPr>
          <w:rFonts w:ascii="Times New Roman" w:hAnsi="Times New Roman"/>
          <w:sz w:val="28"/>
          <w:szCs w:val="28"/>
          <w:lang w:val="de-DE"/>
        </w:rPr>
        <w:t>y</w:t>
      </w:r>
      <w:r w:rsidRPr="004D661F">
        <w:rPr>
          <w:rFonts w:ascii="Times New Roman" w:hAnsi="Times New Roman"/>
          <w:sz w:val="28"/>
          <w:szCs w:val="28"/>
          <w:vertAlign w:val="subscript"/>
          <w:lang w:val="de-DE"/>
        </w:rPr>
        <w:t>i</w:t>
      </w:r>
      <w:r w:rsidRPr="004D661F">
        <w:rPr>
          <w:rFonts w:ascii="Times New Roman" w:hAnsi="Times New Roman"/>
          <w:sz w:val="28"/>
          <w:szCs w:val="28"/>
        </w:rPr>
        <w:t>(</w:t>
      </w:r>
      <w:r w:rsidRPr="004D661F">
        <w:rPr>
          <w:rFonts w:ascii="Times New Roman" w:hAnsi="Times New Roman"/>
          <w:sz w:val="28"/>
          <w:szCs w:val="28"/>
          <w:lang w:val="de-DE"/>
        </w:rPr>
        <w:t>t</w:t>
      </w:r>
      <w:r w:rsidRPr="004D661F">
        <w:rPr>
          <w:rFonts w:ascii="Times New Roman" w:hAnsi="Times New Roman"/>
          <w:sz w:val="28"/>
          <w:szCs w:val="28"/>
        </w:rPr>
        <w:t xml:space="preserve">)- </w:t>
      </w:r>
      <w:r w:rsidRPr="004D661F">
        <w:rPr>
          <w:rFonts w:ascii="Times New Roman" w:hAnsi="Times New Roman"/>
          <w:sz w:val="28"/>
          <w:szCs w:val="28"/>
          <w:lang w:val="de-DE"/>
        </w:rPr>
        <w:t>y</w:t>
      </w:r>
      <w:r w:rsidRPr="004D661F">
        <w:rPr>
          <w:rFonts w:ascii="Times New Roman" w:hAnsi="Times New Roman"/>
          <w:sz w:val="28"/>
          <w:szCs w:val="28"/>
          <w:vertAlign w:val="subscript"/>
          <w:lang w:val="de-DE"/>
        </w:rPr>
        <w:t>i</w:t>
      </w:r>
      <w:r w:rsidRPr="004D661F">
        <w:rPr>
          <w:rFonts w:ascii="Times New Roman" w:hAnsi="Times New Roman"/>
          <w:sz w:val="28"/>
          <w:szCs w:val="28"/>
          <w:vertAlign w:val="subscript"/>
        </w:rPr>
        <w:t>эт</w:t>
      </w:r>
      <w:r w:rsidRPr="004D661F">
        <w:rPr>
          <w:rFonts w:ascii="Times New Roman" w:hAnsi="Times New Roman"/>
          <w:sz w:val="28"/>
          <w:szCs w:val="28"/>
        </w:rPr>
        <w:t>(</w:t>
      </w:r>
      <w:r w:rsidRPr="004D661F">
        <w:rPr>
          <w:rFonts w:ascii="Times New Roman" w:hAnsi="Times New Roman"/>
          <w:sz w:val="28"/>
          <w:szCs w:val="28"/>
          <w:lang w:val="de-DE"/>
        </w:rPr>
        <w:t>t</w:t>
      </w:r>
      <w:r w:rsidRPr="004D661F">
        <w:rPr>
          <w:rFonts w:ascii="Times New Roman" w:hAnsi="Times New Roman"/>
          <w:sz w:val="28"/>
          <w:szCs w:val="28"/>
        </w:rPr>
        <w:t>)| ≤ ∆</w:t>
      </w:r>
      <w:r w:rsidRPr="004D661F">
        <w:rPr>
          <w:rFonts w:ascii="Times New Roman" w:hAnsi="Times New Roman"/>
          <w:sz w:val="28"/>
          <w:szCs w:val="28"/>
          <w:vertAlign w:val="subscript"/>
          <w:lang w:val="de-DE"/>
        </w:rPr>
        <w:t>i</w:t>
      </w:r>
      <w:r w:rsidRPr="004D661F">
        <w:rPr>
          <w:rFonts w:ascii="Times New Roman" w:hAnsi="Times New Roman"/>
          <w:sz w:val="28"/>
          <w:szCs w:val="28"/>
          <w:vertAlign w:val="subscript"/>
        </w:rPr>
        <w:t>доп</w:t>
      </w:r>
      <w:r w:rsidRPr="004D661F">
        <w:rPr>
          <w:rFonts w:ascii="Times New Roman" w:hAnsi="Times New Roman"/>
          <w:sz w:val="28"/>
          <w:szCs w:val="28"/>
        </w:rPr>
        <w:t>,</w:t>
      </w:r>
      <w:r w:rsidRPr="004D661F">
        <w:rPr>
          <w:rFonts w:ascii="Times New Roman" w:hAnsi="Times New Roman"/>
          <w:sz w:val="28"/>
          <w:szCs w:val="28"/>
        </w:rPr>
        <w:tab/>
      </w:r>
      <w:r w:rsidRPr="004D661F">
        <w:rPr>
          <w:rFonts w:ascii="Times New Roman" w:hAnsi="Times New Roman"/>
          <w:sz w:val="28"/>
          <w:szCs w:val="28"/>
        </w:rPr>
        <w:tab/>
      </w:r>
      <w:r w:rsidRPr="004D661F">
        <w:rPr>
          <w:rFonts w:ascii="Times New Roman" w:hAnsi="Times New Roman"/>
          <w:sz w:val="28"/>
          <w:szCs w:val="28"/>
        </w:rPr>
        <w:tab/>
      </w:r>
      <w:r w:rsidRPr="004D661F">
        <w:rPr>
          <w:rFonts w:ascii="Times New Roman" w:hAnsi="Times New Roman"/>
          <w:sz w:val="28"/>
          <w:szCs w:val="28"/>
        </w:rPr>
        <w:tab/>
      </w:r>
      <w:r w:rsidRPr="004D661F">
        <w:rPr>
          <w:rFonts w:ascii="Times New Roman" w:hAnsi="Times New Roman"/>
          <w:sz w:val="28"/>
          <w:szCs w:val="28"/>
        </w:rPr>
        <w:tab/>
        <w:t xml:space="preserve"> (1)</w:t>
      </w:r>
    </w:p>
    <w:p w:rsidR="004612AE" w:rsidRPr="004D661F" w:rsidRDefault="004612AE" w:rsidP="004D66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где у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4D661F">
        <w:rPr>
          <w:rFonts w:ascii="Times New Roman" w:hAnsi="Times New Roman"/>
          <w:sz w:val="28"/>
          <w:szCs w:val="28"/>
        </w:rPr>
        <w:t>(</w:t>
      </w:r>
      <w:r w:rsidRPr="004D661F">
        <w:rPr>
          <w:rFonts w:ascii="Times New Roman" w:hAnsi="Times New Roman"/>
          <w:sz w:val="28"/>
          <w:szCs w:val="28"/>
          <w:lang w:val="en-US"/>
        </w:rPr>
        <w:t>t</w:t>
      </w:r>
      <w:r w:rsidRPr="004D661F">
        <w:rPr>
          <w:rFonts w:ascii="Times New Roman" w:hAnsi="Times New Roman"/>
          <w:sz w:val="28"/>
          <w:szCs w:val="28"/>
        </w:rPr>
        <w:t xml:space="preserve">) и </w:t>
      </w:r>
      <w:r w:rsidRPr="004D661F">
        <w:rPr>
          <w:rFonts w:ascii="Times New Roman" w:hAnsi="Times New Roman"/>
          <w:sz w:val="28"/>
          <w:szCs w:val="28"/>
          <w:lang w:val="en-US"/>
        </w:rPr>
        <w:t>y</w:t>
      </w:r>
      <w:r w:rsidRPr="004D661F">
        <w:rPr>
          <w:rFonts w:ascii="Times New Roman" w:hAnsi="Times New Roman"/>
          <w:sz w:val="28"/>
          <w:szCs w:val="28"/>
          <w:vertAlign w:val="subscript"/>
        </w:rPr>
        <w:t>iэт</w:t>
      </w:r>
      <w:r w:rsidRPr="004D661F">
        <w:rPr>
          <w:rFonts w:ascii="Times New Roman" w:hAnsi="Times New Roman"/>
          <w:sz w:val="28"/>
          <w:szCs w:val="28"/>
        </w:rPr>
        <w:t xml:space="preserve"> (</w:t>
      </w:r>
      <w:r w:rsidRPr="004D661F">
        <w:rPr>
          <w:rFonts w:ascii="Times New Roman" w:hAnsi="Times New Roman"/>
          <w:sz w:val="28"/>
          <w:szCs w:val="28"/>
          <w:lang w:val="en-US"/>
        </w:rPr>
        <w:t>t</w:t>
      </w:r>
      <w:r w:rsidRPr="004D661F">
        <w:rPr>
          <w:rFonts w:ascii="Times New Roman" w:hAnsi="Times New Roman"/>
          <w:sz w:val="28"/>
          <w:szCs w:val="28"/>
        </w:rPr>
        <w:t xml:space="preserve">) соответственно, выходные переменные </w:t>
      </w:r>
      <w:r w:rsidRPr="004D661F">
        <w:rPr>
          <w:rFonts w:ascii="Times New Roman" w:hAnsi="Times New Roman"/>
          <w:sz w:val="28"/>
          <w:szCs w:val="28"/>
          <w:lang w:val="en-US"/>
        </w:rPr>
        <w:t>i</w:t>
      </w:r>
      <w:r w:rsidRPr="004D661F">
        <w:rPr>
          <w:rFonts w:ascii="Times New Roman" w:hAnsi="Times New Roman"/>
          <w:sz w:val="28"/>
          <w:szCs w:val="28"/>
        </w:rPr>
        <w:t xml:space="preserve"> – й подсистемы контроля и эталонной диагностической модели; </w:t>
      </w:r>
      <w:r w:rsidRPr="004D661F">
        <w:rPr>
          <w:rFonts w:ascii="Times New Roman" w:hAnsi="Times New Roman"/>
          <w:b/>
          <w:sz w:val="28"/>
          <w:szCs w:val="28"/>
        </w:rPr>
        <w:t>∆</w:t>
      </w:r>
      <w:r w:rsidRPr="004D661F">
        <w:rPr>
          <w:rFonts w:ascii="Times New Roman" w:hAnsi="Times New Roman"/>
          <w:b/>
          <w:sz w:val="28"/>
          <w:szCs w:val="28"/>
          <w:vertAlign w:val="subscript"/>
          <w:lang w:val="de-DE"/>
        </w:rPr>
        <w:t>i</w:t>
      </w:r>
      <w:r w:rsidRPr="004D661F">
        <w:rPr>
          <w:rFonts w:ascii="Times New Roman" w:hAnsi="Times New Roman"/>
          <w:b/>
          <w:sz w:val="28"/>
          <w:szCs w:val="28"/>
          <w:vertAlign w:val="subscript"/>
        </w:rPr>
        <w:t>доп</w:t>
      </w:r>
      <w:r w:rsidRPr="004D661F">
        <w:rPr>
          <w:rFonts w:ascii="Times New Roman" w:hAnsi="Times New Roman"/>
          <w:sz w:val="28"/>
          <w:szCs w:val="28"/>
        </w:rPr>
        <w:t xml:space="preserve"> - допустимая величина рассогласования.</w:t>
      </w:r>
    </w:p>
    <w:p w:rsidR="004612AE" w:rsidRPr="004D661F" w:rsidRDefault="004612AE" w:rsidP="004D66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Данный алгоритм обработки данных используется при работе дизеля на установившихся режимах, его схема представлена на (рисунок 1.) В силу малого разброса значений контролируемых переменных в статическом режиме работы дизеля, по ним вычисляются статистические оценки, значения которых сравниваются с эталонными в базе данных, сформированной экспертом.</w:t>
      </w:r>
    </w:p>
    <w:p w:rsidR="004612AE" w:rsidRPr="004D661F" w:rsidRDefault="00AD68A9" w:rsidP="004D661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1" o:spid="_x0000_i1025" type="#_x0000_t75" style="width:333.5pt;height:101.5pt;visibility:visible">
            <v:imagedata r:id="rId10" o:title=""/>
          </v:shape>
        </w:pict>
      </w:r>
    </w:p>
    <w:p w:rsidR="004612AE" w:rsidRPr="004D661F" w:rsidRDefault="004612AE" w:rsidP="004D661F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661F">
        <w:rPr>
          <w:sz w:val="28"/>
          <w:szCs w:val="28"/>
        </w:rPr>
        <w:t>Рисунок 1 - Схема алгоритма диагностирования методом сравнения</w:t>
      </w:r>
      <w:r>
        <w:rPr>
          <w:sz w:val="28"/>
          <w:szCs w:val="28"/>
        </w:rPr>
        <w:t xml:space="preserve"> </w:t>
      </w:r>
      <w:r w:rsidRPr="004D661F">
        <w:rPr>
          <w:sz w:val="28"/>
          <w:szCs w:val="28"/>
        </w:rPr>
        <w:t>x</w:t>
      </w:r>
      <w:r w:rsidRPr="004D661F">
        <w:rPr>
          <w:sz w:val="28"/>
          <w:szCs w:val="28"/>
          <w:vertAlign w:val="subscript"/>
        </w:rPr>
        <w:t>1</w:t>
      </w:r>
      <w:r w:rsidRPr="004D661F">
        <w:rPr>
          <w:sz w:val="28"/>
          <w:szCs w:val="28"/>
        </w:rPr>
        <w:t>,x</w:t>
      </w:r>
      <w:r w:rsidRPr="004D661F">
        <w:rPr>
          <w:sz w:val="28"/>
          <w:szCs w:val="28"/>
          <w:vertAlign w:val="subscript"/>
        </w:rPr>
        <w:t>k</w:t>
      </w:r>
      <w:r w:rsidRPr="004D661F">
        <w:rPr>
          <w:sz w:val="28"/>
          <w:szCs w:val="28"/>
        </w:rPr>
        <w:t xml:space="preserve"> – входные воздействия; </w:t>
      </w:r>
      <w:r w:rsidRPr="001764F5">
        <w:t>y</w:t>
      </w:r>
      <w:r w:rsidRPr="001764F5">
        <w:rPr>
          <w:vertAlign w:val="subscript"/>
        </w:rPr>
        <w:t>1</w:t>
      </w:r>
      <w:r w:rsidRPr="001764F5">
        <w:t>,y</w:t>
      </w:r>
      <w:r w:rsidRPr="001764F5">
        <w:rPr>
          <w:vertAlign w:val="subscript"/>
        </w:rPr>
        <w:t>m</w:t>
      </w:r>
      <w:r w:rsidRPr="001764F5">
        <w:t>,– выходные координаты; z</w:t>
      </w:r>
      <w:r w:rsidRPr="001764F5">
        <w:rPr>
          <w:vertAlign w:val="subscript"/>
        </w:rPr>
        <w:t>1</w:t>
      </w:r>
      <w:r w:rsidRPr="001764F5">
        <w:t>,z</w:t>
      </w:r>
      <w:r w:rsidRPr="001764F5">
        <w:rPr>
          <w:vertAlign w:val="subscript"/>
        </w:rPr>
        <w:t>l</w:t>
      </w:r>
      <w:r w:rsidRPr="001764F5">
        <w:t>– возмущающие действия; ОК –  объект контроля; БИУ – блок измерительных устройств.</w:t>
      </w:r>
    </w:p>
    <w:p w:rsidR="004612AE" w:rsidRPr="004D661F" w:rsidRDefault="004612AE" w:rsidP="004D661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 w:rsidRPr="004D661F">
        <w:rPr>
          <w:rFonts w:ascii="Times New Roman" w:hAnsi="Times New Roman"/>
          <w:color w:val="000000"/>
          <w:spacing w:val="-9"/>
          <w:sz w:val="28"/>
          <w:szCs w:val="28"/>
        </w:rPr>
        <w:t>При диагностировании неравномерности работы цилиндров</w:t>
      </w:r>
      <w:r w:rsidRPr="004D661F">
        <w:rPr>
          <w:rFonts w:ascii="Times New Roman" w:hAnsi="Times New Roman"/>
          <w:b/>
          <w:color w:val="000000"/>
          <w:spacing w:val="-9"/>
          <w:sz w:val="28"/>
          <w:szCs w:val="28"/>
        </w:rPr>
        <w:t xml:space="preserve"> </w:t>
      </w:r>
      <w:r w:rsidRPr="004D661F">
        <w:rPr>
          <w:rFonts w:ascii="Times New Roman" w:hAnsi="Times New Roman"/>
          <w:color w:val="000000"/>
          <w:spacing w:val="-9"/>
          <w:sz w:val="28"/>
          <w:szCs w:val="28"/>
        </w:rPr>
        <w:t xml:space="preserve">дизеля на установившихся режимах его работы используется метод идентификации. </w:t>
      </w:r>
      <w:r w:rsidRPr="004D661F">
        <w:rPr>
          <w:rFonts w:ascii="Times New Roman" w:hAnsi="Times New Roman"/>
          <w:sz w:val="28"/>
          <w:szCs w:val="28"/>
        </w:rPr>
        <w:t>Так как неравномерность работы цилиндров может быть вызвана не только нарушением работы ТА, но и техническим состоянием двигателя в целом,</w:t>
      </w:r>
      <w:r w:rsidRPr="004D661F">
        <w:rPr>
          <w:rFonts w:ascii="Times New Roman" w:hAnsi="Times New Roman"/>
          <w:color w:val="000000"/>
          <w:spacing w:val="-9"/>
          <w:sz w:val="28"/>
          <w:szCs w:val="28"/>
        </w:rPr>
        <w:t xml:space="preserve"> для теоретического обоснования диагностических параметров и переменных в алгоритме этого метода используются известные зависимости динамического расчёта двигателя [38]. </w:t>
      </w:r>
      <w:r w:rsidRPr="004D661F">
        <w:rPr>
          <w:rFonts w:ascii="Times New Roman" w:hAnsi="Times New Roman"/>
          <w:sz w:val="28"/>
          <w:szCs w:val="28"/>
        </w:rPr>
        <w:t xml:space="preserve">Особенности этого алгоритма приведены в виде функциональной схемы на рисунке 2. </w:t>
      </w:r>
    </w:p>
    <w:p w:rsidR="004612AE" w:rsidRPr="004D661F" w:rsidRDefault="00AD68A9" w:rsidP="004D661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0" o:spid="_x0000_i1026" type="#_x0000_t75" style="width:408pt;height:156pt;visibility:visible">
            <v:imagedata r:id="rId11" o:title=""/>
          </v:shape>
        </w:pict>
      </w:r>
    </w:p>
    <w:p w:rsidR="004612AE" w:rsidRPr="004D661F" w:rsidRDefault="004612AE" w:rsidP="004D661F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661F">
        <w:rPr>
          <w:sz w:val="28"/>
          <w:szCs w:val="28"/>
        </w:rPr>
        <w:t xml:space="preserve">Рисунок 2-  Функциональная схема алгоритма метода идентификации при диагностике дизеля: </w:t>
      </w:r>
      <w:r w:rsidRPr="001764F5">
        <w:t xml:space="preserve">где: </w:t>
      </w:r>
      <w:r w:rsidRPr="001764F5">
        <w:rPr>
          <w:lang w:val="en-US"/>
        </w:rPr>
        <w:t>u</w:t>
      </w:r>
      <w:r w:rsidRPr="001764F5">
        <w:t xml:space="preserve"> – управляющие воздействия; ТО – технический объект диагностирования, дизель; МТО – прямая модель технического объекта, дизеля как объекта диагностирования; БО – блок первичной обработки; БС – блок сравнения; Д – блок нормативных допусков; БЛ – блок логики; БПр. – блок прогнозирования; БР – блок регистрации результатов диагностирования; Т – таймер; </w:t>
      </w:r>
      <w:r w:rsidRPr="001764F5">
        <w:rPr>
          <w:lang w:val="en-US"/>
        </w:rPr>
        <w:t>u</w:t>
      </w:r>
      <w:r w:rsidRPr="001764F5">
        <w:rPr>
          <w:vertAlign w:val="subscript"/>
        </w:rPr>
        <w:t>д</w:t>
      </w:r>
      <w:r w:rsidRPr="001764F5">
        <w:t xml:space="preserve"> – зондирующий сигнал для тестирования.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lastRenderedPageBreak/>
        <w:t xml:space="preserve">В математических моделях, характеризующих работу топливных насосов высокого давления (ТНВД) используется большое количество параметров, существенно влияющих на качественную динамику изменения значений давлений дизельного топлива. Однако, в материалах ранее опубликованных статей не рассматриваются вопросы оценки степени количественного влияния, показателей и функций чувствительности изменения параметров математических моделей на результаты моделирования, отсутствуют рекомендации по степени чувствительности и значимости каждого из параметров. Для более точного диагностирования топливоподающей аппаратуры дизеля целесообразно использовать несколько методов диагностирования. Это позволит снизить долю ошибок при постановке диагноза и снизить расходы на эксплуатацию </w:t>
      </w:r>
      <w:r>
        <w:rPr>
          <w:rFonts w:ascii="Times New Roman" w:hAnsi="Times New Roman"/>
          <w:sz w:val="28"/>
          <w:szCs w:val="28"/>
        </w:rPr>
        <w:t xml:space="preserve">мобильной </w:t>
      </w:r>
      <w:r w:rsidRPr="004D661F">
        <w:rPr>
          <w:rFonts w:ascii="Times New Roman" w:hAnsi="Times New Roman"/>
          <w:sz w:val="28"/>
          <w:szCs w:val="28"/>
        </w:rPr>
        <w:t>сельскохозяйственной техники посредством сокращения трудоёмкости технического обслуживания и ремонта [33, 34,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35,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39, 40,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41,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42,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43,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 xml:space="preserve">44]. 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Предварительные исследования математических моделей процессов в плунжерной паре ТНВД показали очень высокое влияние на результаты моделирования давления коэффициента сжимаемости дизельного топлива</w:t>
      </w:r>
      <w:r>
        <w:rPr>
          <w:rFonts w:ascii="Times New Roman" w:hAnsi="Times New Roman"/>
          <w:sz w:val="28"/>
          <w:szCs w:val="28"/>
        </w:rPr>
        <w:t>,</w:t>
      </w:r>
      <w:r w:rsidRPr="004D661F">
        <w:rPr>
          <w:rFonts w:ascii="Times New Roman" w:hAnsi="Times New Roman"/>
          <w:sz w:val="28"/>
          <w:szCs w:val="28"/>
        </w:rPr>
        <w:t xml:space="preserve"> коэффициента кинематической вязкости, величины зазора в плунжерной паре, скорости движения плунжера. В этой связи были сформулированы следующие задачи теоретического исследования: разработать математическую модель процессов сжимаемости топлива в плунжерной паре ТНВД дизеля, количественно оценить влияние значений коэффициент</w:t>
      </w:r>
      <w:r>
        <w:rPr>
          <w:rFonts w:ascii="Times New Roman" w:hAnsi="Times New Roman"/>
          <w:sz w:val="28"/>
          <w:szCs w:val="28"/>
        </w:rPr>
        <w:t>ов</w:t>
      </w:r>
      <w:r w:rsidRPr="004D661F">
        <w:rPr>
          <w:rFonts w:ascii="Times New Roman" w:hAnsi="Times New Roman"/>
          <w:sz w:val="28"/>
          <w:szCs w:val="28"/>
        </w:rPr>
        <w:t xml:space="preserve"> сжимаемости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4D661F">
        <w:rPr>
          <w:rFonts w:ascii="Times New Roman" w:hAnsi="Times New Roman"/>
          <w:sz w:val="28"/>
          <w:szCs w:val="28"/>
        </w:rPr>
        <w:t xml:space="preserve"> кинематической вязкости дизельного топлива, величины зазора в плунжерной паре, изменения скорости движения плунжера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4D661F">
        <w:rPr>
          <w:rFonts w:ascii="Times New Roman" w:hAnsi="Times New Roman"/>
          <w:sz w:val="28"/>
          <w:szCs w:val="28"/>
        </w:rPr>
        <w:t xml:space="preserve"> объёма над плунжером на результаты моделирования процессов в ТНВД.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 xml:space="preserve">Для исключения влияния процессов, протекающих в других элементах системы топливоподачи дизеля, целесообразно рассматривать их дифференцированно. Поэтому на первом этапе исследования </w:t>
      </w:r>
      <w:r w:rsidRPr="004D661F">
        <w:rPr>
          <w:rFonts w:ascii="Times New Roman" w:hAnsi="Times New Roman"/>
          <w:sz w:val="28"/>
          <w:szCs w:val="28"/>
        </w:rPr>
        <w:lastRenderedPageBreak/>
        <w:t>рассматривается только один из элементов математической модели системы топливоподачи дизеля - математическая модель процесса сжимаемости в одной плунжерной паре. При закрытом выходе ТНВД развиваемая производительность плунжерной пары – подача дизельного топлива переходит в утечки по щели между втулкой и плунжером. При моделировании использовались следующие допущения: подача плунжерной пары соответствовала утечкам по зазору между плунжером и втулкой; значения коэффициента динамической вязкости и сжимаемости изменяются с ростом давления топлива над плунжером; не учитывается перепад давлений в нагнетательном клапане насоса из-за малости его по сравнению с давлениями, создающимися в системе топливоподачи при впрыске.</w:t>
      </w:r>
    </w:p>
    <w:p w:rsidR="004612AE" w:rsidRPr="004D661F" w:rsidRDefault="004612AE" w:rsidP="004D661F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661F">
        <w:rPr>
          <w:sz w:val="28"/>
          <w:szCs w:val="28"/>
        </w:rPr>
        <w:t xml:space="preserve">Учитывая коэффициент сжимаемости топлива, дифференциальное уравнение, описывающее процесс изменения давления над плунжером насоса высокого давления, имеет вид [30]: </w:t>
      </w:r>
    </w:p>
    <w:p w:rsidR="004612AE" w:rsidRPr="004D661F" w:rsidRDefault="004612AE" w:rsidP="004D661F">
      <w:pPr>
        <w:pStyle w:val="a8"/>
        <w:spacing w:before="0" w:beforeAutospacing="0" w:after="0" w:afterAutospacing="0" w:line="360" w:lineRule="auto"/>
        <w:ind w:firstLine="567"/>
        <w:jc w:val="right"/>
        <w:rPr>
          <w:sz w:val="28"/>
          <w:szCs w:val="28"/>
        </w:rPr>
      </w:pPr>
      <w:r w:rsidRPr="004D661F">
        <w:rPr>
          <w:sz w:val="28"/>
          <w:szCs w:val="28"/>
        </w:rPr>
        <w:t>α</w:t>
      </w:r>
      <w:r w:rsidRPr="004D661F">
        <w:rPr>
          <w:sz w:val="28"/>
          <w:szCs w:val="28"/>
          <w:vertAlign w:val="subscript"/>
          <w:lang w:val="en-US"/>
        </w:rPr>
        <w:t>m</w:t>
      </w:r>
      <w:r w:rsidRPr="004D661F">
        <w:rPr>
          <w:sz w:val="28"/>
          <w:szCs w:val="28"/>
        </w:rPr>
        <w:t>(</w:t>
      </w:r>
      <w:r w:rsidRPr="004D661F">
        <w:rPr>
          <w:sz w:val="28"/>
          <w:szCs w:val="28"/>
          <w:lang w:val="en-US"/>
        </w:rPr>
        <w:t>p</w:t>
      </w:r>
      <w:r w:rsidRPr="004D661F">
        <w:rPr>
          <w:sz w:val="28"/>
          <w:szCs w:val="28"/>
        </w:rPr>
        <w:t>)·</w:t>
      </w:r>
      <w:r w:rsidRPr="004D661F">
        <w:rPr>
          <w:sz w:val="28"/>
          <w:szCs w:val="28"/>
          <w:lang w:val="en-US"/>
        </w:rPr>
        <w:t>V</w:t>
      </w:r>
      <w:r w:rsidRPr="004D661F">
        <w:rPr>
          <w:sz w:val="28"/>
          <w:szCs w:val="28"/>
          <w:vertAlign w:val="subscript"/>
          <w:lang w:val="en-US"/>
        </w:rPr>
        <w:t>p</w:t>
      </w:r>
      <w:r w:rsidRPr="004D661F">
        <w:rPr>
          <w:sz w:val="28"/>
          <w:szCs w:val="28"/>
        </w:rPr>
        <w:t>(φ)·</w:t>
      </w:r>
      <w:r w:rsidRPr="004D661F">
        <w:rPr>
          <w:sz w:val="28"/>
          <w:szCs w:val="28"/>
          <w:lang w:val="en-US"/>
        </w:rPr>
        <w:t>dp</w:t>
      </w:r>
      <w:r w:rsidRPr="004D661F">
        <w:rPr>
          <w:sz w:val="28"/>
          <w:szCs w:val="28"/>
        </w:rPr>
        <w:t>/</w:t>
      </w:r>
      <w:r w:rsidRPr="004D661F">
        <w:rPr>
          <w:sz w:val="28"/>
          <w:szCs w:val="28"/>
          <w:lang w:val="en-US"/>
        </w:rPr>
        <w:t>dt</w:t>
      </w:r>
      <w:r w:rsidRPr="004D661F">
        <w:rPr>
          <w:sz w:val="28"/>
          <w:szCs w:val="28"/>
        </w:rPr>
        <w:t xml:space="preserve"> =  </w:t>
      </w:r>
      <w:r w:rsidRPr="004D661F">
        <w:rPr>
          <w:sz w:val="28"/>
          <w:szCs w:val="28"/>
          <w:lang w:val="en-US"/>
        </w:rPr>
        <w:t>f</w:t>
      </w:r>
      <w:r w:rsidRPr="004D661F">
        <w:rPr>
          <w:sz w:val="28"/>
          <w:szCs w:val="28"/>
          <w:vertAlign w:val="subscript"/>
          <w:lang w:val="en-US"/>
        </w:rPr>
        <w:t>p</w:t>
      </w:r>
      <w:r w:rsidRPr="004D661F">
        <w:rPr>
          <w:sz w:val="28"/>
          <w:szCs w:val="28"/>
        </w:rPr>
        <w:t>·</w:t>
      </w:r>
      <w:r w:rsidRPr="004D661F">
        <w:rPr>
          <w:sz w:val="28"/>
          <w:szCs w:val="28"/>
          <w:lang w:val="en-US"/>
        </w:rPr>
        <w:t>c</w:t>
      </w:r>
      <w:r w:rsidRPr="004D661F">
        <w:rPr>
          <w:sz w:val="28"/>
          <w:szCs w:val="28"/>
          <w:vertAlign w:val="subscript"/>
          <w:lang w:val="en-US"/>
        </w:rPr>
        <w:t>p</w:t>
      </w:r>
      <w:r w:rsidRPr="004D661F">
        <w:rPr>
          <w:sz w:val="28"/>
          <w:szCs w:val="28"/>
        </w:rPr>
        <w:t xml:space="preserve"> + </w:t>
      </w:r>
      <w:r w:rsidRPr="004D661F">
        <w:rPr>
          <w:sz w:val="28"/>
          <w:szCs w:val="28"/>
          <w:lang w:val="en-US"/>
        </w:rPr>
        <w:t>Q</w:t>
      </w:r>
      <w:r w:rsidRPr="004D661F">
        <w:rPr>
          <w:sz w:val="28"/>
          <w:szCs w:val="28"/>
          <w:vertAlign w:val="subscript"/>
          <w:lang w:val="en-US"/>
        </w:rPr>
        <w:t>pH</w:t>
      </w:r>
      <w:r w:rsidRPr="004D661F">
        <w:rPr>
          <w:sz w:val="28"/>
          <w:szCs w:val="28"/>
          <w:vertAlign w:val="subscript"/>
        </w:rPr>
        <w:t xml:space="preserve"> </w:t>
      </w:r>
      <w:r w:rsidRPr="004D661F">
        <w:rPr>
          <w:sz w:val="28"/>
          <w:szCs w:val="28"/>
        </w:rPr>
        <w:t>,</w:t>
      </w:r>
      <w:r w:rsidRPr="004D661F">
        <w:rPr>
          <w:sz w:val="28"/>
          <w:szCs w:val="28"/>
        </w:rPr>
        <w:tab/>
      </w:r>
      <w:r w:rsidRPr="004D661F">
        <w:rPr>
          <w:b/>
          <w:sz w:val="28"/>
          <w:szCs w:val="28"/>
        </w:rPr>
        <w:tab/>
      </w:r>
      <w:r w:rsidRPr="004D661F">
        <w:rPr>
          <w:b/>
          <w:sz w:val="28"/>
          <w:szCs w:val="28"/>
        </w:rPr>
        <w:tab/>
      </w:r>
      <w:r w:rsidRPr="004D661F">
        <w:rPr>
          <w:b/>
          <w:sz w:val="28"/>
          <w:szCs w:val="28"/>
        </w:rPr>
        <w:tab/>
        <w:t xml:space="preserve"> </w:t>
      </w:r>
      <w:r w:rsidRPr="004D661F">
        <w:rPr>
          <w:sz w:val="28"/>
          <w:szCs w:val="28"/>
        </w:rPr>
        <w:t>(2)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 xml:space="preserve">где </w:t>
      </w:r>
      <w:r w:rsidRPr="004D661F">
        <w:rPr>
          <w:rFonts w:ascii="Times New Roman" w:hAnsi="Times New Roman"/>
          <w:sz w:val="28"/>
          <w:szCs w:val="28"/>
          <w:lang w:val="en-US"/>
        </w:rPr>
        <w:t>α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4D661F">
        <w:rPr>
          <w:rFonts w:ascii="Times New Roman" w:hAnsi="Times New Roman"/>
          <w:sz w:val="28"/>
          <w:szCs w:val="28"/>
        </w:rPr>
        <w:t>(</w:t>
      </w:r>
      <w:r w:rsidRPr="004D661F">
        <w:rPr>
          <w:rFonts w:ascii="Times New Roman" w:hAnsi="Times New Roman"/>
          <w:sz w:val="28"/>
          <w:szCs w:val="28"/>
          <w:lang w:val="en-US"/>
        </w:rPr>
        <w:t>p</w:t>
      </w:r>
      <w:r w:rsidRPr="004D661F">
        <w:rPr>
          <w:rFonts w:ascii="Times New Roman" w:hAnsi="Times New Roman"/>
          <w:b/>
          <w:sz w:val="28"/>
          <w:szCs w:val="28"/>
        </w:rPr>
        <w:t>)</w:t>
      </w:r>
      <w:r w:rsidRPr="004D661F">
        <w:rPr>
          <w:rFonts w:ascii="Times New Roman" w:hAnsi="Times New Roman"/>
          <w:sz w:val="28"/>
          <w:szCs w:val="28"/>
        </w:rPr>
        <w:t xml:space="preserve">– коэффициент сжимаемости топлива, (1/МПа); </w:t>
      </w:r>
      <w:r w:rsidRPr="004D661F">
        <w:rPr>
          <w:rFonts w:ascii="Times New Roman" w:hAnsi="Times New Roman"/>
          <w:sz w:val="28"/>
          <w:szCs w:val="28"/>
          <w:lang w:val="en-US"/>
        </w:rPr>
        <w:t>V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>(φ)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– объём полости над плунжером, (м</w:t>
      </w:r>
      <w:r w:rsidRPr="004D661F">
        <w:rPr>
          <w:rFonts w:ascii="Times New Roman" w:hAnsi="Times New Roman"/>
          <w:sz w:val="28"/>
          <w:szCs w:val="28"/>
          <w:vertAlign w:val="superscript"/>
        </w:rPr>
        <w:t>3</w:t>
      </w:r>
      <w:r w:rsidRPr="004D661F">
        <w:rPr>
          <w:rFonts w:ascii="Times New Roman" w:hAnsi="Times New Roman"/>
          <w:sz w:val="28"/>
          <w:szCs w:val="28"/>
        </w:rPr>
        <w:t>);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  <w:lang w:val="en-US"/>
        </w:rPr>
        <w:t>f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i/>
          <w:iCs/>
          <w:sz w:val="28"/>
          <w:szCs w:val="28"/>
        </w:rPr>
        <w:t>—</w:t>
      </w:r>
      <w:r w:rsidRPr="004D661F">
        <w:rPr>
          <w:rFonts w:ascii="Times New Roman" w:hAnsi="Times New Roman"/>
          <w:sz w:val="28"/>
          <w:szCs w:val="28"/>
        </w:rPr>
        <w:t xml:space="preserve"> площадь сечения плунжера ТНВД, (м</w:t>
      </w:r>
      <w:r w:rsidRPr="004D661F">
        <w:rPr>
          <w:rFonts w:ascii="Times New Roman" w:hAnsi="Times New Roman"/>
          <w:sz w:val="28"/>
          <w:szCs w:val="28"/>
          <w:vertAlign w:val="superscript"/>
        </w:rPr>
        <w:t>2</w:t>
      </w:r>
      <w:r w:rsidRPr="004D661F">
        <w:rPr>
          <w:rFonts w:ascii="Times New Roman" w:hAnsi="Times New Roman"/>
          <w:sz w:val="28"/>
          <w:szCs w:val="28"/>
        </w:rPr>
        <w:t>);</w:t>
      </w:r>
      <w:r w:rsidRPr="004D661F">
        <w:rPr>
          <w:rFonts w:ascii="Times New Roman" w:hAnsi="Times New Roman"/>
          <w:iCs/>
          <w:sz w:val="28"/>
          <w:szCs w:val="28"/>
        </w:rPr>
        <w:t xml:space="preserve"> с</w:t>
      </w:r>
      <w:r w:rsidRPr="004D661F">
        <w:rPr>
          <w:rFonts w:ascii="Times New Roman" w:hAnsi="Times New Roman"/>
          <w:iCs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— мгновенная скорость плунжера насоса, (м/с); р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 xml:space="preserve">— давление топлива над плунжером, (МПа); </w:t>
      </w:r>
      <w:r w:rsidRPr="004D661F">
        <w:rPr>
          <w:rFonts w:ascii="Times New Roman" w:hAnsi="Times New Roman"/>
          <w:sz w:val="28"/>
          <w:szCs w:val="28"/>
          <w:lang w:val="en-US"/>
        </w:rPr>
        <w:t>t</w:t>
      </w:r>
      <w:r w:rsidRPr="004D661F">
        <w:rPr>
          <w:rFonts w:ascii="Times New Roman" w:hAnsi="Times New Roman"/>
          <w:sz w:val="28"/>
          <w:szCs w:val="28"/>
        </w:rPr>
        <w:t xml:space="preserve"> — время, (с); </w:t>
      </w:r>
      <w:r w:rsidRPr="004D661F">
        <w:rPr>
          <w:rFonts w:ascii="Times New Roman" w:hAnsi="Times New Roman"/>
          <w:sz w:val="28"/>
          <w:szCs w:val="28"/>
          <w:lang w:val="en-US"/>
        </w:rPr>
        <w:t>Q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pH</w:t>
      </w:r>
      <w:r w:rsidRPr="004D661F"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– объёмный расход утечек через щель плунжер–втулка ТНВД, (м</w:t>
      </w:r>
      <w:r w:rsidRPr="004D661F">
        <w:rPr>
          <w:rFonts w:ascii="Times New Roman" w:hAnsi="Times New Roman"/>
          <w:sz w:val="28"/>
          <w:szCs w:val="28"/>
          <w:vertAlign w:val="superscript"/>
        </w:rPr>
        <w:t>3</w:t>
      </w:r>
      <w:r w:rsidRPr="004D661F">
        <w:rPr>
          <w:rFonts w:ascii="Times New Roman" w:hAnsi="Times New Roman"/>
          <w:sz w:val="28"/>
          <w:szCs w:val="28"/>
        </w:rPr>
        <w:t>/с); φ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угол поворота</w:t>
      </w:r>
      <w:r w:rsidRPr="004D661F">
        <w:rPr>
          <w:rFonts w:ascii="Times New Roman" w:hAnsi="Times New Roman"/>
          <w:sz w:val="28"/>
          <w:szCs w:val="28"/>
        </w:rPr>
        <w:t xml:space="preserve"> распределительного вала дизеля, (</w:t>
      </w:r>
      <w:r w:rsidRPr="004D661F">
        <w:rPr>
          <w:rFonts w:ascii="Times New Roman" w:hAnsi="Times New Roman"/>
          <w:sz w:val="28"/>
          <w:szCs w:val="28"/>
          <w:vertAlign w:val="superscript"/>
        </w:rPr>
        <w:t>0</w:t>
      </w:r>
      <w:r w:rsidRPr="004D661F">
        <w:rPr>
          <w:rFonts w:ascii="Times New Roman" w:hAnsi="Times New Roman"/>
          <w:sz w:val="28"/>
          <w:szCs w:val="28"/>
        </w:rPr>
        <w:t>).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При моделировании использовалась экспериментальная табличная зависимость значений перемещения плунжера (</w:t>
      </w:r>
      <w:r w:rsidRPr="004D661F">
        <w:rPr>
          <w:rFonts w:ascii="Times New Roman" w:hAnsi="Times New Roman"/>
          <w:sz w:val="28"/>
          <w:szCs w:val="28"/>
          <w:lang w:val="en-US"/>
        </w:rPr>
        <w:t>h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 xml:space="preserve">) ТНВД от угла поворота (φ) распределительного вала дизеля 16ЧН26/26, которая для относительных значений перемещения плунжера приведена в форме графика на рисунке 3. Интерполяция табличной зависимости перемещения плунжера от угла поворота распределительного вала (φ) была получена с </w:t>
      </w:r>
      <w:r w:rsidRPr="004D661F">
        <w:rPr>
          <w:rFonts w:ascii="Times New Roman" w:hAnsi="Times New Roman"/>
          <w:sz w:val="28"/>
          <w:szCs w:val="28"/>
        </w:rPr>
        <w:lastRenderedPageBreak/>
        <w:t>использованием численного метода вычислительной математики -  кубической сплайн-интерполяции.</w:t>
      </w:r>
    </w:p>
    <w:p w:rsidR="004612AE" w:rsidRPr="004D661F" w:rsidRDefault="00AD68A9" w:rsidP="004D661F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2" o:spid="_x0000_i1027" type="#_x0000_t75" style="width:340.5pt;height:148.5pt;visibility:visible">
            <v:imagedata r:id="rId12" o:title=""/>
          </v:shape>
        </w:pict>
      </w:r>
    </w:p>
    <w:p w:rsidR="004612AE" w:rsidRPr="004D661F" w:rsidRDefault="004612AE" w:rsidP="004D661F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661F">
        <w:rPr>
          <w:sz w:val="28"/>
          <w:szCs w:val="28"/>
        </w:rPr>
        <w:t>Рисунок 3 - Зависимость относительных экспериментальных значений перемещения (hp)</w:t>
      </w:r>
      <w:r>
        <w:rPr>
          <w:sz w:val="28"/>
          <w:szCs w:val="28"/>
        </w:rPr>
        <w:t>,</w:t>
      </w:r>
      <w:r w:rsidRPr="004D661F">
        <w:rPr>
          <w:sz w:val="28"/>
          <w:szCs w:val="28"/>
        </w:rPr>
        <w:t xml:space="preserve"> расчётных значений скорости (vp) и ускорения (ap) плунжера ТНВД от угла поворота </w:t>
      </w:r>
      <w:r>
        <w:rPr>
          <w:sz w:val="28"/>
          <w:szCs w:val="28"/>
        </w:rPr>
        <w:t>распределительного</w:t>
      </w:r>
      <w:r w:rsidRPr="004D661F">
        <w:rPr>
          <w:sz w:val="28"/>
          <w:szCs w:val="28"/>
        </w:rPr>
        <w:t xml:space="preserve"> вала дизеля 16ЧН26/26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Значения скорости (</w:t>
      </w:r>
      <w:r w:rsidRPr="004D661F">
        <w:rPr>
          <w:rFonts w:ascii="Times New Roman" w:hAnsi="Times New Roman"/>
          <w:sz w:val="28"/>
          <w:szCs w:val="28"/>
          <w:lang w:val="en-US"/>
        </w:rPr>
        <w:t>v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>) и ускорения (</w:t>
      </w:r>
      <w:r w:rsidRPr="004D661F">
        <w:rPr>
          <w:rFonts w:ascii="Times New Roman" w:hAnsi="Times New Roman"/>
          <w:sz w:val="28"/>
          <w:szCs w:val="28"/>
          <w:lang w:val="en-US"/>
        </w:rPr>
        <w:t>a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>) плунжера рассчитывались численным дифференцированием интерполяционной табличной зависимости перемещения плунжера (</w:t>
      </w:r>
      <w:r w:rsidRPr="004D661F">
        <w:rPr>
          <w:rFonts w:ascii="Times New Roman" w:hAnsi="Times New Roman"/>
          <w:sz w:val="28"/>
          <w:szCs w:val="28"/>
          <w:lang w:val="en-US"/>
        </w:rPr>
        <w:t>h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 xml:space="preserve">) по углу поворота (φ) распределительного вала ТНВД. 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При расчёте относительных значений перемещения (</w:t>
      </w:r>
      <w:r w:rsidRPr="004D661F">
        <w:rPr>
          <w:rFonts w:ascii="Times New Roman" w:hAnsi="Times New Roman"/>
          <w:sz w:val="28"/>
          <w:szCs w:val="28"/>
          <w:lang w:val="en-US"/>
        </w:rPr>
        <w:t>h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>), скорости (</w:t>
      </w:r>
      <w:r w:rsidRPr="004D661F">
        <w:rPr>
          <w:rFonts w:ascii="Times New Roman" w:hAnsi="Times New Roman"/>
          <w:sz w:val="28"/>
          <w:szCs w:val="28"/>
          <w:lang w:val="en-US"/>
        </w:rPr>
        <w:t>v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>) и ускорения (</w:t>
      </w:r>
      <w:r w:rsidRPr="004D661F">
        <w:rPr>
          <w:rFonts w:ascii="Times New Roman" w:hAnsi="Times New Roman"/>
          <w:sz w:val="28"/>
          <w:szCs w:val="28"/>
          <w:lang w:val="en-US"/>
        </w:rPr>
        <w:t>a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>) плунжера, были использованы их максимальные значения соответственно h</w:t>
      </w:r>
      <w:r w:rsidRPr="004D661F">
        <w:rPr>
          <w:rFonts w:ascii="Times New Roman" w:hAnsi="Times New Roman"/>
          <w:b/>
          <w:sz w:val="28"/>
          <w:szCs w:val="28"/>
          <w:vertAlign w:val="subscript"/>
        </w:rPr>
        <w:t>pmax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= 0,022 м. при φ = 56</w:t>
      </w:r>
      <w:r w:rsidRPr="004D661F">
        <w:rPr>
          <w:rFonts w:ascii="Times New Roman" w:hAnsi="Times New Roman"/>
          <w:sz w:val="28"/>
          <w:szCs w:val="28"/>
          <w:vertAlign w:val="superscript"/>
        </w:rPr>
        <w:t>O</w:t>
      </w:r>
      <w:r w:rsidRPr="004D661F">
        <w:rPr>
          <w:rFonts w:ascii="Times New Roman" w:hAnsi="Times New Roman"/>
          <w:sz w:val="28"/>
          <w:szCs w:val="28"/>
        </w:rPr>
        <w:t>п.р.в.; v</w:t>
      </w:r>
      <w:r w:rsidRPr="004D661F">
        <w:rPr>
          <w:rFonts w:ascii="Times New Roman" w:hAnsi="Times New Roman"/>
          <w:sz w:val="28"/>
          <w:szCs w:val="28"/>
          <w:vertAlign w:val="subscript"/>
        </w:rPr>
        <w:t>pmax</w:t>
      </w:r>
      <w:r w:rsidRPr="004D661F">
        <w:rPr>
          <w:rFonts w:ascii="Times New Roman" w:hAnsi="Times New Roman"/>
          <w:sz w:val="28"/>
          <w:szCs w:val="28"/>
        </w:rPr>
        <w:t xml:space="preserve"> = 2,017 м/с при φ = 23</w:t>
      </w:r>
      <w:r w:rsidRPr="004D661F">
        <w:rPr>
          <w:rFonts w:ascii="Times New Roman" w:hAnsi="Times New Roman"/>
          <w:sz w:val="28"/>
          <w:szCs w:val="28"/>
          <w:vertAlign w:val="superscript"/>
        </w:rPr>
        <w:t>O</w:t>
      </w:r>
      <w:r w:rsidRPr="004D661F">
        <w:rPr>
          <w:rFonts w:ascii="Times New Roman" w:hAnsi="Times New Roman"/>
          <w:sz w:val="28"/>
          <w:szCs w:val="28"/>
        </w:rPr>
        <w:t>п.р.в.; a</w:t>
      </w:r>
      <w:r w:rsidRPr="004D661F">
        <w:rPr>
          <w:rFonts w:ascii="Times New Roman" w:hAnsi="Times New Roman"/>
          <w:sz w:val="28"/>
          <w:szCs w:val="28"/>
          <w:vertAlign w:val="subscript"/>
        </w:rPr>
        <w:t>pma</w:t>
      </w:r>
      <w:r w:rsidRPr="004D661F">
        <w:rPr>
          <w:rFonts w:ascii="Times New Roman" w:hAnsi="Times New Roman"/>
          <w:b/>
          <w:sz w:val="28"/>
          <w:szCs w:val="28"/>
          <w:vertAlign w:val="subscript"/>
        </w:rPr>
        <w:t>x</w:t>
      </w:r>
      <w:r w:rsidRPr="004D661F">
        <w:rPr>
          <w:rFonts w:ascii="Times New Roman" w:hAnsi="Times New Roman"/>
          <w:sz w:val="28"/>
          <w:szCs w:val="28"/>
        </w:rPr>
        <w:t xml:space="preserve"> =0,383 м/с</w:t>
      </w:r>
      <w:r w:rsidRPr="004D661F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4D661F">
        <w:rPr>
          <w:rFonts w:ascii="Times New Roman" w:hAnsi="Times New Roman"/>
          <w:sz w:val="28"/>
          <w:szCs w:val="28"/>
        </w:rPr>
        <w:t>при φ = 19</w:t>
      </w:r>
      <w:r w:rsidRPr="004D661F">
        <w:rPr>
          <w:rFonts w:ascii="Times New Roman" w:hAnsi="Times New Roman"/>
          <w:sz w:val="28"/>
          <w:szCs w:val="28"/>
          <w:vertAlign w:val="superscript"/>
        </w:rPr>
        <w:t>O</w:t>
      </w:r>
      <w:r w:rsidRPr="004D661F">
        <w:rPr>
          <w:rFonts w:ascii="Times New Roman" w:hAnsi="Times New Roman"/>
          <w:sz w:val="28"/>
          <w:szCs w:val="28"/>
        </w:rPr>
        <w:t>п.р.в.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Уравнение объёмного расхода топлива в зазоре по сопряжению плунжер-втулка ТНВД имеет следующий вид [31, 32]:</w:t>
      </w:r>
    </w:p>
    <w:p w:rsidR="004612AE" w:rsidRPr="004D661F" w:rsidRDefault="004612AE" w:rsidP="004D661F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  <w:lang w:val="en-US"/>
        </w:rPr>
        <w:t>Q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pH</w:t>
      </w:r>
      <w:r w:rsidRPr="004D661F">
        <w:rPr>
          <w:rFonts w:ascii="Times New Roman" w:hAnsi="Times New Roman"/>
          <w:sz w:val="28"/>
          <w:szCs w:val="28"/>
        </w:rPr>
        <w:t xml:space="preserve"> =</w:t>
      </w:r>
      <w:r w:rsidRPr="004D661F">
        <w:rPr>
          <w:rFonts w:ascii="Times New Roman" w:hAnsi="Times New Roman"/>
          <w:sz w:val="28"/>
          <w:szCs w:val="28"/>
          <w:lang w:val="en-US"/>
        </w:rPr>
        <w:t>π</w:t>
      </w:r>
      <w:r w:rsidRPr="004D661F">
        <w:rPr>
          <w:rFonts w:ascii="Times New Roman" w:hAnsi="Times New Roman"/>
          <w:sz w:val="28"/>
          <w:szCs w:val="28"/>
        </w:rPr>
        <w:t>·</w:t>
      </w:r>
      <w:r w:rsidRPr="004D661F">
        <w:rPr>
          <w:rFonts w:ascii="Times New Roman" w:hAnsi="Times New Roman"/>
          <w:sz w:val="28"/>
          <w:szCs w:val="28"/>
          <w:lang w:val="en-US"/>
        </w:rPr>
        <w:t>β</w:t>
      </w:r>
      <w:r w:rsidRPr="004D661F">
        <w:rPr>
          <w:rFonts w:ascii="Times New Roman" w:hAnsi="Times New Roman"/>
          <w:sz w:val="28"/>
          <w:szCs w:val="28"/>
          <w:vertAlign w:val="subscript"/>
        </w:rPr>
        <w:t>э</w:t>
      </w:r>
      <w:r w:rsidRPr="004D661F">
        <w:rPr>
          <w:rFonts w:ascii="Times New Roman" w:hAnsi="Times New Roman"/>
          <w:sz w:val="28"/>
          <w:szCs w:val="28"/>
        </w:rPr>
        <w:t>·Δ</w:t>
      </w:r>
      <w:r w:rsidRPr="004D661F">
        <w:rPr>
          <w:rFonts w:ascii="Times New Roman" w:hAnsi="Times New Roman"/>
          <w:sz w:val="28"/>
          <w:szCs w:val="28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  <w:vertAlign w:val="superscript"/>
        </w:rPr>
        <w:t>2</w:t>
      </w:r>
      <w:r w:rsidRPr="004D661F">
        <w:rPr>
          <w:rFonts w:ascii="Times New Roman" w:hAnsi="Times New Roman"/>
          <w:sz w:val="28"/>
          <w:szCs w:val="28"/>
        </w:rPr>
        <w:t>·</w:t>
      </w:r>
      <w:r w:rsidRPr="004D661F">
        <w:rPr>
          <w:rFonts w:ascii="Times New Roman" w:hAnsi="Times New Roman"/>
          <w:sz w:val="28"/>
          <w:szCs w:val="28"/>
          <w:lang w:val="en-US"/>
        </w:rPr>
        <w:t>δ</w:t>
      </w:r>
      <w:r w:rsidRPr="004D661F">
        <w:rPr>
          <w:rFonts w:ascii="Times New Roman" w:hAnsi="Times New Roman"/>
          <w:sz w:val="28"/>
          <w:szCs w:val="28"/>
          <w:vertAlign w:val="superscript"/>
        </w:rPr>
        <w:t>3</w:t>
      </w:r>
      <w:r w:rsidRPr="004D661F">
        <w:rPr>
          <w:rFonts w:ascii="Times New Roman" w:hAnsi="Times New Roman"/>
          <w:sz w:val="28"/>
          <w:szCs w:val="28"/>
        </w:rPr>
        <w:t>·</w:t>
      </w:r>
      <w:r w:rsidRPr="004D661F">
        <w:rPr>
          <w:rFonts w:ascii="Times New Roman" w:hAnsi="Times New Roman"/>
          <w:sz w:val="28"/>
          <w:szCs w:val="28"/>
          <w:lang w:val="en-US"/>
        </w:rPr>
        <w:t>d</w:t>
      </w:r>
      <w:r w:rsidRPr="004D661F">
        <w:rPr>
          <w:rFonts w:ascii="Times New Roman" w:hAnsi="Times New Roman"/>
          <w:sz w:val="28"/>
          <w:szCs w:val="28"/>
        </w:rPr>
        <w:t>·</w:t>
      </w:r>
      <w:r w:rsidRPr="004D661F">
        <w:rPr>
          <w:rFonts w:ascii="Times New Roman" w:hAnsi="Times New Roman"/>
          <w:sz w:val="28"/>
          <w:szCs w:val="28"/>
          <w:lang w:val="en-US"/>
        </w:rPr>
        <w:t>ln</w:t>
      </w:r>
      <w:r w:rsidRPr="004D661F">
        <w:rPr>
          <w:rFonts w:ascii="Times New Roman" w:hAnsi="Times New Roman"/>
          <w:sz w:val="28"/>
          <w:szCs w:val="28"/>
        </w:rPr>
        <w:t>(</w:t>
      </w:r>
      <w:r w:rsidRPr="004D661F">
        <w:rPr>
          <w:rFonts w:ascii="Times New Roman" w:hAnsi="Times New Roman"/>
          <w:sz w:val="28"/>
          <w:szCs w:val="28"/>
          <w:lang w:val="en-US"/>
        </w:rPr>
        <w:t>c</w:t>
      </w:r>
      <w:r w:rsidRPr="004D661F">
        <w:rPr>
          <w:rFonts w:ascii="Times New Roman" w:hAnsi="Times New Roman"/>
          <w:sz w:val="28"/>
          <w:szCs w:val="28"/>
          <w:vertAlign w:val="subscript"/>
        </w:rPr>
        <w:t>µ</w:t>
      </w:r>
      <w:r w:rsidRPr="004D661F">
        <w:rPr>
          <w:rFonts w:ascii="Times New Roman" w:hAnsi="Times New Roman"/>
          <w:sz w:val="28"/>
          <w:szCs w:val="28"/>
        </w:rPr>
        <w:t>) /(12</w:t>
      </w:r>
      <w:r w:rsidRPr="004D661F">
        <w:rPr>
          <w:rFonts w:ascii="Times New Roman" w:hAnsi="Times New Roman"/>
          <w:sz w:val="28"/>
          <w:szCs w:val="28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  <w:vertAlign w:val="subscript"/>
        </w:rPr>
        <w:t>0</w:t>
      </w:r>
      <w:r w:rsidRPr="004D661F">
        <w:rPr>
          <w:rFonts w:ascii="Times New Roman" w:hAnsi="Times New Roman"/>
          <w:sz w:val="28"/>
          <w:szCs w:val="28"/>
        </w:rPr>
        <w:t>·</w:t>
      </w:r>
      <w:r w:rsidRPr="004D661F">
        <w:rPr>
          <w:rFonts w:ascii="Times New Roman" w:hAnsi="Times New Roman"/>
          <w:sz w:val="28"/>
          <w:szCs w:val="28"/>
          <w:lang w:val="en-US"/>
        </w:rPr>
        <w:t>δ</w:t>
      </w:r>
      <w:r w:rsidRPr="004D661F">
        <w:rPr>
          <w:rFonts w:ascii="Times New Roman" w:hAnsi="Times New Roman"/>
          <w:sz w:val="28"/>
          <w:szCs w:val="28"/>
        </w:rPr>
        <w:t>·µ</w:t>
      </w:r>
      <w:r w:rsidRPr="004D661F">
        <w:rPr>
          <w:rFonts w:ascii="Times New Roman" w:hAnsi="Times New Roman"/>
          <w:sz w:val="28"/>
          <w:szCs w:val="28"/>
          <w:vertAlign w:val="subscript"/>
        </w:rPr>
        <w:t>то</w:t>
      </w:r>
      <w:r w:rsidRPr="004D661F">
        <w:rPr>
          <w:rFonts w:ascii="Times New Roman" w:hAnsi="Times New Roman"/>
          <w:sz w:val="28"/>
          <w:szCs w:val="28"/>
        </w:rPr>
        <w:t>·</w:t>
      </w:r>
      <w:r w:rsidRPr="004D661F">
        <w:rPr>
          <w:rFonts w:ascii="Times New Roman" w:hAnsi="Times New Roman"/>
          <w:sz w:val="28"/>
          <w:szCs w:val="28"/>
          <w:lang w:val="en-US"/>
        </w:rPr>
        <w:t>l</w:t>
      </w:r>
      <w:r w:rsidRPr="004D661F">
        <w:rPr>
          <w:rFonts w:ascii="Times New Roman" w:hAnsi="Times New Roman"/>
          <w:sz w:val="28"/>
          <w:szCs w:val="28"/>
        </w:rPr>
        <w:t>· (</w:t>
      </w:r>
      <w:r w:rsidRPr="004D661F">
        <w:rPr>
          <w:rFonts w:ascii="Times New Roman" w:hAnsi="Times New Roman"/>
          <w:sz w:val="28"/>
          <w:szCs w:val="28"/>
          <w:lang w:val="en-US"/>
        </w:rPr>
        <w:t>c</w:t>
      </w:r>
      <w:r w:rsidRPr="004D661F">
        <w:rPr>
          <w:rFonts w:ascii="Times New Roman" w:hAnsi="Times New Roman"/>
          <w:sz w:val="28"/>
          <w:szCs w:val="28"/>
          <w:vertAlign w:val="subscript"/>
        </w:rPr>
        <w:t>µ</w:t>
      </w:r>
      <w:r w:rsidRPr="004D661F">
        <w:rPr>
          <w:rFonts w:ascii="Times New Roman" w:hAnsi="Times New Roman"/>
          <w:sz w:val="28"/>
          <w:szCs w:val="28"/>
          <w:vertAlign w:val="superscript"/>
        </w:rPr>
        <w:t>Δ</w:t>
      </w:r>
      <w:r w:rsidRPr="004D661F">
        <w:rPr>
          <w:rFonts w:ascii="Times New Roman" w:hAnsi="Times New Roman"/>
          <w:sz w:val="28"/>
          <w:szCs w:val="28"/>
          <w:vertAlign w:val="super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  <w:vertAlign w:val="superscript"/>
        </w:rPr>
        <w:t>/</w:t>
      </w:r>
      <w:r w:rsidRPr="004D661F">
        <w:rPr>
          <w:rFonts w:ascii="Times New Roman" w:hAnsi="Times New Roman"/>
          <w:sz w:val="28"/>
          <w:szCs w:val="28"/>
          <w:vertAlign w:val="super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  <w:vertAlign w:val="superscript"/>
        </w:rPr>
        <w:t>0</w:t>
      </w:r>
      <w:r w:rsidRPr="004D661F">
        <w:rPr>
          <w:rFonts w:ascii="Times New Roman" w:hAnsi="Times New Roman"/>
          <w:sz w:val="28"/>
          <w:szCs w:val="28"/>
        </w:rPr>
        <w:t>-1)) ± (</w:t>
      </w:r>
      <w:r w:rsidRPr="004D661F">
        <w:rPr>
          <w:rFonts w:ascii="Times New Roman" w:hAnsi="Times New Roman"/>
          <w:sz w:val="28"/>
          <w:szCs w:val="28"/>
          <w:lang w:val="en-US"/>
        </w:rPr>
        <w:t>π</w:t>
      </w:r>
      <w:r w:rsidRPr="004D661F">
        <w:rPr>
          <w:rFonts w:ascii="Times New Roman" w:hAnsi="Times New Roman"/>
          <w:sz w:val="28"/>
          <w:szCs w:val="28"/>
        </w:rPr>
        <w:t>·</w:t>
      </w:r>
      <w:r w:rsidRPr="004D661F">
        <w:rPr>
          <w:rFonts w:ascii="Times New Roman" w:hAnsi="Times New Roman"/>
          <w:sz w:val="28"/>
          <w:szCs w:val="28"/>
          <w:lang w:val="en-US"/>
        </w:rPr>
        <w:t>u</w:t>
      </w:r>
      <w:r w:rsidRPr="004D661F">
        <w:rPr>
          <w:rFonts w:ascii="Times New Roman" w:hAnsi="Times New Roman"/>
          <w:sz w:val="28"/>
          <w:szCs w:val="28"/>
        </w:rPr>
        <w:t>·</w:t>
      </w:r>
      <w:r w:rsidRPr="004D661F">
        <w:rPr>
          <w:rFonts w:ascii="Times New Roman" w:hAnsi="Times New Roman"/>
          <w:sz w:val="28"/>
          <w:szCs w:val="28"/>
          <w:lang w:val="en-US"/>
        </w:rPr>
        <w:t>d</w:t>
      </w:r>
      <w:r w:rsidRPr="004D661F">
        <w:rPr>
          <w:rFonts w:ascii="Times New Roman" w:hAnsi="Times New Roman"/>
          <w:sz w:val="28"/>
          <w:szCs w:val="28"/>
        </w:rPr>
        <w:t>·</w:t>
      </w:r>
      <w:r w:rsidRPr="004D661F">
        <w:rPr>
          <w:rFonts w:ascii="Times New Roman" w:hAnsi="Times New Roman"/>
          <w:sz w:val="28"/>
          <w:szCs w:val="28"/>
          <w:lang w:val="en-US"/>
        </w:rPr>
        <w:t>δ</w:t>
      </w:r>
      <w:r>
        <w:rPr>
          <w:rFonts w:ascii="Times New Roman" w:hAnsi="Times New Roman"/>
          <w:sz w:val="28"/>
          <w:szCs w:val="28"/>
        </w:rPr>
        <w:t>/2),</w:t>
      </w:r>
      <w:r w:rsidRPr="004D661F">
        <w:rPr>
          <w:rFonts w:ascii="Times New Roman" w:hAnsi="Times New Roman"/>
          <w:b/>
          <w:sz w:val="28"/>
          <w:szCs w:val="28"/>
        </w:rPr>
        <w:tab/>
      </w:r>
      <w:r w:rsidRPr="004D661F">
        <w:rPr>
          <w:rFonts w:ascii="Times New Roman" w:hAnsi="Times New Roman"/>
          <w:sz w:val="28"/>
          <w:szCs w:val="28"/>
        </w:rPr>
        <w:t>(3)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 xml:space="preserve"> где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  <w:lang w:val="en-US"/>
        </w:rPr>
        <w:t>δ</w:t>
      </w:r>
      <w:r w:rsidRPr="004D661F">
        <w:rPr>
          <w:rFonts w:ascii="Times New Roman" w:hAnsi="Times New Roman"/>
          <w:sz w:val="28"/>
          <w:szCs w:val="28"/>
        </w:rPr>
        <w:t xml:space="preserve"> </w:t>
      </w:r>
      <w:r w:rsidRPr="004D661F">
        <w:rPr>
          <w:rFonts w:ascii="Times New Roman" w:hAnsi="Times New Roman"/>
          <w:b/>
          <w:sz w:val="28"/>
          <w:szCs w:val="28"/>
        </w:rPr>
        <w:t xml:space="preserve">– </w:t>
      </w:r>
      <w:r w:rsidRPr="004D661F">
        <w:rPr>
          <w:rFonts w:ascii="Times New Roman" w:hAnsi="Times New Roman"/>
          <w:sz w:val="28"/>
          <w:szCs w:val="28"/>
        </w:rPr>
        <w:t>величина кольцевого зазора, (м);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  <w:lang w:val="en-US"/>
        </w:rPr>
        <w:t>u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– скорость плунжера ТНВД, (м/с);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  <w:lang w:val="en-US"/>
        </w:rPr>
        <w:t>d</w:t>
      </w:r>
      <w:r w:rsidRPr="004D661F">
        <w:rPr>
          <w:rFonts w:ascii="Times New Roman" w:hAnsi="Times New Roman"/>
          <w:sz w:val="28"/>
          <w:szCs w:val="28"/>
        </w:rPr>
        <w:t xml:space="preserve"> и </w:t>
      </w:r>
      <w:r w:rsidRPr="004D661F">
        <w:rPr>
          <w:rFonts w:ascii="Times New Roman" w:hAnsi="Times New Roman"/>
          <w:sz w:val="28"/>
          <w:szCs w:val="28"/>
          <w:lang w:val="en-US"/>
        </w:rPr>
        <w:t>l</w:t>
      </w:r>
      <w:r w:rsidRPr="004D661F">
        <w:rPr>
          <w:rFonts w:ascii="Times New Roman" w:hAnsi="Times New Roman"/>
          <w:b/>
          <w:sz w:val="28"/>
          <w:szCs w:val="28"/>
        </w:rPr>
        <w:t xml:space="preserve"> – </w:t>
      </w:r>
      <w:r w:rsidRPr="004D661F">
        <w:rPr>
          <w:rFonts w:ascii="Times New Roman" w:hAnsi="Times New Roman"/>
          <w:sz w:val="28"/>
          <w:szCs w:val="28"/>
        </w:rPr>
        <w:t>соответственно, диаметр и длина втулки, (м);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  <w:lang w:val="en-US"/>
        </w:rPr>
        <w:t>β</w:t>
      </w:r>
      <w:r w:rsidRPr="004D661F">
        <w:rPr>
          <w:rFonts w:ascii="Times New Roman" w:hAnsi="Times New Roman"/>
          <w:sz w:val="28"/>
          <w:szCs w:val="28"/>
          <w:vertAlign w:val="subscript"/>
        </w:rPr>
        <w:t>э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– поправочный коэффициент на эксцентричность сопряжения (от 1,15 до 1,4); Δ</w:t>
      </w:r>
      <w:r w:rsidRPr="004D661F">
        <w:rPr>
          <w:rFonts w:ascii="Times New Roman" w:hAnsi="Times New Roman"/>
          <w:sz w:val="28"/>
          <w:szCs w:val="28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 xml:space="preserve"> = р</w:t>
      </w:r>
      <w:r w:rsidRPr="004D661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 xml:space="preserve">- </w:t>
      </w:r>
      <w:r w:rsidRPr="004D661F">
        <w:rPr>
          <w:rFonts w:ascii="Times New Roman" w:hAnsi="Times New Roman"/>
          <w:sz w:val="28"/>
          <w:szCs w:val="28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  <w:vertAlign w:val="subscript"/>
        </w:rPr>
        <w:t>0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 xml:space="preserve">– перепад давлений в уплотнении, (МПа); </w:t>
      </w:r>
      <w:r w:rsidRPr="004D661F">
        <w:rPr>
          <w:rFonts w:ascii="Times New Roman" w:hAnsi="Times New Roman"/>
          <w:sz w:val="28"/>
          <w:szCs w:val="28"/>
          <w:lang w:val="en-US"/>
        </w:rPr>
        <w:t>c</w:t>
      </w:r>
      <w:r w:rsidRPr="004D661F">
        <w:rPr>
          <w:rFonts w:ascii="Times New Roman" w:hAnsi="Times New Roman"/>
          <w:sz w:val="28"/>
          <w:szCs w:val="28"/>
          <w:vertAlign w:val="subscript"/>
        </w:rPr>
        <w:t xml:space="preserve">µ </w:t>
      </w:r>
      <w:r w:rsidRPr="004D661F">
        <w:rPr>
          <w:rFonts w:ascii="Times New Roman" w:hAnsi="Times New Roman"/>
          <w:b/>
          <w:sz w:val="28"/>
          <w:szCs w:val="28"/>
        </w:rPr>
        <w:t xml:space="preserve">= </w:t>
      </w:r>
      <w:r w:rsidRPr="004D661F">
        <w:rPr>
          <w:rFonts w:ascii="Times New Roman" w:hAnsi="Times New Roman"/>
          <w:sz w:val="28"/>
          <w:szCs w:val="28"/>
        </w:rPr>
        <w:t xml:space="preserve">1,0025 – </w:t>
      </w:r>
      <w:r w:rsidRPr="004D661F">
        <w:rPr>
          <w:rFonts w:ascii="Times New Roman" w:hAnsi="Times New Roman"/>
          <w:sz w:val="28"/>
          <w:szCs w:val="28"/>
        </w:rPr>
        <w:lastRenderedPageBreak/>
        <w:t>коэффициент с постоянным значением</w:t>
      </w:r>
      <w:r w:rsidRPr="004D661F">
        <w:rPr>
          <w:rFonts w:ascii="Times New Roman" w:hAnsi="Times New Roman"/>
          <w:b/>
          <w:sz w:val="28"/>
          <w:szCs w:val="28"/>
        </w:rPr>
        <w:t xml:space="preserve">; </w:t>
      </w:r>
      <w:r w:rsidRPr="004D661F">
        <w:rPr>
          <w:rFonts w:ascii="Times New Roman" w:hAnsi="Times New Roman"/>
          <w:sz w:val="28"/>
          <w:szCs w:val="28"/>
        </w:rPr>
        <w:t>µ</w:t>
      </w:r>
      <w:r w:rsidRPr="004D661F">
        <w:rPr>
          <w:rFonts w:ascii="Times New Roman" w:hAnsi="Times New Roman"/>
          <w:sz w:val="28"/>
          <w:szCs w:val="28"/>
          <w:vertAlign w:val="subscript"/>
        </w:rPr>
        <w:t>т</w:t>
      </w:r>
      <w:r w:rsidRPr="004D661F">
        <w:rPr>
          <w:rFonts w:ascii="Times New Roman" w:hAnsi="Times New Roman"/>
          <w:b/>
          <w:sz w:val="28"/>
          <w:szCs w:val="28"/>
          <w:vertAlign w:val="subscript"/>
        </w:rPr>
        <w:t xml:space="preserve">о </w:t>
      </w:r>
      <w:r w:rsidRPr="004D661F">
        <w:rPr>
          <w:rFonts w:ascii="Times New Roman" w:hAnsi="Times New Roman"/>
          <w:b/>
          <w:sz w:val="28"/>
          <w:szCs w:val="28"/>
        </w:rPr>
        <w:t xml:space="preserve">– </w:t>
      </w:r>
      <w:r w:rsidRPr="004D661F">
        <w:rPr>
          <w:rFonts w:ascii="Times New Roman" w:hAnsi="Times New Roman"/>
          <w:sz w:val="28"/>
          <w:szCs w:val="28"/>
        </w:rPr>
        <w:t>динамическая вязкость топлива при атмосферном давлении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  <w:vertAlign w:val="subscript"/>
        </w:rPr>
        <w:t>0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= 0,1 МПа.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В уравнении (3) учитывается изменение коэффициента динамической вязкости µ</w:t>
      </w:r>
      <w:r w:rsidRPr="004D661F">
        <w:rPr>
          <w:rFonts w:ascii="Times New Roman" w:hAnsi="Times New Roman"/>
          <w:b/>
          <w:sz w:val="28"/>
          <w:szCs w:val="28"/>
          <w:vertAlign w:val="subscript"/>
        </w:rPr>
        <w:t>тр</w:t>
      </w:r>
      <w:r w:rsidRPr="004D661F">
        <w:rPr>
          <w:rFonts w:ascii="Times New Roman" w:hAnsi="Times New Roman"/>
          <w:sz w:val="28"/>
          <w:szCs w:val="28"/>
        </w:rPr>
        <w:t xml:space="preserve"> от давления р</w:t>
      </w:r>
      <w:r w:rsidRPr="004D661F">
        <w:rPr>
          <w:rFonts w:ascii="Times New Roman" w:hAnsi="Times New Roman"/>
          <w:b/>
          <w:sz w:val="28"/>
          <w:szCs w:val="28"/>
          <w:vertAlign w:val="sub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</w:rPr>
        <w:t xml:space="preserve"> над плунжером ТНВД [33]:</w:t>
      </w:r>
    </w:p>
    <w:p w:rsidR="004612AE" w:rsidRPr="004D661F" w:rsidRDefault="004612AE" w:rsidP="004D661F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 xml:space="preserve"> µ</w:t>
      </w:r>
      <w:r w:rsidRPr="004D661F">
        <w:rPr>
          <w:rFonts w:ascii="Times New Roman" w:hAnsi="Times New Roman"/>
          <w:sz w:val="28"/>
          <w:szCs w:val="28"/>
          <w:vertAlign w:val="subscript"/>
        </w:rPr>
        <w:t>тр</w:t>
      </w:r>
      <w:r w:rsidRPr="004D661F">
        <w:rPr>
          <w:rFonts w:ascii="Times New Roman" w:hAnsi="Times New Roman"/>
          <w:sz w:val="28"/>
          <w:szCs w:val="28"/>
        </w:rPr>
        <w:t>=µ</w:t>
      </w:r>
      <w:r w:rsidRPr="004D661F">
        <w:rPr>
          <w:rFonts w:ascii="Times New Roman" w:hAnsi="Times New Roman"/>
          <w:sz w:val="28"/>
          <w:szCs w:val="28"/>
          <w:vertAlign w:val="subscript"/>
        </w:rPr>
        <w:t>то</w:t>
      </w:r>
      <w:r w:rsidRPr="004D661F">
        <w:rPr>
          <w:rFonts w:ascii="Times New Roman" w:hAnsi="Times New Roman"/>
          <w:sz w:val="28"/>
          <w:szCs w:val="28"/>
        </w:rPr>
        <w:t>·</w:t>
      </w:r>
      <w:r w:rsidRPr="004D661F">
        <w:rPr>
          <w:rFonts w:ascii="Times New Roman" w:hAnsi="Times New Roman"/>
          <w:sz w:val="28"/>
          <w:szCs w:val="28"/>
          <w:lang w:val="en-US"/>
        </w:rPr>
        <w:t>c</w:t>
      </w:r>
      <w:r w:rsidRPr="004D661F">
        <w:rPr>
          <w:rFonts w:ascii="Times New Roman" w:hAnsi="Times New Roman"/>
          <w:sz w:val="28"/>
          <w:szCs w:val="28"/>
          <w:vertAlign w:val="subscript"/>
        </w:rPr>
        <w:t>µ</w:t>
      </w:r>
      <w:r w:rsidRPr="004D661F">
        <w:rPr>
          <w:rFonts w:ascii="Times New Roman" w:hAnsi="Times New Roman"/>
          <w:sz w:val="28"/>
          <w:szCs w:val="28"/>
          <w:vertAlign w:val="super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  <w:vertAlign w:val="superscript"/>
        </w:rPr>
        <w:t>/</w:t>
      </w:r>
      <w:r w:rsidRPr="004D661F">
        <w:rPr>
          <w:rFonts w:ascii="Times New Roman" w:hAnsi="Times New Roman"/>
          <w:sz w:val="28"/>
          <w:szCs w:val="28"/>
          <w:vertAlign w:val="superscript"/>
          <w:lang w:val="en-US"/>
        </w:rPr>
        <w:t>p</w:t>
      </w:r>
      <w:r w:rsidRPr="004D661F">
        <w:rPr>
          <w:rFonts w:ascii="Times New Roman" w:hAnsi="Times New Roman"/>
          <w:sz w:val="28"/>
          <w:szCs w:val="28"/>
          <w:vertAlign w:val="superscript"/>
        </w:rPr>
        <w:t>0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ab/>
      </w:r>
      <w:r w:rsidRPr="004D661F">
        <w:rPr>
          <w:rFonts w:ascii="Times New Roman" w:hAnsi="Times New Roman"/>
          <w:sz w:val="28"/>
          <w:szCs w:val="28"/>
        </w:rPr>
        <w:tab/>
      </w:r>
      <w:r w:rsidRPr="004D661F">
        <w:rPr>
          <w:rFonts w:ascii="Times New Roman" w:hAnsi="Times New Roman"/>
          <w:sz w:val="28"/>
          <w:szCs w:val="28"/>
        </w:rPr>
        <w:tab/>
      </w:r>
      <w:r w:rsidRPr="004D661F">
        <w:rPr>
          <w:rFonts w:ascii="Times New Roman" w:hAnsi="Times New Roman"/>
          <w:sz w:val="28"/>
          <w:szCs w:val="28"/>
        </w:rPr>
        <w:tab/>
      </w:r>
      <w:r w:rsidRPr="004D661F">
        <w:rPr>
          <w:rFonts w:ascii="Times New Roman" w:hAnsi="Times New Roman"/>
          <w:sz w:val="28"/>
          <w:szCs w:val="28"/>
        </w:rPr>
        <w:tab/>
      </w:r>
      <w:r w:rsidRPr="004D661F">
        <w:rPr>
          <w:rFonts w:ascii="Times New Roman" w:hAnsi="Times New Roman"/>
          <w:sz w:val="28"/>
          <w:szCs w:val="28"/>
        </w:rPr>
        <w:tab/>
        <w:t>(4)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Известны различные зависимости коэффициента кинематической вязкости топлива от температуры. Коэффициенты динамической (µ</w:t>
      </w:r>
      <w:r w:rsidRPr="004D661F">
        <w:rPr>
          <w:rFonts w:ascii="Times New Roman" w:hAnsi="Times New Roman"/>
          <w:b/>
          <w:sz w:val="28"/>
          <w:szCs w:val="28"/>
          <w:vertAlign w:val="subscript"/>
        </w:rPr>
        <w:t>тр</w:t>
      </w:r>
      <w:r w:rsidRPr="004D661F">
        <w:rPr>
          <w:rFonts w:ascii="Times New Roman" w:hAnsi="Times New Roman"/>
          <w:sz w:val="28"/>
          <w:szCs w:val="28"/>
        </w:rPr>
        <w:t>) и кинематической (</w:t>
      </w:r>
      <w:r w:rsidRPr="004D661F">
        <w:rPr>
          <w:rFonts w:ascii="Times New Roman" w:hAnsi="Times New Roman"/>
          <w:b/>
          <w:sz w:val="28"/>
          <w:szCs w:val="28"/>
        </w:rPr>
        <w:t>ν</w:t>
      </w:r>
      <w:r w:rsidRPr="004D661F">
        <w:rPr>
          <w:rFonts w:ascii="Times New Roman" w:hAnsi="Times New Roman"/>
          <w:sz w:val="28"/>
          <w:szCs w:val="28"/>
        </w:rPr>
        <w:t>) вязкости дизельного топлива связаны между собой:</w:t>
      </w:r>
    </w:p>
    <w:p w:rsidR="004612AE" w:rsidRPr="004D661F" w:rsidRDefault="004612AE" w:rsidP="004D661F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 xml:space="preserve">                 </w:t>
      </w:r>
      <w:r w:rsidRPr="004D661F">
        <w:rPr>
          <w:rFonts w:ascii="Times New Roman" w:hAnsi="Times New Roman"/>
          <w:sz w:val="28"/>
          <w:szCs w:val="28"/>
        </w:rPr>
        <w:tab/>
        <w:t xml:space="preserve">               ν = µ</w:t>
      </w:r>
      <w:r w:rsidRPr="004D661F">
        <w:rPr>
          <w:rFonts w:ascii="Times New Roman" w:hAnsi="Times New Roman"/>
          <w:sz w:val="28"/>
          <w:szCs w:val="28"/>
          <w:vertAlign w:val="subscript"/>
        </w:rPr>
        <w:t>тр</w:t>
      </w:r>
      <w:r w:rsidRPr="004D661F">
        <w:rPr>
          <w:rFonts w:ascii="Times New Roman" w:hAnsi="Times New Roman"/>
          <w:sz w:val="28"/>
          <w:szCs w:val="28"/>
        </w:rPr>
        <w:t>/ρ</w:t>
      </w:r>
      <w:r w:rsidRPr="004D661F">
        <w:rPr>
          <w:rFonts w:ascii="Times New Roman" w:hAnsi="Times New Roman"/>
          <w:sz w:val="28"/>
          <w:szCs w:val="28"/>
          <w:vertAlign w:val="subscript"/>
        </w:rPr>
        <w:t>т</w:t>
      </w:r>
      <w:r w:rsidRPr="004D661F">
        <w:rPr>
          <w:rFonts w:ascii="Times New Roman" w:hAnsi="Times New Roman"/>
          <w:sz w:val="28"/>
          <w:szCs w:val="28"/>
        </w:rPr>
        <w:t>, (м</w:t>
      </w:r>
      <w:r w:rsidRPr="004D661F">
        <w:rPr>
          <w:rFonts w:ascii="Times New Roman" w:hAnsi="Times New Roman"/>
          <w:sz w:val="28"/>
          <w:szCs w:val="28"/>
          <w:vertAlign w:val="superscript"/>
        </w:rPr>
        <w:t>2</w:t>
      </w:r>
      <w:r w:rsidRPr="004D661F">
        <w:rPr>
          <w:rFonts w:ascii="Times New Roman" w:hAnsi="Times New Roman"/>
          <w:sz w:val="28"/>
          <w:szCs w:val="28"/>
        </w:rPr>
        <w:t>/с)</w:t>
      </w:r>
      <w:r w:rsidRPr="004D661F">
        <w:rPr>
          <w:rFonts w:ascii="Times New Roman" w:hAnsi="Times New Roman"/>
          <w:sz w:val="28"/>
          <w:szCs w:val="28"/>
          <w:lang w:val="de-DE"/>
        </w:rPr>
        <w:tab/>
      </w:r>
      <w:r w:rsidRPr="004D661F">
        <w:rPr>
          <w:rFonts w:ascii="Times New Roman" w:hAnsi="Times New Roman"/>
          <w:sz w:val="28"/>
          <w:szCs w:val="28"/>
          <w:lang w:val="de-DE"/>
        </w:rPr>
        <w:tab/>
      </w:r>
      <w:r w:rsidRPr="004D661F">
        <w:rPr>
          <w:rFonts w:ascii="Times New Roman" w:hAnsi="Times New Roman"/>
          <w:sz w:val="28"/>
          <w:szCs w:val="28"/>
          <w:lang w:val="de-DE"/>
        </w:rPr>
        <w:tab/>
      </w:r>
      <w:r w:rsidRPr="004D661F">
        <w:rPr>
          <w:rFonts w:ascii="Times New Roman" w:hAnsi="Times New Roman"/>
          <w:sz w:val="28"/>
          <w:szCs w:val="28"/>
          <w:lang w:val="de-DE"/>
        </w:rPr>
        <w:tab/>
      </w:r>
      <w:r w:rsidRPr="004D661F">
        <w:rPr>
          <w:rFonts w:ascii="Times New Roman" w:hAnsi="Times New Roman"/>
          <w:sz w:val="28"/>
          <w:szCs w:val="28"/>
          <w:lang w:val="de-DE"/>
        </w:rPr>
        <w:tab/>
        <w:t>(</w:t>
      </w:r>
      <w:r w:rsidRPr="004D661F">
        <w:rPr>
          <w:rFonts w:ascii="Times New Roman" w:hAnsi="Times New Roman"/>
          <w:sz w:val="28"/>
          <w:szCs w:val="28"/>
        </w:rPr>
        <w:t>5</w:t>
      </w:r>
      <w:r w:rsidRPr="004D661F">
        <w:rPr>
          <w:rFonts w:ascii="Times New Roman" w:hAnsi="Times New Roman"/>
          <w:sz w:val="28"/>
          <w:szCs w:val="28"/>
          <w:lang w:val="de-DE"/>
        </w:rPr>
        <w:t>)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где ρ</w:t>
      </w:r>
      <w:r w:rsidRPr="004D661F">
        <w:rPr>
          <w:rFonts w:ascii="Times New Roman" w:hAnsi="Times New Roman"/>
          <w:b/>
          <w:sz w:val="28"/>
          <w:szCs w:val="28"/>
          <w:vertAlign w:val="subscript"/>
        </w:rPr>
        <w:t>т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 xml:space="preserve"> – плотность дизельного топлива, (кг/м</w:t>
      </w:r>
      <w:r w:rsidRPr="004D661F">
        <w:rPr>
          <w:rFonts w:ascii="Times New Roman" w:hAnsi="Times New Roman"/>
          <w:sz w:val="28"/>
          <w:szCs w:val="28"/>
          <w:vertAlign w:val="superscript"/>
        </w:rPr>
        <w:t>3</w:t>
      </w:r>
      <w:r w:rsidRPr="004D661F">
        <w:rPr>
          <w:rFonts w:ascii="Times New Roman" w:hAnsi="Times New Roman"/>
          <w:sz w:val="28"/>
          <w:szCs w:val="28"/>
        </w:rPr>
        <w:t>).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По табличным данным экспериментальной зависимости кинематической вязкости (</w:t>
      </w:r>
      <w:r w:rsidRPr="004D661F">
        <w:rPr>
          <w:rFonts w:ascii="Times New Roman" w:hAnsi="Times New Roman"/>
          <w:b/>
          <w:sz w:val="28"/>
          <w:szCs w:val="28"/>
        </w:rPr>
        <w:t>ν</w:t>
      </w:r>
      <w:r w:rsidRPr="004D661F">
        <w:rPr>
          <w:rFonts w:ascii="Times New Roman" w:hAnsi="Times New Roman"/>
          <w:sz w:val="28"/>
          <w:szCs w:val="28"/>
        </w:rPr>
        <w:t>) дизельного топлива от температуры (Т</w:t>
      </w:r>
      <w:r w:rsidRPr="004D661F">
        <w:rPr>
          <w:rFonts w:ascii="Times New Roman" w:hAnsi="Times New Roman"/>
          <w:b/>
          <w:sz w:val="28"/>
          <w:szCs w:val="28"/>
          <w:vertAlign w:val="subscript"/>
        </w:rPr>
        <w:t>т</w:t>
      </w:r>
      <w:r w:rsidRPr="004D661F">
        <w:rPr>
          <w:rFonts w:ascii="Times New Roman" w:hAnsi="Times New Roman"/>
          <w:sz w:val="28"/>
          <w:szCs w:val="28"/>
        </w:rPr>
        <w:t xml:space="preserve">) </w:t>
      </w:r>
      <w:r w:rsidRPr="004D661F">
        <w:rPr>
          <w:rFonts w:ascii="Times New Roman" w:hAnsi="Times New Roman"/>
          <w:b/>
          <w:sz w:val="28"/>
          <w:szCs w:val="28"/>
        </w:rPr>
        <w:t>[</w:t>
      </w:r>
      <w:r w:rsidRPr="004D661F">
        <w:rPr>
          <w:rFonts w:ascii="Times New Roman" w:hAnsi="Times New Roman"/>
          <w:sz w:val="28"/>
          <w:szCs w:val="28"/>
        </w:rPr>
        <w:t>34], построена регрессионная зависимость, которая имеет следующий вид:</w:t>
      </w:r>
    </w:p>
    <w:p w:rsidR="004612AE" w:rsidRPr="004D661F" w:rsidRDefault="004612AE" w:rsidP="004D661F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de-DE"/>
        </w:rPr>
      </w:pPr>
      <w:r w:rsidRPr="004D661F">
        <w:rPr>
          <w:rFonts w:ascii="Times New Roman" w:hAnsi="Times New Roman"/>
          <w:sz w:val="28"/>
          <w:szCs w:val="28"/>
          <w:lang w:val="de-DE"/>
        </w:rPr>
        <w:t>ν</w:t>
      </w:r>
      <w:r w:rsidRPr="004D661F">
        <w:rPr>
          <w:rFonts w:ascii="Times New Roman" w:hAnsi="Times New Roman"/>
          <w:sz w:val="28"/>
          <w:szCs w:val="28"/>
          <w:vertAlign w:val="subscript"/>
        </w:rPr>
        <w:t>р</w:t>
      </w:r>
      <w:r w:rsidRPr="004D661F">
        <w:rPr>
          <w:rFonts w:ascii="Times New Roman" w:hAnsi="Times New Roman"/>
          <w:sz w:val="28"/>
          <w:szCs w:val="28"/>
          <w:lang w:val="de-DE"/>
        </w:rPr>
        <w:t>= a + c ·log(T</w:t>
      </w:r>
      <w:r w:rsidRPr="004D661F">
        <w:rPr>
          <w:rFonts w:ascii="Times New Roman" w:hAnsi="Times New Roman"/>
          <w:sz w:val="28"/>
          <w:szCs w:val="28"/>
          <w:vertAlign w:val="subscript"/>
        </w:rPr>
        <w:t>т</w:t>
      </w:r>
      <w:r w:rsidRPr="004D661F">
        <w:rPr>
          <w:rFonts w:ascii="Times New Roman" w:hAnsi="Times New Roman"/>
          <w:sz w:val="28"/>
          <w:szCs w:val="28"/>
          <w:lang w:val="de-DE"/>
        </w:rPr>
        <w:t>)+d ·log(T</w:t>
      </w:r>
      <w:r w:rsidRPr="004D661F">
        <w:rPr>
          <w:rFonts w:ascii="Times New Roman" w:hAnsi="Times New Roman"/>
          <w:sz w:val="28"/>
          <w:szCs w:val="28"/>
          <w:vertAlign w:val="subscript"/>
        </w:rPr>
        <w:t>т</w:t>
      </w:r>
      <w:r w:rsidRPr="004D661F">
        <w:rPr>
          <w:rFonts w:ascii="Times New Roman" w:hAnsi="Times New Roman"/>
          <w:sz w:val="28"/>
          <w:szCs w:val="28"/>
          <w:lang w:val="de-DE"/>
        </w:rPr>
        <w:t>)</w:t>
      </w:r>
      <w:r w:rsidRPr="004D661F">
        <w:rPr>
          <w:rFonts w:ascii="Times New Roman" w:hAnsi="Times New Roman"/>
          <w:sz w:val="28"/>
          <w:szCs w:val="28"/>
          <w:vertAlign w:val="superscript"/>
          <w:lang w:val="de-DE"/>
        </w:rPr>
        <w:t>2</w:t>
      </w:r>
      <w:r w:rsidRPr="004D661F">
        <w:rPr>
          <w:rFonts w:ascii="Times New Roman" w:hAnsi="Times New Roman"/>
          <w:sz w:val="28"/>
          <w:szCs w:val="28"/>
          <w:lang w:val="de-DE"/>
        </w:rPr>
        <w:t xml:space="preserve">, </w:t>
      </w:r>
      <w:r w:rsidRPr="004D661F">
        <w:rPr>
          <w:rFonts w:ascii="Times New Roman" w:hAnsi="Times New Roman"/>
          <w:sz w:val="28"/>
          <w:szCs w:val="28"/>
          <w:lang w:val="de-DE"/>
        </w:rPr>
        <w:tab/>
      </w:r>
      <w:r w:rsidRPr="004D661F">
        <w:rPr>
          <w:rFonts w:ascii="Times New Roman" w:hAnsi="Times New Roman"/>
          <w:sz w:val="28"/>
          <w:szCs w:val="28"/>
          <w:lang w:val="de-DE"/>
        </w:rPr>
        <w:tab/>
      </w:r>
      <w:r w:rsidRPr="004D661F">
        <w:rPr>
          <w:rFonts w:ascii="Times New Roman" w:hAnsi="Times New Roman"/>
          <w:sz w:val="28"/>
          <w:szCs w:val="28"/>
          <w:lang w:val="de-DE"/>
        </w:rPr>
        <w:tab/>
      </w:r>
      <w:r w:rsidRPr="004D661F">
        <w:rPr>
          <w:rFonts w:ascii="Times New Roman" w:hAnsi="Times New Roman"/>
          <w:sz w:val="28"/>
          <w:szCs w:val="28"/>
          <w:lang w:val="de-DE"/>
        </w:rPr>
        <w:tab/>
        <w:t>(</w:t>
      </w:r>
      <w:r w:rsidRPr="004D661F">
        <w:rPr>
          <w:rFonts w:ascii="Times New Roman" w:hAnsi="Times New Roman"/>
          <w:sz w:val="28"/>
          <w:szCs w:val="28"/>
          <w:lang w:val="en-US"/>
        </w:rPr>
        <w:t>6</w:t>
      </w:r>
      <w:r w:rsidRPr="004D661F">
        <w:rPr>
          <w:rFonts w:ascii="Times New Roman" w:hAnsi="Times New Roman"/>
          <w:sz w:val="28"/>
          <w:szCs w:val="28"/>
          <w:lang w:val="de-DE"/>
        </w:rPr>
        <w:t>)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 xml:space="preserve">где </w:t>
      </w:r>
      <w:r w:rsidRPr="004D661F">
        <w:rPr>
          <w:rFonts w:ascii="Times New Roman" w:hAnsi="Times New Roman"/>
          <w:sz w:val="28"/>
          <w:szCs w:val="28"/>
          <w:lang w:val="de-DE"/>
        </w:rPr>
        <w:t>a</w:t>
      </w:r>
      <w:r w:rsidRPr="004D661F">
        <w:rPr>
          <w:rFonts w:ascii="Times New Roman" w:hAnsi="Times New Roman"/>
          <w:sz w:val="28"/>
          <w:szCs w:val="28"/>
        </w:rPr>
        <w:t xml:space="preserve">  = 0.76149543; </w:t>
      </w:r>
      <w:r w:rsidRPr="004D661F">
        <w:rPr>
          <w:rFonts w:ascii="Times New Roman" w:hAnsi="Times New Roman"/>
          <w:sz w:val="28"/>
          <w:szCs w:val="28"/>
          <w:lang w:val="de-DE"/>
        </w:rPr>
        <w:t>c</w:t>
      </w:r>
      <w:r w:rsidRPr="004D661F">
        <w:rPr>
          <w:rFonts w:ascii="Times New Roman" w:hAnsi="Times New Roman"/>
          <w:sz w:val="28"/>
          <w:szCs w:val="28"/>
        </w:rPr>
        <w:t xml:space="preserve">  = -0.36487040; </w:t>
      </w:r>
      <w:r w:rsidRPr="004D661F">
        <w:rPr>
          <w:rFonts w:ascii="Times New Roman" w:hAnsi="Times New Roman"/>
          <w:sz w:val="28"/>
          <w:szCs w:val="28"/>
          <w:lang w:val="de-DE"/>
        </w:rPr>
        <w:t>d</w:t>
      </w:r>
      <w:r w:rsidRPr="004D661F">
        <w:rPr>
          <w:rFonts w:ascii="Times New Roman" w:hAnsi="Times New Roman"/>
          <w:sz w:val="28"/>
          <w:szCs w:val="28"/>
        </w:rPr>
        <w:t xml:space="preserve">  = 0.043988593; </w:t>
      </w:r>
      <w:r w:rsidRPr="004D661F">
        <w:rPr>
          <w:rFonts w:ascii="Times New Roman" w:hAnsi="Times New Roman"/>
          <w:sz w:val="28"/>
          <w:szCs w:val="28"/>
          <w:lang w:val="de-DE"/>
        </w:rPr>
        <w:t>ν</w:t>
      </w:r>
      <w:r w:rsidRPr="004D661F">
        <w:rPr>
          <w:rFonts w:ascii="Times New Roman" w:hAnsi="Times New Roman"/>
          <w:sz w:val="28"/>
          <w:szCs w:val="28"/>
          <w:vertAlign w:val="subscript"/>
        </w:rPr>
        <w:t>р</w:t>
      </w:r>
      <w:r w:rsidRPr="004D661F">
        <w:rPr>
          <w:rFonts w:ascii="Times New Roman" w:hAnsi="Times New Roman"/>
          <w:b/>
          <w:sz w:val="28"/>
          <w:szCs w:val="28"/>
        </w:rPr>
        <w:t xml:space="preserve"> </w:t>
      </w:r>
      <w:r w:rsidRPr="004D661F">
        <w:rPr>
          <w:rFonts w:ascii="Times New Roman" w:hAnsi="Times New Roman"/>
          <w:sz w:val="28"/>
          <w:szCs w:val="28"/>
        </w:rPr>
        <w:t>– расчётная кинематическая вязкость дизельного топлива.</w:t>
      </w:r>
    </w:p>
    <w:p w:rsidR="004612AE" w:rsidRPr="004D661F" w:rsidRDefault="004612AE" w:rsidP="004D66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61F">
        <w:rPr>
          <w:rFonts w:ascii="Times New Roman" w:hAnsi="Times New Roman"/>
          <w:sz w:val="28"/>
          <w:szCs w:val="28"/>
        </w:rPr>
        <w:t>Регрессионная зависимость (6) кинематической вязкости (</w:t>
      </w:r>
      <w:r w:rsidRPr="004D661F">
        <w:rPr>
          <w:rFonts w:ascii="Times New Roman" w:hAnsi="Times New Roman"/>
          <w:b/>
          <w:sz w:val="28"/>
          <w:szCs w:val="28"/>
        </w:rPr>
        <w:t>ν</w:t>
      </w:r>
      <w:r w:rsidRPr="004D661F">
        <w:rPr>
          <w:rFonts w:ascii="Times New Roman" w:hAnsi="Times New Roman"/>
          <w:sz w:val="28"/>
          <w:szCs w:val="28"/>
        </w:rPr>
        <w:t>) дизельного топлива от его температуры (Т</w:t>
      </w:r>
      <w:r w:rsidRPr="004D661F">
        <w:rPr>
          <w:rFonts w:ascii="Times New Roman" w:hAnsi="Times New Roman"/>
          <w:b/>
          <w:sz w:val="28"/>
          <w:szCs w:val="28"/>
          <w:vertAlign w:val="subscript"/>
        </w:rPr>
        <w:t>т</w:t>
      </w:r>
      <w:r w:rsidRPr="004D661F">
        <w:rPr>
          <w:rFonts w:ascii="Times New Roman" w:hAnsi="Times New Roman"/>
          <w:sz w:val="28"/>
          <w:szCs w:val="28"/>
        </w:rPr>
        <w:t>) приведена на рисунке 4.</w:t>
      </w:r>
    </w:p>
    <w:p w:rsidR="004612AE" w:rsidRPr="004D661F" w:rsidRDefault="00AD68A9" w:rsidP="004D661F">
      <w:pPr>
        <w:pStyle w:val="a8"/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Рисунок 19" o:spid="_x0000_i1028" type="#_x0000_t75" style="width:375pt;height:231pt;visibility:visible">
            <v:imagedata r:id="rId13" o:title=""/>
          </v:shape>
        </w:pict>
      </w:r>
    </w:p>
    <w:p w:rsidR="004612AE" w:rsidRPr="004D661F" w:rsidRDefault="004612AE" w:rsidP="004D661F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661F">
        <w:rPr>
          <w:sz w:val="28"/>
          <w:szCs w:val="28"/>
        </w:rPr>
        <w:lastRenderedPageBreak/>
        <w:t>Рисунок 4 - Зависимость кинематической вязкости (ν) дизельного топлива от его температуры (Т</w:t>
      </w:r>
      <w:r w:rsidRPr="004D661F">
        <w:rPr>
          <w:sz w:val="28"/>
          <w:szCs w:val="28"/>
          <w:vertAlign w:val="subscript"/>
        </w:rPr>
        <w:t>т</w:t>
      </w:r>
      <w:r w:rsidRPr="004D661F">
        <w:rPr>
          <w:sz w:val="28"/>
          <w:szCs w:val="28"/>
        </w:rPr>
        <w:t xml:space="preserve">): </w:t>
      </w:r>
      <w:r w:rsidRPr="004D661F">
        <w:rPr>
          <w:sz w:val="28"/>
          <w:szCs w:val="28"/>
          <w:vertAlign w:val="superscript"/>
        </w:rPr>
        <w:t>о</w:t>
      </w:r>
      <w:r w:rsidRPr="004D661F">
        <w:rPr>
          <w:sz w:val="28"/>
          <w:szCs w:val="28"/>
        </w:rPr>
        <w:t xml:space="preserve"> – данные эксперимента; ─</w:t>
      </w:r>
      <w:r>
        <w:rPr>
          <w:sz w:val="28"/>
          <w:szCs w:val="28"/>
        </w:rPr>
        <w:t xml:space="preserve"> </w:t>
      </w:r>
      <w:r w:rsidRPr="004D661F">
        <w:rPr>
          <w:sz w:val="28"/>
          <w:szCs w:val="28"/>
        </w:rPr>
        <w:t>– расчёт по регрессионной модели.</w:t>
      </w:r>
    </w:p>
    <w:p w:rsidR="004612AE" w:rsidRDefault="004612AE" w:rsidP="004D661F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661F">
        <w:rPr>
          <w:sz w:val="28"/>
          <w:szCs w:val="28"/>
        </w:rPr>
        <w:t>По аналитическим зависимостям построена структурная схема обобщенной математической модели в среде визуального графического программирования Simulink, представленная на рисунке 5.</w:t>
      </w:r>
    </w:p>
    <w:p w:rsidR="004612AE" w:rsidRDefault="00AD68A9" w:rsidP="004D661F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Рисунок 18" o:spid="_x0000_i1029" type="#_x0000_t75" style="width:419.5pt;height:157.5pt;visibility:visible">
            <v:imagedata r:id="rId14" o:title=""/>
          </v:shape>
        </w:pict>
      </w:r>
    </w:p>
    <w:p w:rsidR="004612AE" w:rsidRPr="004D661F" w:rsidRDefault="004612AE" w:rsidP="004D661F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661F">
        <w:rPr>
          <w:sz w:val="28"/>
          <w:szCs w:val="28"/>
        </w:rPr>
        <w:t>Рисунок 5 - Структурная схема математической модели ТНВД с замкнутым выходом (прикладная программа Simulink)</w:t>
      </w:r>
    </w:p>
    <w:p w:rsidR="004612AE" w:rsidRPr="004D661F" w:rsidRDefault="004612AE" w:rsidP="004D661F">
      <w:pPr>
        <w:pStyle w:val="a8"/>
        <w:spacing w:before="0" w:beforeAutospacing="0" w:after="0" w:afterAutospacing="0" w:line="360" w:lineRule="auto"/>
        <w:ind w:firstLine="567"/>
        <w:jc w:val="both"/>
        <w:rPr>
          <w:noProof/>
          <w:color w:val="FF0000"/>
          <w:sz w:val="28"/>
          <w:szCs w:val="28"/>
          <w:highlight w:val="yellow"/>
        </w:rPr>
      </w:pPr>
      <w:r w:rsidRPr="004D661F">
        <w:rPr>
          <w:sz w:val="28"/>
          <w:szCs w:val="28"/>
        </w:rPr>
        <w:t>Таким образом, разработанные на основе анализа современных методов диагностирования модель и схема являются ориентиром для проектирования и расчета топливного насоса высокого давления.</w:t>
      </w:r>
    </w:p>
    <w:p w:rsidR="004612AE" w:rsidRDefault="004612AE" w:rsidP="00CB1A58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</w:p>
    <w:p w:rsidR="004612AE" w:rsidRDefault="004612AE" w:rsidP="00CB1A58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</w:p>
    <w:p w:rsidR="004612AE" w:rsidRPr="00E55FA0" w:rsidRDefault="004612AE" w:rsidP="00CB1A5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  <w:shd w:val="clear" w:color="auto" w:fill="FFFFFF"/>
        </w:rPr>
      </w:pPr>
      <w:r w:rsidRPr="001764F5">
        <w:rPr>
          <w:rFonts w:ascii="Times New Roman" w:hAnsi="Times New Roman"/>
          <w:b/>
          <w:sz w:val="24"/>
          <w:szCs w:val="28"/>
        </w:rPr>
        <w:t>Литература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1764F5">
        <w:rPr>
          <w:sz w:val="24"/>
          <w:szCs w:val="24"/>
        </w:rPr>
        <w:t>Кокорев Г.Д. Программы технического обслуживания и ремонта автомобильного транспорта в сельском хозяйстве/Г.Д. Кокорев//Материалы Международной научно-практической конференции молодых ученых и специалистов к 55-летию РГСХА. -Рязань: РГСХА, 2004. С. 136-139.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1764F5">
        <w:rPr>
          <w:sz w:val="24"/>
          <w:szCs w:val="24"/>
        </w:rPr>
        <w:t>Кокорев Г.Д. Основы построения программ технического обслуживания и ремонта автомобильного транспорта в сельском хозяйстве/</w:t>
      </w:r>
      <w:hyperlink r:id="rId15" w:history="1">
        <w:r w:rsidRPr="001764F5">
          <w:rPr>
            <w:sz w:val="24"/>
            <w:szCs w:val="24"/>
          </w:rPr>
          <w:t>Г.Д. Кокорев</w:t>
        </w:r>
      </w:hyperlink>
      <w:r w:rsidRPr="001764F5">
        <w:rPr>
          <w:sz w:val="24"/>
          <w:szCs w:val="24"/>
        </w:rPr>
        <w:t xml:space="preserve">//Сборник материалов научно-практической конференции, посвященной 50-летию кафедр «Эксплуатация машинно-тракторного парка» и «Технология металлов и ремонт машин» инженерного факультета РГСХА. -Рязань: РГСХА, 2004. С. 133-136.  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1764F5">
        <w:rPr>
          <w:sz w:val="24"/>
          <w:szCs w:val="24"/>
        </w:rPr>
        <w:t>Кокорев Г.Д. Стратегии технического обслуживания и ремонта автомобильного транспорта/</w:t>
      </w:r>
      <w:hyperlink r:id="rId16" w:history="1">
        <w:r w:rsidRPr="001764F5">
          <w:rPr>
            <w:sz w:val="24"/>
            <w:szCs w:val="24"/>
          </w:rPr>
          <w:t>Г.Д. Кокорев</w:t>
        </w:r>
      </w:hyperlink>
      <w:r w:rsidRPr="001764F5">
        <w:rPr>
          <w:sz w:val="24"/>
          <w:szCs w:val="24"/>
        </w:rPr>
        <w:t xml:space="preserve">, </w:t>
      </w:r>
      <w:hyperlink r:id="rId17" w:history="1">
        <w:r w:rsidRPr="001764F5">
          <w:rPr>
            <w:sz w:val="24"/>
            <w:szCs w:val="24"/>
          </w:rPr>
          <w:t>И.А. Успенский</w:t>
        </w:r>
      </w:hyperlink>
      <w:r w:rsidRPr="001764F5">
        <w:rPr>
          <w:sz w:val="24"/>
          <w:szCs w:val="24"/>
        </w:rPr>
        <w:t xml:space="preserve">, </w:t>
      </w:r>
      <w:hyperlink r:id="rId18" w:history="1">
        <w:r w:rsidRPr="001764F5">
          <w:rPr>
            <w:sz w:val="24"/>
            <w:szCs w:val="24"/>
          </w:rPr>
          <w:t>И.Н. Николотов</w:t>
        </w:r>
      </w:hyperlink>
      <w:r w:rsidRPr="001764F5">
        <w:rPr>
          <w:sz w:val="24"/>
          <w:szCs w:val="24"/>
        </w:rPr>
        <w:t>//</w:t>
      </w:r>
      <w:hyperlink r:id="rId19" w:tooltip="Вестник Федерального государственного образовательного учреждения высшего профессионального образования Московский государственный агроинженерный университет им. В.П. Горячкина" w:history="1">
        <w:r w:rsidRPr="001764F5">
          <w:rPr>
            <w:sz w:val="24"/>
            <w:szCs w:val="24"/>
          </w:rPr>
          <w:t>Вестник МГАУ</w:t>
        </w:r>
      </w:hyperlink>
      <w:r w:rsidRPr="001764F5">
        <w:rPr>
          <w:sz w:val="24"/>
          <w:szCs w:val="24"/>
        </w:rPr>
        <w:t>. -2009 -№3. -С. 72-75. 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 w:rsidRPr="001764F5">
        <w:rPr>
          <w:sz w:val="24"/>
          <w:szCs w:val="24"/>
        </w:rPr>
        <w:t>Кокорев Г.Д. Использование принципов системного подхода при анализе системы восстановления автомобильной техники / Г.Д. Кокорев, А.Ю. Афанасьев // Научно- технический сборник №6. – Рязань: ВАИ, 1995. – С. 46– 50.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 w:rsidRPr="001764F5">
        <w:rPr>
          <w:sz w:val="24"/>
          <w:szCs w:val="24"/>
        </w:rPr>
        <w:t>5. Кокорев Г.Д. Кибернетический подход – как основа теории создания и управления  качеством    сложных   технических систем на современном этапе / Г.Д. Кокорев //  Научно-технический сборник №10. – Рязань: ВАИ, 2000. С 3–8.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 w:rsidRPr="001764F5">
        <w:rPr>
          <w:sz w:val="24"/>
          <w:szCs w:val="24"/>
        </w:rPr>
        <w:t>6. Кокорев Г.Д. Классификация критериев эффективности при управлении техническими системами / Г.Д. Кокорев //  Научно-технический сборник №10. – Рязань: ВАИ, 2000. С 13–19.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 w:rsidRPr="001764F5">
        <w:rPr>
          <w:sz w:val="24"/>
          <w:szCs w:val="24"/>
        </w:rPr>
        <w:t>7.  Кокорев Г.Д. Некоторые аспекты теории комплексного проектирования сложных организационно-технических систем / Г.Д. Кокорев //  Научно-технический сборник №10.– Рязань: ВАИ, 2000. С 19–21.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 w:rsidRPr="001764F5">
        <w:rPr>
          <w:sz w:val="24"/>
          <w:szCs w:val="24"/>
        </w:rPr>
        <w:t>8.  Кокорев Г.Д. Принципы поведения технических систем на этапах их жизненного цикла / Г.Д. Кокорев //  Научно-технический сборник №10. – Рязань: ВАИ, 2000. С 22–26.</w:t>
      </w:r>
    </w:p>
    <w:p w:rsidR="004612AE" w:rsidRPr="00FE2296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FE2296">
        <w:rPr>
          <w:sz w:val="24"/>
          <w:szCs w:val="24"/>
        </w:rPr>
        <w:t>Кокорев Г.Д. Математические модели в исследованиях сложных систем / Г.Д. Кокорев //  Научно-технический сборник №10. – Рязань: ВАИ, 2000. С 8–12.</w:t>
      </w:r>
    </w:p>
    <w:p w:rsidR="004612AE" w:rsidRPr="00FE2296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E2296">
        <w:rPr>
          <w:sz w:val="24"/>
          <w:szCs w:val="24"/>
        </w:rPr>
        <w:t>Кокорев Г.Д. Подход к формированию основ теории создания сложных технических систем на современном этапе/</w:t>
      </w:r>
      <w:hyperlink r:id="rId20" w:history="1">
        <w:r w:rsidRPr="00FE2296">
          <w:rPr>
            <w:sz w:val="24"/>
            <w:szCs w:val="24"/>
          </w:rPr>
          <w:t>Г.Д. Кокорев</w:t>
        </w:r>
      </w:hyperlink>
      <w:r w:rsidRPr="00FE2296">
        <w:rPr>
          <w:sz w:val="24"/>
          <w:szCs w:val="24"/>
        </w:rPr>
        <w:t>//Сборник научных трудов РГСХА, (вып. 4) ч.2 -Рязань: РГСХА, 2000. С. 54-60.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1764F5">
        <w:rPr>
          <w:sz w:val="24"/>
          <w:szCs w:val="24"/>
        </w:rPr>
        <w:t>Кокорев Г.Д. Обоснование выбора показателей эффективности поведения сложных организационно-технических систем. (Статья) //  Сборник научных трудов РГСХА,  (вып. 4) ч.2 – Рязань: РГСХА, 2000. С. 60–70.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 w:rsidRPr="001764F5">
        <w:rPr>
          <w:sz w:val="24"/>
          <w:szCs w:val="24"/>
        </w:rPr>
        <w:t>12.  Кокорев Г.Д. Моделирование при проектировании новых образцов автомобильной техники /Г.Д. Кокорев // Сборник научных трудов РГСХА. – Рязань: РГСХА, 2001. С. 423–425.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 w:rsidRPr="001764F5">
        <w:rPr>
          <w:sz w:val="24"/>
          <w:szCs w:val="24"/>
        </w:rPr>
        <w:t>13.   Кокорев Г.Д. Состояние теории создания объектов современной техники / Г.Д. Кокорев // Сборник научных трудов РГСХА. – Рязань: РГСХА, 2001. С. 425–427.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 w:rsidRPr="001764F5">
        <w:rPr>
          <w:sz w:val="24"/>
          <w:szCs w:val="24"/>
        </w:rPr>
        <w:t>14.  Кокорев Г.Д. Моделирование надежности автомобильной техники на этапах жизненного цикла / Г.Д. Кокорев // Сборник научных трудов ВАИ. Вып.11. – Рязань: ВАИ,  2001. С. 17–24.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 w:rsidRPr="001764F5">
        <w:rPr>
          <w:sz w:val="24"/>
          <w:szCs w:val="24"/>
        </w:rPr>
        <w:t>15. Кокорев Г.Д. Эволюционное развитие и состояние общей методологии создания объектов современной техники / Г.Д. Кокорев // Сборник научных трудов ВАИ. Вып.11. – Рязань: ВАИ,  2001. С. 24–33.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 w:rsidRPr="001764F5">
        <w:rPr>
          <w:sz w:val="24"/>
          <w:szCs w:val="24"/>
        </w:rPr>
        <w:t>16.  Кокорев Г.Д. Классификация проектных моделей и их использование в теории инженерного прогнозирования / Г.Д. Кокорев // Сборник научных трудов ВАИ. Вып.12. –  Рязань: ВАИ, 2002. С. 128–135.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 w:rsidRPr="001764F5">
        <w:rPr>
          <w:sz w:val="24"/>
          <w:szCs w:val="24"/>
        </w:rPr>
        <w:t>17. Кокорев Г.Д. Основные принципы исследования проблемы  управления качеством сложных организационно-технических систем / Г.Д. Кокорев // Сборник научных трудов ВАИ. Вып.12. –  Рязань: ВАИ,  2002. С. 135–141.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Pr="001764F5">
        <w:rPr>
          <w:sz w:val="24"/>
          <w:szCs w:val="24"/>
        </w:rPr>
        <w:t>Кокорев Г.Д. Анализ проблемы управления эффективностью функционирования организационно-технических систем / Г.Д. Кокорев // Сборник научных трудов  ВАИ. Вып.12. – Рязань: ВАИ, 2002г. С. 142–147.</w:t>
      </w:r>
    </w:p>
    <w:p w:rsidR="004612AE" w:rsidRPr="00FE2296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Pr="00FE2296">
        <w:rPr>
          <w:sz w:val="24"/>
          <w:szCs w:val="24"/>
        </w:rPr>
        <w:t>Кокорев Г.Д. Основные принципы управления эффективностью процесса технической эксплуатации автомобильного транспорта в сельском хозяйстве/</w:t>
      </w:r>
      <w:hyperlink r:id="rId21" w:history="1">
        <w:r w:rsidRPr="00FE2296">
          <w:rPr>
            <w:sz w:val="24"/>
            <w:szCs w:val="24"/>
          </w:rPr>
          <w:t>Г.Д. Кокорев</w:t>
        </w:r>
      </w:hyperlink>
      <w:r w:rsidRPr="00FE2296">
        <w:rPr>
          <w:sz w:val="24"/>
          <w:szCs w:val="24"/>
        </w:rPr>
        <w:t xml:space="preserve">//Сборник материалов научно-практической конференции, посвященной 50-летию кафедр «Эксплуатация машинно-тракторного парка» и «Технология металлов и ремонт машин» инженерного факультета РГСХА. -Рязань: РГСХА, 2004. С. 128-131. 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1764F5">
        <w:rPr>
          <w:sz w:val="24"/>
          <w:szCs w:val="24"/>
        </w:rPr>
        <w:t xml:space="preserve">Успенский И.А. Основные принципы диагностирования МСХТ с использованием современного диагностического оборудования / И.А. Успенский, П.С. </w:t>
      </w:r>
      <w:r w:rsidRPr="001764F5">
        <w:rPr>
          <w:sz w:val="24"/>
          <w:szCs w:val="24"/>
        </w:rPr>
        <w:lastRenderedPageBreak/>
        <w:t>Синицин, Г.Д. Кокорев // Сборник научных работ студентов РГАТУ. Материалы научно-практической конференции. – Рязань.  2011, 1 том. – С. 263–269.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Pr="001764F5">
        <w:rPr>
          <w:sz w:val="24"/>
          <w:szCs w:val="24"/>
        </w:rPr>
        <w:t>Бышов Н.В. Диагностирование мобильной сельскохозяйственной техники с использованием прибора фирмы “Samte” / Н.В. Бышов, С.Н. Борычев, И.А. Успенский, Г.Д. Кокорев // В электронном журн. «Научный журнал КубГАУ». – 2012 г., № 04 (078), режим доступа: http://ej.kubagro.ru/ 2012/4/pdf/42.pdf, С. 487 – 497.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Pr="001764F5">
        <w:rPr>
          <w:sz w:val="24"/>
          <w:szCs w:val="24"/>
        </w:rPr>
        <w:t>Бышов Н.В. Периодичность контроля технического состояния мобильной сельскохозяйственной техники/Н.В. Бышов, С.Н. Борычев, Г.Д. Кокорев и др.//Политематический сетевой электронный научный журнал Кубанского государственного аграрного университета (Научный журнал КубГАУ) [Электронный ресурс]. -Краснодар: КубГАУ, 2012. -№07(081). С. 480 -490. -IDA [article ID]: 0811207036. -Режим доступа: http://ej.kubagro.ru/2012/07/pdf/36.pdf, 0,688 у.п.л., импакт-фактор РИНЦ=0,266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Pr="001764F5">
        <w:rPr>
          <w:sz w:val="24"/>
          <w:szCs w:val="24"/>
        </w:rPr>
        <w:t>Кокорев, Г.Д. Способ отбора рациональной совокупности объектов подлежащих диагностированию/Г.Д. Кокорев//Вестник РГАТУ -2013.-№1 (17). -С. 61-64.</w:t>
      </w:r>
    </w:p>
    <w:p w:rsidR="004612AE" w:rsidRPr="005A5319" w:rsidRDefault="004612AE" w:rsidP="001764F5">
      <w:pPr>
        <w:pStyle w:val="5"/>
        <w:widowControl w:val="0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24. </w:t>
      </w:r>
      <w:r w:rsidRPr="001764F5">
        <w:rPr>
          <w:sz w:val="24"/>
          <w:szCs w:val="24"/>
        </w:rPr>
        <w:t xml:space="preserve">Снижение токсичности отработавших газов и создание специальных устройств в конструкции автомобилей, обеспечивающих полноту сгорания топлива: Отчет о НИР (заключит.) </w:t>
      </w:r>
      <w:r w:rsidRPr="005A5319">
        <w:rPr>
          <w:sz w:val="24"/>
          <w:szCs w:val="24"/>
          <w:lang w:val="en-US"/>
        </w:rPr>
        <w:t>[</w:t>
      </w:r>
      <w:r w:rsidRPr="001764F5">
        <w:rPr>
          <w:sz w:val="24"/>
          <w:szCs w:val="24"/>
        </w:rPr>
        <w:t>Текст</w:t>
      </w:r>
      <w:r w:rsidRPr="005A5319">
        <w:rPr>
          <w:sz w:val="24"/>
          <w:szCs w:val="24"/>
          <w:lang w:val="en-US"/>
        </w:rPr>
        <w:t xml:space="preserve">] / </w:t>
      </w:r>
      <w:r w:rsidRPr="001764F5">
        <w:rPr>
          <w:sz w:val="24"/>
          <w:szCs w:val="24"/>
        </w:rPr>
        <w:t>РВВДКУ</w:t>
      </w:r>
      <w:r w:rsidRPr="005A5319">
        <w:rPr>
          <w:sz w:val="24"/>
          <w:szCs w:val="24"/>
          <w:lang w:val="en-US"/>
        </w:rPr>
        <w:t xml:space="preserve">. – </w:t>
      </w:r>
      <w:r w:rsidRPr="001764F5">
        <w:rPr>
          <w:sz w:val="24"/>
          <w:szCs w:val="24"/>
        </w:rPr>
        <w:t>Рязань</w:t>
      </w:r>
      <w:r w:rsidRPr="005A5319">
        <w:rPr>
          <w:sz w:val="24"/>
          <w:szCs w:val="24"/>
          <w:lang w:val="en-US"/>
        </w:rPr>
        <w:t xml:space="preserve">, 2011. – </w:t>
      </w:r>
      <w:r w:rsidRPr="001764F5">
        <w:rPr>
          <w:sz w:val="24"/>
          <w:szCs w:val="24"/>
        </w:rPr>
        <w:t>С</w:t>
      </w:r>
      <w:r w:rsidRPr="005A5319">
        <w:rPr>
          <w:sz w:val="24"/>
          <w:szCs w:val="24"/>
          <w:lang w:val="en-US"/>
        </w:rPr>
        <w:t>. 168.</w:t>
      </w:r>
    </w:p>
    <w:p w:rsidR="004612AE" w:rsidRPr="0050342C" w:rsidRDefault="004612AE" w:rsidP="001764F5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>25. Garret, K. Reducing diesel exhaust gas odour [Text] /</w:t>
      </w:r>
      <w:r w:rsidRPr="001764F5">
        <w:rPr>
          <w:sz w:val="24"/>
          <w:szCs w:val="24"/>
        </w:rPr>
        <w:t>К</w:t>
      </w:r>
      <w:r w:rsidRPr="0050342C">
        <w:rPr>
          <w:sz w:val="24"/>
          <w:szCs w:val="24"/>
          <w:lang w:val="en-US"/>
        </w:rPr>
        <w:t>. Garret // Auto–motiue Engineer. – 1987. – № 3. – P. 41-42.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26. </w:t>
      </w:r>
      <w:r w:rsidRPr="001764F5">
        <w:rPr>
          <w:sz w:val="24"/>
          <w:szCs w:val="24"/>
        </w:rPr>
        <w:t>Ждановский, Н.С. Надежность и долговечность автотракторных дизелей [Текст] / Н.С. Ждановский, А.В. Николаенко. – Л.: Колос, 1981. – 296 с.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27. </w:t>
      </w:r>
      <w:r w:rsidRPr="001764F5">
        <w:rPr>
          <w:sz w:val="24"/>
          <w:szCs w:val="24"/>
        </w:rPr>
        <w:t>Гольверк, О.А. Исследование эксплуатационной надежности топливной аппаратуры тракторов Т-74 [Текст] / О.А. Гольверк, В.Д. Бойко // Механизация и электрификация сельского хозяйства: республ. межвед. тематич. науч.-техн. сб. – 1991. – Вып. № 15. – С. 55-60.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28. </w:t>
      </w:r>
      <w:r w:rsidRPr="001764F5">
        <w:rPr>
          <w:sz w:val="24"/>
          <w:szCs w:val="24"/>
        </w:rPr>
        <w:t>Костин, А.К. Работа дизелей в условиях эксплуатации [Текст] / А.К. Костин, Б.П. Пугачев, М.А. Кочинев. – М.: Машиностроение, 1987. – 278 с.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29. </w:t>
      </w:r>
      <w:r w:rsidRPr="001764F5">
        <w:rPr>
          <w:sz w:val="24"/>
          <w:szCs w:val="24"/>
        </w:rPr>
        <w:t>Бетин, В.Н. Мобильный стенд для испытания топливной аппаратуры автотракторных дизелей [Текст] / В.Н. Бетин, А.В. Неговора, А.Н. Козеев // Сельский механизатор. – 2009. – № 6. – С. 32-33.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30. </w:t>
      </w:r>
      <w:r w:rsidRPr="001764F5">
        <w:rPr>
          <w:sz w:val="24"/>
          <w:szCs w:val="24"/>
        </w:rPr>
        <w:t>Петровский, Д.И. Методологические и теоретические предпосылки совершенствования методов диагностирования дизельной топливной аппаратуры [Текст] / Д.И. Петровский // Материалы международной научно–технической конференции. Научные проблемы и перспективы развития, ремонта, обслуживания машин и восстановления деталей. – М.: ГНУ ГОСНИТИ, 2003. – С. 68-69.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31. </w:t>
      </w:r>
      <w:r w:rsidRPr="001764F5">
        <w:rPr>
          <w:sz w:val="24"/>
          <w:szCs w:val="24"/>
        </w:rPr>
        <w:t>Кокорев Г.Д. Повышение эффективности системы технической эксплуатации автомобилей в сельском хозяйстве на основе инженерно-кибернетического подхода: дис. … докт. техн. наук: 05.20.03/Г.Д. Кокорев. -Рязань, 2014. -483 с.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32. </w:t>
      </w:r>
      <w:r w:rsidRPr="001764F5">
        <w:rPr>
          <w:sz w:val="24"/>
          <w:szCs w:val="24"/>
        </w:rPr>
        <w:t>Кокорев Г.Д. Повышение эффективности системы технической эксплуатации автомобилей в сельском хозяйстве на основе инженерно-кибернетического подхода/ Г.Д. Кокорев//Автореферат диссертации на соискание ученой степени доктора технических наук/Мордовский государственный университет им. Н.П. Огарева. Рязань, 2014. -36 с.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33. </w:t>
      </w:r>
      <w:r w:rsidRPr="001764F5">
        <w:rPr>
          <w:sz w:val="24"/>
          <w:szCs w:val="24"/>
        </w:rPr>
        <w:t>Кокорев Г.Д. Место и роль диагностирования при применении системы технического обслуживания автомобильной техники с контролем технического состоянии/Г.Д. Кокорев//Материалы XVII международной научно-практической конференции. Под общей редакцией кандидата технических наук, доцента Ш.А. Амирсейидова. – Владимир: ФГБОУ ВО ВлГУ, 2015.-С. 51-55.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34. </w:t>
      </w:r>
      <w:r w:rsidRPr="001764F5">
        <w:rPr>
          <w:sz w:val="24"/>
          <w:szCs w:val="24"/>
        </w:rPr>
        <w:t>Кокорев Г.Д. Диагностирование дизелей методом цилиндрового баланса/Г.Д. Кокорев, И.А. Успенский, И.Н. Николотов// Тракторы и сельхозмашины. – 2009 - №8. – С. 45-46.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>35.</w:t>
      </w:r>
      <w:r w:rsidRPr="001764F5">
        <w:rPr>
          <w:sz w:val="24"/>
          <w:szCs w:val="24"/>
        </w:rPr>
        <w:t xml:space="preserve"> Кокорев Г. Д. Методика выбора диагностируемых параметров автомобилей в условиях сельскохозяйственного производства [Электронный ресурс] / Г. Д. Кокорев // Политематический сетевой электронный научный журнал Кубанского государственного аграрного университета (Научный журнал КубГАУ). – Краснодар: КубГАУ, 2016. – № 117 (03). – С. 793–806. – IDA [article ID]: 0811207036. – Режим доступа: </w:t>
      </w:r>
      <w:hyperlink r:id="rId22" w:history="1">
        <w:r w:rsidRPr="001764F5">
          <w:rPr>
            <w:sz w:val="24"/>
            <w:szCs w:val="24"/>
          </w:rPr>
          <w:t>http://ej.kubagro.ru/2016/03/pdf/52.pdf</w:t>
        </w:r>
      </w:hyperlink>
      <w:r w:rsidRPr="001764F5">
        <w:rPr>
          <w:sz w:val="24"/>
          <w:szCs w:val="24"/>
        </w:rPr>
        <w:t>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36. </w:t>
      </w:r>
      <w:r w:rsidRPr="001764F5">
        <w:rPr>
          <w:sz w:val="24"/>
          <w:szCs w:val="24"/>
        </w:rPr>
        <w:t>Свидетельство о государственной регистрации программы для ЭВМ №2011616091. Экспертная система диагностирования дизеля КамАЗ 740 / Кокорев Г.Д., Бышов Н.В., Борычев С.Н., Карцев Е.А. и др.  – 2011 г.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37. </w:t>
      </w:r>
      <w:r w:rsidRPr="001764F5">
        <w:rPr>
          <w:sz w:val="24"/>
          <w:szCs w:val="24"/>
        </w:rPr>
        <w:t>Лепешкин, Д.И. Проблемы разработки автоматизированной системы диагностирования топливоподающей аппаратуры [Текст] / Д.И. Лепешкин, А.Л. Иванов // Вестник СибАДИ. – Вып. 4 (32). – Омск, 2013. – С. 7-17.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38. </w:t>
      </w:r>
      <w:r w:rsidRPr="001764F5">
        <w:rPr>
          <w:sz w:val="24"/>
          <w:szCs w:val="24"/>
        </w:rPr>
        <w:t>Льюинг Л. Идентификация систем. Теория пользователя: Пер. с англ. /Под ред. Я.З. Цыпкина.- М.: Hаука. Гл. ред. физ.- мат. лит., 1991. - 432c.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39. </w:t>
      </w:r>
      <w:r w:rsidRPr="001764F5">
        <w:rPr>
          <w:sz w:val="24"/>
          <w:szCs w:val="24"/>
        </w:rPr>
        <w:t>Кокорев Г.Д.  Системы мониторинга и диагностики автомобильного транспорта в сельском хозяйстве по вибрации / Г.Д. Кокорев, И.Н. Николотов, Н.В. Бышов, И.А. Успенский // Материалы Всероссийской научно-технической конференции «Повышение эффективности функционирования механических и энергетических систем». – Саранск, 2009. С. 176–182.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40. </w:t>
      </w:r>
      <w:r w:rsidRPr="001764F5">
        <w:rPr>
          <w:sz w:val="24"/>
          <w:szCs w:val="24"/>
        </w:rPr>
        <w:t>Бышов Н.В.  Методы определения рациональной периодичности контроля технического состояния тормозной системы мобильной сельскохозяйственной техники /Бышов Н. В., Борычев С. Н., Успенский И.А., Кокорев Г.Д., Николотов И.Н., Гусаров С.Н., Панкова Е.А.//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№02(086). С. 585 – 596. – IDA [article ID]: 0861302041. – Режим доступа: http://ej.kubagro.ru/2013/02/pdf/41.pdf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41. </w:t>
      </w:r>
      <w:r w:rsidRPr="001764F5">
        <w:rPr>
          <w:sz w:val="24"/>
          <w:szCs w:val="24"/>
        </w:rPr>
        <w:t>Повышение готовности к использованию по назначению мобильной сельскохозяйственной техники совершенствованием системы диагностирования: монография. Бышов Н.В., Борычев С.Н., Успенский И.А., Кокорев Г.Д., Юхин И.А., Жуков К.А., Гусаров С.Н.-Рязань: ФГБОУ ВПО РГАТУ, 2013.-187 с.: ил., табл.-Библиогр.: с. 174-187 (161 назв.).-ISBN 978-5-98660-121-2. Шифр 13-4118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42. </w:t>
      </w:r>
      <w:r w:rsidRPr="001764F5">
        <w:rPr>
          <w:sz w:val="24"/>
          <w:szCs w:val="24"/>
        </w:rPr>
        <w:t>Кокорев, Г.Д. Методология совершенствования системы технической эксплуатации мобильной техники в сельском хозяйстве/Г.Д. Кокорев. -Рязань: ФГБОУ ВПО РГАТУ, 2013. -247 с.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43. </w:t>
      </w:r>
      <w:r w:rsidRPr="001764F5">
        <w:rPr>
          <w:sz w:val="24"/>
          <w:szCs w:val="24"/>
        </w:rPr>
        <w:t>Успенский И.А. Разработка теоретических положений по распознанию класса технического состояния техники /И.А. Успенский, Г.Д. Кокорев, И.Н. Николотов, С.Н. Гусаров//Актуальные проблемы эксплуатации автотранспортных средств. Материалы XV Международной научно-практической конференции 20-22 ноября 2013 г., Владимир, под общ. ред. А.Г. Кириллова -Владимир: ВлГУ, 2013. -С. 110-114 (222 с.)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44. </w:t>
      </w:r>
      <w:r w:rsidRPr="001764F5">
        <w:rPr>
          <w:sz w:val="24"/>
          <w:szCs w:val="24"/>
        </w:rPr>
        <w:t>Кокорев Г.Д. Некоторые аспекты совершенствования технической эксплуатации автомобилей в сельском хозяйстве/ Г.Д. Кокорев//Материалы международной научно-практической конференции, посвященной 100-летию кафедры сельскохозяйственных машин агроинженерного факультета Воронежского государственного аграрного университета имени императора Петра I. – Воронеж: ФГБОУ ВО ВГАУ, 2015. – С. 158–161.</w:t>
      </w:r>
    </w:p>
    <w:p w:rsidR="004612AE" w:rsidRPr="00FE2296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45. </w:t>
      </w:r>
      <w:r w:rsidRPr="00FE2296">
        <w:rPr>
          <w:sz w:val="24"/>
          <w:szCs w:val="24"/>
        </w:rPr>
        <w:t xml:space="preserve">Кокорев Г.Д. Тенденции развития системы технической эксплуатации </w:t>
      </w:r>
      <w:r w:rsidRPr="00FE2296">
        <w:rPr>
          <w:sz w:val="24"/>
          <w:szCs w:val="24"/>
        </w:rPr>
        <w:lastRenderedPageBreak/>
        <w:t>автомобильного транспорта/</w:t>
      </w:r>
      <w:hyperlink r:id="rId23" w:history="1">
        <w:r w:rsidRPr="00FE2296">
          <w:rPr>
            <w:sz w:val="24"/>
            <w:szCs w:val="24"/>
          </w:rPr>
          <w:t>Г.Д. Кокорев</w:t>
        </w:r>
      </w:hyperlink>
      <w:r w:rsidRPr="00FE2296">
        <w:rPr>
          <w:sz w:val="24"/>
          <w:szCs w:val="24"/>
        </w:rPr>
        <w:t xml:space="preserve">, </w:t>
      </w:r>
      <w:hyperlink r:id="rId24" w:history="1">
        <w:r w:rsidRPr="00FE2296">
          <w:rPr>
            <w:sz w:val="24"/>
            <w:szCs w:val="24"/>
          </w:rPr>
          <w:t>И.А. Успенский</w:t>
        </w:r>
      </w:hyperlink>
      <w:r w:rsidRPr="00FE2296">
        <w:rPr>
          <w:sz w:val="24"/>
          <w:szCs w:val="24"/>
        </w:rPr>
        <w:t xml:space="preserve">, </w:t>
      </w:r>
      <w:hyperlink r:id="rId25" w:history="1">
        <w:r w:rsidRPr="00FE2296">
          <w:rPr>
            <w:sz w:val="24"/>
            <w:szCs w:val="24"/>
          </w:rPr>
          <w:t>И.Н. Николотов</w:t>
        </w:r>
      </w:hyperlink>
      <w:r w:rsidRPr="00FE2296">
        <w:rPr>
          <w:sz w:val="24"/>
          <w:szCs w:val="24"/>
        </w:rPr>
        <w:t>//Сборник статей II международной научно-производственной конференции «Перспективные направления развития автотранспортного комплекса». -Пенза, 2009. С. 135-138.</w:t>
      </w:r>
    </w:p>
    <w:p w:rsidR="004612AE" w:rsidRPr="00FE2296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46. </w:t>
      </w:r>
      <w:r w:rsidRPr="00FE2296">
        <w:rPr>
          <w:sz w:val="24"/>
          <w:szCs w:val="24"/>
        </w:rPr>
        <w:t>Кокорев Г.Д. Повышение эффективности процесса технической эксплуатации автомобильного транспорта в сельском хозяйстве/Г.Д. Кокорев//Материалы международной юбилейной научно-практической конференции посвященной 60-летию РГАТУ.- Рязань: РГАТУ, 2009.С. 166-177.</w:t>
      </w:r>
    </w:p>
    <w:p w:rsidR="004612AE" w:rsidRPr="00FE2296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47. </w:t>
      </w:r>
      <w:r w:rsidRPr="00FE2296">
        <w:rPr>
          <w:sz w:val="24"/>
          <w:szCs w:val="24"/>
        </w:rPr>
        <w:t>Кокорев, Г.Д. Метод прогнозирования технического состояния мобильной техники /</w:t>
      </w:r>
      <w:hyperlink r:id="rId26" w:history="1">
        <w:r w:rsidRPr="00FE2296">
          <w:rPr>
            <w:sz w:val="24"/>
            <w:szCs w:val="24"/>
          </w:rPr>
          <w:t>Г. Д. Кокорев</w:t>
        </w:r>
      </w:hyperlink>
      <w:r w:rsidRPr="00FE2296">
        <w:rPr>
          <w:sz w:val="24"/>
          <w:szCs w:val="24"/>
        </w:rPr>
        <w:t xml:space="preserve">, </w:t>
      </w:r>
      <w:hyperlink r:id="rId27" w:history="1">
        <w:r w:rsidRPr="00FE2296">
          <w:rPr>
            <w:sz w:val="24"/>
            <w:szCs w:val="24"/>
          </w:rPr>
          <w:t>И. Н. Николотов</w:t>
        </w:r>
      </w:hyperlink>
      <w:r w:rsidRPr="00FE2296">
        <w:rPr>
          <w:sz w:val="24"/>
          <w:szCs w:val="24"/>
        </w:rPr>
        <w:t xml:space="preserve">, </w:t>
      </w:r>
      <w:hyperlink r:id="rId28" w:history="1">
        <w:r w:rsidRPr="00FE2296">
          <w:rPr>
            <w:sz w:val="24"/>
            <w:szCs w:val="24"/>
          </w:rPr>
          <w:t>И. А. Успенский</w:t>
        </w:r>
      </w:hyperlink>
      <w:r w:rsidRPr="00FE2296">
        <w:rPr>
          <w:sz w:val="24"/>
          <w:szCs w:val="24"/>
        </w:rPr>
        <w:t xml:space="preserve">, </w:t>
      </w:r>
      <w:hyperlink r:id="rId29" w:history="1">
        <w:r w:rsidRPr="00FE2296">
          <w:rPr>
            <w:sz w:val="24"/>
            <w:szCs w:val="24"/>
          </w:rPr>
          <w:t>Е. А. Карцев</w:t>
        </w:r>
      </w:hyperlink>
      <w:r w:rsidRPr="00FE2296">
        <w:rPr>
          <w:sz w:val="24"/>
          <w:szCs w:val="24"/>
        </w:rPr>
        <w:t>//</w:t>
      </w:r>
      <w:hyperlink r:id="rId30" w:tooltip="Тракторы и сельхозмашины" w:history="1">
        <w:r w:rsidRPr="00FE2296">
          <w:rPr>
            <w:sz w:val="24"/>
            <w:szCs w:val="24"/>
          </w:rPr>
          <w:t>Тракторы и сельхозмашины</w:t>
        </w:r>
      </w:hyperlink>
      <w:r w:rsidRPr="00FE2296">
        <w:rPr>
          <w:sz w:val="24"/>
          <w:szCs w:val="24"/>
        </w:rPr>
        <w:t>. -2010. -№12. -С. 32 -34. </w:t>
      </w:r>
    </w:p>
    <w:p w:rsidR="004612AE" w:rsidRPr="00FE2296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48. </w:t>
      </w:r>
      <w:r w:rsidRPr="00FE2296">
        <w:rPr>
          <w:sz w:val="24"/>
          <w:szCs w:val="24"/>
        </w:rPr>
        <w:t>Кокорев, Г.Д. Математическая модель изменения технического состояния мобильного транспорта в процессе эксплуатации/</w:t>
      </w:r>
      <w:hyperlink r:id="rId31" w:history="1">
        <w:r w:rsidRPr="00FE2296">
          <w:rPr>
            <w:sz w:val="24"/>
            <w:szCs w:val="24"/>
          </w:rPr>
          <w:t>Г.Д. Кокорев</w:t>
        </w:r>
      </w:hyperlink>
      <w:r w:rsidRPr="00FE2296">
        <w:rPr>
          <w:sz w:val="24"/>
          <w:szCs w:val="24"/>
        </w:rPr>
        <w:t>//</w:t>
      </w:r>
      <w:hyperlink r:id="rId32" w:tooltip="Вестник Рязанского государственного агротехнологического университета им. П.А. Костычева" w:history="1">
        <w:r w:rsidRPr="00FE2296">
          <w:rPr>
            <w:sz w:val="24"/>
            <w:szCs w:val="24"/>
          </w:rPr>
          <w:t>Вестник РГАТУ</w:t>
        </w:r>
      </w:hyperlink>
      <w:r w:rsidRPr="00FE2296">
        <w:rPr>
          <w:sz w:val="24"/>
          <w:szCs w:val="24"/>
        </w:rPr>
        <w:t xml:space="preserve"> -2012.-№4(16). -С. 90-93. </w:t>
      </w:r>
    </w:p>
    <w:p w:rsidR="004612AE" w:rsidRPr="00FE2296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49. </w:t>
      </w:r>
      <w:r w:rsidRPr="00FE2296">
        <w:rPr>
          <w:sz w:val="24"/>
          <w:szCs w:val="24"/>
        </w:rPr>
        <w:t>Кокорев Г.Д. Рекомендации по повышению эффективности системы технической эксплуатации автомобилей в сельском хозяйстве на основе инженерно-кибернетического подхода /</w:t>
      </w:r>
      <w:hyperlink r:id="rId33" w:history="1">
        <w:r w:rsidRPr="001764F5">
          <w:t>Г.Д. Кокорев</w:t>
        </w:r>
      </w:hyperlink>
      <w:r w:rsidRPr="00FE2296">
        <w:rPr>
          <w:sz w:val="24"/>
          <w:szCs w:val="24"/>
        </w:rPr>
        <w:t>. -Рязань: ФГБОУ ВПО РГАТУ, 2013. -38 с.</w:t>
      </w:r>
    </w:p>
    <w:p w:rsidR="004612AE" w:rsidRPr="001764F5" w:rsidRDefault="004612AE" w:rsidP="001764F5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50. </w:t>
      </w:r>
      <w:r w:rsidRPr="001764F5">
        <w:rPr>
          <w:sz w:val="24"/>
          <w:szCs w:val="24"/>
        </w:rPr>
        <w:t>Грехов Л.В., Иващенко Н.А., Марков В.А. Топливная аппаратура и системы управления дизелей: Учебник для вузов. – М.: Легион-Автодата. 2004. - 344с.</w:t>
      </w:r>
    </w:p>
    <w:p w:rsidR="004612AE" w:rsidRPr="00F260EE" w:rsidRDefault="004612AE" w:rsidP="001764F5">
      <w:pPr>
        <w:pStyle w:val="5"/>
        <w:widowControl w:val="0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51. </w:t>
      </w:r>
      <w:r w:rsidRPr="001764F5">
        <w:rPr>
          <w:sz w:val="24"/>
          <w:szCs w:val="24"/>
        </w:rPr>
        <w:t xml:space="preserve">Файнлейб Б.Н. Топливная аппаратура автотракторных дизелей: Справочник. -Л.: Машиностроение. </w:t>
      </w:r>
      <w:r w:rsidRPr="00F260EE">
        <w:rPr>
          <w:sz w:val="24"/>
          <w:szCs w:val="24"/>
          <w:lang w:val="en-US"/>
        </w:rPr>
        <w:t xml:space="preserve">1990. 352 </w:t>
      </w:r>
      <w:r w:rsidRPr="001764F5">
        <w:rPr>
          <w:sz w:val="24"/>
          <w:szCs w:val="24"/>
        </w:rPr>
        <w:t>с</w:t>
      </w:r>
      <w:r w:rsidRPr="00F260EE">
        <w:rPr>
          <w:sz w:val="24"/>
          <w:szCs w:val="24"/>
          <w:lang w:val="en-US"/>
        </w:rPr>
        <w:t>.</w:t>
      </w:r>
    </w:p>
    <w:p w:rsidR="004612AE" w:rsidRPr="00F260EE" w:rsidRDefault="004612AE" w:rsidP="001764F5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 xml:space="preserve">52. B.N. Salimov, A.N. Vinogradov, D.K. Kushaliev, A.M. Hamsin, N.B. Adilova, K.A. Narikov. </w:t>
      </w:r>
      <w:r w:rsidRPr="00F260EE">
        <w:rPr>
          <w:sz w:val="24"/>
          <w:szCs w:val="24"/>
          <w:lang w:val="en-US"/>
        </w:rPr>
        <w:t>Development of  new friction bearing for swinging movement in knots of transport equipment and its processing by superfinishing // Life Science Journsl.-2014, 11(1s)-P.286-290</w:t>
      </w:r>
    </w:p>
    <w:p w:rsidR="004612AE" w:rsidRPr="0050342C" w:rsidRDefault="004612AE" w:rsidP="001764F5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 xml:space="preserve">53. Kristina Ahlin. Modelling of pressure waves in the Common Rail Diesel Injection System. </w:t>
      </w:r>
      <w:r w:rsidRPr="0050342C">
        <w:rPr>
          <w:sz w:val="24"/>
          <w:szCs w:val="24"/>
          <w:lang w:val="en-US"/>
        </w:rPr>
        <w:t>LinkAoping, December 11, 2000. – 57 p.</w:t>
      </w:r>
    </w:p>
    <w:p w:rsidR="004612AE" w:rsidRPr="0050342C" w:rsidRDefault="004612AE" w:rsidP="001764F5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>54. Xuan Theien Tran. Modelling and simulation of electronically controlled diesel injectors. – Sydney, Australia 2003. – 155 p</w:t>
      </w:r>
    </w:p>
    <w:p w:rsidR="004612AE" w:rsidRDefault="004612AE" w:rsidP="00CB1A58">
      <w:pPr>
        <w:pStyle w:val="5"/>
        <w:widowControl w:val="0"/>
        <w:rPr>
          <w:b/>
          <w:sz w:val="24"/>
        </w:rPr>
      </w:pPr>
      <w:r w:rsidRPr="0050342C">
        <w:rPr>
          <w:sz w:val="24"/>
          <w:szCs w:val="24"/>
        </w:rPr>
        <w:t xml:space="preserve">55. </w:t>
      </w:r>
      <w:r w:rsidRPr="00E55FA0">
        <w:rPr>
          <w:sz w:val="24"/>
          <w:szCs w:val="24"/>
        </w:rPr>
        <w:t>Бышов</w:t>
      </w:r>
      <w:r w:rsidRPr="0050342C">
        <w:rPr>
          <w:sz w:val="24"/>
          <w:szCs w:val="24"/>
        </w:rPr>
        <w:t xml:space="preserve">, </w:t>
      </w:r>
      <w:r w:rsidRPr="00E55FA0">
        <w:rPr>
          <w:sz w:val="24"/>
          <w:szCs w:val="24"/>
        </w:rPr>
        <w:t>Н</w:t>
      </w:r>
      <w:r w:rsidRPr="0050342C">
        <w:rPr>
          <w:sz w:val="24"/>
          <w:szCs w:val="24"/>
        </w:rPr>
        <w:t>.</w:t>
      </w:r>
      <w:r w:rsidRPr="00E55FA0">
        <w:rPr>
          <w:sz w:val="24"/>
          <w:szCs w:val="24"/>
        </w:rPr>
        <w:t>В</w:t>
      </w:r>
      <w:r w:rsidRPr="0050342C">
        <w:rPr>
          <w:sz w:val="24"/>
          <w:szCs w:val="24"/>
        </w:rPr>
        <w:t xml:space="preserve">. </w:t>
      </w:r>
      <w:r w:rsidRPr="00E55FA0">
        <w:rPr>
          <w:sz w:val="24"/>
          <w:szCs w:val="24"/>
        </w:rPr>
        <w:t>Зарубежные транспортные средства для современного сельскохозяйственного производства / Н. В. Бышов, Н.Н. Колчин, И.А. Успенский, И.А. Юхин и др. // Вестник ФГБОУ ВПО РГАТУ. – 2012. - №4. – С. 84 – 87.</w:t>
      </w:r>
    </w:p>
    <w:p w:rsidR="004612AE" w:rsidRDefault="004612AE" w:rsidP="00CB1A58">
      <w:pPr>
        <w:pStyle w:val="5"/>
        <w:widowControl w:val="0"/>
        <w:rPr>
          <w:b/>
          <w:sz w:val="24"/>
        </w:rPr>
      </w:pPr>
      <w:r w:rsidRPr="00E55FA0">
        <w:rPr>
          <w:sz w:val="24"/>
          <w:szCs w:val="24"/>
        </w:rPr>
        <w:t>5</w:t>
      </w:r>
      <w:r>
        <w:rPr>
          <w:sz w:val="24"/>
          <w:szCs w:val="24"/>
        </w:rPr>
        <w:t>6</w:t>
      </w:r>
      <w:r w:rsidRPr="00E55FA0">
        <w:rPr>
          <w:sz w:val="24"/>
          <w:szCs w:val="24"/>
        </w:rPr>
        <w:t>. Повышение эффективности эксплуатации автотранспорта и мобильной сельскохозяйственной техники при внутрихозяйственных перевозках / Н.В. Бышов, С.Н. Борычев, И.А. Успенский, И.А. Юхин  и др. 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№04(088). С. 519 – 529. – IDA [article ID]: 0881304035. – Режим доступа: http://ej.kubagro.ru/2013/04/pdf/35.pdf, 0,688 у.п.л., импакт-фактор РИНЦ=0,346</w:t>
      </w:r>
    </w:p>
    <w:p w:rsidR="004612AE" w:rsidRDefault="004612AE" w:rsidP="00CB1A58">
      <w:pPr>
        <w:pStyle w:val="5"/>
        <w:widowControl w:val="0"/>
        <w:rPr>
          <w:b/>
          <w:sz w:val="24"/>
        </w:rPr>
      </w:pPr>
      <w:r>
        <w:rPr>
          <w:sz w:val="24"/>
          <w:szCs w:val="24"/>
        </w:rPr>
        <w:t>57</w:t>
      </w:r>
      <w:r w:rsidRPr="00E55FA0">
        <w:rPr>
          <w:sz w:val="24"/>
          <w:szCs w:val="24"/>
        </w:rPr>
        <w:t>. Перспективы повышения эксплуатационных показателей транспортных средств при внутрихозяйственных перевозках плодоовощной продукции / Н.В. Бышов, С.Н. Борычев, И.А. Успенский, И.А. Юхин  и др. 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№04(078). С. 475 – 486. – IDA [article ID]: 0781204041. – Режим доступа: http://ej.kubagro.ru/2012/04/pdf/41.pdf, 0,75 у.п.л., импакт-фактор РИНЦ=0,346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58. </w:t>
      </w:r>
      <w:r w:rsidRPr="003A5E15">
        <w:rPr>
          <w:sz w:val="24"/>
          <w:szCs w:val="24"/>
        </w:rPr>
        <w:t xml:space="preserve">Взаимосвязь характеристик повреждаемости клубней с параметрами технического состояния сельскохозяйственной техники в процессе производства картофеля / Г.К. Рембалович, И.А. Успенский, Г.Д. Кокорев, И.А. Юхин  и др. // Политематический сетевой электронный научный журнал Кубанского государственного аграрного университета (Научный журнал КубГАУ) [Электронный </w:t>
      </w:r>
      <w:r w:rsidRPr="003A5E15">
        <w:rPr>
          <w:sz w:val="24"/>
          <w:szCs w:val="24"/>
        </w:rPr>
        <w:lastRenderedPageBreak/>
        <w:t>ресурс]. – Краснодар: КубГАУ, 2011. – №10(074). С. 596 – 606. – Шифр Информрегистра: 0421100012\0428, IDA [article ID]: 0741110053. – Режим доступа: http://ej.kubagro.ru/2011/10/pdf/53.pdf, 0,688 у.п.л., импакт-фактор РИНЦ=0,346</w:t>
      </w:r>
    </w:p>
    <w:p w:rsidR="004612AE" w:rsidRDefault="004612AE" w:rsidP="00CB1A58">
      <w:pPr>
        <w:pStyle w:val="5"/>
        <w:widowControl w:val="0"/>
        <w:rPr>
          <w:b/>
          <w:sz w:val="24"/>
        </w:rPr>
      </w:pPr>
      <w:r>
        <w:rPr>
          <w:color w:val="000000"/>
          <w:sz w:val="24"/>
          <w:szCs w:val="24"/>
        </w:rPr>
        <w:t xml:space="preserve">59. </w:t>
      </w:r>
      <w:r w:rsidRPr="001D7FC3">
        <w:rPr>
          <w:color w:val="000000"/>
          <w:sz w:val="24"/>
          <w:szCs w:val="24"/>
        </w:rPr>
        <w:t>Повышение эксплуатационно-технологических показателей транспортной и специальной техники на уборке картофеля / Г.К. Рембалович, Н.В. Бышов, С.Н. Борычев, И.А. Юхин  и др. 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№04(088). С. 509 – 518. – IDA [article ID]: 0881304034. – Режим доступа: http://ej.kubagro.ru/2013/04/pdf/34.pdf, 0,625 у.п.л., импакт-фактор РИНЦ=0,346</w:t>
      </w:r>
    </w:p>
    <w:p w:rsidR="004612AE" w:rsidRPr="00105A81" w:rsidRDefault="004612AE" w:rsidP="00105A81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60. </w:t>
      </w:r>
      <w:r w:rsidRPr="00105A81">
        <w:rPr>
          <w:sz w:val="24"/>
          <w:szCs w:val="24"/>
        </w:rPr>
        <w:t xml:space="preserve">Рембалович, Г.К. Повышение надежности технологического процесса и технических средств машинной уборки картофеля по параметрам качества продукции / Г.К. Рембалович, И.А. Успенский, Р.В. Безносюк [и др.] // Техника и оборудование для села. – 2012. - № 3. -С. 6-8. 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61. </w:t>
      </w:r>
      <w:r w:rsidRPr="00105A81">
        <w:rPr>
          <w:sz w:val="24"/>
          <w:szCs w:val="24"/>
        </w:rPr>
        <w:t>Рембалович, Г.К. Инновационные решения уборочно-транспортных технологических процессов и технических средств в картофелеводстве / Г.К. Рембалович, Н.В. Бышов, С.Н. Борычев [и др.] // Сельскохозяйственные машины и технологии. - 2013. - №1.– С. 23-25.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>62</w:t>
      </w:r>
      <w:r w:rsidRPr="00395F08">
        <w:rPr>
          <w:sz w:val="24"/>
          <w:szCs w:val="24"/>
        </w:rPr>
        <w:t>. Тенденции перспективного развития сельскохозяйственного транспорта / И.А. Успенский, И.А. Юхин, Д.С. Рябчиков  и др. 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№07(101). С. 2062 – 2077. – IDA [article ID]: 1011407136. – Режим доступа: http://ej.kubagro.ru/2014/07/pdf/136.pdf, 1 у.п.л., импакт-фактор РИНЦ=0,346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>63</w:t>
      </w:r>
      <w:r w:rsidRPr="00395F08">
        <w:rPr>
          <w:sz w:val="24"/>
          <w:szCs w:val="24"/>
        </w:rPr>
        <w:t>. Аникин, Н.В. Особенности применения тракторного транспорта в технологических процессах по возделыванию сельскохозяйственных культур / Н. В. Аникин, Г. Д. Кокорев, А. Б. Пименов, И. А. Успенский, И. А. Юхин / Улучшение эксплуатационных показателей сельскохозяйственной энергетики. Материалы III Международной научно-практической конференции «Наука – Технология – Ресурсосбережение», посвященной 100-летию со дня рождения профессора А.М. Гуревича: Сборник научных трудов – Киров: Вятская ГСХА, 2010. – Вып. 11. - с. 45 – 49 (250 с.)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64. </w:t>
      </w:r>
      <w:r w:rsidRPr="00105A81">
        <w:rPr>
          <w:sz w:val="24"/>
          <w:szCs w:val="24"/>
        </w:rPr>
        <w:t>Кокорев Г.Д. Современное состояние виброакустической диагностики автомобильного транспорта / Г.Д. Кокорев, И.Н. Николотов, И.А. Успенский// Нива Поволжья. – 2010. – №1 (14). – С. 39-43.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>65</w:t>
      </w:r>
      <w:r w:rsidRPr="00395F08">
        <w:rPr>
          <w:sz w:val="24"/>
          <w:szCs w:val="24"/>
        </w:rPr>
        <w:t>. Бышов Н.В. Сбережение энергозатрат и ресурсов при использовании мобильной техники / Н.В.Бышов, С.Н. Борычев, И.А. Успенский [и др.] – Рязань: ФГОУ ВПО РГАТУ, 2010. – 186 с.</w:t>
      </w:r>
    </w:p>
    <w:p w:rsidR="004612AE" w:rsidRDefault="004612AE" w:rsidP="00CB1A58">
      <w:pPr>
        <w:pStyle w:val="5"/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66</w:t>
      </w:r>
      <w:r w:rsidRPr="00395F08">
        <w:rPr>
          <w:color w:val="000000"/>
          <w:sz w:val="24"/>
          <w:szCs w:val="24"/>
        </w:rPr>
        <w:t>. Бышов, Н.В. Инновационные решения в технологиях и технике для внутрихозяйственных перевозок плодоовощной продукции растениеводства / Н. В. Бышов, С. Н. Борычев, И. А. Успенский, И. А. Юхин, Е. П. Булатов, И. В. Тужиков, А. Б. Пименов / Инновационные технологии и техника нового поколения – основа модернизации сельского хозяйства. Материалы Международной научно-технической конференции: Сборник научных трудов ГНУ ВИМ Россельхозакадемии – М.: ГНУ ВИМ Россельхозакадемии, 2011. – Том 2. - С. 395 – 403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67. </w:t>
      </w:r>
      <w:r w:rsidRPr="00AC1504">
        <w:rPr>
          <w:sz w:val="24"/>
          <w:szCs w:val="24"/>
        </w:rPr>
        <w:t xml:space="preserve">Бышов, Н.В. Основные требования к техническому уровню тракторов, транспортных средств и прицепов на долгосрочную перспективу / Н.В. Бышов, С.Н. Борычев, И. А. Успенский, И.А. Юхин,  Н.В. Аникин, С.В. Колупаев, К.А. Жуков / Переработка и управление качеством сельскохозяйственной продукции: доклады Международной научно-практической конференции 21 – 22 марта 2013г. – Минск : </w:t>
      </w:r>
      <w:r w:rsidRPr="00AC1504">
        <w:rPr>
          <w:sz w:val="24"/>
          <w:szCs w:val="24"/>
        </w:rPr>
        <w:lastRenderedPageBreak/>
        <w:t>Изд-во БГАТУ, 2013. – с. 200-202</w:t>
      </w:r>
    </w:p>
    <w:p w:rsidR="004612AE" w:rsidRDefault="004612AE" w:rsidP="00A84CC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68. </w:t>
      </w:r>
      <w:r w:rsidRPr="00FF6117">
        <w:rPr>
          <w:sz w:val="24"/>
          <w:szCs w:val="24"/>
        </w:rPr>
        <w:t>Юхин, И.А. К вопросу модернизации транспортных средств для АПК / И.А. Юхин, И.А. Успенский, А.А. Голиков, П.В. Бондарев // Энергоэффективные и ресурсосберегающие технологии и системы: сборник научных трудов международной конференции / редкол.: Сенин П.В. [и др.] -  Саранск: Изд-во Мордов. ун-та, 2014. - С. 181-187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>69</w:t>
      </w:r>
      <w:r w:rsidRPr="00A84CC8">
        <w:rPr>
          <w:sz w:val="24"/>
          <w:szCs w:val="24"/>
        </w:rPr>
        <w:t>. Универсальные транспортные средства для выполнения транспортно-погрузочных работ при внутрихозяйственных перевозках плодоовощной продукции / Н.В. Бышов, С.Н. Борычев, И.А. Успенский, И.А. Юхин  и др. 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№09(093). С. 1231 – 1242. – IDA [article ID]: 0931309084. – Режим доступа: http://ej.kubagro.ru/2013/09/pdf/84.pdf, 0,75 у.п.л., импакт-фактор РИНЦ=0,346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>70</w:t>
      </w:r>
      <w:r w:rsidRPr="00A84CC8">
        <w:rPr>
          <w:sz w:val="24"/>
          <w:szCs w:val="24"/>
        </w:rPr>
        <w:t>. Успенский, И.А. Инновационные решения в технологиях и технике транспортировки продукции растениеводства / И. А. Успенский, И. А. Юхин, С. Н. Кулик, Д. С. Рябчиков // Техника и оборудование для села. – 2013. - №7. – С. 6 – 8.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>71</w:t>
      </w:r>
      <w:r w:rsidRPr="00A84CC8">
        <w:rPr>
          <w:sz w:val="24"/>
          <w:szCs w:val="24"/>
        </w:rPr>
        <w:t xml:space="preserve">. Аникин, Н. В. Анализ внутрихозяйственных перевозок сельскохозяйственной продукции / Н. В. Аникин, Н. В. Бышов, И. А. Успенский, И.А. Юхин и [др.] // Перспективные направления развития автотранспортного комплекса: </w:t>
      </w:r>
      <w:r w:rsidRPr="00A84CC8">
        <w:rPr>
          <w:sz w:val="24"/>
          <w:szCs w:val="24"/>
          <w:lang w:val="en-US"/>
        </w:rPr>
        <w:t>II</w:t>
      </w:r>
      <w:r w:rsidRPr="00A84CC8">
        <w:rPr>
          <w:sz w:val="24"/>
          <w:szCs w:val="24"/>
        </w:rPr>
        <w:t xml:space="preserve"> Международная научно-производственная конференция – Пенза : Изд-во ПГУАС,  2009. – С. 111-113.</w:t>
      </w:r>
    </w:p>
    <w:p w:rsidR="004612AE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72. </w:t>
      </w:r>
      <w:hyperlink r:id="rId34" w:history="1">
        <w:r w:rsidRPr="00105A81">
          <w:rPr>
            <w:sz w:val="24"/>
            <w:szCs w:val="24"/>
          </w:rPr>
          <w:t>Повышение эффективности использования тракторных транспортных средств на внутрихозяйственных перевозках плодоовощной продукции</w:t>
        </w:r>
      </w:hyperlink>
      <w:r w:rsidRPr="00105A81">
        <w:rPr>
          <w:sz w:val="24"/>
          <w:szCs w:val="24"/>
        </w:rPr>
        <w:t xml:space="preserve">: коллективная монография / </w:t>
      </w:r>
      <w:hyperlink r:id="rId35" w:tooltip="Список публикаций этого автора" w:history="1">
        <w:r w:rsidRPr="00105A81">
          <w:rPr>
            <w:sz w:val="24"/>
            <w:szCs w:val="24"/>
          </w:rPr>
          <w:t xml:space="preserve">Бышов </w:t>
        </w:r>
      </w:hyperlink>
      <w:r w:rsidRPr="00105A81">
        <w:rPr>
          <w:sz w:val="24"/>
          <w:szCs w:val="24"/>
        </w:rPr>
        <w:t xml:space="preserve">Н.В., </w:t>
      </w:r>
      <w:hyperlink r:id="rId36" w:tooltip="Список публикаций этого автора" w:history="1">
        <w:r w:rsidRPr="00105A81">
          <w:rPr>
            <w:sz w:val="24"/>
            <w:szCs w:val="24"/>
          </w:rPr>
          <w:t xml:space="preserve">Борычев </w:t>
        </w:r>
      </w:hyperlink>
      <w:r w:rsidRPr="00105A81">
        <w:rPr>
          <w:sz w:val="24"/>
          <w:szCs w:val="24"/>
        </w:rPr>
        <w:t xml:space="preserve">С.Н., </w:t>
      </w:r>
      <w:hyperlink r:id="rId37" w:tooltip="Список публикаций этого автора" w:history="1">
        <w:r w:rsidRPr="00105A81">
          <w:rPr>
            <w:sz w:val="24"/>
            <w:szCs w:val="24"/>
          </w:rPr>
          <w:t xml:space="preserve">Успенский </w:t>
        </w:r>
      </w:hyperlink>
      <w:r w:rsidRPr="00105A81">
        <w:rPr>
          <w:sz w:val="24"/>
          <w:szCs w:val="24"/>
        </w:rPr>
        <w:t xml:space="preserve">И.А., </w:t>
      </w:r>
      <w:hyperlink r:id="rId38" w:tooltip="Список публикаций этого автора" w:history="1">
        <w:r w:rsidRPr="00105A81">
          <w:rPr>
            <w:sz w:val="24"/>
            <w:szCs w:val="24"/>
          </w:rPr>
          <w:t xml:space="preserve">Бышов </w:t>
        </w:r>
      </w:hyperlink>
      <w:r w:rsidRPr="00105A81">
        <w:rPr>
          <w:sz w:val="24"/>
          <w:szCs w:val="24"/>
        </w:rPr>
        <w:t xml:space="preserve">Д.Н., </w:t>
      </w:r>
      <w:hyperlink r:id="rId39" w:tooltip="Список публикаций этого автора" w:history="1">
        <w:r w:rsidRPr="00105A81">
          <w:rPr>
            <w:sz w:val="24"/>
            <w:szCs w:val="24"/>
          </w:rPr>
          <w:t xml:space="preserve">Юхин </w:t>
        </w:r>
      </w:hyperlink>
      <w:r w:rsidRPr="00105A81">
        <w:rPr>
          <w:sz w:val="24"/>
          <w:szCs w:val="24"/>
        </w:rPr>
        <w:t xml:space="preserve">И.А., </w:t>
      </w:r>
      <w:hyperlink r:id="rId40" w:tooltip="Список публикаций этого автора" w:history="1">
        <w:r w:rsidRPr="00105A81">
          <w:rPr>
            <w:sz w:val="24"/>
            <w:szCs w:val="24"/>
          </w:rPr>
          <w:t xml:space="preserve">Аникин </w:t>
        </w:r>
      </w:hyperlink>
      <w:r w:rsidRPr="00105A81">
        <w:rPr>
          <w:sz w:val="24"/>
          <w:szCs w:val="24"/>
        </w:rPr>
        <w:t>Н.В. – Рязань: Изд. ФГБОУ ВПО РГАТУ, 2012. – 264 с.: ил.</w:t>
      </w:r>
    </w:p>
    <w:p w:rsidR="004612AE" w:rsidRDefault="004612AE" w:rsidP="00A84CC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73. </w:t>
      </w:r>
      <w:r w:rsidRPr="00105A81">
        <w:rPr>
          <w:sz w:val="24"/>
          <w:szCs w:val="24"/>
        </w:rPr>
        <w:t>Кокорев Г.Д. Методика диагностирования мобильной сельскохозяйственной техники с использованием прибора фирмы “Samte” / Г.Д. Кокорев, И.А. Успенский, И.В. Бобров [и др.] // Техника и оборудование для села. – 2012. – №7 (181). – С. 37–39.</w:t>
      </w:r>
    </w:p>
    <w:p w:rsidR="004612AE" w:rsidRDefault="004612AE" w:rsidP="00A84CC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>74</w:t>
      </w:r>
      <w:r w:rsidRPr="00A84CC8">
        <w:rPr>
          <w:sz w:val="24"/>
          <w:szCs w:val="24"/>
        </w:rPr>
        <w:t>. Борычев, С.Н. Инновационные технические средства для транспортировки плодоовощной продукции при внутрихозяйственных перевозках / С. Н. Борычев, И.А. Успенский, И.А. Юхин и др. // Вестник ФГБОУ ВПО РГАТУ. – 2012. - №2. – С. 37 – 40.</w:t>
      </w:r>
    </w:p>
    <w:p w:rsidR="004612AE" w:rsidRPr="00105A81" w:rsidRDefault="004612AE" w:rsidP="00A84CC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75. </w:t>
      </w:r>
      <w:r w:rsidRPr="00105A81">
        <w:rPr>
          <w:sz w:val="24"/>
          <w:szCs w:val="24"/>
        </w:rPr>
        <w:t>Юхин, И.А. Надежность сельскохозяйственного транспорта при выполнении транспортных и погрузочно-разгрузочных работ / Г.Д. Кокорев, С.Н. Кулик, И.А. Успенский, И.А. Юхин // Проблемы качества и эксплуатации автотранспортных средств. Часть 2. Материалы VI международной научно-практической конференции. г. Пенза . 18-20 мая 2010 года, с. 47-51</w:t>
      </w:r>
    </w:p>
    <w:p w:rsidR="004612AE" w:rsidRPr="00A84CC8" w:rsidRDefault="004612AE" w:rsidP="00CB1A58">
      <w:pPr>
        <w:pStyle w:val="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76. </w:t>
      </w:r>
      <w:r w:rsidRPr="00A84CC8">
        <w:rPr>
          <w:sz w:val="24"/>
          <w:szCs w:val="24"/>
        </w:rPr>
        <w:t xml:space="preserve">Повышение эксплуатационных качеств транспортных средств при перевозке грузов в АПК  / Н. В. Аникин, И.А. Успенский, И.А. Юхин и др. // </w:t>
      </w:r>
      <w:hyperlink r:id="rId41" w:history="1">
        <w:r w:rsidRPr="00A84CC8">
          <w:rPr>
            <w:sz w:val="24"/>
            <w:szCs w:val="24"/>
          </w:rPr>
          <w:t>Международный технико-экономический журнал</w:t>
        </w:r>
      </w:hyperlink>
      <w:r w:rsidRPr="00A84CC8">
        <w:rPr>
          <w:sz w:val="24"/>
          <w:szCs w:val="24"/>
        </w:rPr>
        <w:t>. 2009. </w:t>
      </w:r>
      <w:hyperlink r:id="rId42" w:history="1">
        <w:r w:rsidRPr="00A84CC8">
          <w:rPr>
            <w:sz w:val="24"/>
            <w:szCs w:val="24"/>
          </w:rPr>
          <w:t>№ 3</w:t>
        </w:r>
      </w:hyperlink>
      <w:r w:rsidRPr="00A84CC8">
        <w:rPr>
          <w:sz w:val="24"/>
          <w:szCs w:val="24"/>
        </w:rPr>
        <w:t>. С. 92-96.</w:t>
      </w:r>
    </w:p>
    <w:p w:rsidR="004612AE" w:rsidRPr="00EA2DF2" w:rsidRDefault="004612AE" w:rsidP="00CB1A58">
      <w:pPr>
        <w:pStyle w:val="5"/>
        <w:widowControl w:val="0"/>
        <w:rPr>
          <w:b/>
          <w:sz w:val="24"/>
        </w:rPr>
      </w:pPr>
      <w:r w:rsidRPr="005A4388">
        <w:rPr>
          <w:b/>
          <w:sz w:val="24"/>
          <w:lang w:val="en-US"/>
        </w:rPr>
        <w:t>References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1. Kokorev G.D. Programmy tekhnicheskogo obsluzhivaniya i remonta avtomobil'nogo transporta v sel'skom hozyajstve/G.D. Kokorev//Materialy Mezhdunarodnoj nauchno-prakticheskoj konferencii molodyh uchenyh i specialistov k 55-letiyu RGSKHA. -Ryazan': RGSKHA, 2004. S. 136-139.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 xml:space="preserve">2. Kokorev G.D. Osnovy postroeniya programm tekhnicheskogo obsluzhivaniya i remonta avtomobil'nogo transporta v sel'skom hozyajstve/G.D. Kokorev//Sbornik materialov nauchno-prakticheskoj konferencii, posvyashchennoj 50-letiyu kafedr «EHkspluataciya mashinno-traktornogo parka» i «Tekhnologiya metallov i remont mashin» inzhenernogo fakul'teta RGSKHA. -Ryazan': RGSKHA, 2004. S. 133-136.  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 xml:space="preserve">3. Kokorev G.D. Strategii tekhnicheskogo obsluzhivaniya i remonta avtomobil'nogo </w:t>
      </w:r>
      <w:r w:rsidRPr="009B2DED">
        <w:rPr>
          <w:sz w:val="24"/>
          <w:szCs w:val="24"/>
        </w:rPr>
        <w:lastRenderedPageBreak/>
        <w:t xml:space="preserve">transporta/G.D. Kokorev, I.A. Uspenskij, I.N. Nikolotov//Vestnik MGAU. -2009 -№3. -S. 72-75. </w:t>
      </w:r>
    </w:p>
    <w:p w:rsidR="004612AE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4. Kokorev G.D. Ispol'zovanie principov sistemnogo podhoda pri analize sistemy vosstanovleniya avtomobil'noj tekhniki / G.D. Kokorev, A.YU. Afanas'ev // Nauchno- tekhnicheskij sbornik №6. – Ryazan': VAI, 1995. – S. 46– 50.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5. Kokorev G.D. Kiberneticheskij podhod – kak osnova teorii sozdaniya i upravleniya  kachestvom    slozhnyh   tekhnicheskih sistem na sovremennom ehtape / G.D. Kokorev //  Nauchno-tekhnicheskij sbornik №10. – Ryazan': VAI, 2000. S 3–8.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6. Kokorev G.D. Klassifikaciya kriteriev ehffektivnosti pri upravlenii tekhnicheskimi sistemami / G.D. Kokorev //  Nauchno-tekhnicheskij sbornik №10. – Ryazan': VAI, 2000. S 13–19.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7.  Kokorev G.D. Nekotorye aspekty teorii kompleksnogo proektirovaniya slozhnyh organizacionno-tekhnicheskih sistem / G.D. Kokorev //  Nauchno-tekhnicheskij sbornik №10.– Ryazan': VAI, 2000. S 19–21.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8.  Kokorev G.D. Principy povedeniya tekhnicheskih sistem na ehtapah ih zhiznennogo cikla / G.D. Kokorev //  Nauchno-tekhnicheskij sbornik №10. – Ryazan': VAI, 2000. S 22–26.</w:t>
      </w:r>
    </w:p>
    <w:p w:rsidR="004612AE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9. Kokorev G.D. Matematicheskie modeli v issledovaniyah slozhnyh sistem / G.D. Kokorev //  Nauchno-tekhnicheskij sbornik №10. – Ryazan': VAI, 2000. S 8–12.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10. Kokorev G.D. Podhod k formirovaniyu osnov teorii sozdaniya slozhnyh tekhnicheskih sistem na sovremennom ehtape/G.D. Kokorev//Sbornik nauchnyh trudov RGSKHA, (vyp. 4) ch.2 -Ryazan': RGSKHA, 2000. S. 54-60.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11. Kokorev G.D. Obosnovanie vybora pokazatelej ehffektivnosti povedeniya slozhnyh organizacionno-tekhnicheskih sistem. (Stat'ya) //  Sbornik nauchnyh trudov RGSKHA,  (vyp. 4) ch.2 – Ryazan': RGSKHA, 2000. S. 60–70.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12.  Kokorev G.D. Modelirovanie pri proektirovanii novyh obrazcov avtomobil'noj tekhniki /G.D. Kokorev // Sbornik nauchnyh trudov RGSKHA. – Ryazan': RGSKHA, 2001. S. 423–425.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13.   Kokorev G.D. Sostoyanie teorii sozdaniya ob"ektov sovremennoj tekhniki / G.D. Kokorev // Sbornik nauchnyh trudov RGSKHA. – Ryazan': RGSKHA, 2001. S. 425–427.</w:t>
      </w:r>
    </w:p>
    <w:p w:rsidR="004612AE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14.  Kokorev G.D. Modelirovanie nadezhnosti avtomobil'noj tekhniki na ehtapah zhiznennogo cikla / G.D. Kokorev // Sbornik nauchnyh trudov VAI. Vyp.11. – Ryazan': VAI,  2001. S. 17–24.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15. Kokorev G.D. EHvolyucionnoe razvitie i sostoyanie obshchej metodologii sozdaniya ob"ektov sovremennoj tekhniki / G.D. Kokorev // Sbornik nauchnyh trudov VAI. Vyp.11. – Ryazan': VAI,  2001. S. 24–33.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16.  Kokorev G.D. Klassifikaciya proektnyh modelej i ih ispol'zovanie v teorii inzhenernogo prognozirovaniya / G.D. Kokorev // Sbornik nauchnyh trudov VAI. Vyp.12. –  Ryazan': VAI, 2002. S. 128–135.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17. Kokorev G.D. Osnovnye principy issledovaniya problemy  upravleniya kachestvom slozhnyh organizacionno-tekhnicheskih sistem / G.D. Kokorev // Sbornik nauchnyh trudov VAI. Vyp.12. –  Ryazan': VAI,  2002. S. 135–141.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18. Kokorev G.D. Analiz problemy upravleniya ehffektivnost'yu funkcionirovaniya organizacionno-tekhnicheskih sistem / G.D. Kokorev // Sbornik nauchnyh trudov  VAI. Vyp.12. – Ryazan': VAI, 2002g. S. 142–147.</w:t>
      </w:r>
    </w:p>
    <w:p w:rsidR="004612AE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19. Kokorev G.D. Osnovnye principy upravleniya ehffektivnost'yu processa tekhnicheskoj ehkspluatacii avtomobil'nogo transporta v sel'skom hozyajstve/G.D. Kokorev//Sbornik materialov nauchno-prakticheskoj konferencii, posvyashchennoj 50-letiyu kafedr «EHkspluataciya mashinno-traktornogo parka» i «Tekhnologiya metallov i remont mashin» inzhenernogo fakul'teta RGSKHA. -Ryazan': RGSKHA, 2004. S. 128-131.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lastRenderedPageBreak/>
        <w:t>20. Uspenskij I.A. Osnovnye principy diagnostirovaniya MSKHT s ispol'zovaniem sovremennogo diagnosticheskogo oborudovaniya / I.A. Uspenskij, P.S. Sinicin, G.D. Kokorev // Sbornik nauchnyh rabot studentov RGATU. Materialy nauchno-prakticheskoj konferencii. – Ryazan'.  2011, 1 tom. – S. 263–269.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</w:rPr>
      </w:pPr>
      <w:r w:rsidRPr="009B2DED">
        <w:rPr>
          <w:sz w:val="24"/>
          <w:szCs w:val="24"/>
        </w:rPr>
        <w:t>21. Byshov N.V. Diagnostirovanie mobil'noj sel'skohozyajstvennoj tekhniki s ispol'zovaniem pribora firmy “Samte” / N.V. Byshov, S.N. Borychev, I.A. Uspenskij, G.D. Kokorev // V ehlektronnom zhurn. «Nauchnyj zhurnal KubGAU». – 2012 g., № 04 (078), rezhim dostupa: http://ej.kubagro.ru/ 2012/4/pdf/42.pdf, S. 487 – 497.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</w:rPr>
        <w:t xml:space="preserve">22. Byshov N.V. Periodichnost' kontrolya tekhnicheskogo sostoyaniya mobil'noj sel'skohozyajstvennoj tekhniki/N.V. Byshov, S.N. Borychev, G.D. Kokorev i dr.//Politematicheskij setevoj ehlektronnyj nauchnyj zhurnal Kubanskogo gosudarstvennogo agrarnogo universiteta (Nauchnyj zhurnal KubGAU) [EHlektronnyj resurs]. -Krasnodar: KubGAU, 2012. -№07(081). </w:t>
      </w:r>
      <w:r w:rsidRPr="009B2DED">
        <w:rPr>
          <w:sz w:val="24"/>
          <w:szCs w:val="24"/>
          <w:lang w:val="en-US"/>
        </w:rPr>
        <w:t>S. 480 -490. -IDA [article ID]: 0811207036. -Rezhim dostupa: http://ej.kubagro.ru/2012/07/pdf/36.pdf, 0,688 u.p.l., impakt-faktor RINC=0,266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>23. Kokorev, G.D. Sposob otbora racional'noj sovokupnosti ob"ektov podlezhashchih diagnostirovaniyu/G.D. Kokorev//Vestnik RGATU -2013.-№1 (17). -S. 61-64.</w:t>
      </w:r>
    </w:p>
    <w:p w:rsidR="004612AE" w:rsidRPr="005A5319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 xml:space="preserve">24. Snizhenie toksichnosti otrabotavshih gazov i sozdanie special'nyh ustrojstv v konstrukcii avtomobilej, obespechivayushchih polnotu sgoraniya topliva: Otchet o NIR (zaklyuchit.) </w:t>
      </w:r>
      <w:r w:rsidRPr="005A5319">
        <w:rPr>
          <w:sz w:val="24"/>
          <w:szCs w:val="24"/>
          <w:lang w:val="en-US"/>
        </w:rPr>
        <w:t>[Tekst] / RVVDKU. – Ryazan', 2011. – S. 168.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>25. Garret, K. Reducing diesel exhaust gas odour [Text] /K. Garret // Auto–motiue Engineer. – 1987. – № 3. – P. 41-42.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>26. ZHdanovskij, N.S. Nadezhnost' i dolgovechnost' avtotraktornyh dizelej [Tekst] / N.S. ZHdanovskij, A.V. Nikolaenko. – L.: Kolos, 1981. – 296 s.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>27. Gol'verk, O.A. Issledovanie ehkspluatacionnoj nadezhnosti toplivnoj apparatury traktorov T-74 [Tekst] / O.A. Gol'verk, V.D. Bojko // Mekhanizaciya i ehlektrifikaciya sel'skogo hozyajstva: respubl. mezhved. tematich. nauch.-tekhn. sb. – 1991. – Vyp. № 15. – S. 55-60.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>28. Kostin, A.K. Rabota dizelej v usloviyah ehkspluatacii [Tekst] / A.K. Kostin, B.P. Pugachev, M.A. Kochinev. – M.: Mashinostroenie, 1987. – 278 s.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>29. Betin, V.N. Mobil'nyj stend dlya ispytaniya toplivnoj apparatury avtotraktornyh dizelej [Tekst] / V.N. Betin, A.V. Negovora, A.N. Kozeev // Sel'skij mekhanizator. – 2009. – № 6. – S. 32-33.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5B4A71">
        <w:rPr>
          <w:sz w:val="24"/>
          <w:szCs w:val="24"/>
          <w:lang w:val="en-US"/>
        </w:rPr>
        <w:t xml:space="preserve">30. Petrovskij, D.I. Metodologicheskie i teoreticheskie predposylki sovershenstvovaniya metodov diagnostirovaniya dizel'noj toplivnoj apparatury [Tekst] / D.I. Petrovskij // Materialy mezhdunarodnoj nauchno–tekhnicheskoj konferencii. </w:t>
      </w:r>
      <w:r w:rsidRPr="009B2DED">
        <w:rPr>
          <w:sz w:val="24"/>
          <w:szCs w:val="24"/>
          <w:lang w:val="en-US"/>
        </w:rPr>
        <w:t>Nauchnye problemy i perspektivy razvitiya, remonta, obsluzhivaniya mashin i vosstanovleniya detalej. – M.: GNU GOSNITI, 2003. – S. 68-69.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>31. Kokorev G.D. Povyshenie ehffektivnosti sistemy tekhnicheskoj ehkspluatacii avtomobilej v sel'skom hozyajstve na osnove inzhenerno-kiberneticheskogo podhoda: dis. … dokt. tekhn. nauk: 05.20.03/G.D. Kokorev. -Ryazan', 2014. -483 s.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>32. Kokorev G.D. Povyshenie ehffektivnosti sistemy tekhnicheskoj ehkspluatacii avtomobilej v sel'skom hozyajstve na osnove inzhenerno-kiberneticheskogo podhoda/ G.D. Kokorev//Avtoreferat dissertacii na soiskanie uchenoj stepeni doktora tekhnicheskih nauk/Mordovskij gosudarstvennyj universitet im. N.P. Ogareva. Ryazan', 2014. -36 s.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 xml:space="preserve">33. Kokorev G.D. Mesto i rol' diagnostirovaniya pri primenenii sistemy tekhnicheskogo obsluzhivaniya avtomobil'noj tekhniki s kontrolem tekhnicheskogo sostoyanii/G.D. Kokorev//Materialy XVII mezhdunarodnoj nauchno-prakticheskoj konferencii. Pod obshchej redakciej kandidata tekhnicheskih nauk, docenta SH.A. Amirsejidova. – Vladimir: FGBOU VO VlGU, 2015.-S. </w:t>
      </w:r>
      <w:r w:rsidRPr="00F260EE">
        <w:rPr>
          <w:sz w:val="24"/>
          <w:szCs w:val="24"/>
          <w:lang w:val="en-US"/>
        </w:rPr>
        <w:t>51-55.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 xml:space="preserve">34. Kokorev G.D. Diagnostirovanie dizelej metodom cilindrovogo balansa/G.D. </w:t>
      </w:r>
      <w:r w:rsidRPr="00F260EE">
        <w:rPr>
          <w:sz w:val="24"/>
          <w:szCs w:val="24"/>
          <w:lang w:val="en-US"/>
        </w:rPr>
        <w:lastRenderedPageBreak/>
        <w:t>Kokorev, I.A. Uspenskij, I.N. Nikolotov// Traktory i sel'hozmashiny. – 2009 - №8. – S. 45-46.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>35. Kokorev G. D. Metodika vybora diagnostiruemyh parametrov avtomobilej v usloviyah sel'skohozyajstvennogo proizvodstva [EHlektronnyj resurs] / G. D. Kokorev // Politematicheskij setevoj ehlektronnyj nauchnyj zhurnal Kubanskogo gosudarstvennogo agrarnogo universiteta (Nauchnyj zhurnal KubGAU). – Krasnodar: KubGAU, 2016. – № 117 (03). – S. 793–806. – IDA [article ID]: 0811207036. – Rezhim dostupa: http://ej.kubagro.ru/2016/03/pdf/52.pdf.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>36. Svidetel'stvo o gosudarstvennoj registracii programmy dlya EHVM №2011616091. EHkspertnaya sistema diagnostirovaniya dizelya KamAZ 740 / Kokorev G.D., Byshov N.V., Borychev S.N., Karcev E.A. i dr.  – 2011 g.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>37. Lepeshkin, D.I. Problemy razrabotki avtomatizirovannoj sistemy diagnostirovaniya toplivopodayushchej apparatury [Tekst] / D.I. Lepeshkin, A.L. Ivanov // Vestnik SibADI. – Vyp. 4 (32). – Omsk, 2013. – S. 7-17.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>38. L'yuing L. Identifikaciya sistem. Teoriya pol'zovatelya: Per. s angl. /Pod red. YA.Z. Cypkina.- M.: Hauka. Gl. red. fiz.- mat. lit., 1991. - 432c.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>39. Kokorev G.D.  Sistemy monitoringa i diagnostiki avtomobil'nogo transporta v sel'skom hozyajstve po vibracii / G.D. Kokorev, I.N. Nikolotov, N.V. Byshov, I.A. Uspenskij // Materialy Vserossijskoj nauchno-tekhnicheskoj konferencii «Povyshenie ehffektivnosti funkcionirovaniya mekhanicheskih i ehnergeticheskih sistem». – Saransk, 2009. S. 176–182.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 xml:space="preserve">40. Byshov N.V.  Metody opredeleniya racional'noj periodichnosti kontrolya tekhnicheskogo sostoyaniya tormoznoj sistemy mobil'noj sel'skohozyajstvennoj tekhniki /Byshov N. V., Borychev S. N., Uspenskij I.A., Kokorev G.D., Nikolotov I.N., Gusarov S.N., Pankova E.A.// Politematicheskij setevoj ehlektronnyj nauchnyj zhurnal Kubanskogo gosudarstvennogo agrarnogo universiteta (Nauchnyj zhurnal KubGAU) [EHlektronnyj resurs]. – Krasnodar: KubGAU, 2013. – №02(086). </w:t>
      </w:r>
      <w:r w:rsidRPr="009B2DED">
        <w:rPr>
          <w:sz w:val="24"/>
          <w:szCs w:val="24"/>
          <w:lang w:val="en-US"/>
        </w:rPr>
        <w:t>S. 585 – 596. – IDA [article ID]: 0861302041. – Rezhim dostupa: http://ej.kubagro.ru/2013/02/pdf/41.pdf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 xml:space="preserve">41. Povyshenie gotovnosti k ispol'zovaniyu po naznacheniyu mobil'noj sel'skohozyajstvennoj tekhniki sovershenstvovaniem sistemy diagnostirovaniya: monografiya. Byshov N.V., Borychev S.N., Uspenskij I.A., Kokorev G.D., YUhin I.A., ZHukov K.A., Gusarov S.N.-Ryazan': FGBOU VPO RGATU, 2013.-187 s.: il., tabl.-Bibliogr.: s. 174-187 (161 nazv.).-ISBN 978-5-98660-121-2. </w:t>
      </w:r>
      <w:r w:rsidRPr="00F260EE">
        <w:rPr>
          <w:sz w:val="24"/>
          <w:szCs w:val="24"/>
          <w:lang w:val="en-US"/>
        </w:rPr>
        <w:t>SHifr 13-4118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>42. Kokorev, G.D. Metodologiya sovershenstvovaniya sistemy tekhnicheskoj ehkspluatacii mobil'noj tekhniki v sel'skom hozyajstve/G.D. Kokorev. -Ryazan': FGBOU VPO RGATU, 2013. -247 s.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5B4A71">
        <w:rPr>
          <w:sz w:val="24"/>
          <w:szCs w:val="24"/>
          <w:lang w:val="en-US"/>
        </w:rPr>
        <w:t xml:space="preserve">43. Uspenskij I.A. Razrabotka teoreticheskih polozhenij po raspoznaniyu klassa tekhnicheskogo sostoyaniya tekhniki /I.A. Uspenskij, G.D. Kokorev, I.N. Nikolotov, S.N. Gusarov//Aktual'nye problemy ehkspluatacii avtotransportnyh sredstv. </w:t>
      </w:r>
      <w:r w:rsidRPr="009B2DED">
        <w:rPr>
          <w:sz w:val="24"/>
          <w:szCs w:val="24"/>
          <w:lang w:val="en-US"/>
        </w:rPr>
        <w:t xml:space="preserve">Materialy XV Mezhdunarodnoj nauchno-prakticheskoj konferencii 20-22 noyabrya 2013 g., Vladimir, pod obshch. red. </w:t>
      </w:r>
      <w:r w:rsidRPr="00F260EE">
        <w:rPr>
          <w:sz w:val="24"/>
          <w:szCs w:val="24"/>
          <w:lang w:val="en-US"/>
        </w:rPr>
        <w:t>A.G. Kirillova -Vladimir: VlGU, 2013. -S. 110-114 (222 s.)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>44. Kokorev G.D. Nekotorye aspekty sovershenstvovaniya tekhnicheskoj ehkspluatacii avtomobilej v sel'skom hozyajstve/ G.D. Kokorev//Materialy mezhdunarodnoj nauchno-prakticheskoj konferencii, posvyashchennoj 100-letiyu kafedry sel'skohozyajstvennyh mashin agroinzhenernogo fakul'teta Voronezhskogo gosudarstvennogo agrarnogo universiteta imeni imperatora Petra I. – Voronezh: FGBOU VO VGAU, 2015. – S. 158–161.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>45. Kokorev G.D. Tendencii razvitiya sistemy tekhnicheskoj ehkspluatacii avtomobil'nogo transporta/G.D. Kokorev, I.A. Uspenskij, I.N. Nikolotov//Sbornik statej II mezhdunarodnoj nauchno-proizvodstvennoj konferencii «Perspektivnye napravleniya razvitiya avtotransportnogo kompleksa». -Penza, 2009. S. 135-138.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lastRenderedPageBreak/>
        <w:t>46. Kokorev G.D. Povyshenie ehffektivnosti processa tekhnicheskoj ehkspluatacii avtomobil'nogo transporta v sel'skom hozyajstve/G.D. Kokorev//Materialy mezhdunarodnoj yubilejnoj nauchno-prakticheskoj konferencii posvyashchennoj 60-letiyu RGATU.- Ryazan': RGATU, 2009.S. 166-177.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>47. Kokorev, G.D. Metod prognozirovaniya tekhnicheskogo sostoyaniya mobil'noj tekhniki /G. D. Kokorev, I. N. Nikolotov, I. A. Uspenskij, E. A. Karcev//Traktory i sel'hozmashiny. -2010. -№12. -S. 32 -34.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 xml:space="preserve">48. Kokorev, G.D. Matematicheskaya model' izmeneniya tekhnicheskogo sostoyaniya mobil'nogo transporta v processe ehkspluatacii/G.D. Kokorev//Vestnik RGATU -2012.-№4(16). -S. 90-93. 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>49. Kokorev G.D. Rekomendacii po povysheniyu ehffektivnosti sistemy tekhnicheskoj ehkspluatacii avtomobilej v sel'skom hozyajstve na osnove inzhenerno-kiberneticheskogo podhoda /G.D. Kokorev. -Ryazan': FGBOU VPO RGATU, 2013. -38 s.</w:t>
      </w:r>
    </w:p>
    <w:p w:rsidR="004612AE" w:rsidRPr="00F260EE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>50. Grekhov L.V., Ivashchenko N.A., Markov V.A. Toplivnaya apparatura i sistemy upravleniya dizelej: Uchebnik dlya vuzov. – M.: Legion-Avtodata. 2004. - 344s.</w:t>
      </w:r>
    </w:p>
    <w:p w:rsidR="004612AE" w:rsidRPr="005A5319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 xml:space="preserve">51. Fajnlejb B.N. Toplivnaya apparatura avtotraktornyh dizelej: Spravochnik. -L.: Mashinostroenie. </w:t>
      </w:r>
      <w:r w:rsidRPr="005A5319">
        <w:rPr>
          <w:sz w:val="24"/>
          <w:szCs w:val="24"/>
          <w:lang w:val="en-US"/>
        </w:rPr>
        <w:t>1990. 352 s</w:t>
      </w:r>
    </w:p>
    <w:p w:rsidR="004612AE" w:rsidRPr="009B2DED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 xml:space="preserve">52. B.N. Salimov, A.N. Vinogradov, D.K. Kushaliev, A.M. Hamsin, N.B. Adilova, K.A. Narikov. </w:t>
      </w:r>
      <w:r w:rsidRPr="009B2DED">
        <w:rPr>
          <w:sz w:val="24"/>
          <w:szCs w:val="24"/>
          <w:lang w:val="en-US"/>
        </w:rPr>
        <w:t>Development of  new friction bearing for swinging movement in knots of transport equipment and its processing by superfinishing // Life Science Journsl.-2014, 11(1s)-P.286-290</w:t>
      </w:r>
    </w:p>
    <w:p w:rsidR="004612AE" w:rsidRPr="0050342C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 xml:space="preserve">53. Kristina Ahlin. Modelling of pressure waves in the Common Rail Diesel Injection System. </w:t>
      </w:r>
      <w:r w:rsidRPr="0050342C">
        <w:rPr>
          <w:sz w:val="24"/>
          <w:szCs w:val="24"/>
          <w:lang w:val="en-US"/>
        </w:rPr>
        <w:t>LinkAoping, December 11, 2000. – 57 p.</w:t>
      </w:r>
    </w:p>
    <w:p w:rsidR="004612AE" w:rsidRPr="0050342C" w:rsidRDefault="004612AE" w:rsidP="009B2DED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>54. Xuan Theien Tran. Modelling and simulation of electronically controlled diesel injectors. – Sydney, Australia 2003. – 155 p</w:t>
      </w:r>
    </w:p>
    <w:p w:rsidR="004612AE" w:rsidRPr="009B2DED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9B2DED">
        <w:rPr>
          <w:sz w:val="24"/>
          <w:szCs w:val="24"/>
          <w:lang w:val="en-US"/>
        </w:rPr>
        <w:t xml:space="preserve">55. </w:t>
      </w:r>
      <w:r w:rsidRPr="00E55FA0">
        <w:rPr>
          <w:sz w:val="24"/>
          <w:szCs w:val="24"/>
          <w:lang w:val="en-US"/>
        </w:rPr>
        <w:t>Byshov</w:t>
      </w:r>
      <w:r w:rsidRPr="009B2DED">
        <w:rPr>
          <w:sz w:val="24"/>
          <w:szCs w:val="24"/>
          <w:lang w:val="en-US"/>
        </w:rPr>
        <w:t xml:space="preserve">, </w:t>
      </w:r>
      <w:r w:rsidRPr="00E55FA0">
        <w:rPr>
          <w:sz w:val="24"/>
          <w:szCs w:val="24"/>
          <w:lang w:val="en-US"/>
        </w:rPr>
        <w:t>N</w:t>
      </w:r>
      <w:r w:rsidRPr="009B2DED">
        <w:rPr>
          <w:sz w:val="24"/>
          <w:szCs w:val="24"/>
          <w:lang w:val="en-US"/>
        </w:rPr>
        <w:t>.</w:t>
      </w:r>
      <w:r w:rsidRPr="00E55FA0">
        <w:rPr>
          <w:sz w:val="24"/>
          <w:szCs w:val="24"/>
          <w:lang w:val="en-US"/>
        </w:rPr>
        <w:t>V</w:t>
      </w:r>
      <w:r w:rsidRPr="009B2DED">
        <w:rPr>
          <w:sz w:val="24"/>
          <w:szCs w:val="24"/>
          <w:lang w:val="en-US"/>
        </w:rPr>
        <w:t xml:space="preserve">. </w:t>
      </w:r>
      <w:r w:rsidRPr="00E55FA0">
        <w:rPr>
          <w:sz w:val="24"/>
          <w:szCs w:val="24"/>
          <w:lang w:val="en-US"/>
        </w:rPr>
        <w:t>Zarubezhnye</w:t>
      </w:r>
      <w:r w:rsidRPr="009B2DED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transportnye</w:t>
      </w:r>
      <w:r w:rsidRPr="009B2DED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sredstva</w:t>
      </w:r>
      <w:r w:rsidRPr="009B2DED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dlya</w:t>
      </w:r>
      <w:r w:rsidRPr="009B2DED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sovremennogo</w:t>
      </w:r>
      <w:r w:rsidRPr="009B2DED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sel</w:t>
      </w:r>
      <w:r w:rsidRPr="009B2DED">
        <w:rPr>
          <w:sz w:val="24"/>
          <w:szCs w:val="24"/>
          <w:lang w:val="en-US"/>
        </w:rPr>
        <w:t>'</w:t>
      </w:r>
      <w:r w:rsidRPr="00E55FA0">
        <w:rPr>
          <w:sz w:val="24"/>
          <w:szCs w:val="24"/>
          <w:lang w:val="en-US"/>
        </w:rPr>
        <w:t>skohozyajstvennogo</w:t>
      </w:r>
      <w:r w:rsidRPr="009B2DED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proizvodstva</w:t>
      </w:r>
      <w:r w:rsidRPr="009B2DED">
        <w:rPr>
          <w:sz w:val="24"/>
          <w:szCs w:val="24"/>
          <w:lang w:val="en-US"/>
        </w:rPr>
        <w:t xml:space="preserve"> / </w:t>
      </w:r>
      <w:r w:rsidRPr="00E55FA0">
        <w:rPr>
          <w:sz w:val="24"/>
          <w:szCs w:val="24"/>
          <w:lang w:val="en-US"/>
        </w:rPr>
        <w:t>N</w:t>
      </w:r>
      <w:r w:rsidRPr="009B2DED">
        <w:rPr>
          <w:sz w:val="24"/>
          <w:szCs w:val="24"/>
          <w:lang w:val="en-US"/>
        </w:rPr>
        <w:t xml:space="preserve">. </w:t>
      </w:r>
      <w:r w:rsidRPr="00E55FA0">
        <w:rPr>
          <w:sz w:val="24"/>
          <w:szCs w:val="24"/>
          <w:lang w:val="en-US"/>
        </w:rPr>
        <w:t>V</w:t>
      </w:r>
      <w:r w:rsidRPr="009B2DED">
        <w:rPr>
          <w:sz w:val="24"/>
          <w:szCs w:val="24"/>
          <w:lang w:val="en-US"/>
        </w:rPr>
        <w:t>. Byshov, N.N. Kolchin, I.A. Uspenskij, I.A. YUhin i dr. // Vestnik FGBOU VPO RGATU. – 2012. - №4. – S. 84 – 87.</w:t>
      </w:r>
    </w:p>
    <w:p w:rsidR="004612AE" w:rsidRPr="00B567FA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 xml:space="preserve">56. </w:t>
      </w:r>
      <w:r w:rsidRPr="00E55FA0">
        <w:rPr>
          <w:sz w:val="24"/>
          <w:szCs w:val="24"/>
          <w:lang w:val="en-US"/>
        </w:rPr>
        <w:t>Povyshenie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ehffektivnosti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ehkspluatacii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avtotransporta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i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mobil</w:t>
      </w:r>
      <w:r w:rsidRPr="00F260EE">
        <w:rPr>
          <w:sz w:val="24"/>
          <w:szCs w:val="24"/>
          <w:lang w:val="en-US"/>
        </w:rPr>
        <w:t>'</w:t>
      </w:r>
      <w:r w:rsidRPr="00E55FA0">
        <w:rPr>
          <w:sz w:val="24"/>
          <w:szCs w:val="24"/>
          <w:lang w:val="en-US"/>
        </w:rPr>
        <w:t>noj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sel</w:t>
      </w:r>
      <w:r w:rsidRPr="00F260EE">
        <w:rPr>
          <w:sz w:val="24"/>
          <w:szCs w:val="24"/>
          <w:lang w:val="en-US"/>
        </w:rPr>
        <w:t>'</w:t>
      </w:r>
      <w:r w:rsidRPr="00E55FA0">
        <w:rPr>
          <w:sz w:val="24"/>
          <w:szCs w:val="24"/>
          <w:lang w:val="en-US"/>
        </w:rPr>
        <w:t>skohozyajstvennoj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tekhniki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pri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vnutrihozyajstvennyh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perevozkah</w:t>
      </w:r>
      <w:r w:rsidRPr="00F260EE">
        <w:rPr>
          <w:sz w:val="24"/>
          <w:szCs w:val="24"/>
          <w:lang w:val="en-US"/>
        </w:rPr>
        <w:t xml:space="preserve"> / </w:t>
      </w:r>
      <w:r w:rsidRPr="00E55FA0">
        <w:rPr>
          <w:sz w:val="24"/>
          <w:szCs w:val="24"/>
          <w:lang w:val="en-US"/>
        </w:rPr>
        <w:t>N</w:t>
      </w:r>
      <w:r w:rsidRPr="00F260EE">
        <w:rPr>
          <w:sz w:val="24"/>
          <w:szCs w:val="24"/>
          <w:lang w:val="en-US"/>
        </w:rPr>
        <w:t>.</w:t>
      </w:r>
      <w:r w:rsidRPr="00E55FA0">
        <w:rPr>
          <w:sz w:val="24"/>
          <w:szCs w:val="24"/>
          <w:lang w:val="en-US"/>
        </w:rPr>
        <w:t>V</w:t>
      </w:r>
      <w:r w:rsidRPr="00F260EE">
        <w:rPr>
          <w:sz w:val="24"/>
          <w:szCs w:val="24"/>
          <w:lang w:val="en-US"/>
        </w:rPr>
        <w:t xml:space="preserve">. </w:t>
      </w:r>
      <w:r w:rsidRPr="00E55FA0">
        <w:rPr>
          <w:sz w:val="24"/>
          <w:szCs w:val="24"/>
          <w:lang w:val="en-US"/>
        </w:rPr>
        <w:t>Byshov</w:t>
      </w:r>
      <w:r w:rsidRPr="00F260EE">
        <w:rPr>
          <w:sz w:val="24"/>
          <w:szCs w:val="24"/>
          <w:lang w:val="en-US"/>
        </w:rPr>
        <w:t xml:space="preserve">, </w:t>
      </w:r>
      <w:r w:rsidRPr="00E55FA0">
        <w:rPr>
          <w:sz w:val="24"/>
          <w:szCs w:val="24"/>
          <w:lang w:val="en-US"/>
        </w:rPr>
        <w:t>S</w:t>
      </w:r>
      <w:r w:rsidRPr="00F260EE">
        <w:rPr>
          <w:sz w:val="24"/>
          <w:szCs w:val="24"/>
          <w:lang w:val="en-US"/>
        </w:rPr>
        <w:t>.</w:t>
      </w:r>
      <w:r w:rsidRPr="00E55FA0">
        <w:rPr>
          <w:sz w:val="24"/>
          <w:szCs w:val="24"/>
          <w:lang w:val="en-US"/>
        </w:rPr>
        <w:t>N</w:t>
      </w:r>
      <w:r w:rsidRPr="00F260EE">
        <w:rPr>
          <w:sz w:val="24"/>
          <w:szCs w:val="24"/>
          <w:lang w:val="en-US"/>
        </w:rPr>
        <w:t xml:space="preserve">. </w:t>
      </w:r>
      <w:r w:rsidRPr="00E55FA0">
        <w:rPr>
          <w:sz w:val="24"/>
          <w:szCs w:val="24"/>
          <w:lang w:val="en-US"/>
        </w:rPr>
        <w:t>Borychev</w:t>
      </w:r>
      <w:r w:rsidRPr="00F260EE">
        <w:rPr>
          <w:sz w:val="24"/>
          <w:szCs w:val="24"/>
          <w:lang w:val="en-US"/>
        </w:rPr>
        <w:t xml:space="preserve">, </w:t>
      </w:r>
      <w:r w:rsidRPr="00E55FA0">
        <w:rPr>
          <w:sz w:val="24"/>
          <w:szCs w:val="24"/>
          <w:lang w:val="en-US"/>
        </w:rPr>
        <w:t>I</w:t>
      </w:r>
      <w:r w:rsidRPr="00F260EE">
        <w:rPr>
          <w:sz w:val="24"/>
          <w:szCs w:val="24"/>
          <w:lang w:val="en-US"/>
        </w:rPr>
        <w:t>.</w:t>
      </w:r>
      <w:r w:rsidRPr="00E55FA0">
        <w:rPr>
          <w:sz w:val="24"/>
          <w:szCs w:val="24"/>
          <w:lang w:val="en-US"/>
        </w:rPr>
        <w:t>A</w:t>
      </w:r>
      <w:r w:rsidRPr="00F260EE">
        <w:rPr>
          <w:sz w:val="24"/>
          <w:szCs w:val="24"/>
          <w:lang w:val="en-US"/>
        </w:rPr>
        <w:t xml:space="preserve">. </w:t>
      </w:r>
      <w:r w:rsidRPr="00E55FA0">
        <w:rPr>
          <w:sz w:val="24"/>
          <w:szCs w:val="24"/>
          <w:lang w:val="en-US"/>
        </w:rPr>
        <w:t>Uspenskij</w:t>
      </w:r>
      <w:r w:rsidRPr="00F260EE">
        <w:rPr>
          <w:sz w:val="24"/>
          <w:szCs w:val="24"/>
          <w:lang w:val="en-US"/>
        </w:rPr>
        <w:t xml:space="preserve">, </w:t>
      </w:r>
      <w:r w:rsidRPr="00E55FA0">
        <w:rPr>
          <w:sz w:val="24"/>
          <w:szCs w:val="24"/>
          <w:lang w:val="en-US"/>
        </w:rPr>
        <w:t>I</w:t>
      </w:r>
      <w:r w:rsidRPr="00F260EE">
        <w:rPr>
          <w:sz w:val="24"/>
          <w:szCs w:val="24"/>
          <w:lang w:val="en-US"/>
        </w:rPr>
        <w:t>.</w:t>
      </w:r>
      <w:r w:rsidRPr="00E55FA0">
        <w:rPr>
          <w:sz w:val="24"/>
          <w:szCs w:val="24"/>
          <w:lang w:val="en-US"/>
        </w:rPr>
        <w:t>A</w:t>
      </w:r>
      <w:r w:rsidRPr="00F260EE">
        <w:rPr>
          <w:sz w:val="24"/>
          <w:szCs w:val="24"/>
          <w:lang w:val="en-US"/>
        </w:rPr>
        <w:t xml:space="preserve">. </w:t>
      </w:r>
      <w:r w:rsidRPr="00E55FA0">
        <w:rPr>
          <w:sz w:val="24"/>
          <w:szCs w:val="24"/>
          <w:lang w:val="en-US"/>
        </w:rPr>
        <w:t>YUhin</w:t>
      </w:r>
      <w:r w:rsidRPr="00F260EE">
        <w:rPr>
          <w:sz w:val="24"/>
          <w:szCs w:val="24"/>
          <w:lang w:val="en-US"/>
        </w:rPr>
        <w:t xml:space="preserve">  </w:t>
      </w:r>
      <w:r w:rsidRPr="00E55FA0">
        <w:rPr>
          <w:sz w:val="24"/>
          <w:szCs w:val="24"/>
          <w:lang w:val="en-US"/>
        </w:rPr>
        <w:t>i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dr</w:t>
      </w:r>
      <w:r w:rsidRPr="00F260EE">
        <w:rPr>
          <w:sz w:val="24"/>
          <w:szCs w:val="24"/>
          <w:lang w:val="en-US"/>
        </w:rPr>
        <w:t xml:space="preserve">. // </w:t>
      </w:r>
      <w:r w:rsidRPr="00E55FA0">
        <w:rPr>
          <w:sz w:val="24"/>
          <w:szCs w:val="24"/>
          <w:lang w:val="en-US"/>
        </w:rPr>
        <w:t>Politematicheskij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setevoj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ehlektronnyj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nauchnyj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zhurnal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Kubanskogo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gosudarstvennogo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agrarnogo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universiteta</w:t>
      </w:r>
      <w:r w:rsidRPr="00F260EE">
        <w:rPr>
          <w:sz w:val="24"/>
          <w:szCs w:val="24"/>
          <w:lang w:val="en-US"/>
        </w:rPr>
        <w:t xml:space="preserve"> (</w:t>
      </w:r>
      <w:r w:rsidRPr="00E55FA0">
        <w:rPr>
          <w:sz w:val="24"/>
          <w:szCs w:val="24"/>
          <w:lang w:val="en-US"/>
        </w:rPr>
        <w:t>Nauchnyj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zhurnal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KubGAU</w:t>
      </w:r>
      <w:r w:rsidRPr="00F260EE">
        <w:rPr>
          <w:sz w:val="24"/>
          <w:szCs w:val="24"/>
          <w:lang w:val="en-US"/>
        </w:rPr>
        <w:t>) [</w:t>
      </w:r>
      <w:r w:rsidRPr="00E55FA0">
        <w:rPr>
          <w:sz w:val="24"/>
          <w:szCs w:val="24"/>
          <w:lang w:val="en-US"/>
        </w:rPr>
        <w:t>EHlektronnyj</w:t>
      </w:r>
      <w:r w:rsidRPr="00F260EE">
        <w:rPr>
          <w:sz w:val="24"/>
          <w:szCs w:val="24"/>
          <w:lang w:val="en-US"/>
        </w:rPr>
        <w:t xml:space="preserve"> </w:t>
      </w:r>
      <w:r w:rsidRPr="00E55FA0">
        <w:rPr>
          <w:sz w:val="24"/>
          <w:szCs w:val="24"/>
          <w:lang w:val="en-US"/>
        </w:rPr>
        <w:t>resurs</w:t>
      </w:r>
      <w:r w:rsidRPr="00F260EE">
        <w:rPr>
          <w:sz w:val="24"/>
          <w:szCs w:val="24"/>
          <w:lang w:val="en-US"/>
        </w:rPr>
        <w:t xml:space="preserve">]. – </w:t>
      </w:r>
      <w:r w:rsidRPr="00E55FA0">
        <w:rPr>
          <w:sz w:val="24"/>
          <w:szCs w:val="24"/>
          <w:lang w:val="en-US"/>
        </w:rPr>
        <w:t>Krasnodar</w:t>
      </w:r>
      <w:r w:rsidRPr="00F260EE">
        <w:rPr>
          <w:sz w:val="24"/>
          <w:szCs w:val="24"/>
          <w:lang w:val="en-US"/>
        </w:rPr>
        <w:t xml:space="preserve">: </w:t>
      </w:r>
      <w:r w:rsidRPr="00E55FA0">
        <w:rPr>
          <w:sz w:val="24"/>
          <w:szCs w:val="24"/>
          <w:lang w:val="en-US"/>
        </w:rPr>
        <w:t>KubGAU</w:t>
      </w:r>
      <w:r w:rsidRPr="00F260EE">
        <w:rPr>
          <w:sz w:val="24"/>
          <w:szCs w:val="24"/>
          <w:lang w:val="en-US"/>
        </w:rPr>
        <w:t xml:space="preserve">, 2013. – №04(088). </w:t>
      </w:r>
      <w:r w:rsidRPr="00E55FA0">
        <w:rPr>
          <w:sz w:val="24"/>
          <w:szCs w:val="24"/>
          <w:lang w:val="en-US"/>
        </w:rPr>
        <w:t>S. 519 – 529. – IDA [article ID]: 0881304035. – Rezhim dostupa: http://ej.kubagro.ru/2013/04/pdf/35.pdf, 0,688 u.p.l., impakt-faktor RINC=0,346</w:t>
      </w:r>
    </w:p>
    <w:p w:rsidR="004612AE" w:rsidRPr="00B567FA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 xml:space="preserve">57. Perspektivy povysheniya ehkspluatacionnyh pokazatelej transportnyh sredstv pri vnutrihozyajstvennyh perevozkah plodoovoshchnoj produkcii / N.V. Byshov, S.N. Borychev, I.A. Uspenskij, I.A. YUhin  i dr. // Politematicheskij setevoj ehlektronnyj nauchnyj zhurnal Kubanskogo gosudarstvennogo agrarnogo universiteta (Nauchnyj zhurnal KubGAU) [EHlektronnyj resurs]. – Krasnodar: KubGAU, 2012. – №04(078). </w:t>
      </w:r>
      <w:r w:rsidRPr="00E55FA0">
        <w:rPr>
          <w:sz w:val="24"/>
          <w:szCs w:val="24"/>
          <w:lang w:val="en-US"/>
        </w:rPr>
        <w:t>S. 475 – 486. – IDA [article ID]: 0781204041. – Rezhim dostupa: http://ej.kubagro.ru/2012/04/pdf/41.pdf, 0,75 u.p.l., impakt-faktor RINC=0,346</w:t>
      </w:r>
    </w:p>
    <w:p w:rsidR="004612AE" w:rsidRPr="00B567FA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B567FA">
        <w:rPr>
          <w:sz w:val="24"/>
          <w:szCs w:val="24"/>
          <w:lang w:val="en-US"/>
        </w:rPr>
        <w:t xml:space="preserve">58. Vzaimosvyaz' harakteristik povrezhdaemosti klubnej s parametrami tekhnicheskogo sostoyaniya sel'skohozyajstvennoj tekhniki v processe proizvodstva kartofelya / G.K. Rembalovich, I.A. Uspenskij, G.D. Kokorev, I.A. YUkhin  i dr. // Politematicheskij setevoj ehlektronnyj nauchnyj zhurnal Kubanskogo gosudarstvennogo agrarnogo universiteta (Nauchnyj zhurnal KubGAU) [EHlektronnyj resurs]. – Krasnodar: KubGAU, 2011. – №10(074). </w:t>
      </w:r>
      <w:r w:rsidRPr="00353B20">
        <w:rPr>
          <w:sz w:val="24"/>
          <w:szCs w:val="24"/>
          <w:lang w:val="en-US"/>
        </w:rPr>
        <w:t>S. 596 – 606. – SHifr Informregistra: 0421100012\0428, IDA [article ID]: 0741110053. – Rezhim dostupa: http://ej.kubagro.ru/2011/10/pdf/53.pdf, 0,688 u.p.l., impakt-faktor RINC=0,346</w:t>
      </w:r>
    </w:p>
    <w:p w:rsidR="004612AE" w:rsidRPr="00B567FA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lastRenderedPageBreak/>
        <w:t xml:space="preserve">59. </w:t>
      </w:r>
      <w:r w:rsidRPr="006E2B6B">
        <w:rPr>
          <w:sz w:val="24"/>
          <w:szCs w:val="24"/>
          <w:lang w:val="en-US"/>
        </w:rPr>
        <w:t>Povyshenie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ehkspluatacionno</w:t>
      </w:r>
      <w:r w:rsidRPr="00F260EE">
        <w:rPr>
          <w:sz w:val="24"/>
          <w:szCs w:val="24"/>
          <w:lang w:val="en-US"/>
        </w:rPr>
        <w:t>-</w:t>
      </w:r>
      <w:r w:rsidRPr="006E2B6B">
        <w:rPr>
          <w:sz w:val="24"/>
          <w:szCs w:val="24"/>
          <w:lang w:val="en-US"/>
        </w:rPr>
        <w:t>tekhnologicheskih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pokazatelej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transportnoj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i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special</w:t>
      </w:r>
      <w:r w:rsidRPr="00F260EE">
        <w:rPr>
          <w:sz w:val="24"/>
          <w:szCs w:val="24"/>
          <w:lang w:val="en-US"/>
        </w:rPr>
        <w:t>'</w:t>
      </w:r>
      <w:r w:rsidRPr="006E2B6B">
        <w:rPr>
          <w:sz w:val="24"/>
          <w:szCs w:val="24"/>
          <w:lang w:val="en-US"/>
        </w:rPr>
        <w:t>noj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tekhniki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na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uborke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kartofelya</w:t>
      </w:r>
      <w:r w:rsidRPr="00F260EE">
        <w:rPr>
          <w:sz w:val="24"/>
          <w:szCs w:val="24"/>
          <w:lang w:val="en-US"/>
        </w:rPr>
        <w:t xml:space="preserve"> / </w:t>
      </w:r>
      <w:r w:rsidRPr="006E2B6B">
        <w:rPr>
          <w:sz w:val="24"/>
          <w:szCs w:val="24"/>
          <w:lang w:val="en-US"/>
        </w:rPr>
        <w:t>G</w:t>
      </w:r>
      <w:r w:rsidRPr="00F260EE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K</w:t>
      </w:r>
      <w:r w:rsidRPr="00F260EE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Rembalovich</w:t>
      </w:r>
      <w:r w:rsidRPr="00F260EE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N</w:t>
      </w:r>
      <w:r w:rsidRPr="00F260EE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V</w:t>
      </w:r>
      <w:r w:rsidRPr="00F260EE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Byshov</w:t>
      </w:r>
      <w:r w:rsidRPr="00F260EE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S</w:t>
      </w:r>
      <w:r w:rsidRPr="00F260EE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N</w:t>
      </w:r>
      <w:r w:rsidRPr="00F260EE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Borychev</w:t>
      </w:r>
      <w:r w:rsidRPr="00F260EE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I</w:t>
      </w:r>
      <w:r w:rsidRPr="00F260EE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A</w:t>
      </w:r>
      <w:r w:rsidRPr="00F260EE">
        <w:rPr>
          <w:sz w:val="24"/>
          <w:szCs w:val="24"/>
          <w:lang w:val="en-US"/>
        </w:rPr>
        <w:t xml:space="preserve">. </w:t>
      </w:r>
      <w:r>
        <w:rPr>
          <w:sz w:val="24"/>
          <w:szCs w:val="24"/>
          <w:lang w:val="en-US"/>
        </w:rPr>
        <w:t>YUkhin</w:t>
      </w:r>
      <w:r w:rsidRPr="00F260EE">
        <w:rPr>
          <w:sz w:val="24"/>
          <w:szCs w:val="24"/>
          <w:lang w:val="en-US"/>
        </w:rPr>
        <w:t xml:space="preserve">  </w:t>
      </w:r>
      <w:r w:rsidRPr="006E2B6B">
        <w:rPr>
          <w:sz w:val="24"/>
          <w:szCs w:val="24"/>
          <w:lang w:val="en-US"/>
        </w:rPr>
        <w:t>i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dr</w:t>
      </w:r>
      <w:r w:rsidRPr="00F260EE">
        <w:rPr>
          <w:sz w:val="24"/>
          <w:szCs w:val="24"/>
          <w:lang w:val="en-US"/>
        </w:rPr>
        <w:t xml:space="preserve">. // </w:t>
      </w:r>
      <w:r w:rsidRPr="006E2B6B">
        <w:rPr>
          <w:sz w:val="24"/>
          <w:szCs w:val="24"/>
          <w:lang w:val="en-US"/>
        </w:rPr>
        <w:t>Politematicheskij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setevoj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ehlektronnyj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nauchnyj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zhurnal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Kubanskogo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gosudarstvennogo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agrarnogo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universiteta</w:t>
      </w:r>
      <w:r w:rsidRPr="00F260EE">
        <w:rPr>
          <w:sz w:val="24"/>
          <w:szCs w:val="24"/>
          <w:lang w:val="en-US"/>
        </w:rPr>
        <w:t xml:space="preserve"> (</w:t>
      </w:r>
      <w:r w:rsidRPr="006E2B6B">
        <w:rPr>
          <w:sz w:val="24"/>
          <w:szCs w:val="24"/>
          <w:lang w:val="en-US"/>
        </w:rPr>
        <w:t>Nauchnyj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zhurnal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KubGAU</w:t>
      </w:r>
      <w:r w:rsidRPr="00F260EE">
        <w:rPr>
          <w:sz w:val="24"/>
          <w:szCs w:val="24"/>
          <w:lang w:val="en-US"/>
        </w:rPr>
        <w:t>) [</w:t>
      </w:r>
      <w:r w:rsidRPr="006E2B6B">
        <w:rPr>
          <w:sz w:val="24"/>
          <w:szCs w:val="24"/>
          <w:lang w:val="en-US"/>
        </w:rPr>
        <w:t>EHlektronnyj</w:t>
      </w:r>
      <w:r w:rsidRPr="00F260EE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resurs</w:t>
      </w:r>
      <w:r w:rsidRPr="00F260EE">
        <w:rPr>
          <w:sz w:val="24"/>
          <w:szCs w:val="24"/>
          <w:lang w:val="en-US"/>
        </w:rPr>
        <w:t xml:space="preserve">]. – </w:t>
      </w:r>
      <w:r w:rsidRPr="006E2B6B">
        <w:rPr>
          <w:sz w:val="24"/>
          <w:szCs w:val="24"/>
          <w:lang w:val="en-US"/>
        </w:rPr>
        <w:t>Krasnodar</w:t>
      </w:r>
      <w:r w:rsidRPr="00F260EE">
        <w:rPr>
          <w:sz w:val="24"/>
          <w:szCs w:val="24"/>
          <w:lang w:val="en-US"/>
        </w:rPr>
        <w:t xml:space="preserve">: </w:t>
      </w:r>
      <w:r w:rsidRPr="006E2B6B">
        <w:rPr>
          <w:sz w:val="24"/>
          <w:szCs w:val="24"/>
          <w:lang w:val="en-US"/>
        </w:rPr>
        <w:t>KubGAU</w:t>
      </w:r>
      <w:r w:rsidRPr="00F260EE">
        <w:rPr>
          <w:sz w:val="24"/>
          <w:szCs w:val="24"/>
          <w:lang w:val="en-US"/>
        </w:rPr>
        <w:t xml:space="preserve">, 2013. – №04(088). </w:t>
      </w:r>
      <w:r w:rsidRPr="00C801BC">
        <w:rPr>
          <w:sz w:val="24"/>
          <w:szCs w:val="24"/>
          <w:lang w:val="en-US"/>
        </w:rPr>
        <w:t>S. 509 – 518. – IDA [article ID]: 0881304034. – Rezhim dostupa: http://ej.kubagro.ru/2013/04/pdf/34.pdf, 0,625 u.p.l., impakt-faktor RINC=0,346</w:t>
      </w:r>
    </w:p>
    <w:p w:rsidR="004612AE" w:rsidRPr="0050342C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>60. Rembalovich, G.K. Povyshenie nadezhnosti tekhnologicheskogo processa i tekhnicheskih sredstv mashinnoj uborki kartofelya po parametram kachestva produkcii / G.K. Rembalovich, I.A. Uspenskij, R.V. Beznosyuk [i dr.] // Tekhnika i oborudovanie dlya sela. – 2012. - № 3. -S. 6-8.</w:t>
      </w:r>
    </w:p>
    <w:p w:rsidR="004612AE" w:rsidRPr="005A5319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F260EE">
        <w:rPr>
          <w:sz w:val="24"/>
          <w:szCs w:val="24"/>
          <w:lang w:val="en-US"/>
        </w:rPr>
        <w:t xml:space="preserve">61. Rembalovich, G.K. Innovacionnye resheniya uborochno-transportnyh tekhnologicheskih processov i tekhnicheskih sredstv v kartofelevodstve / G.K. Rembalovich, N.V. Byshov, S.N. Borychev [i dr.] // Sel'skohozyajstvennye mashiny i tekhnologii. - 2013. - №1.– </w:t>
      </w:r>
      <w:r w:rsidRPr="005A5319">
        <w:rPr>
          <w:sz w:val="24"/>
          <w:szCs w:val="24"/>
          <w:lang w:val="en-US"/>
        </w:rPr>
        <w:t>S. 23-25.</w:t>
      </w:r>
    </w:p>
    <w:p w:rsidR="004612AE" w:rsidRPr="00B567FA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5A5319">
        <w:rPr>
          <w:sz w:val="24"/>
          <w:szCs w:val="24"/>
          <w:lang w:val="en-US"/>
        </w:rPr>
        <w:t xml:space="preserve">62. </w:t>
      </w:r>
      <w:r w:rsidRPr="00395F08">
        <w:rPr>
          <w:sz w:val="24"/>
          <w:szCs w:val="24"/>
          <w:lang w:val="en-US"/>
        </w:rPr>
        <w:t>Tendencii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perspektivnogo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razvitiya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sel</w:t>
      </w:r>
      <w:r w:rsidRPr="005A5319">
        <w:rPr>
          <w:sz w:val="24"/>
          <w:szCs w:val="24"/>
          <w:lang w:val="en-US"/>
        </w:rPr>
        <w:t>'</w:t>
      </w:r>
      <w:r w:rsidRPr="00395F08">
        <w:rPr>
          <w:sz w:val="24"/>
          <w:szCs w:val="24"/>
          <w:lang w:val="en-US"/>
        </w:rPr>
        <w:t>skohozyajstvennogo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transporta</w:t>
      </w:r>
      <w:r w:rsidRPr="005A5319">
        <w:rPr>
          <w:sz w:val="24"/>
          <w:szCs w:val="24"/>
          <w:lang w:val="en-US"/>
        </w:rPr>
        <w:t xml:space="preserve"> / </w:t>
      </w:r>
      <w:r w:rsidRPr="00395F08">
        <w:rPr>
          <w:sz w:val="24"/>
          <w:szCs w:val="24"/>
          <w:lang w:val="en-US"/>
        </w:rPr>
        <w:t>I</w:t>
      </w:r>
      <w:r w:rsidRPr="005A5319">
        <w:rPr>
          <w:sz w:val="24"/>
          <w:szCs w:val="24"/>
          <w:lang w:val="en-US"/>
        </w:rPr>
        <w:t>.</w:t>
      </w:r>
      <w:r w:rsidRPr="00395F08">
        <w:rPr>
          <w:sz w:val="24"/>
          <w:szCs w:val="24"/>
          <w:lang w:val="en-US"/>
        </w:rPr>
        <w:t>A</w:t>
      </w:r>
      <w:r w:rsidRPr="005A5319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Uspenskij</w:t>
      </w:r>
      <w:r w:rsidRPr="005A5319">
        <w:rPr>
          <w:sz w:val="24"/>
          <w:szCs w:val="24"/>
          <w:lang w:val="en-US"/>
        </w:rPr>
        <w:t xml:space="preserve">, </w:t>
      </w:r>
      <w:r w:rsidRPr="00395F08">
        <w:rPr>
          <w:sz w:val="24"/>
          <w:szCs w:val="24"/>
          <w:lang w:val="en-US"/>
        </w:rPr>
        <w:t>I</w:t>
      </w:r>
      <w:r w:rsidRPr="005A5319">
        <w:rPr>
          <w:sz w:val="24"/>
          <w:szCs w:val="24"/>
          <w:lang w:val="en-US"/>
        </w:rPr>
        <w:t>.</w:t>
      </w:r>
      <w:r w:rsidRPr="00395F08">
        <w:rPr>
          <w:sz w:val="24"/>
          <w:szCs w:val="24"/>
          <w:lang w:val="en-US"/>
        </w:rPr>
        <w:t>A</w:t>
      </w:r>
      <w:r w:rsidRPr="005A5319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YUhin</w:t>
      </w:r>
      <w:r w:rsidRPr="005A5319">
        <w:rPr>
          <w:sz w:val="24"/>
          <w:szCs w:val="24"/>
          <w:lang w:val="en-US"/>
        </w:rPr>
        <w:t xml:space="preserve">, </w:t>
      </w:r>
      <w:r w:rsidRPr="00395F08">
        <w:rPr>
          <w:sz w:val="24"/>
          <w:szCs w:val="24"/>
          <w:lang w:val="en-US"/>
        </w:rPr>
        <w:t>D</w:t>
      </w:r>
      <w:r w:rsidRPr="005A5319">
        <w:rPr>
          <w:sz w:val="24"/>
          <w:szCs w:val="24"/>
          <w:lang w:val="en-US"/>
        </w:rPr>
        <w:t>.</w:t>
      </w:r>
      <w:r w:rsidRPr="00395F08">
        <w:rPr>
          <w:sz w:val="24"/>
          <w:szCs w:val="24"/>
          <w:lang w:val="en-US"/>
        </w:rPr>
        <w:t>S</w:t>
      </w:r>
      <w:r w:rsidRPr="005A5319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Ryabchikov</w:t>
      </w:r>
      <w:r w:rsidRPr="005A5319">
        <w:rPr>
          <w:sz w:val="24"/>
          <w:szCs w:val="24"/>
          <w:lang w:val="en-US"/>
        </w:rPr>
        <w:t xml:space="preserve">  </w:t>
      </w:r>
      <w:r w:rsidRPr="00395F08">
        <w:rPr>
          <w:sz w:val="24"/>
          <w:szCs w:val="24"/>
          <w:lang w:val="en-US"/>
        </w:rPr>
        <w:t>i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dr</w:t>
      </w:r>
      <w:r w:rsidRPr="005A5319">
        <w:rPr>
          <w:sz w:val="24"/>
          <w:szCs w:val="24"/>
          <w:lang w:val="en-US"/>
        </w:rPr>
        <w:t xml:space="preserve">. // </w:t>
      </w:r>
      <w:r w:rsidRPr="00395F08">
        <w:rPr>
          <w:sz w:val="24"/>
          <w:szCs w:val="24"/>
          <w:lang w:val="en-US"/>
        </w:rPr>
        <w:t>Politematicheskij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setevoj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ehlektronnyj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nauchnyj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zhurnal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Kubanskogo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gosudarstvennogo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agrarnogo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universiteta</w:t>
      </w:r>
      <w:r w:rsidRPr="005A5319">
        <w:rPr>
          <w:sz w:val="24"/>
          <w:szCs w:val="24"/>
          <w:lang w:val="en-US"/>
        </w:rPr>
        <w:t xml:space="preserve"> (</w:t>
      </w:r>
      <w:r w:rsidRPr="00395F08">
        <w:rPr>
          <w:sz w:val="24"/>
          <w:szCs w:val="24"/>
          <w:lang w:val="en-US"/>
        </w:rPr>
        <w:t>Nauchnyj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zhurnal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KubGAU</w:t>
      </w:r>
      <w:r w:rsidRPr="005A5319">
        <w:rPr>
          <w:sz w:val="24"/>
          <w:szCs w:val="24"/>
          <w:lang w:val="en-US"/>
        </w:rPr>
        <w:t>) [</w:t>
      </w:r>
      <w:r w:rsidRPr="00395F08">
        <w:rPr>
          <w:sz w:val="24"/>
          <w:szCs w:val="24"/>
          <w:lang w:val="en-US"/>
        </w:rPr>
        <w:t>EHlektronnyj</w:t>
      </w:r>
      <w:r w:rsidRPr="005A5319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resurs</w:t>
      </w:r>
      <w:r w:rsidRPr="005A5319">
        <w:rPr>
          <w:sz w:val="24"/>
          <w:szCs w:val="24"/>
          <w:lang w:val="en-US"/>
        </w:rPr>
        <w:t xml:space="preserve">]. – </w:t>
      </w:r>
      <w:r w:rsidRPr="00395F08">
        <w:rPr>
          <w:sz w:val="24"/>
          <w:szCs w:val="24"/>
          <w:lang w:val="en-US"/>
        </w:rPr>
        <w:t>Krasnodar</w:t>
      </w:r>
      <w:r w:rsidRPr="005A5319">
        <w:rPr>
          <w:sz w:val="24"/>
          <w:szCs w:val="24"/>
          <w:lang w:val="en-US"/>
        </w:rPr>
        <w:t xml:space="preserve">: </w:t>
      </w:r>
      <w:r w:rsidRPr="00395F08">
        <w:rPr>
          <w:sz w:val="24"/>
          <w:szCs w:val="24"/>
          <w:lang w:val="en-US"/>
        </w:rPr>
        <w:t>KubGAU</w:t>
      </w:r>
      <w:r w:rsidRPr="005A5319">
        <w:rPr>
          <w:sz w:val="24"/>
          <w:szCs w:val="24"/>
          <w:lang w:val="en-US"/>
        </w:rPr>
        <w:t xml:space="preserve">, 2014. – №07(101). </w:t>
      </w:r>
      <w:r w:rsidRPr="00395F08">
        <w:rPr>
          <w:sz w:val="24"/>
          <w:szCs w:val="24"/>
          <w:lang w:val="en-US"/>
        </w:rPr>
        <w:t>S. 2062 – 2077. – IDA [article ID]: 1011407136. – Rezhim dostupa: http://ej.kubagro.ru/2014/07/pdf/136.pdf, 1 u.p.l., impakt-faktor RINC=0,346</w:t>
      </w:r>
    </w:p>
    <w:p w:rsidR="004612AE" w:rsidRPr="00B567FA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B567FA">
        <w:rPr>
          <w:sz w:val="24"/>
          <w:szCs w:val="24"/>
          <w:lang w:val="en-US"/>
        </w:rPr>
        <w:t xml:space="preserve">63. </w:t>
      </w:r>
      <w:r w:rsidRPr="00395F08">
        <w:rPr>
          <w:sz w:val="24"/>
          <w:szCs w:val="24"/>
          <w:lang w:val="en-US"/>
        </w:rPr>
        <w:t>Anikin</w:t>
      </w:r>
      <w:r w:rsidRPr="00B567FA">
        <w:rPr>
          <w:sz w:val="24"/>
          <w:szCs w:val="24"/>
          <w:lang w:val="en-US"/>
        </w:rPr>
        <w:t xml:space="preserve">, </w:t>
      </w:r>
      <w:r w:rsidRPr="00395F08">
        <w:rPr>
          <w:sz w:val="24"/>
          <w:szCs w:val="24"/>
          <w:lang w:val="en-US"/>
        </w:rPr>
        <w:t>N</w:t>
      </w:r>
      <w:r w:rsidRPr="00B567FA">
        <w:rPr>
          <w:sz w:val="24"/>
          <w:szCs w:val="24"/>
          <w:lang w:val="en-US"/>
        </w:rPr>
        <w:t>.</w:t>
      </w:r>
      <w:r w:rsidRPr="00395F08">
        <w:rPr>
          <w:sz w:val="24"/>
          <w:szCs w:val="24"/>
          <w:lang w:val="en-US"/>
        </w:rPr>
        <w:t>V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Osobennosti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primeneniya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traktornogo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transporta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v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tekhnologicheskih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processah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po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vozdelyvaniyu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sel</w:t>
      </w:r>
      <w:r w:rsidRPr="00B567FA">
        <w:rPr>
          <w:sz w:val="24"/>
          <w:szCs w:val="24"/>
          <w:lang w:val="en-US"/>
        </w:rPr>
        <w:t>'</w:t>
      </w:r>
      <w:r w:rsidRPr="00395F08">
        <w:rPr>
          <w:sz w:val="24"/>
          <w:szCs w:val="24"/>
          <w:lang w:val="en-US"/>
        </w:rPr>
        <w:t>skohozyajstvennyh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kul</w:t>
      </w:r>
      <w:r w:rsidRPr="00B567FA">
        <w:rPr>
          <w:sz w:val="24"/>
          <w:szCs w:val="24"/>
          <w:lang w:val="en-US"/>
        </w:rPr>
        <w:t>'</w:t>
      </w:r>
      <w:r w:rsidRPr="00395F08">
        <w:rPr>
          <w:sz w:val="24"/>
          <w:szCs w:val="24"/>
          <w:lang w:val="en-US"/>
        </w:rPr>
        <w:t>tur</w:t>
      </w:r>
      <w:r w:rsidRPr="00B567FA">
        <w:rPr>
          <w:sz w:val="24"/>
          <w:szCs w:val="24"/>
          <w:lang w:val="en-US"/>
        </w:rPr>
        <w:t xml:space="preserve"> / </w:t>
      </w:r>
      <w:r w:rsidRPr="00395F08">
        <w:rPr>
          <w:sz w:val="24"/>
          <w:szCs w:val="24"/>
          <w:lang w:val="en-US"/>
        </w:rPr>
        <w:t>N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V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Anikin</w:t>
      </w:r>
      <w:r w:rsidRPr="00B567FA">
        <w:rPr>
          <w:sz w:val="24"/>
          <w:szCs w:val="24"/>
          <w:lang w:val="en-US"/>
        </w:rPr>
        <w:t xml:space="preserve">, </w:t>
      </w:r>
      <w:r w:rsidRPr="00395F08">
        <w:rPr>
          <w:sz w:val="24"/>
          <w:szCs w:val="24"/>
          <w:lang w:val="en-US"/>
        </w:rPr>
        <w:t>G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D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Kokorev</w:t>
      </w:r>
      <w:r w:rsidRPr="00B567FA">
        <w:rPr>
          <w:sz w:val="24"/>
          <w:szCs w:val="24"/>
          <w:lang w:val="en-US"/>
        </w:rPr>
        <w:t xml:space="preserve">, </w:t>
      </w:r>
      <w:r w:rsidRPr="00395F08">
        <w:rPr>
          <w:sz w:val="24"/>
          <w:szCs w:val="24"/>
          <w:lang w:val="en-US"/>
        </w:rPr>
        <w:t>A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B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Pimenov</w:t>
      </w:r>
      <w:r w:rsidRPr="00B567FA">
        <w:rPr>
          <w:sz w:val="24"/>
          <w:szCs w:val="24"/>
          <w:lang w:val="en-US"/>
        </w:rPr>
        <w:t xml:space="preserve">, </w:t>
      </w:r>
      <w:r w:rsidRPr="00395F08">
        <w:rPr>
          <w:sz w:val="24"/>
          <w:szCs w:val="24"/>
          <w:lang w:val="en-US"/>
        </w:rPr>
        <w:t>I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A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Uspenskij</w:t>
      </w:r>
      <w:r w:rsidRPr="00B567FA">
        <w:rPr>
          <w:sz w:val="24"/>
          <w:szCs w:val="24"/>
          <w:lang w:val="en-US"/>
        </w:rPr>
        <w:t xml:space="preserve">, </w:t>
      </w:r>
      <w:r w:rsidRPr="00395F08">
        <w:rPr>
          <w:sz w:val="24"/>
          <w:szCs w:val="24"/>
          <w:lang w:val="en-US"/>
        </w:rPr>
        <w:t>I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A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YUhin</w:t>
      </w:r>
      <w:r w:rsidRPr="00B567FA">
        <w:rPr>
          <w:sz w:val="24"/>
          <w:szCs w:val="24"/>
          <w:lang w:val="en-US"/>
        </w:rPr>
        <w:t xml:space="preserve"> / </w:t>
      </w:r>
      <w:r w:rsidRPr="00395F08">
        <w:rPr>
          <w:sz w:val="24"/>
          <w:szCs w:val="24"/>
          <w:lang w:val="en-US"/>
        </w:rPr>
        <w:t>Uluchshenie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ehkspluatacionnyh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pokazatelej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sel</w:t>
      </w:r>
      <w:r w:rsidRPr="00B567FA">
        <w:rPr>
          <w:sz w:val="24"/>
          <w:szCs w:val="24"/>
          <w:lang w:val="en-US"/>
        </w:rPr>
        <w:t>'</w:t>
      </w:r>
      <w:r w:rsidRPr="00395F08">
        <w:rPr>
          <w:sz w:val="24"/>
          <w:szCs w:val="24"/>
          <w:lang w:val="en-US"/>
        </w:rPr>
        <w:t>skohozyajstvennoj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ehnergetiki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Materialy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III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Mezhdunarodnoj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nauchno</w:t>
      </w:r>
      <w:r w:rsidRPr="00B567FA">
        <w:rPr>
          <w:sz w:val="24"/>
          <w:szCs w:val="24"/>
          <w:lang w:val="en-US"/>
        </w:rPr>
        <w:t>-</w:t>
      </w:r>
      <w:r w:rsidRPr="00395F08">
        <w:rPr>
          <w:sz w:val="24"/>
          <w:szCs w:val="24"/>
          <w:lang w:val="en-US"/>
        </w:rPr>
        <w:t>prakticheskoj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konferencii</w:t>
      </w:r>
      <w:r w:rsidRPr="00B567FA">
        <w:rPr>
          <w:sz w:val="24"/>
          <w:szCs w:val="24"/>
          <w:lang w:val="en-US"/>
        </w:rPr>
        <w:t xml:space="preserve"> «</w:t>
      </w:r>
      <w:r w:rsidRPr="00395F08">
        <w:rPr>
          <w:sz w:val="24"/>
          <w:szCs w:val="24"/>
          <w:lang w:val="en-US"/>
        </w:rPr>
        <w:t>Nauka</w:t>
      </w:r>
      <w:r w:rsidRPr="00B567FA">
        <w:rPr>
          <w:sz w:val="24"/>
          <w:szCs w:val="24"/>
          <w:lang w:val="en-US"/>
        </w:rPr>
        <w:t xml:space="preserve"> – </w:t>
      </w:r>
      <w:r w:rsidRPr="00395F08">
        <w:rPr>
          <w:sz w:val="24"/>
          <w:szCs w:val="24"/>
          <w:lang w:val="en-US"/>
        </w:rPr>
        <w:t>Tekhnologiya</w:t>
      </w:r>
      <w:r w:rsidRPr="00B567FA">
        <w:rPr>
          <w:sz w:val="24"/>
          <w:szCs w:val="24"/>
          <w:lang w:val="en-US"/>
        </w:rPr>
        <w:t xml:space="preserve"> – </w:t>
      </w:r>
      <w:r w:rsidRPr="00395F08">
        <w:rPr>
          <w:sz w:val="24"/>
          <w:szCs w:val="24"/>
          <w:lang w:val="en-US"/>
        </w:rPr>
        <w:t>Resursosberezhenie</w:t>
      </w:r>
      <w:r w:rsidRPr="00B567FA">
        <w:rPr>
          <w:sz w:val="24"/>
          <w:szCs w:val="24"/>
          <w:lang w:val="en-US"/>
        </w:rPr>
        <w:t xml:space="preserve">», </w:t>
      </w:r>
      <w:r w:rsidRPr="00395F08">
        <w:rPr>
          <w:sz w:val="24"/>
          <w:szCs w:val="24"/>
          <w:lang w:val="en-US"/>
        </w:rPr>
        <w:t>posvyashchennoj</w:t>
      </w:r>
      <w:r w:rsidRPr="00B567FA">
        <w:rPr>
          <w:sz w:val="24"/>
          <w:szCs w:val="24"/>
          <w:lang w:val="en-US"/>
        </w:rPr>
        <w:t xml:space="preserve"> 100-</w:t>
      </w:r>
      <w:r w:rsidRPr="00395F08">
        <w:rPr>
          <w:sz w:val="24"/>
          <w:szCs w:val="24"/>
          <w:lang w:val="en-US"/>
        </w:rPr>
        <w:t>letiyu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so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dnya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rozhdeniya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professora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A</w:t>
      </w:r>
      <w:r w:rsidRPr="00B567FA">
        <w:rPr>
          <w:sz w:val="24"/>
          <w:szCs w:val="24"/>
          <w:lang w:val="en-US"/>
        </w:rPr>
        <w:t>.</w:t>
      </w:r>
      <w:r w:rsidRPr="00395F08">
        <w:rPr>
          <w:sz w:val="24"/>
          <w:szCs w:val="24"/>
          <w:lang w:val="en-US"/>
        </w:rPr>
        <w:t>M</w:t>
      </w:r>
      <w:r w:rsidRPr="00B567FA">
        <w:rPr>
          <w:sz w:val="24"/>
          <w:szCs w:val="24"/>
          <w:lang w:val="en-US"/>
        </w:rPr>
        <w:t xml:space="preserve">. </w:t>
      </w:r>
      <w:r w:rsidRPr="00395F08">
        <w:rPr>
          <w:sz w:val="24"/>
          <w:szCs w:val="24"/>
          <w:lang w:val="en-US"/>
        </w:rPr>
        <w:t>Gurevicha</w:t>
      </w:r>
      <w:r w:rsidRPr="00B567FA">
        <w:rPr>
          <w:sz w:val="24"/>
          <w:szCs w:val="24"/>
          <w:lang w:val="en-US"/>
        </w:rPr>
        <w:t xml:space="preserve">: </w:t>
      </w:r>
      <w:r w:rsidRPr="00395F08">
        <w:rPr>
          <w:sz w:val="24"/>
          <w:szCs w:val="24"/>
          <w:lang w:val="en-US"/>
        </w:rPr>
        <w:t>Sbornik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nauchnyh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trudov</w:t>
      </w:r>
      <w:r w:rsidRPr="00B567FA">
        <w:rPr>
          <w:sz w:val="24"/>
          <w:szCs w:val="24"/>
          <w:lang w:val="en-US"/>
        </w:rPr>
        <w:t xml:space="preserve"> – </w:t>
      </w:r>
      <w:r w:rsidRPr="00395F08">
        <w:rPr>
          <w:sz w:val="24"/>
          <w:szCs w:val="24"/>
          <w:lang w:val="en-US"/>
        </w:rPr>
        <w:t>Kirov</w:t>
      </w:r>
      <w:r w:rsidRPr="00B567FA">
        <w:rPr>
          <w:sz w:val="24"/>
          <w:szCs w:val="24"/>
          <w:lang w:val="en-US"/>
        </w:rPr>
        <w:t xml:space="preserve">: </w:t>
      </w:r>
      <w:r w:rsidRPr="00395F08">
        <w:rPr>
          <w:sz w:val="24"/>
          <w:szCs w:val="24"/>
          <w:lang w:val="en-US"/>
        </w:rPr>
        <w:t>Vyatskaya</w:t>
      </w:r>
      <w:r w:rsidRPr="00B567FA">
        <w:rPr>
          <w:sz w:val="24"/>
          <w:szCs w:val="24"/>
          <w:lang w:val="en-US"/>
        </w:rPr>
        <w:t xml:space="preserve"> </w:t>
      </w:r>
      <w:r w:rsidRPr="00395F08">
        <w:rPr>
          <w:sz w:val="24"/>
          <w:szCs w:val="24"/>
          <w:lang w:val="en-US"/>
        </w:rPr>
        <w:t>GSKHA</w:t>
      </w:r>
      <w:r w:rsidRPr="00B567FA">
        <w:rPr>
          <w:sz w:val="24"/>
          <w:szCs w:val="24"/>
          <w:lang w:val="en-US"/>
        </w:rPr>
        <w:t xml:space="preserve">, 2010. – </w:t>
      </w:r>
      <w:r w:rsidRPr="00395F08">
        <w:rPr>
          <w:sz w:val="24"/>
          <w:szCs w:val="24"/>
          <w:lang w:val="en-US"/>
        </w:rPr>
        <w:t>Vyp</w:t>
      </w:r>
      <w:r w:rsidRPr="00B567FA">
        <w:rPr>
          <w:sz w:val="24"/>
          <w:szCs w:val="24"/>
          <w:lang w:val="en-US"/>
        </w:rPr>
        <w:t xml:space="preserve">. 11. - </w:t>
      </w:r>
      <w:r w:rsidRPr="00395F08">
        <w:rPr>
          <w:sz w:val="24"/>
          <w:szCs w:val="24"/>
          <w:lang w:val="en-US"/>
        </w:rPr>
        <w:t>s</w:t>
      </w:r>
      <w:r w:rsidRPr="00B567FA">
        <w:rPr>
          <w:sz w:val="24"/>
          <w:szCs w:val="24"/>
          <w:lang w:val="en-US"/>
        </w:rPr>
        <w:t xml:space="preserve">. 45 – 49 (250 </w:t>
      </w:r>
      <w:r w:rsidRPr="00395F08">
        <w:rPr>
          <w:sz w:val="24"/>
          <w:szCs w:val="24"/>
          <w:lang w:val="en-US"/>
        </w:rPr>
        <w:t>s</w:t>
      </w:r>
      <w:r w:rsidRPr="00B567FA">
        <w:rPr>
          <w:sz w:val="24"/>
          <w:szCs w:val="24"/>
          <w:lang w:val="en-US"/>
        </w:rPr>
        <w:t>.)</w:t>
      </w:r>
    </w:p>
    <w:p w:rsidR="004612AE" w:rsidRPr="0050342C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>64. Kokorev G.D. Sovremennoe sostoyanie vibroakusticheskoj diagnostiki avtomobil'nogo transporta / G.D. Kokorev, I.N. Nikolotov, I.A. Uspenskij// Niva Povolzh'ya. – 2010. – №1 (14). – S. 39-43.</w:t>
      </w:r>
    </w:p>
    <w:p w:rsidR="004612AE" w:rsidRPr="0050342C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>65. Byshov N.V. Sberezhenie ehnergozatrat i resursov pri ispol'zovanii mobil'noj tekhniki / N.V.Byshov, S.N. Borychev, I.A. Uspenskij [i dr.] – Ryazan': FGOU VPO RGATU, 2010. – 186 s.</w:t>
      </w:r>
    </w:p>
    <w:p w:rsidR="004612AE" w:rsidRPr="00B567FA" w:rsidRDefault="004612AE" w:rsidP="00CB1A58">
      <w:pPr>
        <w:pStyle w:val="5"/>
        <w:widowControl w:val="0"/>
        <w:rPr>
          <w:color w:val="000000"/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 xml:space="preserve">66. </w:t>
      </w:r>
      <w:r w:rsidRPr="00395F08">
        <w:rPr>
          <w:color w:val="000000"/>
          <w:sz w:val="24"/>
          <w:szCs w:val="24"/>
          <w:lang w:val="en-US"/>
        </w:rPr>
        <w:t>Byshov</w:t>
      </w:r>
      <w:r w:rsidRPr="00B567FA">
        <w:rPr>
          <w:color w:val="000000"/>
          <w:sz w:val="24"/>
          <w:szCs w:val="24"/>
          <w:lang w:val="en-US"/>
        </w:rPr>
        <w:t xml:space="preserve">, </w:t>
      </w:r>
      <w:r w:rsidRPr="00395F08">
        <w:rPr>
          <w:color w:val="000000"/>
          <w:sz w:val="24"/>
          <w:szCs w:val="24"/>
          <w:lang w:val="en-US"/>
        </w:rPr>
        <w:t>N</w:t>
      </w:r>
      <w:r w:rsidRPr="00B567FA">
        <w:rPr>
          <w:color w:val="000000"/>
          <w:sz w:val="24"/>
          <w:szCs w:val="24"/>
          <w:lang w:val="en-US"/>
        </w:rPr>
        <w:t>.</w:t>
      </w:r>
      <w:r w:rsidRPr="00395F08">
        <w:rPr>
          <w:color w:val="000000"/>
          <w:sz w:val="24"/>
          <w:szCs w:val="24"/>
          <w:lang w:val="en-US"/>
        </w:rPr>
        <w:t>V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Innovacionnye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resheniya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v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tekhnologiyah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i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tekhnike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dlya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vnutrihozyajstvennyh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perevozok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plodoovoshchnoj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produkcii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rastenievodstva</w:t>
      </w:r>
      <w:r w:rsidRPr="00B567FA">
        <w:rPr>
          <w:color w:val="000000"/>
          <w:sz w:val="24"/>
          <w:szCs w:val="24"/>
          <w:lang w:val="en-US"/>
        </w:rPr>
        <w:t xml:space="preserve"> / </w:t>
      </w:r>
      <w:r w:rsidRPr="00395F08">
        <w:rPr>
          <w:color w:val="000000"/>
          <w:sz w:val="24"/>
          <w:szCs w:val="24"/>
          <w:lang w:val="en-US"/>
        </w:rPr>
        <w:t>N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V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Byshov</w:t>
      </w:r>
      <w:r w:rsidRPr="00B567FA">
        <w:rPr>
          <w:color w:val="000000"/>
          <w:sz w:val="24"/>
          <w:szCs w:val="24"/>
          <w:lang w:val="en-US"/>
        </w:rPr>
        <w:t xml:space="preserve">, </w:t>
      </w:r>
      <w:r w:rsidRPr="00395F08">
        <w:rPr>
          <w:color w:val="000000"/>
          <w:sz w:val="24"/>
          <w:szCs w:val="24"/>
          <w:lang w:val="en-US"/>
        </w:rPr>
        <w:t>S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N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Borychev</w:t>
      </w:r>
      <w:r w:rsidRPr="00B567FA">
        <w:rPr>
          <w:color w:val="000000"/>
          <w:sz w:val="24"/>
          <w:szCs w:val="24"/>
          <w:lang w:val="en-US"/>
        </w:rPr>
        <w:t xml:space="preserve">, </w:t>
      </w:r>
      <w:r w:rsidRPr="00395F08">
        <w:rPr>
          <w:color w:val="000000"/>
          <w:sz w:val="24"/>
          <w:szCs w:val="24"/>
          <w:lang w:val="en-US"/>
        </w:rPr>
        <w:t>I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A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Uspenskij</w:t>
      </w:r>
      <w:r w:rsidRPr="00B567FA">
        <w:rPr>
          <w:color w:val="000000"/>
          <w:sz w:val="24"/>
          <w:szCs w:val="24"/>
          <w:lang w:val="en-US"/>
        </w:rPr>
        <w:t xml:space="preserve">, </w:t>
      </w:r>
      <w:r w:rsidRPr="00395F08">
        <w:rPr>
          <w:color w:val="000000"/>
          <w:sz w:val="24"/>
          <w:szCs w:val="24"/>
          <w:lang w:val="en-US"/>
        </w:rPr>
        <w:t>I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A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YUhin</w:t>
      </w:r>
      <w:r w:rsidRPr="00B567FA">
        <w:rPr>
          <w:color w:val="000000"/>
          <w:sz w:val="24"/>
          <w:szCs w:val="24"/>
          <w:lang w:val="en-US"/>
        </w:rPr>
        <w:t xml:space="preserve">, </w:t>
      </w:r>
      <w:r w:rsidRPr="00395F08">
        <w:rPr>
          <w:color w:val="000000"/>
          <w:sz w:val="24"/>
          <w:szCs w:val="24"/>
          <w:lang w:val="en-US"/>
        </w:rPr>
        <w:t>E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P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Bulatov</w:t>
      </w:r>
      <w:r w:rsidRPr="00B567FA">
        <w:rPr>
          <w:color w:val="000000"/>
          <w:sz w:val="24"/>
          <w:szCs w:val="24"/>
          <w:lang w:val="en-US"/>
        </w:rPr>
        <w:t xml:space="preserve">, </w:t>
      </w:r>
      <w:r w:rsidRPr="00395F08">
        <w:rPr>
          <w:color w:val="000000"/>
          <w:sz w:val="24"/>
          <w:szCs w:val="24"/>
          <w:lang w:val="en-US"/>
        </w:rPr>
        <w:t>I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V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Tuzhikov</w:t>
      </w:r>
      <w:r w:rsidRPr="00B567FA">
        <w:rPr>
          <w:color w:val="000000"/>
          <w:sz w:val="24"/>
          <w:szCs w:val="24"/>
          <w:lang w:val="en-US"/>
        </w:rPr>
        <w:t xml:space="preserve">, </w:t>
      </w:r>
      <w:r w:rsidRPr="00395F08">
        <w:rPr>
          <w:color w:val="000000"/>
          <w:sz w:val="24"/>
          <w:szCs w:val="24"/>
          <w:lang w:val="en-US"/>
        </w:rPr>
        <w:t>A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B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Pimenov</w:t>
      </w:r>
      <w:r w:rsidRPr="00B567FA">
        <w:rPr>
          <w:color w:val="000000"/>
          <w:sz w:val="24"/>
          <w:szCs w:val="24"/>
          <w:lang w:val="en-US"/>
        </w:rPr>
        <w:t xml:space="preserve"> / </w:t>
      </w:r>
      <w:r w:rsidRPr="00395F08">
        <w:rPr>
          <w:color w:val="000000"/>
          <w:sz w:val="24"/>
          <w:szCs w:val="24"/>
          <w:lang w:val="en-US"/>
        </w:rPr>
        <w:t>Innovacionnye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tekhnologii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i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tekhnika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novogo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pokoleniya</w:t>
      </w:r>
      <w:r w:rsidRPr="00B567FA">
        <w:rPr>
          <w:color w:val="000000"/>
          <w:sz w:val="24"/>
          <w:szCs w:val="24"/>
          <w:lang w:val="en-US"/>
        </w:rPr>
        <w:t xml:space="preserve"> – </w:t>
      </w:r>
      <w:r w:rsidRPr="00395F08">
        <w:rPr>
          <w:color w:val="000000"/>
          <w:sz w:val="24"/>
          <w:szCs w:val="24"/>
          <w:lang w:val="en-US"/>
        </w:rPr>
        <w:t>osnova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modernizacii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sel</w:t>
      </w:r>
      <w:r w:rsidRPr="00B567FA">
        <w:rPr>
          <w:color w:val="000000"/>
          <w:sz w:val="24"/>
          <w:szCs w:val="24"/>
          <w:lang w:val="en-US"/>
        </w:rPr>
        <w:t>'</w:t>
      </w:r>
      <w:r w:rsidRPr="00395F08">
        <w:rPr>
          <w:color w:val="000000"/>
          <w:sz w:val="24"/>
          <w:szCs w:val="24"/>
          <w:lang w:val="en-US"/>
        </w:rPr>
        <w:t>skogo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hozyajstva</w:t>
      </w:r>
      <w:r w:rsidRPr="00B567FA">
        <w:rPr>
          <w:color w:val="000000"/>
          <w:sz w:val="24"/>
          <w:szCs w:val="24"/>
          <w:lang w:val="en-US"/>
        </w:rPr>
        <w:t xml:space="preserve">. </w:t>
      </w:r>
      <w:r w:rsidRPr="00395F08">
        <w:rPr>
          <w:color w:val="000000"/>
          <w:sz w:val="24"/>
          <w:szCs w:val="24"/>
          <w:lang w:val="en-US"/>
        </w:rPr>
        <w:t>Materialy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Mezhdunarodnoj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nauchno</w:t>
      </w:r>
      <w:r w:rsidRPr="00B567FA">
        <w:rPr>
          <w:color w:val="000000"/>
          <w:sz w:val="24"/>
          <w:szCs w:val="24"/>
          <w:lang w:val="en-US"/>
        </w:rPr>
        <w:t>-</w:t>
      </w:r>
      <w:r w:rsidRPr="00395F08">
        <w:rPr>
          <w:color w:val="000000"/>
          <w:sz w:val="24"/>
          <w:szCs w:val="24"/>
          <w:lang w:val="en-US"/>
        </w:rPr>
        <w:t>tekhnicheskoj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konferencii</w:t>
      </w:r>
      <w:r w:rsidRPr="00B567FA">
        <w:rPr>
          <w:color w:val="000000"/>
          <w:sz w:val="24"/>
          <w:szCs w:val="24"/>
          <w:lang w:val="en-US"/>
        </w:rPr>
        <w:t xml:space="preserve">: </w:t>
      </w:r>
      <w:r w:rsidRPr="00395F08">
        <w:rPr>
          <w:color w:val="000000"/>
          <w:sz w:val="24"/>
          <w:szCs w:val="24"/>
          <w:lang w:val="en-US"/>
        </w:rPr>
        <w:t>Sbornik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nauchnyh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trudov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GNU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VIM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Rossel</w:t>
      </w:r>
      <w:r w:rsidRPr="00B567FA">
        <w:rPr>
          <w:color w:val="000000"/>
          <w:sz w:val="24"/>
          <w:szCs w:val="24"/>
          <w:lang w:val="en-US"/>
        </w:rPr>
        <w:t>'</w:t>
      </w:r>
      <w:r w:rsidRPr="00395F08">
        <w:rPr>
          <w:color w:val="000000"/>
          <w:sz w:val="24"/>
          <w:szCs w:val="24"/>
          <w:lang w:val="en-US"/>
        </w:rPr>
        <w:t>hozakademii</w:t>
      </w:r>
      <w:r w:rsidRPr="00B567FA">
        <w:rPr>
          <w:color w:val="000000"/>
          <w:sz w:val="24"/>
          <w:szCs w:val="24"/>
          <w:lang w:val="en-US"/>
        </w:rPr>
        <w:t xml:space="preserve"> – </w:t>
      </w:r>
      <w:r w:rsidRPr="00395F08">
        <w:rPr>
          <w:color w:val="000000"/>
          <w:sz w:val="24"/>
          <w:szCs w:val="24"/>
          <w:lang w:val="en-US"/>
        </w:rPr>
        <w:t>M</w:t>
      </w:r>
      <w:r w:rsidRPr="00B567FA">
        <w:rPr>
          <w:color w:val="000000"/>
          <w:sz w:val="24"/>
          <w:szCs w:val="24"/>
          <w:lang w:val="en-US"/>
        </w:rPr>
        <w:t xml:space="preserve">.: </w:t>
      </w:r>
      <w:r w:rsidRPr="00395F08">
        <w:rPr>
          <w:color w:val="000000"/>
          <w:sz w:val="24"/>
          <w:szCs w:val="24"/>
          <w:lang w:val="en-US"/>
        </w:rPr>
        <w:t>GNU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VIM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395F08">
        <w:rPr>
          <w:color w:val="000000"/>
          <w:sz w:val="24"/>
          <w:szCs w:val="24"/>
          <w:lang w:val="en-US"/>
        </w:rPr>
        <w:t>Rossel</w:t>
      </w:r>
      <w:r w:rsidRPr="00B567FA">
        <w:rPr>
          <w:color w:val="000000"/>
          <w:sz w:val="24"/>
          <w:szCs w:val="24"/>
          <w:lang w:val="en-US"/>
        </w:rPr>
        <w:t>'</w:t>
      </w:r>
      <w:r w:rsidRPr="00395F08">
        <w:rPr>
          <w:color w:val="000000"/>
          <w:sz w:val="24"/>
          <w:szCs w:val="24"/>
          <w:lang w:val="en-US"/>
        </w:rPr>
        <w:t>hozakademii</w:t>
      </w:r>
      <w:r w:rsidRPr="00B567FA">
        <w:rPr>
          <w:color w:val="000000"/>
          <w:sz w:val="24"/>
          <w:szCs w:val="24"/>
          <w:lang w:val="en-US"/>
        </w:rPr>
        <w:t xml:space="preserve">, 2011. – </w:t>
      </w:r>
      <w:r w:rsidRPr="00395F08">
        <w:rPr>
          <w:color w:val="000000"/>
          <w:sz w:val="24"/>
          <w:szCs w:val="24"/>
          <w:lang w:val="en-US"/>
        </w:rPr>
        <w:t>Tom</w:t>
      </w:r>
      <w:r w:rsidRPr="00B567FA">
        <w:rPr>
          <w:color w:val="000000"/>
          <w:sz w:val="24"/>
          <w:szCs w:val="24"/>
          <w:lang w:val="en-US"/>
        </w:rPr>
        <w:t xml:space="preserve"> 2. - </w:t>
      </w:r>
      <w:r w:rsidRPr="00395F08">
        <w:rPr>
          <w:color w:val="000000"/>
          <w:sz w:val="24"/>
          <w:szCs w:val="24"/>
          <w:lang w:val="en-US"/>
        </w:rPr>
        <w:t>S</w:t>
      </w:r>
      <w:r w:rsidRPr="00B567FA">
        <w:rPr>
          <w:color w:val="000000"/>
          <w:sz w:val="24"/>
          <w:szCs w:val="24"/>
          <w:lang w:val="en-US"/>
        </w:rPr>
        <w:t>. 395 – 403</w:t>
      </w:r>
    </w:p>
    <w:p w:rsidR="004612AE" w:rsidRPr="0050342C" w:rsidRDefault="004612AE" w:rsidP="00CB1A58">
      <w:pPr>
        <w:pStyle w:val="5"/>
        <w:widowControl w:val="0"/>
        <w:rPr>
          <w:color w:val="000000"/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 xml:space="preserve">67. </w:t>
      </w:r>
      <w:r w:rsidRPr="006E2B6B">
        <w:rPr>
          <w:sz w:val="24"/>
          <w:szCs w:val="24"/>
          <w:lang w:val="en-US"/>
        </w:rPr>
        <w:t>Byshov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N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V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Osnovnye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trebovaniya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k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tekhnicheskomu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urovnyu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traktorov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transportnyh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sredstv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pricepov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na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dolgosrochnuyu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perspektivu</w:t>
      </w:r>
      <w:r w:rsidRPr="0050342C">
        <w:rPr>
          <w:sz w:val="24"/>
          <w:szCs w:val="24"/>
          <w:lang w:val="en-US"/>
        </w:rPr>
        <w:t xml:space="preserve"> / </w:t>
      </w:r>
      <w:r w:rsidRPr="006E2B6B">
        <w:rPr>
          <w:sz w:val="24"/>
          <w:szCs w:val="24"/>
          <w:lang w:val="en-US"/>
        </w:rPr>
        <w:t>N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V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Byshov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S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N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Borychev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A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Uspenskij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A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YUkhin</w:t>
      </w:r>
      <w:r w:rsidRPr="0050342C">
        <w:rPr>
          <w:sz w:val="24"/>
          <w:szCs w:val="24"/>
          <w:lang w:val="en-US"/>
        </w:rPr>
        <w:t xml:space="preserve">,  </w:t>
      </w:r>
      <w:r w:rsidRPr="006E2B6B">
        <w:rPr>
          <w:sz w:val="24"/>
          <w:szCs w:val="24"/>
          <w:lang w:val="en-US"/>
        </w:rPr>
        <w:t>N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V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Anikin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S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V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Kolupaev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K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A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ZHukov</w:t>
      </w:r>
      <w:r w:rsidRPr="0050342C">
        <w:rPr>
          <w:sz w:val="24"/>
          <w:szCs w:val="24"/>
          <w:lang w:val="en-US"/>
        </w:rPr>
        <w:t xml:space="preserve"> / </w:t>
      </w:r>
      <w:r w:rsidRPr="006E2B6B">
        <w:rPr>
          <w:sz w:val="24"/>
          <w:szCs w:val="24"/>
          <w:lang w:val="en-US"/>
        </w:rPr>
        <w:t>Pererabotka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upravlenie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kachestvom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sel</w:t>
      </w:r>
      <w:r w:rsidRPr="0050342C">
        <w:rPr>
          <w:sz w:val="24"/>
          <w:szCs w:val="24"/>
          <w:lang w:val="en-US"/>
        </w:rPr>
        <w:t>'</w:t>
      </w:r>
      <w:r w:rsidRPr="006E2B6B">
        <w:rPr>
          <w:sz w:val="24"/>
          <w:szCs w:val="24"/>
          <w:lang w:val="en-US"/>
        </w:rPr>
        <w:t>skohozyajstvennoj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produkcii</w:t>
      </w:r>
      <w:r w:rsidRPr="0050342C">
        <w:rPr>
          <w:sz w:val="24"/>
          <w:szCs w:val="24"/>
          <w:lang w:val="en-US"/>
        </w:rPr>
        <w:t xml:space="preserve">: </w:t>
      </w:r>
      <w:r w:rsidRPr="006E2B6B">
        <w:rPr>
          <w:sz w:val="24"/>
          <w:szCs w:val="24"/>
          <w:lang w:val="en-US"/>
        </w:rPr>
        <w:t>doklady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Mezhdunarodnoj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nauchno</w:t>
      </w:r>
      <w:r w:rsidRPr="0050342C">
        <w:rPr>
          <w:sz w:val="24"/>
          <w:szCs w:val="24"/>
          <w:lang w:val="en-US"/>
        </w:rPr>
        <w:t>-</w:t>
      </w:r>
      <w:r w:rsidRPr="006E2B6B">
        <w:rPr>
          <w:sz w:val="24"/>
          <w:szCs w:val="24"/>
          <w:lang w:val="en-US"/>
        </w:rPr>
        <w:t>prakticheskoj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konferencii</w:t>
      </w:r>
      <w:r w:rsidRPr="0050342C">
        <w:rPr>
          <w:sz w:val="24"/>
          <w:szCs w:val="24"/>
          <w:lang w:val="en-US"/>
        </w:rPr>
        <w:t xml:space="preserve"> 21 – 22 </w:t>
      </w:r>
      <w:r w:rsidRPr="006E2B6B">
        <w:rPr>
          <w:sz w:val="24"/>
          <w:szCs w:val="24"/>
          <w:lang w:val="en-US"/>
        </w:rPr>
        <w:t>marta</w:t>
      </w:r>
      <w:r w:rsidRPr="0050342C">
        <w:rPr>
          <w:sz w:val="24"/>
          <w:szCs w:val="24"/>
          <w:lang w:val="en-US"/>
        </w:rPr>
        <w:t xml:space="preserve"> 2013</w:t>
      </w:r>
      <w:r w:rsidRPr="006E2B6B">
        <w:rPr>
          <w:sz w:val="24"/>
          <w:szCs w:val="24"/>
          <w:lang w:val="en-US"/>
        </w:rPr>
        <w:t>g</w:t>
      </w:r>
      <w:r w:rsidRPr="0050342C">
        <w:rPr>
          <w:sz w:val="24"/>
          <w:szCs w:val="24"/>
          <w:lang w:val="en-US"/>
        </w:rPr>
        <w:t xml:space="preserve">. – </w:t>
      </w:r>
      <w:r w:rsidRPr="006E2B6B">
        <w:rPr>
          <w:sz w:val="24"/>
          <w:szCs w:val="24"/>
          <w:lang w:val="en-US"/>
        </w:rPr>
        <w:t>Minsk</w:t>
      </w:r>
      <w:r w:rsidRPr="0050342C">
        <w:rPr>
          <w:sz w:val="24"/>
          <w:szCs w:val="24"/>
          <w:lang w:val="en-US"/>
        </w:rPr>
        <w:t xml:space="preserve"> : </w:t>
      </w:r>
      <w:r w:rsidRPr="006E2B6B">
        <w:rPr>
          <w:sz w:val="24"/>
          <w:szCs w:val="24"/>
          <w:lang w:val="en-US"/>
        </w:rPr>
        <w:t>Izd</w:t>
      </w:r>
      <w:r w:rsidRPr="0050342C">
        <w:rPr>
          <w:sz w:val="24"/>
          <w:szCs w:val="24"/>
          <w:lang w:val="en-US"/>
        </w:rPr>
        <w:t>-</w:t>
      </w:r>
      <w:r w:rsidRPr="006E2B6B">
        <w:rPr>
          <w:sz w:val="24"/>
          <w:szCs w:val="24"/>
          <w:lang w:val="en-US"/>
        </w:rPr>
        <w:t>vo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BGATU</w:t>
      </w:r>
      <w:r w:rsidRPr="0050342C">
        <w:rPr>
          <w:sz w:val="24"/>
          <w:szCs w:val="24"/>
          <w:lang w:val="en-US"/>
        </w:rPr>
        <w:t xml:space="preserve">, 2013. – </w:t>
      </w:r>
      <w:r w:rsidRPr="006E2B6B">
        <w:rPr>
          <w:sz w:val="24"/>
          <w:szCs w:val="24"/>
          <w:lang w:val="en-US"/>
        </w:rPr>
        <w:t>s</w:t>
      </w:r>
      <w:r w:rsidRPr="0050342C">
        <w:rPr>
          <w:sz w:val="24"/>
          <w:szCs w:val="24"/>
          <w:lang w:val="en-US"/>
        </w:rPr>
        <w:t>. 200-202</w:t>
      </w:r>
    </w:p>
    <w:p w:rsidR="004612AE" w:rsidRPr="0050342C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 xml:space="preserve">68. </w:t>
      </w:r>
      <w:r>
        <w:rPr>
          <w:sz w:val="24"/>
          <w:szCs w:val="24"/>
          <w:lang w:val="en-US"/>
        </w:rPr>
        <w:t>YUkhin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A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K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voprosu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modernizacii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transportnyh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sredstv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dlya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APK</w:t>
      </w:r>
      <w:r w:rsidRPr="0050342C">
        <w:rPr>
          <w:sz w:val="24"/>
          <w:szCs w:val="24"/>
          <w:lang w:val="en-US"/>
        </w:rPr>
        <w:t xml:space="preserve"> / </w:t>
      </w:r>
      <w:r w:rsidRPr="006E2B6B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A</w:t>
      </w:r>
      <w:r w:rsidRPr="0050342C">
        <w:rPr>
          <w:sz w:val="24"/>
          <w:szCs w:val="24"/>
          <w:lang w:val="en-US"/>
        </w:rPr>
        <w:t xml:space="preserve">. </w:t>
      </w:r>
      <w:r>
        <w:rPr>
          <w:sz w:val="24"/>
          <w:szCs w:val="24"/>
          <w:lang w:val="en-US"/>
        </w:rPr>
        <w:t>YUkhin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A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Uspenskij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A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A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Golikov</w:t>
      </w:r>
      <w:r w:rsidRPr="0050342C">
        <w:rPr>
          <w:sz w:val="24"/>
          <w:szCs w:val="24"/>
          <w:lang w:val="en-US"/>
        </w:rPr>
        <w:t xml:space="preserve">, </w:t>
      </w:r>
      <w:r w:rsidRPr="006E2B6B">
        <w:rPr>
          <w:sz w:val="24"/>
          <w:szCs w:val="24"/>
          <w:lang w:val="en-US"/>
        </w:rPr>
        <w:t>P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V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Bondarev</w:t>
      </w:r>
      <w:r w:rsidRPr="0050342C">
        <w:rPr>
          <w:sz w:val="24"/>
          <w:szCs w:val="24"/>
          <w:lang w:val="en-US"/>
        </w:rPr>
        <w:t xml:space="preserve"> // </w:t>
      </w:r>
      <w:r w:rsidRPr="006E2B6B">
        <w:rPr>
          <w:sz w:val="24"/>
          <w:szCs w:val="24"/>
          <w:lang w:val="en-US"/>
        </w:rPr>
        <w:t>EHnergoehffektivnye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resursosberegayushchie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tekhnologii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sistemy</w:t>
      </w:r>
      <w:r w:rsidRPr="0050342C">
        <w:rPr>
          <w:sz w:val="24"/>
          <w:szCs w:val="24"/>
          <w:lang w:val="en-US"/>
        </w:rPr>
        <w:t xml:space="preserve">: </w:t>
      </w:r>
      <w:r w:rsidRPr="006E2B6B">
        <w:rPr>
          <w:sz w:val="24"/>
          <w:szCs w:val="24"/>
          <w:lang w:val="en-US"/>
        </w:rPr>
        <w:t>sbornik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nauchnyh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trudov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mezhdunarodnoj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lastRenderedPageBreak/>
        <w:t>konferencii</w:t>
      </w:r>
      <w:r w:rsidRPr="0050342C">
        <w:rPr>
          <w:sz w:val="24"/>
          <w:szCs w:val="24"/>
          <w:lang w:val="en-US"/>
        </w:rPr>
        <w:t xml:space="preserve"> / </w:t>
      </w:r>
      <w:r w:rsidRPr="006E2B6B">
        <w:rPr>
          <w:sz w:val="24"/>
          <w:szCs w:val="24"/>
          <w:lang w:val="en-US"/>
        </w:rPr>
        <w:t>redkol</w:t>
      </w:r>
      <w:r w:rsidRPr="0050342C">
        <w:rPr>
          <w:sz w:val="24"/>
          <w:szCs w:val="24"/>
          <w:lang w:val="en-US"/>
        </w:rPr>
        <w:t xml:space="preserve">.: </w:t>
      </w:r>
      <w:r w:rsidRPr="006E2B6B">
        <w:rPr>
          <w:sz w:val="24"/>
          <w:szCs w:val="24"/>
          <w:lang w:val="en-US"/>
        </w:rPr>
        <w:t>Senin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P</w:t>
      </w:r>
      <w:r w:rsidRPr="0050342C">
        <w:rPr>
          <w:sz w:val="24"/>
          <w:szCs w:val="24"/>
          <w:lang w:val="en-US"/>
        </w:rPr>
        <w:t>.</w:t>
      </w:r>
      <w:r w:rsidRPr="006E2B6B">
        <w:rPr>
          <w:sz w:val="24"/>
          <w:szCs w:val="24"/>
          <w:lang w:val="en-US"/>
        </w:rPr>
        <w:t>V</w:t>
      </w:r>
      <w:r w:rsidRPr="0050342C">
        <w:rPr>
          <w:sz w:val="24"/>
          <w:szCs w:val="24"/>
          <w:lang w:val="en-US"/>
        </w:rPr>
        <w:t>. [</w:t>
      </w:r>
      <w:r w:rsidRPr="006E2B6B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dr</w:t>
      </w:r>
      <w:r w:rsidRPr="0050342C">
        <w:rPr>
          <w:sz w:val="24"/>
          <w:szCs w:val="24"/>
          <w:lang w:val="en-US"/>
        </w:rPr>
        <w:t xml:space="preserve">.] -  </w:t>
      </w:r>
      <w:r w:rsidRPr="006E2B6B">
        <w:rPr>
          <w:sz w:val="24"/>
          <w:szCs w:val="24"/>
          <w:lang w:val="en-US"/>
        </w:rPr>
        <w:t>Saransk</w:t>
      </w:r>
      <w:r w:rsidRPr="0050342C">
        <w:rPr>
          <w:sz w:val="24"/>
          <w:szCs w:val="24"/>
          <w:lang w:val="en-US"/>
        </w:rPr>
        <w:t xml:space="preserve">: </w:t>
      </w:r>
      <w:r w:rsidRPr="006E2B6B">
        <w:rPr>
          <w:sz w:val="24"/>
          <w:szCs w:val="24"/>
          <w:lang w:val="en-US"/>
        </w:rPr>
        <w:t>Izd</w:t>
      </w:r>
      <w:r w:rsidRPr="0050342C">
        <w:rPr>
          <w:sz w:val="24"/>
          <w:szCs w:val="24"/>
          <w:lang w:val="en-US"/>
        </w:rPr>
        <w:t>-</w:t>
      </w:r>
      <w:r w:rsidRPr="006E2B6B">
        <w:rPr>
          <w:sz w:val="24"/>
          <w:szCs w:val="24"/>
          <w:lang w:val="en-US"/>
        </w:rPr>
        <w:t>vo</w:t>
      </w:r>
      <w:r w:rsidRPr="0050342C">
        <w:rPr>
          <w:sz w:val="24"/>
          <w:szCs w:val="24"/>
          <w:lang w:val="en-US"/>
        </w:rPr>
        <w:t xml:space="preserve"> </w:t>
      </w:r>
      <w:r w:rsidRPr="006E2B6B">
        <w:rPr>
          <w:sz w:val="24"/>
          <w:szCs w:val="24"/>
          <w:lang w:val="en-US"/>
        </w:rPr>
        <w:t>Mordov</w:t>
      </w:r>
      <w:r w:rsidRPr="0050342C">
        <w:rPr>
          <w:sz w:val="24"/>
          <w:szCs w:val="24"/>
          <w:lang w:val="en-US"/>
        </w:rPr>
        <w:t xml:space="preserve">. </w:t>
      </w:r>
      <w:r w:rsidRPr="006E2B6B">
        <w:rPr>
          <w:sz w:val="24"/>
          <w:szCs w:val="24"/>
          <w:lang w:val="en-US"/>
        </w:rPr>
        <w:t>un</w:t>
      </w:r>
      <w:r w:rsidRPr="0050342C">
        <w:rPr>
          <w:sz w:val="24"/>
          <w:szCs w:val="24"/>
          <w:lang w:val="en-US"/>
        </w:rPr>
        <w:t>-</w:t>
      </w:r>
      <w:r w:rsidRPr="006E2B6B">
        <w:rPr>
          <w:sz w:val="24"/>
          <w:szCs w:val="24"/>
          <w:lang w:val="en-US"/>
        </w:rPr>
        <w:t>ta</w:t>
      </w:r>
      <w:r w:rsidRPr="0050342C">
        <w:rPr>
          <w:sz w:val="24"/>
          <w:szCs w:val="24"/>
          <w:lang w:val="en-US"/>
        </w:rPr>
        <w:t xml:space="preserve">, 2014. - </w:t>
      </w:r>
      <w:r w:rsidRPr="006E2B6B">
        <w:rPr>
          <w:sz w:val="24"/>
          <w:szCs w:val="24"/>
          <w:lang w:val="en-US"/>
        </w:rPr>
        <w:t>S</w:t>
      </w:r>
      <w:r w:rsidRPr="0050342C">
        <w:rPr>
          <w:sz w:val="24"/>
          <w:szCs w:val="24"/>
          <w:lang w:val="en-US"/>
        </w:rPr>
        <w:t>. 181-187</w:t>
      </w:r>
    </w:p>
    <w:p w:rsidR="004612AE" w:rsidRPr="00B567FA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 xml:space="preserve">69. </w:t>
      </w:r>
      <w:r w:rsidRPr="00A84CC8">
        <w:rPr>
          <w:sz w:val="24"/>
          <w:szCs w:val="24"/>
          <w:lang w:val="en-US"/>
        </w:rPr>
        <w:t>Universal</w:t>
      </w:r>
      <w:r w:rsidRPr="0050342C">
        <w:rPr>
          <w:sz w:val="24"/>
          <w:szCs w:val="24"/>
          <w:lang w:val="en-US"/>
        </w:rPr>
        <w:t>'</w:t>
      </w:r>
      <w:r w:rsidRPr="00A84CC8">
        <w:rPr>
          <w:sz w:val="24"/>
          <w:szCs w:val="24"/>
          <w:lang w:val="en-US"/>
        </w:rPr>
        <w:t>nye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transportnye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sredstva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dlya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vypolneniya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transportno</w:t>
      </w:r>
      <w:r w:rsidRPr="0050342C">
        <w:rPr>
          <w:sz w:val="24"/>
          <w:szCs w:val="24"/>
          <w:lang w:val="en-US"/>
        </w:rPr>
        <w:t>-</w:t>
      </w:r>
      <w:r w:rsidRPr="00A84CC8">
        <w:rPr>
          <w:sz w:val="24"/>
          <w:szCs w:val="24"/>
          <w:lang w:val="en-US"/>
        </w:rPr>
        <w:t>pogruzochnyh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rabot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pri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vnutrihozyajstvennyh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perevozkah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plodoovoshchnoj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produkcii</w:t>
      </w:r>
      <w:r w:rsidRPr="0050342C">
        <w:rPr>
          <w:sz w:val="24"/>
          <w:szCs w:val="24"/>
          <w:lang w:val="en-US"/>
        </w:rPr>
        <w:t xml:space="preserve"> / </w:t>
      </w:r>
      <w:r w:rsidRPr="00A84CC8">
        <w:rPr>
          <w:sz w:val="24"/>
          <w:szCs w:val="24"/>
          <w:lang w:val="en-US"/>
        </w:rPr>
        <w:t>N</w:t>
      </w:r>
      <w:r w:rsidRPr="0050342C">
        <w:rPr>
          <w:sz w:val="24"/>
          <w:szCs w:val="24"/>
          <w:lang w:val="en-US"/>
        </w:rPr>
        <w:t>.</w:t>
      </w:r>
      <w:r w:rsidRPr="00A84CC8">
        <w:rPr>
          <w:sz w:val="24"/>
          <w:szCs w:val="24"/>
          <w:lang w:val="en-US"/>
        </w:rPr>
        <w:t>V</w:t>
      </w:r>
      <w:r w:rsidRPr="0050342C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Byshov</w:t>
      </w:r>
      <w:r w:rsidRPr="0050342C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S</w:t>
      </w:r>
      <w:r w:rsidRPr="0050342C">
        <w:rPr>
          <w:sz w:val="24"/>
          <w:szCs w:val="24"/>
          <w:lang w:val="en-US"/>
        </w:rPr>
        <w:t>.</w:t>
      </w:r>
      <w:r w:rsidRPr="00A84CC8">
        <w:rPr>
          <w:sz w:val="24"/>
          <w:szCs w:val="24"/>
          <w:lang w:val="en-US"/>
        </w:rPr>
        <w:t>N</w:t>
      </w:r>
      <w:r w:rsidRPr="0050342C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Borychev</w:t>
      </w:r>
      <w:r w:rsidRPr="0050342C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>.</w:t>
      </w:r>
      <w:r w:rsidRPr="00A84CC8">
        <w:rPr>
          <w:sz w:val="24"/>
          <w:szCs w:val="24"/>
          <w:lang w:val="en-US"/>
        </w:rPr>
        <w:t>A</w:t>
      </w:r>
      <w:r w:rsidRPr="0050342C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Uspenskij</w:t>
      </w:r>
      <w:r w:rsidRPr="0050342C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>.</w:t>
      </w:r>
      <w:r w:rsidRPr="00A84CC8">
        <w:rPr>
          <w:sz w:val="24"/>
          <w:szCs w:val="24"/>
          <w:lang w:val="en-US"/>
        </w:rPr>
        <w:t>A</w:t>
      </w:r>
      <w:r w:rsidRPr="0050342C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YUhin</w:t>
      </w:r>
      <w:r w:rsidRPr="0050342C">
        <w:rPr>
          <w:sz w:val="24"/>
          <w:szCs w:val="24"/>
          <w:lang w:val="en-US"/>
        </w:rPr>
        <w:t xml:space="preserve">  </w:t>
      </w:r>
      <w:r w:rsidRPr="00A84CC8">
        <w:rPr>
          <w:sz w:val="24"/>
          <w:szCs w:val="24"/>
          <w:lang w:val="en-US"/>
        </w:rPr>
        <w:t>i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dr</w:t>
      </w:r>
      <w:r w:rsidRPr="0050342C">
        <w:rPr>
          <w:sz w:val="24"/>
          <w:szCs w:val="24"/>
          <w:lang w:val="en-US"/>
        </w:rPr>
        <w:t xml:space="preserve">. // </w:t>
      </w:r>
      <w:r w:rsidRPr="00A84CC8">
        <w:rPr>
          <w:sz w:val="24"/>
          <w:szCs w:val="24"/>
          <w:lang w:val="en-US"/>
        </w:rPr>
        <w:t>Politematicheskij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setevoj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ehlektronnyj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nauchnyj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zhurnal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Kubanskogo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gosudarstvennogo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agrarnogo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universiteta</w:t>
      </w:r>
      <w:r w:rsidRPr="0050342C">
        <w:rPr>
          <w:sz w:val="24"/>
          <w:szCs w:val="24"/>
          <w:lang w:val="en-US"/>
        </w:rPr>
        <w:t xml:space="preserve"> (</w:t>
      </w:r>
      <w:r w:rsidRPr="00A84CC8">
        <w:rPr>
          <w:sz w:val="24"/>
          <w:szCs w:val="24"/>
          <w:lang w:val="en-US"/>
        </w:rPr>
        <w:t>Nauchnyj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zhurnal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KubGAU</w:t>
      </w:r>
      <w:r w:rsidRPr="0050342C">
        <w:rPr>
          <w:sz w:val="24"/>
          <w:szCs w:val="24"/>
          <w:lang w:val="en-US"/>
        </w:rPr>
        <w:t>) [</w:t>
      </w:r>
      <w:r w:rsidRPr="00A84CC8">
        <w:rPr>
          <w:sz w:val="24"/>
          <w:szCs w:val="24"/>
          <w:lang w:val="en-US"/>
        </w:rPr>
        <w:t>EHlektronnyj</w:t>
      </w:r>
      <w:r w:rsidRPr="0050342C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resurs</w:t>
      </w:r>
      <w:r w:rsidRPr="0050342C">
        <w:rPr>
          <w:sz w:val="24"/>
          <w:szCs w:val="24"/>
          <w:lang w:val="en-US"/>
        </w:rPr>
        <w:t xml:space="preserve">]. – </w:t>
      </w:r>
      <w:r w:rsidRPr="00A84CC8">
        <w:rPr>
          <w:sz w:val="24"/>
          <w:szCs w:val="24"/>
          <w:lang w:val="en-US"/>
        </w:rPr>
        <w:t>Krasnodar</w:t>
      </w:r>
      <w:r w:rsidRPr="0050342C">
        <w:rPr>
          <w:sz w:val="24"/>
          <w:szCs w:val="24"/>
          <w:lang w:val="en-US"/>
        </w:rPr>
        <w:t xml:space="preserve">: </w:t>
      </w:r>
      <w:r w:rsidRPr="00A84CC8">
        <w:rPr>
          <w:sz w:val="24"/>
          <w:szCs w:val="24"/>
          <w:lang w:val="en-US"/>
        </w:rPr>
        <w:t>KubGAU</w:t>
      </w:r>
      <w:r w:rsidRPr="0050342C">
        <w:rPr>
          <w:sz w:val="24"/>
          <w:szCs w:val="24"/>
          <w:lang w:val="en-US"/>
        </w:rPr>
        <w:t xml:space="preserve">, 2013. – №09(093). </w:t>
      </w:r>
      <w:r w:rsidRPr="00A84CC8">
        <w:rPr>
          <w:sz w:val="24"/>
          <w:szCs w:val="24"/>
          <w:lang w:val="en-US"/>
        </w:rPr>
        <w:t>S. 1231 – 1242. – IDA [article ID]: 0931309084. – Rezhim dostupa: http://ej.kubagro.ru/2013/09/pdf/84.pdf, 0,75 u.p.l., impakt-faktor RINC=0,346</w:t>
      </w:r>
    </w:p>
    <w:p w:rsidR="004612AE" w:rsidRPr="00B567FA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B567FA">
        <w:rPr>
          <w:sz w:val="24"/>
          <w:szCs w:val="24"/>
          <w:lang w:val="en-US"/>
        </w:rPr>
        <w:t>7</w:t>
      </w:r>
      <w:r w:rsidRPr="0050342C">
        <w:rPr>
          <w:sz w:val="24"/>
          <w:szCs w:val="24"/>
          <w:lang w:val="en-US"/>
        </w:rPr>
        <w:t>0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Uspenskij</w:t>
      </w:r>
      <w:r w:rsidRPr="00B567FA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I</w:t>
      </w:r>
      <w:r w:rsidRPr="00B567FA">
        <w:rPr>
          <w:sz w:val="24"/>
          <w:szCs w:val="24"/>
          <w:lang w:val="en-US"/>
        </w:rPr>
        <w:t>.</w:t>
      </w:r>
      <w:r w:rsidRPr="00A84CC8">
        <w:rPr>
          <w:sz w:val="24"/>
          <w:szCs w:val="24"/>
          <w:lang w:val="en-US"/>
        </w:rPr>
        <w:t>A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color w:val="000000"/>
          <w:sz w:val="24"/>
          <w:szCs w:val="24"/>
          <w:lang w:val="en-US"/>
        </w:rPr>
        <w:t>Innovacionnye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A84CC8">
        <w:rPr>
          <w:color w:val="000000"/>
          <w:sz w:val="24"/>
          <w:szCs w:val="24"/>
          <w:lang w:val="en-US"/>
        </w:rPr>
        <w:t>resheniya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A84CC8">
        <w:rPr>
          <w:color w:val="000000"/>
          <w:sz w:val="24"/>
          <w:szCs w:val="24"/>
          <w:lang w:val="en-US"/>
        </w:rPr>
        <w:t>v</w:t>
      </w:r>
      <w:r w:rsidRPr="00B567FA">
        <w:rPr>
          <w:color w:val="000000"/>
          <w:sz w:val="24"/>
          <w:szCs w:val="24"/>
          <w:lang w:val="en-US"/>
        </w:rPr>
        <w:t xml:space="preserve"> </w:t>
      </w:r>
      <w:r w:rsidRPr="00A84CC8">
        <w:rPr>
          <w:color w:val="000000"/>
          <w:sz w:val="24"/>
          <w:szCs w:val="24"/>
          <w:lang w:val="en-US"/>
        </w:rPr>
        <w:t>tekhnologiyah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i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tekhnike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transportirovki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produkcii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rastenievodstva</w:t>
      </w:r>
      <w:r w:rsidRPr="00B567FA">
        <w:rPr>
          <w:sz w:val="24"/>
          <w:szCs w:val="24"/>
          <w:lang w:val="en-US"/>
        </w:rPr>
        <w:t xml:space="preserve"> / </w:t>
      </w:r>
      <w:r w:rsidRPr="00A84CC8">
        <w:rPr>
          <w:sz w:val="24"/>
          <w:szCs w:val="24"/>
          <w:lang w:val="en-US"/>
        </w:rPr>
        <w:t>I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A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Uspenskij</w:t>
      </w:r>
      <w:r w:rsidRPr="00B567FA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I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A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YUhin</w:t>
      </w:r>
      <w:r w:rsidRPr="00B567FA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S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N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Kulik</w:t>
      </w:r>
      <w:r w:rsidRPr="00B567FA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D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S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Ryabchikov</w:t>
      </w:r>
      <w:r w:rsidRPr="00B567FA">
        <w:rPr>
          <w:sz w:val="24"/>
          <w:szCs w:val="24"/>
          <w:lang w:val="en-US"/>
        </w:rPr>
        <w:t xml:space="preserve"> // </w:t>
      </w:r>
      <w:r w:rsidRPr="00A84CC8">
        <w:rPr>
          <w:sz w:val="24"/>
          <w:szCs w:val="24"/>
          <w:lang w:val="en-US"/>
        </w:rPr>
        <w:t>Tekhnika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i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oborudovanie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dlya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sela</w:t>
      </w:r>
      <w:r w:rsidRPr="00B567FA">
        <w:rPr>
          <w:sz w:val="24"/>
          <w:szCs w:val="24"/>
          <w:lang w:val="en-US"/>
        </w:rPr>
        <w:t xml:space="preserve">. – 2013. - №7. – </w:t>
      </w:r>
      <w:r w:rsidRPr="00A84CC8">
        <w:rPr>
          <w:sz w:val="24"/>
          <w:szCs w:val="24"/>
          <w:lang w:val="en-US"/>
        </w:rPr>
        <w:t>S</w:t>
      </w:r>
      <w:r w:rsidRPr="00B567FA">
        <w:rPr>
          <w:sz w:val="24"/>
          <w:szCs w:val="24"/>
          <w:lang w:val="en-US"/>
        </w:rPr>
        <w:t>. 6 – 8.</w:t>
      </w:r>
    </w:p>
    <w:p w:rsidR="004612AE" w:rsidRPr="00B567FA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B567FA">
        <w:rPr>
          <w:sz w:val="24"/>
          <w:szCs w:val="24"/>
          <w:lang w:val="en-US"/>
        </w:rPr>
        <w:t>7</w:t>
      </w:r>
      <w:r w:rsidRPr="0050342C">
        <w:rPr>
          <w:sz w:val="24"/>
          <w:szCs w:val="24"/>
          <w:lang w:val="en-US"/>
        </w:rPr>
        <w:t>1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Anikin</w:t>
      </w:r>
      <w:r w:rsidRPr="00B567FA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N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V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Analiz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vnutrihozyajstvennyh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perevozok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sel</w:t>
      </w:r>
      <w:r w:rsidRPr="00B567FA">
        <w:rPr>
          <w:sz w:val="24"/>
          <w:szCs w:val="24"/>
          <w:lang w:val="en-US"/>
        </w:rPr>
        <w:t>'</w:t>
      </w:r>
      <w:r w:rsidRPr="00A84CC8">
        <w:rPr>
          <w:sz w:val="24"/>
          <w:szCs w:val="24"/>
          <w:lang w:val="en-US"/>
        </w:rPr>
        <w:t>skohozyajstvennoj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produkcii</w:t>
      </w:r>
      <w:r w:rsidRPr="00B567FA">
        <w:rPr>
          <w:sz w:val="24"/>
          <w:szCs w:val="24"/>
          <w:lang w:val="en-US"/>
        </w:rPr>
        <w:t xml:space="preserve"> / </w:t>
      </w:r>
      <w:r w:rsidRPr="00A84CC8">
        <w:rPr>
          <w:sz w:val="24"/>
          <w:szCs w:val="24"/>
          <w:lang w:val="en-US"/>
        </w:rPr>
        <w:t>N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V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Anikin</w:t>
      </w:r>
      <w:r w:rsidRPr="00B567FA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N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V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Byshov</w:t>
      </w:r>
      <w:r w:rsidRPr="00B567FA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I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A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Uspenskij</w:t>
      </w:r>
      <w:r w:rsidRPr="00B567FA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I</w:t>
      </w:r>
      <w:r w:rsidRPr="00B567FA">
        <w:rPr>
          <w:sz w:val="24"/>
          <w:szCs w:val="24"/>
          <w:lang w:val="en-US"/>
        </w:rPr>
        <w:t>.</w:t>
      </w:r>
      <w:r w:rsidRPr="00A84CC8">
        <w:rPr>
          <w:sz w:val="24"/>
          <w:szCs w:val="24"/>
          <w:lang w:val="en-US"/>
        </w:rPr>
        <w:t>A</w:t>
      </w:r>
      <w:r w:rsidRPr="00B567FA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YUhin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i</w:t>
      </w:r>
      <w:r w:rsidRPr="00B567FA">
        <w:rPr>
          <w:sz w:val="24"/>
          <w:szCs w:val="24"/>
          <w:lang w:val="en-US"/>
        </w:rPr>
        <w:t xml:space="preserve"> [</w:t>
      </w:r>
      <w:r w:rsidRPr="00A84CC8">
        <w:rPr>
          <w:sz w:val="24"/>
          <w:szCs w:val="24"/>
          <w:lang w:val="en-US"/>
        </w:rPr>
        <w:t>dr</w:t>
      </w:r>
      <w:r w:rsidRPr="00B567FA">
        <w:rPr>
          <w:sz w:val="24"/>
          <w:szCs w:val="24"/>
          <w:lang w:val="en-US"/>
        </w:rPr>
        <w:t xml:space="preserve">.] // </w:t>
      </w:r>
      <w:r w:rsidRPr="00A84CC8">
        <w:rPr>
          <w:sz w:val="24"/>
          <w:szCs w:val="24"/>
          <w:lang w:val="en-US"/>
        </w:rPr>
        <w:t>Perspektivnye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napravleniya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razvitiya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avtotransportnogo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kompleksa</w:t>
      </w:r>
      <w:r w:rsidRPr="00B567FA">
        <w:rPr>
          <w:sz w:val="24"/>
          <w:szCs w:val="24"/>
          <w:lang w:val="en-US"/>
        </w:rPr>
        <w:t xml:space="preserve">: </w:t>
      </w:r>
      <w:r w:rsidRPr="00A84CC8">
        <w:rPr>
          <w:sz w:val="24"/>
          <w:szCs w:val="24"/>
          <w:lang w:val="en-US"/>
        </w:rPr>
        <w:t>II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Mezhdunarodnaya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nauchno</w:t>
      </w:r>
      <w:r w:rsidRPr="00B567FA">
        <w:rPr>
          <w:sz w:val="24"/>
          <w:szCs w:val="24"/>
          <w:lang w:val="en-US"/>
        </w:rPr>
        <w:t>-</w:t>
      </w:r>
      <w:r w:rsidRPr="00A84CC8">
        <w:rPr>
          <w:sz w:val="24"/>
          <w:szCs w:val="24"/>
          <w:lang w:val="en-US"/>
        </w:rPr>
        <w:t>proizvodstvennaya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konferenciya</w:t>
      </w:r>
      <w:r w:rsidRPr="00B567FA">
        <w:rPr>
          <w:sz w:val="24"/>
          <w:szCs w:val="24"/>
          <w:lang w:val="en-US"/>
        </w:rPr>
        <w:t xml:space="preserve"> – </w:t>
      </w:r>
      <w:r w:rsidRPr="00A84CC8">
        <w:rPr>
          <w:sz w:val="24"/>
          <w:szCs w:val="24"/>
          <w:lang w:val="en-US"/>
        </w:rPr>
        <w:t>Penza</w:t>
      </w:r>
      <w:r w:rsidRPr="00B567FA">
        <w:rPr>
          <w:sz w:val="24"/>
          <w:szCs w:val="24"/>
          <w:lang w:val="en-US"/>
        </w:rPr>
        <w:t xml:space="preserve"> : </w:t>
      </w:r>
      <w:r w:rsidRPr="00A84CC8">
        <w:rPr>
          <w:sz w:val="24"/>
          <w:szCs w:val="24"/>
          <w:lang w:val="en-US"/>
        </w:rPr>
        <w:t>Izd</w:t>
      </w:r>
      <w:r w:rsidRPr="00B567FA">
        <w:rPr>
          <w:sz w:val="24"/>
          <w:szCs w:val="24"/>
          <w:lang w:val="en-US"/>
        </w:rPr>
        <w:t>-</w:t>
      </w:r>
      <w:r w:rsidRPr="00A84CC8">
        <w:rPr>
          <w:sz w:val="24"/>
          <w:szCs w:val="24"/>
          <w:lang w:val="en-US"/>
        </w:rPr>
        <w:t>vo</w:t>
      </w:r>
      <w:r w:rsidRPr="00B567FA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PGUAS</w:t>
      </w:r>
      <w:r w:rsidRPr="00B567FA">
        <w:rPr>
          <w:sz w:val="24"/>
          <w:szCs w:val="24"/>
          <w:lang w:val="en-US"/>
        </w:rPr>
        <w:t xml:space="preserve">,  2009. – </w:t>
      </w:r>
      <w:r w:rsidRPr="00A84CC8">
        <w:rPr>
          <w:sz w:val="24"/>
          <w:szCs w:val="24"/>
          <w:lang w:val="en-US"/>
        </w:rPr>
        <w:t>S</w:t>
      </w:r>
      <w:r w:rsidRPr="00B567FA">
        <w:rPr>
          <w:sz w:val="24"/>
          <w:szCs w:val="24"/>
          <w:lang w:val="en-US"/>
        </w:rPr>
        <w:t>. 111-113.</w:t>
      </w:r>
    </w:p>
    <w:p w:rsidR="004612AE" w:rsidRPr="005B4A71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50342C">
        <w:rPr>
          <w:sz w:val="24"/>
          <w:szCs w:val="24"/>
          <w:lang w:val="en-US"/>
        </w:rPr>
        <w:t xml:space="preserve">72. Povyshenie ehffektivnosti ispol'zovaniya traktornyh transportnyh sredstv na vnutrihozyajstvennyh perevozkah plodoovoshchnoj produkcii: kollektivnaya monografiya / Byshov N.V., Borychev S.N., Uspenskij I.A., Byshov D.N., YUhin I.A., Anikin N.V. – Ryazan': Izd. </w:t>
      </w:r>
      <w:r w:rsidRPr="005B4A71">
        <w:rPr>
          <w:sz w:val="24"/>
          <w:szCs w:val="24"/>
          <w:lang w:val="en-US"/>
        </w:rPr>
        <w:t>FGBOU VPO RGATU, 2012. – 264 s.: il.</w:t>
      </w:r>
    </w:p>
    <w:p w:rsidR="004612AE" w:rsidRPr="005B4A71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5B4A71">
        <w:rPr>
          <w:sz w:val="24"/>
          <w:szCs w:val="24"/>
          <w:lang w:val="en-US"/>
        </w:rPr>
        <w:t xml:space="preserve">73. </w:t>
      </w:r>
      <w:r w:rsidRPr="0050342C">
        <w:rPr>
          <w:sz w:val="24"/>
          <w:szCs w:val="24"/>
          <w:lang w:val="en-US"/>
        </w:rPr>
        <w:t>Kokorev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G</w:t>
      </w:r>
      <w:r w:rsidRPr="005B4A71">
        <w:rPr>
          <w:sz w:val="24"/>
          <w:szCs w:val="24"/>
          <w:lang w:val="en-US"/>
        </w:rPr>
        <w:t>.</w:t>
      </w:r>
      <w:r w:rsidRPr="0050342C">
        <w:rPr>
          <w:sz w:val="24"/>
          <w:szCs w:val="24"/>
          <w:lang w:val="en-US"/>
        </w:rPr>
        <w:t>D</w:t>
      </w:r>
      <w:r w:rsidRPr="005B4A71">
        <w:rPr>
          <w:sz w:val="24"/>
          <w:szCs w:val="24"/>
          <w:lang w:val="en-US"/>
        </w:rPr>
        <w:t xml:space="preserve">. </w:t>
      </w:r>
      <w:r w:rsidRPr="0050342C">
        <w:rPr>
          <w:sz w:val="24"/>
          <w:szCs w:val="24"/>
          <w:lang w:val="en-US"/>
        </w:rPr>
        <w:t>Metodika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diagnostirovaniya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mobil</w:t>
      </w:r>
      <w:r w:rsidRPr="005B4A71">
        <w:rPr>
          <w:sz w:val="24"/>
          <w:szCs w:val="24"/>
          <w:lang w:val="en-US"/>
        </w:rPr>
        <w:t>'</w:t>
      </w:r>
      <w:r w:rsidRPr="0050342C">
        <w:rPr>
          <w:sz w:val="24"/>
          <w:szCs w:val="24"/>
          <w:lang w:val="en-US"/>
        </w:rPr>
        <w:t>noj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sel</w:t>
      </w:r>
      <w:r w:rsidRPr="005B4A71">
        <w:rPr>
          <w:sz w:val="24"/>
          <w:szCs w:val="24"/>
          <w:lang w:val="en-US"/>
        </w:rPr>
        <w:t>'</w:t>
      </w:r>
      <w:r w:rsidRPr="0050342C">
        <w:rPr>
          <w:sz w:val="24"/>
          <w:szCs w:val="24"/>
          <w:lang w:val="en-US"/>
        </w:rPr>
        <w:t>skohozyajstvennoj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tekhniki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s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ispol</w:t>
      </w:r>
      <w:r w:rsidRPr="005B4A71">
        <w:rPr>
          <w:sz w:val="24"/>
          <w:szCs w:val="24"/>
          <w:lang w:val="en-US"/>
        </w:rPr>
        <w:t>'</w:t>
      </w:r>
      <w:r w:rsidRPr="0050342C">
        <w:rPr>
          <w:sz w:val="24"/>
          <w:szCs w:val="24"/>
          <w:lang w:val="en-US"/>
        </w:rPr>
        <w:t>zovaniem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pribora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firmy</w:t>
      </w:r>
      <w:r w:rsidRPr="005B4A71">
        <w:rPr>
          <w:sz w:val="24"/>
          <w:szCs w:val="24"/>
          <w:lang w:val="en-US"/>
        </w:rPr>
        <w:t xml:space="preserve"> “</w:t>
      </w:r>
      <w:r w:rsidRPr="0050342C">
        <w:rPr>
          <w:sz w:val="24"/>
          <w:szCs w:val="24"/>
          <w:lang w:val="en-US"/>
        </w:rPr>
        <w:t>Samte</w:t>
      </w:r>
      <w:r w:rsidRPr="005B4A71">
        <w:rPr>
          <w:sz w:val="24"/>
          <w:szCs w:val="24"/>
          <w:lang w:val="en-US"/>
        </w:rPr>
        <w:t xml:space="preserve">” / </w:t>
      </w:r>
      <w:r w:rsidRPr="0050342C">
        <w:rPr>
          <w:sz w:val="24"/>
          <w:szCs w:val="24"/>
          <w:lang w:val="en-US"/>
        </w:rPr>
        <w:t>G</w:t>
      </w:r>
      <w:r w:rsidRPr="005B4A71">
        <w:rPr>
          <w:sz w:val="24"/>
          <w:szCs w:val="24"/>
          <w:lang w:val="en-US"/>
        </w:rPr>
        <w:t>.</w:t>
      </w:r>
      <w:r w:rsidRPr="0050342C">
        <w:rPr>
          <w:sz w:val="24"/>
          <w:szCs w:val="24"/>
          <w:lang w:val="en-US"/>
        </w:rPr>
        <w:t>D</w:t>
      </w:r>
      <w:r w:rsidRPr="005B4A71">
        <w:rPr>
          <w:sz w:val="24"/>
          <w:szCs w:val="24"/>
          <w:lang w:val="en-US"/>
        </w:rPr>
        <w:t xml:space="preserve">. </w:t>
      </w:r>
      <w:r w:rsidRPr="0050342C">
        <w:rPr>
          <w:sz w:val="24"/>
          <w:szCs w:val="24"/>
          <w:lang w:val="en-US"/>
        </w:rPr>
        <w:t>Kokorev</w:t>
      </w:r>
      <w:r w:rsidRPr="005B4A71">
        <w:rPr>
          <w:sz w:val="24"/>
          <w:szCs w:val="24"/>
          <w:lang w:val="en-US"/>
        </w:rPr>
        <w:t xml:space="preserve">, </w:t>
      </w:r>
      <w:r w:rsidRPr="0050342C">
        <w:rPr>
          <w:sz w:val="24"/>
          <w:szCs w:val="24"/>
          <w:lang w:val="en-US"/>
        </w:rPr>
        <w:t>I</w:t>
      </w:r>
      <w:r w:rsidRPr="005B4A71">
        <w:rPr>
          <w:sz w:val="24"/>
          <w:szCs w:val="24"/>
          <w:lang w:val="en-US"/>
        </w:rPr>
        <w:t>.</w:t>
      </w:r>
      <w:r w:rsidRPr="0050342C">
        <w:rPr>
          <w:sz w:val="24"/>
          <w:szCs w:val="24"/>
          <w:lang w:val="en-US"/>
        </w:rPr>
        <w:t>A</w:t>
      </w:r>
      <w:r w:rsidRPr="005B4A71">
        <w:rPr>
          <w:sz w:val="24"/>
          <w:szCs w:val="24"/>
          <w:lang w:val="en-US"/>
        </w:rPr>
        <w:t xml:space="preserve">. </w:t>
      </w:r>
      <w:r w:rsidRPr="0050342C">
        <w:rPr>
          <w:sz w:val="24"/>
          <w:szCs w:val="24"/>
          <w:lang w:val="en-US"/>
        </w:rPr>
        <w:t>Uspenskij</w:t>
      </w:r>
      <w:r w:rsidRPr="005B4A71">
        <w:rPr>
          <w:sz w:val="24"/>
          <w:szCs w:val="24"/>
          <w:lang w:val="en-US"/>
        </w:rPr>
        <w:t xml:space="preserve">, </w:t>
      </w:r>
      <w:r w:rsidRPr="0050342C">
        <w:rPr>
          <w:sz w:val="24"/>
          <w:szCs w:val="24"/>
          <w:lang w:val="en-US"/>
        </w:rPr>
        <w:t>I</w:t>
      </w:r>
      <w:r w:rsidRPr="005B4A71">
        <w:rPr>
          <w:sz w:val="24"/>
          <w:szCs w:val="24"/>
          <w:lang w:val="en-US"/>
        </w:rPr>
        <w:t>.</w:t>
      </w:r>
      <w:r w:rsidRPr="0050342C">
        <w:rPr>
          <w:sz w:val="24"/>
          <w:szCs w:val="24"/>
          <w:lang w:val="en-US"/>
        </w:rPr>
        <w:t>V</w:t>
      </w:r>
      <w:r w:rsidRPr="005B4A71">
        <w:rPr>
          <w:sz w:val="24"/>
          <w:szCs w:val="24"/>
          <w:lang w:val="en-US"/>
        </w:rPr>
        <w:t xml:space="preserve">. </w:t>
      </w:r>
      <w:r w:rsidRPr="0050342C">
        <w:rPr>
          <w:sz w:val="24"/>
          <w:szCs w:val="24"/>
          <w:lang w:val="en-US"/>
        </w:rPr>
        <w:t>Bobrov</w:t>
      </w:r>
      <w:r w:rsidRPr="005B4A71">
        <w:rPr>
          <w:sz w:val="24"/>
          <w:szCs w:val="24"/>
          <w:lang w:val="en-US"/>
        </w:rPr>
        <w:t xml:space="preserve"> [</w:t>
      </w:r>
      <w:r w:rsidRPr="0050342C">
        <w:rPr>
          <w:sz w:val="24"/>
          <w:szCs w:val="24"/>
          <w:lang w:val="en-US"/>
        </w:rPr>
        <w:t>i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dr</w:t>
      </w:r>
      <w:r w:rsidRPr="005B4A71">
        <w:rPr>
          <w:sz w:val="24"/>
          <w:szCs w:val="24"/>
          <w:lang w:val="en-US"/>
        </w:rPr>
        <w:t xml:space="preserve">.] // </w:t>
      </w:r>
      <w:r w:rsidRPr="0050342C">
        <w:rPr>
          <w:sz w:val="24"/>
          <w:szCs w:val="24"/>
          <w:lang w:val="en-US"/>
        </w:rPr>
        <w:t>Tekhnika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i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oborudovanie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dlya</w:t>
      </w:r>
      <w:r w:rsidRPr="005B4A71">
        <w:rPr>
          <w:sz w:val="24"/>
          <w:szCs w:val="24"/>
          <w:lang w:val="en-US"/>
        </w:rPr>
        <w:t xml:space="preserve"> </w:t>
      </w:r>
      <w:r w:rsidRPr="0050342C">
        <w:rPr>
          <w:sz w:val="24"/>
          <w:szCs w:val="24"/>
          <w:lang w:val="en-US"/>
        </w:rPr>
        <w:t>sela</w:t>
      </w:r>
      <w:r w:rsidRPr="005B4A71">
        <w:rPr>
          <w:sz w:val="24"/>
          <w:szCs w:val="24"/>
          <w:lang w:val="en-US"/>
        </w:rPr>
        <w:t xml:space="preserve">. – 2012. – №7 (181). – </w:t>
      </w:r>
      <w:r w:rsidRPr="0050342C">
        <w:rPr>
          <w:sz w:val="24"/>
          <w:szCs w:val="24"/>
          <w:lang w:val="en-US"/>
        </w:rPr>
        <w:t>S</w:t>
      </w:r>
      <w:r w:rsidRPr="005B4A71">
        <w:rPr>
          <w:sz w:val="24"/>
          <w:szCs w:val="24"/>
          <w:lang w:val="en-US"/>
        </w:rPr>
        <w:t>. 37–39.</w:t>
      </w:r>
    </w:p>
    <w:p w:rsidR="004612AE" w:rsidRPr="005B4A71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5B4A71">
        <w:rPr>
          <w:sz w:val="24"/>
          <w:szCs w:val="24"/>
          <w:lang w:val="en-US"/>
        </w:rPr>
        <w:t xml:space="preserve">74. </w:t>
      </w:r>
      <w:r w:rsidRPr="00A84CC8">
        <w:rPr>
          <w:sz w:val="24"/>
          <w:szCs w:val="24"/>
          <w:lang w:val="en-US"/>
        </w:rPr>
        <w:t>Borychev</w:t>
      </w:r>
      <w:r w:rsidRPr="005B4A71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S</w:t>
      </w:r>
      <w:r w:rsidRPr="005B4A71">
        <w:rPr>
          <w:sz w:val="24"/>
          <w:szCs w:val="24"/>
          <w:lang w:val="en-US"/>
        </w:rPr>
        <w:t>.</w:t>
      </w:r>
      <w:r w:rsidRPr="00A84CC8">
        <w:rPr>
          <w:sz w:val="24"/>
          <w:szCs w:val="24"/>
          <w:lang w:val="en-US"/>
        </w:rPr>
        <w:t>N</w:t>
      </w:r>
      <w:r w:rsidRPr="005B4A71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Innovacionnye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tekhnicheskie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sredstva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dlya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transportirovki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plodoovoshchnoj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produkcii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pri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vnutrihozyajstvennyh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perevozkah</w:t>
      </w:r>
      <w:r w:rsidRPr="005B4A71">
        <w:rPr>
          <w:sz w:val="24"/>
          <w:szCs w:val="24"/>
          <w:lang w:val="en-US"/>
        </w:rPr>
        <w:t xml:space="preserve"> / </w:t>
      </w:r>
      <w:r w:rsidRPr="00A84CC8">
        <w:rPr>
          <w:sz w:val="24"/>
          <w:szCs w:val="24"/>
          <w:lang w:val="en-US"/>
        </w:rPr>
        <w:t>S</w:t>
      </w:r>
      <w:r w:rsidRPr="005B4A71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N</w:t>
      </w:r>
      <w:r w:rsidRPr="005B4A71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Borychev</w:t>
      </w:r>
      <w:r w:rsidRPr="005B4A71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I</w:t>
      </w:r>
      <w:r w:rsidRPr="005B4A71">
        <w:rPr>
          <w:sz w:val="24"/>
          <w:szCs w:val="24"/>
          <w:lang w:val="en-US"/>
        </w:rPr>
        <w:t>.</w:t>
      </w:r>
      <w:r w:rsidRPr="00A84CC8">
        <w:rPr>
          <w:sz w:val="24"/>
          <w:szCs w:val="24"/>
          <w:lang w:val="en-US"/>
        </w:rPr>
        <w:t>A</w:t>
      </w:r>
      <w:r w:rsidRPr="005B4A71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Uspenskij</w:t>
      </w:r>
      <w:r w:rsidRPr="005B4A71">
        <w:rPr>
          <w:sz w:val="24"/>
          <w:szCs w:val="24"/>
          <w:lang w:val="en-US"/>
        </w:rPr>
        <w:t xml:space="preserve">, </w:t>
      </w:r>
      <w:r w:rsidRPr="00A84CC8">
        <w:rPr>
          <w:sz w:val="24"/>
          <w:szCs w:val="24"/>
          <w:lang w:val="en-US"/>
        </w:rPr>
        <w:t>I</w:t>
      </w:r>
      <w:r w:rsidRPr="005B4A71">
        <w:rPr>
          <w:sz w:val="24"/>
          <w:szCs w:val="24"/>
          <w:lang w:val="en-US"/>
        </w:rPr>
        <w:t>.</w:t>
      </w:r>
      <w:r w:rsidRPr="00A84CC8">
        <w:rPr>
          <w:sz w:val="24"/>
          <w:szCs w:val="24"/>
          <w:lang w:val="en-US"/>
        </w:rPr>
        <w:t>A</w:t>
      </w:r>
      <w:r w:rsidRPr="005B4A71">
        <w:rPr>
          <w:sz w:val="24"/>
          <w:szCs w:val="24"/>
          <w:lang w:val="en-US"/>
        </w:rPr>
        <w:t xml:space="preserve">. </w:t>
      </w:r>
      <w:r w:rsidRPr="00A84CC8">
        <w:rPr>
          <w:sz w:val="24"/>
          <w:szCs w:val="24"/>
          <w:lang w:val="en-US"/>
        </w:rPr>
        <w:t>YUhin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i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dr</w:t>
      </w:r>
      <w:r w:rsidRPr="005B4A71">
        <w:rPr>
          <w:sz w:val="24"/>
          <w:szCs w:val="24"/>
          <w:lang w:val="en-US"/>
        </w:rPr>
        <w:t xml:space="preserve">. // </w:t>
      </w:r>
      <w:r w:rsidRPr="00A84CC8">
        <w:rPr>
          <w:sz w:val="24"/>
          <w:szCs w:val="24"/>
          <w:lang w:val="en-US"/>
        </w:rPr>
        <w:t>Vestnik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FGBOU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VPO</w:t>
      </w:r>
      <w:r w:rsidRPr="005B4A71">
        <w:rPr>
          <w:sz w:val="24"/>
          <w:szCs w:val="24"/>
          <w:lang w:val="en-US"/>
        </w:rPr>
        <w:t xml:space="preserve"> </w:t>
      </w:r>
      <w:r w:rsidRPr="00A84CC8">
        <w:rPr>
          <w:sz w:val="24"/>
          <w:szCs w:val="24"/>
          <w:lang w:val="en-US"/>
        </w:rPr>
        <w:t>RGATU</w:t>
      </w:r>
      <w:r w:rsidRPr="005B4A71">
        <w:rPr>
          <w:sz w:val="24"/>
          <w:szCs w:val="24"/>
          <w:lang w:val="en-US"/>
        </w:rPr>
        <w:t xml:space="preserve">. – 2012. - №2. – </w:t>
      </w:r>
      <w:r w:rsidRPr="00A84CC8">
        <w:rPr>
          <w:sz w:val="24"/>
          <w:szCs w:val="24"/>
          <w:lang w:val="en-US"/>
        </w:rPr>
        <w:t>S</w:t>
      </w:r>
      <w:r w:rsidRPr="005B4A71">
        <w:rPr>
          <w:sz w:val="24"/>
          <w:szCs w:val="24"/>
          <w:lang w:val="en-US"/>
        </w:rPr>
        <w:t>. 37 – 40.</w:t>
      </w:r>
    </w:p>
    <w:p w:rsidR="004612AE" w:rsidRPr="0050342C" w:rsidRDefault="004612AE" w:rsidP="00CB1A58">
      <w:pPr>
        <w:pStyle w:val="5"/>
        <w:widowControl w:val="0"/>
        <w:rPr>
          <w:sz w:val="24"/>
          <w:szCs w:val="24"/>
          <w:lang w:val="en-US"/>
        </w:rPr>
      </w:pPr>
      <w:r w:rsidRPr="003D145B">
        <w:rPr>
          <w:sz w:val="24"/>
          <w:szCs w:val="24"/>
          <w:lang w:val="en-US"/>
        </w:rPr>
        <w:t xml:space="preserve">75. YUhin, I.A. Nadezhnost' sel'skohozyajstvennogo transporta pri vypolnenii transportnyh i pogruzochno-razgruzochnyh rabot / G.D. Kokorev, S.N. Kulik, I.A. Uspenskij, I.A. YUhin // Problemy kachestva i ehkspluatacii avtotransportnyh sredstv. </w:t>
      </w:r>
      <w:r w:rsidRPr="0050342C">
        <w:rPr>
          <w:sz w:val="24"/>
          <w:szCs w:val="24"/>
          <w:lang w:val="en-US"/>
        </w:rPr>
        <w:t>CHast' 2. Materialy VI mezhdunarodnoj nauchno-prakticheskoj konferencii. g. Penza . 18-20 maya 2010 goda, s. 47-51</w:t>
      </w:r>
    </w:p>
    <w:p w:rsidR="004612AE" w:rsidRPr="0050342C" w:rsidRDefault="004612AE" w:rsidP="00CB1A58">
      <w:pPr>
        <w:pStyle w:val="5"/>
        <w:widowControl w:val="0"/>
        <w:rPr>
          <w:sz w:val="24"/>
          <w:szCs w:val="24"/>
        </w:rPr>
      </w:pPr>
      <w:r w:rsidRPr="00F260EE">
        <w:rPr>
          <w:sz w:val="24"/>
          <w:szCs w:val="24"/>
          <w:lang w:val="en-US"/>
        </w:rPr>
        <w:t xml:space="preserve">76. Povyshenie ehkspluatacionnyh kachestv transportnyh sredstv pri perevozke gruzov v APK  / N. V. Anikin, I.A. Uspenskij, I.A. YUhin i dr. // Mezhdunarodnyj tekhniko-ehkonomicheskij zhurnal. </w:t>
      </w:r>
      <w:r w:rsidRPr="0050342C">
        <w:rPr>
          <w:sz w:val="24"/>
          <w:szCs w:val="24"/>
        </w:rPr>
        <w:t>2009. № 3. S. 92-96.</w:t>
      </w:r>
    </w:p>
    <w:sectPr w:rsidR="004612AE" w:rsidRPr="0050342C" w:rsidSect="005A5319">
      <w:headerReference w:type="even" r:id="rId43"/>
      <w:headerReference w:type="default" r:id="rId44"/>
      <w:footerReference w:type="default" r:id="rId4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48C" w:rsidRDefault="006C548C">
      <w:r>
        <w:separator/>
      </w:r>
    </w:p>
  </w:endnote>
  <w:endnote w:type="continuationSeparator" w:id="0">
    <w:p w:rsidR="006C548C" w:rsidRDefault="006C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AE" w:rsidRPr="004E2C0D" w:rsidRDefault="004612AE">
    <w:pPr>
      <w:pStyle w:val="ab"/>
      <w:rPr>
        <w:rFonts w:ascii="Times New Roman" w:hAnsi="Times New Roman"/>
        <w:sz w:val="24"/>
        <w:szCs w:val="24"/>
      </w:rPr>
    </w:pPr>
    <w:bookmarkStart w:id="1" w:name="_Hlk398489015"/>
    <w:r w:rsidRPr="004E2C0D">
      <w:rPr>
        <w:rFonts w:ascii="Times New Roman" w:hAnsi="Times New Roman"/>
        <w:sz w:val="24"/>
        <w:szCs w:val="24"/>
      </w:rPr>
      <w:t>http://ej.kubagro.ru/201</w:t>
    </w:r>
    <w:r w:rsidRPr="004E2C0D">
      <w:rPr>
        <w:rFonts w:ascii="Times New Roman" w:hAnsi="Times New Roman"/>
        <w:sz w:val="24"/>
        <w:szCs w:val="24"/>
        <w:lang w:val="en-US"/>
      </w:rPr>
      <w:t>6</w:t>
    </w:r>
    <w:r w:rsidRPr="004E2C0D">
      <w:rPr>
        <w:rFonts w:ascii="Times New Roman" w:hAnsi="Times New Roman"/>
        <w:sz w:val="24"/>
        <w:szCs w:val="24"/>
      </w:rPr>
      <w:t>/0</w:t>
    </w:r>
    <w:r w:rsidRPr="004E2C0D">
      <w:rPr>
        <w:rFonts w:ascii="Times New Roman" w:hAnsi="Times New Roman"/>
        <w:sz w:val="24"/>
        <w:szCs w:val="24"/>
        <w:lang w:val="en-US"/>
      </w:rPr>
      <w:t>9</w:t>
    </w:r>
    <w:r w:rsidRPr="004E2C0D">
      <w:rPr>
        <w:rFonts w:ascii="Times New Roman" w:hAnsi="Times New Roman"/>
        <w:sz w:val="24"/>
        <w:szCs w:val="24"/>
      </w:rPr>
      <w:t>/pdf/10.pdf</w:t>
    </w:r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48C" w:rsidRDefault="006C548C">
      <w:r>
        <w:separator/>
      </w:r>
    </w:p>
  </w:footnote>
  <w:footnote w:type="continuationSeparator" w:id="0">
    <w:p w:rsidR="006C548C" w:rsidRDefault="006C5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AE" w:rsidRDefault="004612AE" w:rsidP="00713096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612AE" w:rsidRDefault="004612AE" w:rsidP="005A5319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2AE" w:rsidRPr="005A5319" w:rsidRDefault="004612AE" w:rsidP="00713096">
    <w:pPr>
      <w:pStyle w:val="a9"/>
      <w:framePr w:wrap="around" w:vAnchor="text" w:hAnchor="margin" w:xAlign="right" w:y="1"/>
      <w:rPr>
        <w:rStyle w:val="ad"/>
        <w:rFonts w:ascii="Times New Roman" w:hAnsi="Times New Roman"/>
        <w:sz w:val="28"/>
        <w:szCs w:val="28"/>
      </w:rPr>
    </w:pPr>
    <w:r w:rsidRPr="005A5319">
      <w:rPr>
        <w:rStyle w:val="ad"/>
        <w:rFonts w:ascii="Times New Roman" w:hAnsi="Times New Roman"/>
        <w:sz w:val="28"/>
        <w:szCs w:val="28"/>
      </w:rPr>
      <w:fldChar w:fldCharType="begin"/>
    </w:r>
    <w:r w:rsidRPr="005A5319">
      <w:rPr>
        <w:rStyle w:val="ad"/>
        <w:rFonts w:ascii="Times New Roman" w:hAnsi="Times New Roman"/>
        <w:sz w:val="28"/>
        <w:szCs w:val="28"/>
      </w:rPr>
      <w:instrText xml:space="preserve">PAGE  </w:instrText>
    </w:r>
    <w:r w:rsidRPr="005A5319">
      <w:rPr>
        <w:rStyle w:val="ad"/>
        <w:rFonts w:ascii="Times New Roman" w:hAnsi="Times New Roman"/>
        <w:sz w:val="28"/>
        <w:szCs w:val="28"/>
      </w:rPr>
      <w:fldChar w:fldCharType="separate"/>
    </w:r>
    <w:r w:rsidR="00AD68A9">
      <w:rPr>
        <w:rStyle w:val="ad"/>
        <w:rFonts w:ascii="Times New Roman" w:hAnsi="Times New Roman"/>
        <w:noProof/>
        <w:sz w:val="28"/>
        <w:szCs w:val="28"/>
      </w:rPr>
      <w:t>2</w:t>
    </w:r>
    <w:r w:rsidRPr="005A5319">
      <w:rPr>
        <w:rStyle w:val="ad"/>
        <w:rFonts w:ascii="Times New Roman" w:hAnsi="Times New Roman"/>
        <w:sz w:val="28"/>
        <w:szCs w:val="28"/>
      </w:rPr>
      <w:fldChar w:fldCharType="end"/>
    </w:r>
  </w:p>
  <w:p w:rsidR="004612AE" w:rsidRPr="005A5319" w:rsidRDefault="004612AE" w:rsidP="005A5319">
    <w:pPr>
      <w:pStyle w:val="a9"/>
      <w:ind w:right="360"/>
      <w:rPr>
        <w:rFonts w:ascii="Times New Roman" w:hAnsi="Times New Roman"/>
        <w:sz w:val="24"/>
        <w:szCs w:val="24"/>
      </w:rPr>
    </w:pPr>
    <w:r w:rsidRPr="005A5319">
      <w:rPr>
        <w:rFonts w:ascii="Times New Roman" w:hAnsi="Times New Roman"/>
        <w:sz w:val="24"/>
        <w:szCs w:val="24"/>
      </w:rPr>
      <w:t>Научный журнал КубГАУ, №1</w:t>
    </w:r>
    <w:r w:rsidRPr="005A5319">
      <w:rPr>
        <w:rFonts w:ascii="Times New Roman" w:hAnsi="Times New Roman"/>
        <w:sz w:val="24"/>
        <w:szCs w:val="24"/>
        <w:lang w:val="en-US"/>
      </w:rPr>
      <w:t>23</w:t>
    </w:r>
    <w:r w:rsidRPr="005A5319">
      <w:rPr>
        <w:rFonts w:ascii="Times New Roman" w:hAnsi="Times New Roman"/>
        <w:sz w:val="24"/>
        <w:szCs w:val="24"/>
      </w:rPr>
      <w:t>(0</w:t>
    </w:r>
    <w:r w:rsidRPr="005A5319">
      <w:rPr>
        <w:rFonts w:ascii="Times New Roman" w:hAnsi="Times New Roman"/>
        <w:sz w:val="24"/>
        <w:szCs w:val="24"/>
        <w:lang w:val="en-US"/>
      </w:rPr>
      <w:t>9</w:t>
    </w:r>
    <w:r w:rsidRPr="005A5319">
      <w:rPr>
        <w:rFonts w:ascii="Times New Roman" w:hAnsi="Times New Roman"/>
        <w:sz w:val="24"/>
        <w:szCs w:val="24"/>
      </w:rPr>
      <w:t>), 201</w:t>
    </w:r>
    <w:r w:rsidRPr="005A5319">
      <w:rPr>
        <w:rFonts w:ascii="Times New Roman" w:hAnsi="Times New Roman"/>
        <w:sz w:val="24"/>
        <w:szCs w:val="24"/>
        <w:lang w:val="en-US"/>
      </w:rPr>
      <w:t>6</w:t>
    </w:r>
    <w:r w:rsidRPr="005A5319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6075B"/>
    <w:multiLevelType w:val="hybridMultilevel"/>
    <w:tmpl w:val="802A6692"/>
    <w:lvl w:ilvl="0" w:tplc="497C8486">
      <w:start w:val="1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A19133D"/>
    <w:multiLevelType w:val="hybridMultilevel"/>
    <w:tmpl w:val="59BA87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DE07457"/>
    <w:multiLevelType w:val="hybridMultilevel"/>
    <w:tmpl w:val="8B72F5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7415A85"/>
    <w:multiLevelType w:val="hybridMultilevel"/>
    <w:tmpl w:val="F69E9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1F2C62"/>
    <w:multiLevelType w:val="hybridMultilevel"/>
    <w:tmpl w:val="9C54AC38"/>
    <w:lvl w:ilvl="0" w:tplc="92CAF46C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81F1C5F"/>
    <w:multiLevelType w:val="hybridMultilevel"/>
    <w:tmpl w:val="3A0092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4D2D"/>
    <w:rsid w:val="000559C8"/>
    <w:rsid w:val="000A10E0"/>
    <w:rsid w:val="000B0530"/>
    <w:rsid w:val="000D608D"/>
    <w:rsid w:val="00104FAB"/>
    <w:rsid w:val="00105A81"/>
    <w:rsid w:val="00136E14"/>
    <w:rsid w:val="00144CCA"/>
    <w:rsid w:val="001523AE"/>
    <w:rsid w:val="00154CE9"/>
    <w:rsid w:val="00155475"/>
    <w:rsid w:val="00166E5F"/>
    <w:rsid w:val="001764F5"/>
    <w:rsid w:val="00180AEA"/>
    <w:rsid w:val="001B49A2"/>
    <w:rsid w:val="001D7FC3"/>
    <w:rsid w:val="001E769C"/>
    <w:rsid w:val="00215F32"/>
    <w:rsid w:val="002222C1"/>
    <w:rsid w:val="0022361D"/>
    <w:rsid w:val="00227FEE"/>
    <w:rsid w:val="002431C9"/>
    <w:rsid w:val="002577BC"/>
    <w:rsid w:val="00275211"/>
    <w:rsid w:val="00281DA9"/>
    <w:rsid w:val="002834F0"/>
    <w:rsid w:val="002B497D"/>
    <w:rsid w:val="002C0BC3"/>
    <w:rsid w:val="002C2598"/>
    <w:rsid w:val="002E2DC6"/>
    <w:rsid w:val="002F46F0"/>
    <w:rsid w:val="002F5A2B"/>
    <w:rsid w:val="0034343A"/>
    <w:rsid w:val="00345990"/>
    <w:rsid w:val="00353B20"/>
    <w:rsid w:val="0035423C"/>
    <w:rsid w:val="0035518E"/>
    <w:rsid w:val="00395F08"/>
    <w:rsid w:val="003A5E15"/>
    <w:rsid w:val="003D145B"/>
    <w:rsid w:val="003D5E0F"/>
    <w:rsid w:val="003F6F4D"/>
    <w:rsid w:val="00403975"/>
    <w:rsid w:val="004452CC"/>
    <w:rsid w:val="00450A0E"/>
    <w:rsid w:val="00453A4F"/>
    <w:rsid w:val="004612AE"/>
    <w:rsid w:val="00480EB9"/>
    <w:rsid w:val="00495E55"/>
    <w:rsid w:val="004A774B"/>
    <w:rsid w:val="004B0969"/>
    <w:rsid w:val="004D661F"/>
    <w:rsid w:val="004E2A70"/>
    <w:rsid w:val="004E2C0D"/>
    <w:rsid w:val="0050342C"/>
    <w:rsid w:val="00566FE3"/>
    <w:rsid w:val="005754DD"/>
    <w:rsid w:val="005A4388"/>
    <w:rsid w:val="005A5319"/>
    <w:rsid w:val="005A62DA"/>
    <w:rsid w:val="005B4A71"/>
    <w:rsid w:val="005B67D2"/>
    <w:rsid w:val="005C399E"/>
    <w:rsid w:val="005D4D2D"/>
    <w:rsid w:val="005E65F0"/>
    <w:rsid w:val="005F44F5"/>
    <w:rsid w:val="00603B89"/>
    <w:rsid w:val="00613E98"/>
    <w:rsid w:val="006179FA"/>
    <w:rsid w:val="006267E9"/>
    <w:rsid w:val="00657404"/>
    <w:rsid w:val="0065784D"/>
    <w:rsid w:val="00670405"/>
    <w:rsid w:val="00673E0C"/>
    <w:rsid w:val="006A2056"/>
    <w:rsid w:val="006B38BE"/>
    <w:rsid w:val="006C2E27"/>
    <w:rsid w:val="006C548C"/>
    <w:rsid w:val="006C6336"/>
    <w:rsid w:val="006C6C23"/>
    <w:rsid w:val="006E2B6B"/>
    <w:rsid w:val="006F758F"/>
    <w:rsid w:val="006F7D44"/>
    <w:rsid w:val="00713096"/>
    <w:rsid w:val="00716709"/>
    <w:rsid w:val="0073197F"/>
    <w:rsid w:val="00732ADA"/>
    <w:rsid w:val="007452B5"/>
    <w:rsid w:val="007659B8"/>
    <w:rsid w:val="007729C6"/>
    <w:rsid w:val="00792D8B"/>
    <w:rsid w:val="007A4FFF"/>
    <w:rsid w:val="007C56F3"/>
    <w:rsid w:val="007D66AD"/>
    <w:rsid w:val="007D7F00"/>
    <w:rsid w:val="007E3756"/>
    <w:rsid w:val="007E7502"/>
    <w:rsid w:val="007E7C02"/>
    <w:rsid w:val="007F2A1C"/>
    <w:rsid w:val="00800204"/>
    <w:rsid w:val="00814E21"/>
    <w:rsid w:val="0081706E"/>
    <w:rsid w:val="00873EA3"/>
    <w:rsid w:val="008812BB"/>
    <w:rsid w:val="008A76C7"/>
    <w:rsid w:val="008B637C"/>
    <w:rsid w:val="008D084F"/>
    <w:rsid w:val="008D0AB2"/>
    <w:rsid w:val="008E48D9"/>
    <w:rsid w:val="0090695E"/>
    <w:rsid w:val="00985C8B"/>
    <w:rsid w:val="009B2610"/>
    <w:rsid w:val="009B2DED"/>
    <w:rsid w:val="00A06530"/>
    <w:rsid w:val="00A167CB"/>
    <w:rsid w:val="00A358B5"/>
    <w:rsid w:val="00A72F89"/>
    <w:rsid w:val="00A84CC8"/>
    <w:rsid w:val="00A96053"/>
    <w:rsid w:val="00AA1789"/>
    <w:rsid w:val="00AC1504"/>
    <w:rsid w:val="00AC20E1"/>
    <w:rsid w:val="00AD68A9"/>
    <w:rsid w:val="00B31DDC"/>
    <w:rsid w:val="00B34106"/>
    <w:rsid w:val="00B34A07"/>
    <w:rsid w:val="00B466D2"/>
    <w:rsid w:val="00B56092"/>
    <w:rsid w:val="00B567FA"/>
    <w:rsid w:val="00B8111D"/>
    <w:rsid w:val="00B960CC"/>
    <w:rsid w:val="00BA2024"/>
    <w:rsid w:val="00BD0CD6"/>
    <w:rsid w:val="00BE3DA8"/>
    <w:rsid w:val="00BE4F8E"/>
    <w:rsid w:val="00BF3E35"/>
    <w:rsid w:val="00C13825"/>
    <w:rsid w:val="00C203B4"/>
    <w:rsid w:val="00C20BF3"/>
    <w:rsid w:val="00C33847"/>
    <w:rsid w:val="00C7106B"/>
    <w:rsid w:val="00C801BC"/>
    <w:rsid w:val="00C9279E"/>
    <w:rsid w:val="00CB1A58"/>
    <w:rsid w:val="00CF7434"/>
    <w:rsid w:val="00D05DC4"/>
    <w:rsid w:val="00D304A7"/>
    <w:rsid w:val="00DA4261"/>
    <w:rsid w:val="00DD7D3D"/>
    <w:rsid w:val="00E006B1"/>
    <w:rsid w:val="00E05456"/>
    <w:rsid w:val="00E13B21"/>
    <w:rsid w:val="00E55FA0"/>
    <w:rsid w:val="00EA2DF2"/>
    <w:rsid w:val="00EC405F"/>
    <w:rsid w:val="00ED7ADC"/>
    <w:rsid w:val="00F01B1B"/>
    <w:rsid w:val="00F037DC"/>
    <w:rsid w:val="00F0445F"/>
    <w:rsid w:val="00F260EE"/>
    <w:rsid w:val="00F2759C"/>
    <w:rsid w:val="00F32F58"/>
    <w:rsid w:val="00F37DA6"/>
    <w:rsid w:val="00F42152"/>
    <w:rsid w:val="00F54FD9"/>
    <w:rsid w:val="00F76C1D"/>
    <w:rsid w:val="00F80535"/>
    <w:rsid w:val="00FA38BD"/>
    <w:rsid w:val="00FC40CD"/>
    <w:rsid w:val="00FD36DE"/>
    <w:rsid w:val="00FE2296"/>
    <w:rsid w:val="00FF5AEA"/>
    <w:rsid w:val="00F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:contact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7BC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B31DDC"/>
    <w:pPr>
      <w:keepNext/>
      <w:spacing w:after="0" w:line="240" w:lineRule="auto"/>
      <w:ind w:left="284" w:right="282" w:hanging="104"/>
      <w:outlineLvl w:val="2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B31DDC"/>
    <w:rPr>
      <w:rFonts w:ascii="Times New Roman" w:hAnsi="Times New Roman" w:cs="Times New Roman"/>
      <w:b/>
      <w:sz w:val="24"/>
      <w:szCs w:val="24"/>
      <w:lang w:eastAsia="ru-RU"/>
    </w:rPr>
  </w:style>
  <w:style w:type="character" w:styleId="a3">
    <w:name w:val="Hyperlink"/>
    <w:uiPriority w:val="99"/>
    <w:rsid w:val="007E7502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C33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3384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5B67D2"/>
    <w:pPr>
      <w:ind w:left="720"/>
      <w:contextualSpacing/>
    </w:pPr>
  </w:style>
  <w:style w:type="character" w:customStyle="1" w:styleId="apple-converted-space">
    <w:name w:val="apple-converted-space"/>
    <w:uiPriority w:val="99"/>
    <w:rsid w:val="005B67D2"/>
    <w:rPr>
      <w:rFonts w:cs="Times New Roman"/>
    </w:rPr>
  </w:style>
  <w:style w:type="paragraph" w:customStyle="1" w:styleId="5">
    <w:name w:val="Стиль5"/>
    <w:basedOn w:val="a"/>
    <w:uiPriority w:val="99"/>
    <w:rsid w:val="00CB1A58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styleId="a7">
    <w:name w:val="Subtle Emphasis"/>
    <w:uiPriority w:val="99"/>
    <w:qFormat/>
    <w:rsid w:val="00FF5AEA"/>
    <w:rPr>
      <w:i/>
      <w:color w:val="808080"/>
    </w:rPr>
  </w:style>
  <w:style w:type="paragraph" w:customStyle="1" w:styleId="Default">
    <w:name w:val="Default"/>
    <w:uiPriority w:val="99"/>
    <w:rsid w:val="00105A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rsid w:val="004D66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5A531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2102D5"/>
    <w:rPr>
      <w:lang w:eastAsia="en-US"/>
    </w:rPr>
  </w:style>
  <w:style w:type="paragraph" w:styleId="ab">
    <w:name w:val="footer"/>
    <w:basedOn w:val="a"/>
    <w:link w:val="ac"/>
    <w:uiPriority w:val="99"/>
    <w:rsid w:val="005A531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2102D5"/>
    <w:rPr>
      <w:lang w:eastAsia="en-US"/>
    </w:rPr>
  </w:style>
  <w:style w:type="character" w:styleId="ad">
    <w:name w:val="page number"/>
    <w:uiPriority w:val="99"/>
    <w:rsid w:val="005A531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0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0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.kubagro.ru/viewras.asp?id=2" TargetMode="External"/><Relationship Id="rId13" Type="http://schemas.openxmlformats.org/officeDocument/2006/relationships/image" Target="media/image4.emf"/><Relationship Id="rId18" Type="http://schemas.openxmlformats.org/officeDocument/2006/relationships/hyperlink" Target="http://elibrary.ru/author_items.asp?refid=262869068&amp;fam=%D0%9D%D0%B8%D0%BA%D0%BE%D0%BB%D0%BE%D1%82%D0%BE%D0%B2&amp;init=%D0%98+%D0%9D" TargetMode="External"/><Relationship Id="rId26" Type="http://schemas.openxmlformats.org/officeDocument/2006/relationships/hyperlink" Target="http://elibrary.ru/author_items.asp?refid=261871839&amp;fam=%D0%9A%D0%BE%D0%BA%D0%BE%D1%80%D0%B5%D0%B2&amp;init=%D0%93+%D0%94" TargetMode="External"/><Relationship Id="rId39" Type="http://schemas.openxmlformats.org/officeDocument/2006/relationships/hyperlink" Target="http://elibrary.ru/author_items.asp?authorid=64933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library.ru/author_items.asp?refid=272054615&amp;fam=%D0%9A%D0%BE%D0%BA%D0%BE%D1%80%D0%B5%D0%B2&amp;init=%D0%93+%D0%94" TargetMode="External"/><Relationship Id="rId34" Type="http://schemas.openxmlformats.org/officeDocument/2006/relationships/hyperlink" Target="http://elibrary.ru/item.asp?id=18934241" TargetMode="External"/><Relationship Id="rId42" Type="http://schemas.openxmlformats.org/officeDocument/2006/relationships/hyperlink" Target="http://elibrary.ru/contents.asp?issueid=751817&amp;selid=13920736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://elibrary.ru/author_items.asp?refid=262869068&amp;fam=%D0%A3%D1%81%D0%BF%D0%B5%D0%BD%D1%81%D0%BA%D0%B8%D0%B9&amp;init=%D0%98+%D0%90" TargetMode="External"/><Relationship Id="rId25" Type="http://schemas.openxmlformats.org/officeDocument/2006/relationships/hyperlink" Target="http://elibrary.ru/author_items.asp?refid=262869066&amp;fam=%D0%9D%D0%B8%D0%BA%D0%BE%D0%BB%D0%BE%D1%82%D0%BE%D0%B2&amp;init=%D0%98+%D0%9D" TargetMode="External"/><Relationship Id="rId33" Type="http://schemas.openxmlformats.org/officeDocument/2006/relationships/hyperlink" Target="http://elibrary.ru/author_items.asp?refid=256077222&amp;fam=%D0%9A%D0%BE%D0%BA%D0%BE%D1%80%D0%B5%D0%B2&amp;init=%D0%93+%D0%94" TargetMode="External"/><Relationship Id="rId38" Type="http://schemas.openxmlformats.org/officeDocument/2006/relationships/hyperlink" Target="http://elibrary.ru/author_items.asp?authorid=669483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library.ru/author_items.asp?refid=262869068&amp;fam=%D0%9A%D0%BE%D0%BA%D0%BE%D1%80%D0%B5%D0%B2&amp;init=%D0%93+%D0%94" TargetMode="External"/><Relationship Id="rId20" Type="http://schemas.openxmlformats.org/officeDocument/2006/relationships/hyperlink" Target="http://elibrary.ru/author_items.asp?refid=272054597&amp;fam=%D0%9A%D0%BE%D0%BA%D0%BE%D1%80%D0%B5%D0%B2&amp;init=%D0%93+%D0%94" TargetMode="External"/><Relationship Id="rId29" Type="http://schemas.openxmlformats.org/officeDocument/2006/relationships/hyperlink" Target="http://elibrary.ru/author_items.asp?refid=261871839&amp;fam=%D0%9A%D0%B0%D1%80%D1%86%D0%B5%D0%B2&amp;init=%D0%95+%D0%90" TargetMode="External"/><Relationship Id="rId41" Type="http://schemas.openxmlformats.org/officeDocument/2006/relationships/hyperlink" Target="http://elibrary.ru/contents.asp?issueid=75181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elibrary.ru/author_items.asp?refid=262869066&amp;fam=%D0%A3%D1%81%D0%BF%D0%B5%D0%BD%D1%81%D0%BA%D0%B8%D0%B9&amp;init=%D0%98+%D0%90" TargetMode="External"/><Relationship Id="rId32" Type="http://schemas.openxmlformats.org/officeDocument/2006/relationships/hyperlink" Target="http://elibrary.ru/contents.asp?titleid=31938" TargetMode="External"/><Relationship Id="rId37" Type="http://schemas.openxmlformats.org/officeDocument/2006/relationships/hyperlink" Target="http://elibrary.ru/author_items.asp?authorid=458428" TargetMode="External"/><Relationship Id="rId40" Type="http://schemas.openxmlformats.org/officeDocument/2006/relationships/hyperlink" Target="http://elibrary.ru/author_items.asp?authorid=593763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author_items.asp?refid=272054618&amp;fam=%D0%9A%D0%BE%D0%BA%D0%BE%D1%80%D0%B5%D0%B2&amp;init=%D0%93+%D0%94" TargetMode="External"/><Relationship Id="rId23" Type="http://schemas.openxmlformats.org/officeDocument/2006/relationships/hyperlink" Target="http://elibrary.ru/author_items.asp?refid=262869066&amp;fam=%D0%9A%D0%BE%D0%BA%D0%BE%D1%80%D0%B5%D0%B2&amp;init=%D0%93+%D0%94" TargetMode="External"/><Relationship Id="rId28" Type="http://schemas.openxmlformats.org/officeDocument/2006/relationships/hyperlink" Target="http://elibrary.ru/author_items.asp?refid=261871839&amp;fam=%D0%A3%D1%81%D0%BF%D0%B5%D0%BD%D1%81%D0%BA%D0%B8%D0%B9&amp;init=%D0%98+%D0%90" TargetMode="External"/><Relationship Id="rId36" Type="http://schemas.openxmlformats.org/officeDocument/2006/relationships/hyperlink" Target="http://elibrary.ru/author_items.asp?authorid=226699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elibrary.ru/contents.asp?titleid=8505" TargetMode="External"/><Relationship Id="rId31" Type="http://schemas.openxmlformats.org/officeDocument/2006/relationships/hyperlink" Target="http://elibrary.ru/author_items.asp?refid=256077192&amp;fam=%D0%9A%D0%BE%D0%BA%D0%BE%D1%80%D0%B5%D0%B2&amp;init=%D0%93+%D0%94" TargetMode="External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sgau.ru/" TargetMode="External"/><Relationship Id="rId14" Type="http://schemas.openxmlformats.org/officeDocument/2006/relationships/image" Target="media/image5.emf"/><Relationship Id="rId22" Type="http://schemas.openxmlformats.org/officeDocument/2006/relationships/hyperlink" Target="http://ej.kubagro.ru/2016/03/pdf/52.pdf" TargetMode="External"/><Relationship Id="rId27" Type="http://schemas.openxmlformats.org/officeDocument/2006/relationships/hyperlink" Target="http://elibrary.ru/author_items.asp?refid=261871839&amp;fam=%D0%9D%D0%B8%D0%BA%D0%BE%D0%BB%D0%BE%D1%82%D0%BE%D0%B2&amp;init=%D0%98+%D0%9D" TargetMode="External"/><Relationship Id="rId30" Type="http://schemas.openxmlformats.org/officeDocument/2006/relationships/hyperlink" Target="http://elibrary.ru/contents.asp?titleid=28193" TargetMode="External"/><Relationship Id="rId35" Type="http://schemas.openxmlformats.org/officeDocument/2006/relationships/hyperlink" Target="http://elibrary.ru/author_items.asp?authorid=106254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24</Pages>
  <Words>9997</Words>
  <Characters>56986</Characters>
  <Application>Microsoft Office Word</Application>
  <DocSecurity>0</DocSecurity>
  <Lines>474</Lines>
  <Paragraphs>133</Paragraphs>
  <ScaleCrop>false</ScaleCrop>
  <Company>Krokoz™</Company>
  <LinksUpToDate>false</LinksUpToDate>
  <CharactersWithSpaces>66850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cp:lastPrinted>2016-10-26T07:18:00Z</cp:lastPrinted>
  <dcterms:created xsi:type="dcterms:W3CDTF">2016-10-25T19:23:00Z</dcterms:created>
  <dcterms:modified xsi:type="dcterms:W3CDTF">2016-12-07T13:20:00Z</dcterms:modified>
</cp:coreProperties>
</file>