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EB" w:rsidRPr="003907AF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УДК 615.28:615.9</w:t>
      </w:r>
    </w:p>
    <w:p w:rsidR="001666EB" w:rsidRPr="003907AF" w:rsidRDefault="001666EB" w:rsidP="00F14B12">
      <w:pPr>
        <w:rPr>
          <w:rFonts w:ascii="Times New Roman" w:hAnsi="Times New Roman"/>
          <w:sz w:val="20"/>
          <w:szCs w:val="20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16.00.00 Ветеринарные науки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</w:p>
    <w:p w:rsidR="001666EB" w:rsidRPr="00F14B12" w:rsidRDefault="001666EB" w:rsidP="00F14B12">
      <w:pPr>
        <w:rPr>
          <w:rFonts w:ascii="Times New Roman" w:hAnsi="Times New Roman"/>
          <w:b/>
          <w:sz w:val="20"/>
          <w:szCs w:val="20"/>
        </w:rPr>
      </w:pPr>
      <w:r w:rsidRPr="00F14B12">
        <w:rPr>
          <w:rFonts w:ascii="Times New Roman" w:hAnsi="Times New Roman"/>
          <w:b/>
          <w:sz w:val="20"/>
          <w:szCs w:val="20"/>
        </w:rPr>
        <w:t>ОПРЕДЕЛЕНИЕ ОСТРОЙ ТОКСИЧНОСТИ ПРЕПАРАТА РОКСАЦИН</w:t>
      </w:r>
    </w:p>
    <w:p w:rsidR="001666EB" w:rsidRPr="00F14B12" w:rsidRDefault="001666EB" w:rsidP="00F14B12">
      <w:pPr>
        <w:rPr>
          <w:rFonts w:ascii="Times New Roman" w:hAnsi="Times New Roman"/>
          <w:b/>
          <w:sz w:val="20"/>
          <w:szCs w:val="20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Лифенцова Мария Никитична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 xml:space="preserve">к.в.н., ассистент 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SPIN-код: 9283-2062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Горпинченко Евгений Анатольевич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к.в.н., доцент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SPIN-код: 1292-3414</w:t>
      </w:r>
    </w:p>
    <w:p w:rsidR="001666EB" w:rsidRPr="00F14B12" w:rsidRDefault="001666EB" w:rsidP="00F14B12">
      <w:pPr>
        <w:rPr>
          <w:rFonts w:ascii="Times New Roman" w:hAnsi="Times New Roman"/>
          <w:i/>
          <w:sz w:val="20"/>
          <w:szCs w:val="20"/>
        </w:rPr>
      </w:pPr>
      <w:r w:rsidRPr="00F14B12">
        <w:rPr>
          <w:rFonts w:ascii="Times New Roman" w:hAnsi="Times New Roman"/>
          <w:i/>
          <w:sz w:val="20"/>
          <w:szCs w:val="20"/>
        </w:rPr>
        <w:t>Кубанский государственный аграрный униве</w:t>
      </w:r>
      <w:r w:rsidRPr="00F14B12">
        <w:rPr>
          <w:rFonts w:ascii="Times New Roman" w:hAnsi="Times New Roman"/>
          <w:i/>
          <w:sz w:val="20"/>
          <w:szCs w:val="20"/>
        </w:rPr>
        <w:t>р</w:t>
      </w:r>
      <w:r w:rsidRPr="00F14B12">
        <w:rPr>
          <w:rFonts w:ascii="Times New Roman" w:hAnsi="Times New Roman"/>
          <w:i/>
          <w:sz w:val="20"/>
          <w:szCs w:val="20"/>
        </w:rPr>
        <w:t xml:space="preserve">ситет, Краснодар, Россия </w:t>
      </w:r>
    </w:p>
    <w:p w:rsidR="001666EB" w:rsidRPr="00F14B12" w:rsidRDefault="001666EB" w:rsidP="00F14B12">
      <w:pPr>
        <w:rPr>
          <w:rFonts w:ascii="Times New Roman" w:hAnsi="Times New Roman"/>
          <w:color w:val="00008F"/>
          <w:sz w:val="18"/>
          <w:szCs w:val="18"/>
          <w:shd w:val="clear" w:color="auto" w:fill="F5F5F5"/>
        </w:rPr>
      </w:pPr>
    </w:p>
    <w:p w:rsidR="001666EB" w:rsidRPr="00F14B12" w:rsidRDefault="001666EB" w:rsidP="00F14B12">
      <w:pPr>
        <w:rPr>
          <w:rFonts w:ascii="Times New Roman" w:hAnsi="Times New Roman"/>
          <w:color w:val="00008F"/>
          <w:sz w:val="20"/>
          <w:szCs w:val="20"/>
          <w:shd w:val="clear" w:color="auto" w:fill="F5F5F5"/>
        </w:rPr>
      </w:pPr>
      <w:r w:rsidRPr="00F14B12">
        <w:rPr>
          <w:rFonts w:ascii="Times New Roman" w:hAnsi="Times New Roman"/>
          <w:sz w:val="20"/>
          <w:szCs w:val="20"/>
        </w:rPr>
        <w:t>В данной работе авторами определена острая токсичность препарата роксацин, который пре</w:t>
      </w:r>
      <w:r w:rsidRPr="00F14B12">
        <w:rPr>
          <w:rFonts w:ascii="Times New Roman" w:hAnsi="Times New Roman"/>
          <w:sz w:val="20"/>
          <w:szCs w:val="20"/>
        </w:rPr>
        <w:t>д</w:t>
      </w:r>
      <w:r w:rsidRPr="00F14B12">
        <w:rPr>
          <w:rFonts w:ascii="Times New Roman" w:hAnsi="Times New Roman"/>
          <w:sz w:val="20"/>
          <w:szCs w:val="20"/>
        </w:rPr>
        <w:t>ставляет собой 20 %-ный водный раствор пол</w:t>
      </w:r>
      <w:r w:rsidRPr="00F14B12">
        <w:rPr>
          <w:rFonts w:ascii="Times New Roman" w:hAnsi="Times New Roman"/>
          <w:sz w:val="20"/>
          <w:szCs w:val="20"/>
        </w:rPr>
        <w:t>и</w:t>
      </w:r>
      <w:r w:rsidRPr="00F14B12">
        <w:rPr>
          <w:rFonts w:ascii="Times New Roman" w:hAnsi="Times New Roman"/>
          <w:sz w:val="20"/>
          <w:szCs w:val="20"/>
        </w:rPr>
        <w:t>гексаметиленгуанидина гидрохлорида (ПГМГ)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. Острую токсичность препарата роксацин в пе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р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вой серии опыта изучали на белых мышах при внутрижелудочном его введении. Во второй серии опыта препарат роксацин назначали б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е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лым крысам подкожно, а в третьей серии опыта препарат вводили интрацистернально коровам. Результаты первой серии опыта показали, что препарат роксацин при внутреннем методе н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а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значения является малотоксичным для белых мышей. В данном опыте не отмечено ни одного случая острой интоксикации и гибели животн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о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го. Опыты по определению острой токсичности препарата роксацин для белых крыс были пр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>о</w:t>
      </w:r>
      <w:r w:rsidRPr="00F14B12">
        <w:rPr>
          <w:rFonts w:ascii="Times New Roman" w:eastAsia="Times New Roman" w:hAnsi="Times New Roman"/>
          <w:sz w:val="20"/>
          <w:szCs w:val="20"/>
          <w:lang w:eastAsia="en-US"/>
        </w:rPr>
        <w:t xml:space="preserve">ведены в трех повторностях. </w:t>
      </w:r>
      <w:r w:rsidRPr="00F14B12">
        <w:rPr>
          <w:rFonts w:ascii="Times New Roman" w:hAnsi="Times New Roman"/>
          <w:sz w:val="20"/>
          <w:szCs w:val="20"/>
          <w:lang w:eastAsia="en-US"/>
        </w:rPr>
        <w:t>В первой серии эксперимента ЛД</w:t>
      </w:r>
      <w:r w:rsidRPr="00F14B12">
        <w:rPr>
          <w:rFonts w:ascii="Times New Roman" w:hAnsi="Times New Roman"/>
          <w:sz w:val="20"/>
          <w:szCs w:val="20"/>
          <w:vertAlign w:val="subscript"/>
          <w:lang w:eastAsia="en-US"/>
        </w:rPr>
        <w:t>50</w:t>
      </w:r>
      <w:r w:rsidRPr="00F14B12">
        <w:rPr>
          <w:rFonts w:ascii="Times New Roman" w:hAnsi="Times New Roman"/>
          <w:sz w:val="20"/>
          <w:szCs w:val="20"/>
          <w:lang w:eastAsia="en-US"/>
        </w:rPr>
        <w:t xml:space="preserve"> составила 4,8 мл/кг. Уст</w:t>
      </w:r>
      <w:r w:rsidRPr="00F14B12">
        <w:rPr>
          <w:rFonts w:ascii="Times New Roman" w:hAnsi="Times New Roman"/>
          <w:sz w:val="20"/>
          <w:szCs w:val="20"/>
          <w:lang w:eastAsia="en-US"/>
        </w:rPr>
        <w:t>а</w:t>
      </w:r>
      <w:r w:rsidRPr="00F14B12">
        <w:rPr>
          <w:rFonts w:ascii="Times New Roman" w:hAnsi="Times New Roman"/>
          <w:sz w:val="20"/>
          <w:szCs w:val="20"/>
          <w:lang w:eastAsia="en-US"/>
        </w:rPr>
        <w:t>новлено, что вычисленные коэффициенты ЛД</w:t>
      </w:r>
      <w:r w:rsidRPr="00F14B12">
        <w:rPr>
          <w:rFonts w:ascii="Times New Roman" w:hAnsi="Times New Roman"/>
          <w:sz w:val="20"/>
          <w:szCs w:val="20"/>
          <w:vertAlign w:val="subscript"/>
          <w:lang w:eastAsia="en-US"/>
        </w:rPr>
        <w:t>50</w:t>
      </w:r>
      <w:r w:rsidRPr="00F14B12">
        <w:rPr>
          <w:rFonts w:ascii="Times New Roman" w:hAnsi="Times New Roman"/>
          <w:sz w:val="20"/>
          <w:szCs w:val="20"/>
          <w:lang w:eastAsia="en-US"/>
        </w:rPr>
        <w:t xml:space="preserve"> двух других серий были близки к приведенн</w:t>
      </w:r>
      <w:r w:rsidRPr="00F14B12">
        <w:rPr>
          <w:rFonts w:ascii="Times New Roman" w:hAnsi="Times New Roman"/>
          <w:sz w:val="20"/>
          <w:szCs w:val="20"/>
          <w:lang w:eastAsia="en-US"/>
        </w:rPr>
        <w:t>о</w:t>
      </w:r>
      <w:r w:rsidRPr="00F14B12">
        <w:rPr>
          <w:rFonts w:ascii="Times New Roman" w:hAnsi="Times New Roman"/>
          <w:sz w:val="20"/>
          <w:szCs w:val="20"/>
          <w:lang w:eastAsia="en-US"/>
        </w:rPr>
        <w:t>му: 2-я серия 4,2 мл/кг и 3-я – 4,5 мл/кг. Средн</w:t>
      </w:r>
      <w:r w:rsidRPr="00F14B12">
        <w:rPr>
          <w:rFonts w:ascii="Times New Roman" w:hAnsi="Times New Roman"/>
          <w:sz w:val="20"/>
          <w:szCs w:val="20"/>
          <w:lang w:eastAsia="en-US"/>
        </w:rPr>
        <w:t>е</w:t>
      </w:r>
      <w:r w:rsidRPr="00F14B12">
        <w:rPr>
          <w:rFonts w:ascii="Times New Roman" w:hAnsi="Times New Roman"/>
          <w:sz w:val="20"/>
          <w:szCs w:val="20"/>
          <w:lang w:eastAsia="en-US"/>
        </w:rPr>
        <w:t>статистическая ЛД</w:t>
      </w:r>
      <w:r w:rsidRPr="00F14B12">
        <w:rPr>
          <w:rFonts w:ascii="Times New Roman" w:hAnsi="Times New Roman"/>
          <w:sz w:val="20"/>
          <w:szCs w:val="20"/>
          <w:vertAlign w:val="subscript"/>
          <w:lang w:eastAsia="en-US"/>
        </w:rPr>
        <w:t xml:space="preserve">50 </w:t>
      </w:r>
      <w:r w:rsidRPr="00F14B12">
        <w:rPr>
          <w:rFonts w:ascii="Times New Roman" w:hAnsi="Times New Roman"/>
          <w:sz w:val="20"/>
          <w:szCs w:val="20"/>
          <w:lang w:eastAsia="en-US"/>
        </w:rPr>
        <w:t xml:space="preserve"> по результатам всех трех серий составила 4,5 мл/кг массы тела.  </w:t>
      </w:r>
      <w:r w:rsidRPr="00F14B12">
        <w:rPr>
          <w:rFonts w:ascii="Times New Roman" w:hAnsi="Times New Roman"/>
          <w:spacing w:val="-4"/>
          <w:sz w:val="20"/>
          <w:szCs w:val="20"/>
          <w:lang w:eastAsia="en-US"/>
        </w:rPr>
        <w:t>Таким образом, авторами установлено, что препарат ро</w:t>
      </w:r>
      <w:r w:rsidRPr="00F14B12">
        <w:rPr>
          <w:rFonts w:ascii="Times New Roman" w:hAnsi="Times New Roman"/>
          <w:spacing w:val="-4"/>
          <w:sz w:val="20"/>
          <w:szCs w:val="20"/>
          <w:lang w:eastAsia="en-US"/>
        </w:rPr>
        <w:t>к</w:t>
      </w:r>
      <w:r w:rsidRPr="00F14B12">
        <w:rPr>
          <w:rFonts w:ascii="Times New Roman" w:hAnsi="Times New Roman"/>
          <w:spacing w:val="-4"/>
          <w:sz w:val="20"/>
          <w:szCs w:val="20"/>
          <w:lang w:eastAsia="en-US"/>
        </w:rPr>
        <w:t xml:space="preserve">сацин при подкожном введении согласно ГОСТ 12.1.007-76 является малотоксичным соединением (4-й класс опасности). </w:t>
      </w:r>
      <w:r w:rsidRPr="00F14B12">
        <w:rPr>
          <w:rFonts w:ascii="Times New Roman" w:hAnsi="Times New Roman"/>
          <w:spacing w:val="-2"/>
          <w:sz w:val="20"/>
          <w:szCs w:val="20"/>
          <w:lang w:eastAsia="en-US"/>
        </w:rPr>
        <w:t>В результате проведения третьей серии опытов было установлено, что и</w:t>
      </w:r>
      <w:r w:rsidRPr="00F14B12">
        <w:rPr>
          <w:rFonts w:ascii="Times New Roman" w:hAnsi="Times New Roman"/>
          <w:spacing w:val="-2"/>
          <w:sz w:val="20"/>
          <w:szCs w:val="20"/>
          <w:lang w:eastAsia="en-US"/>
        </w:rPr>
        <w:t>н</w:t>
      </w:r>
      <w:r w:rsidRPr="00F14B12">
        <w:rPr>
          <w:rFonts w:ascii="Times New Roman" w:hAnsi="Times New Roman"/>
          <w:spacing w:val="-2"/>
          <w:sz w:val="20"/>
          <w:szCs w:val="20"/>
          <w:lang w:eastAsia="en-US"/>
        </w:rPr>
        <w:t xml:space="preserve">трацистернальное введение коровам препарата роксацин в дозе 5 мл не оказывает токсического действия на организм животного, а </w:t>
      </w:r>
      <w:r w:rsidRPr="00F14B12">
        <w:rPr>
          <w:rFonts w:ascii="Times New Roman" w:hAnsi="Times New Roman"/>
          <w:sz w:val="20"/>
          <w:szCs w:val="20"/>
          <w:lang w:eastAsia="en-US"/>
        </w:rPr>
        <w:t>также сущ</w:t>
      </w:r>
      <w:r w:rsidRPr="00F14B12">
        <w:rPr>
          <w:rFonts w:ascii="Times New Roman" w:hAnsi="Times New Roman"/>
          <w:sz w:val="20"/>
          <w:szCs w:val="20"/>
          <w:lang w:eastAsia="en-US"/>
        </w:rPr>
        <w:t>е</w:t>
      </w:r>
      <w:r w:rsidRPr="00F14B12">
        <w:rPr>
          <w:rFonts w:ascii="Times New Roman" w:hAnsi="Times New Roman"/>
          <w:sz w:val="20"/>
          <w:szCs w:val="20"/>
          <w:lang w:eastAsia="en-US"/>
        </w:rPr>
        <w:t>ственно не влияет на морфологические и би</w:t>
      </w:r>
      <w:r w:rsidRPr="00F14B12">
        <w:rPr>
          <w:rFonts w:ascii="Times New Roman" w:hAnsi="Times New Roman"/>
          <w:sz w:val="20"/>
          <w:szCs w:val="20"/>
          <w:lang w:eastAsia="en-US"/>
        </w:rPr>
        <w:t>о</w:t>
      </w:r>
      <w:r w:rsidRPr="00F14B12">
        <w:rPr>
          <w:rFonts w:ascii="Times New Roman" w:hAnsi="Times New Roman"/>
          <w:sz w:val="20"/>
          <w:szCs w:val="20"/>
          <w:lang w:eastAsia="en-US"/>
        </w:rPr>
        <w:t xml:space="preserve">химические показатели крови. </w:t>
      </w:r>
      <w:r w:rsidRPr="00F14B12">
        <w:rPr>
          <w:rFonts w:ascii="Times New Roman" w:hAnsi="Times New Roman"/>
          <w:spacing w:val="-4"/>
          <w:sz w:val="20"/>
          <w:szCs w:val="20"/>
          <w:lang w:eastAsia="en-US"/>
        </w:rPr>
        <w:t>Таким образом, препарат роксацин при разных путях введения является малотоксичным и может быть рекоме</w:t>
      </w:r>
      <w:r w:rsidRPr="00F14B12">
        <w:rPr>
          <w:rFonts w:ascii="Times New Roman" w:hAnsi="Times New Roman"/>
          <w:spacing w:val="-4"/>
          <w:sz w:val="20"/>
          <w:szCs w:val="20"/>
          <w:lang w:eastAsia="en-US"/>
        </w:rPr>
        <w:t>н</w:t>
      </w:r>
      <w:r w:rsidRPr="00F14B12">
        <w:rPr>
          <w:rFonts w:ascii="Times New Roman" w:hAnsi="Times New Roman"/>
          <w:spacing w:val="-4"/>
          <w:sz w:val="20"/>
          <w:szCs w:val="20"/>
          <w:lang w:eastAsia="en-US"/>
        </w:rPr>
        <w:t>дован для клинических исследований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</w:p>
    <w:p w:rsidR="001666EB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3907AF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>UDC 615.28:615.9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>Veterinary Sciences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b/>
          <w:sz w:val="20"/>
          <w:szCs w:val="20"/>
          <w:lang w:val="en-US"/>
        </w:rPr>
        <w:t xml:space="preserve">DETERMINATION OF ACUTE TOXICITY OF ROKSATSIN 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 xml:space="preserve">Lifentsova Mariya Nikitichna 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>Candidate of Veterinary Sciences, assistant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>RSCI SPIN-code 9283-2062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>Gorpinchenko Evgeny Anatolyevich</w:t>
      </w: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  <w:lang w:val="en-US"/>
        </w:rPr>
      </w:pPr>
      <w:r w:rsidRPr="00F14B12">
        <w:rPr>
          <w:rFonts w:ascii="Times New Roman" w:hAnsi="Times New Roman"/>
          <w:sz w:val="20"/>
          <w:szCs w:val="20"/>
          <w:lang w:val="en-US"/>
        </w:rPr>
        <w:t>Candidate of Veterinary Sciences, assistant profe</w:t>
      </w:r>
      <w:r w:rsidRPr="00F14B12">
        <w:rPr>
          <w:rFonts w:ascii="Times New Roman" w:hAnsi="Times New Roman"/>
          <w:sz w:val="20"/>
          <w:szCs w:val="20"/>
          <w:lang w:val="en-US"/>
        </w:rPr>
        <w:t>s</w:t>
      </w:r>
      <w:r w:rsidRPr="00F14B12">
        <w:rPr>
          <w:rFonts w:ascii="Times New Roman" w:hAnsi="Times New Roman"/>
          <w:sz w:val="20"/>
          <w:szCs w:val="20"/>
          <w:lang w:val="en-US"/>
        </w:rPr>
        <w:t>sor</w:t>
      </w:r>
      <w:r>
        <w:rPr>
          <w:rFonts w:ascii="Times New Roman" w:hAnsi="Times New Roman"/>
          <w:sz w:val="20"/>
          <w:szCs w:val="20"/>
          <w:lang w:val="en-US"/>
        </w:rPr>
        <w:t xml:space="preserve">, </w:t>
      </w:r>
      <w:r w:rsidRPr="00F14B12">
        <w:rPr>
          <w:rFonts w:ascii="Times New Roman" w:hAnsi="Times New Roman"/>
          <w:sz w:val="20"/>
          <w:szCs w:val="20"/>
          <w:lang w:val="en-US"/>
        </w:rPr>
        <w:t>RSCI SPIN-code 1292-3414</w:t>
      </w:r>
    </w:p>
    <w:p w:rsidR="001666EB" w:rsidRPr="00F14B12" w:rsidRDefault="001666EB" w:rsidP="00F14B12">
      <w:pPr>
        <w:rPr>
          <w:rFonts w:ascii="Times New Roman" w:hAnsi="Times New Roman"/>
          <w:i/>
          <w:sz w:val="20"/>
          <w:szCs w:val="20"/>
          <w:lang w:val="en-US"/>
        </w:rPr>
      </w:pPr>
      <w:smartTag w:uri="urn:schemas-microsoft-com:office:smarttags" w:element="PlaceName">
        <w:r w:rsidRPr="00F14B12">
          <w:rPr>
            <w:rFonts w:ascii="Times New Roman" w:hAnsi="Times New Roman"/>
            <w:i/>
            <w:sz w:val="20"/>
            <w:szCs w:val="20"/>
            <w:lang w:val="en-US"/>
          </w:rPr>
          <w:t>Kuban</w:t>
        </w:r>
      </w:smartTag>
      <w:r w:rsidRPr="00F14B12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smartTag w:uri="urn:schemas-microsoft-com:office:smarttags" w:element="PlaceType">
        <w:r w:rsidRPr="00F14B12">
          <w:rPr>
            <w:rFonts w:ascii="Times New Roman" w:hAnsi="Times New Roman"/>
            <w:i/>
            <w:sz w:val="20"/>
            <w:szCs w:val="20"/>
            <w:lang w:val="en-US"/>
          </w:rPr>
          <w:t>State</w:t>
        </w:r>
      </w:smartTag>
      <w:r w:rsidRPr="00F14B12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smartTag w:uri="urn:schemas-microsoft-com:office:smarttags" w:element="PlaceName">
        <w:r w:rsidRPr="00F14B12">
          <w:rPr>
            <w:rFonts w:ascii="Times New Roman" w:hAnsi="Times New Roman"/>
            <w:i/>
            <w:sz w:val="20"/>
            <w:szCs w:val="20"/>
            <w:lang w:val="en-US"/>
          </w:rPr>
          <w:t>Agrarian</w:t>
        </w:r>
      </w:smartTag>
      <w:r w:rsidRPr="00F14B12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smartTag w:uri="urn:schemas-microsoft-com:office:smarttags" w:element="PlaceType">
        <w:r w:rsidRPr="00F14B12">
          <w:rPr>
            <w:rFonts w:ascii="Times New Roman" w:hAnsi="Times New Roman"/>
            <w:i/>
            <w:sz w:val="20"/>
            <w:szCs w:val="20"/>
            <w:lang w:val="en-US"/>
          </w:rPr>
          <w:t>University</w:t>
        </w:r>
      </w:smartTag>
      <w:r w:rsidRPr="00F14B12">
        <w:rPr>
          <w:rFonts w:ascii="Times New Roman" w:hAnsi="Times New Roman"/>
          <w:i/>
          <w:sz w:val="20"/>
          <w:szCs w:val="20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ity">
          <w:r w:rsidRPr="00F14B12">
            <w:rPr>
              <w:rFonts w:ascii="Times New Roman" w:hAnsi="Times New Roman"/>
              <w:i/>
              <w:sz w:val="20"/>
              <w:szCs w:val="20"/>
              <w:lang w:val="en-US"/>
            </w:rPr>
            <w:t>Krasnodar</w:t>
          </w:r>
        </w:smartTag>
      </w:smartTag>
      <w:r w:rsidRPr="00F14B12">
        <w:rPr>
          <w:rFonts w:ascii="Times New Roman" w:hAnsi="Times New Roman"/>
          <w:i/>
          <w:sz w:val="20"/>
          <w:szCs w:val="20"/>
          <w:lang w:val="en-US"/>
        </w:rPr>
        <w:t xml:space="preserve">, </w:t>
      </w:r>
    </w:p>
    <w:p w:rsidR="001666EB" w:rsidRPr="00F14B12" w:rsidRDefault="001666EB" w:rsidP="00F14B12">
      <w:pPr>
        <w:rPr>
          <w:rFonts w:ascii="Times New Roman" w:hAnsi="Times New Roman"/>
          <w:i/>
          <w:sz w:val="20"/>
          <w:szCs w:val="20"/>
          <w:lang w:val="en-US"/>
        </w:rPr>
      </w:pPr>
      <w:smartTag w:uri="urn:schemas-microsoft-com:office:smarttags" w:element="City">
        <w:r w:rsidRPr="00F14B12">
          <w:rPr>
            <w:rFonts w:ascii="Times New Roman" w:hAnsi="Times New Roman"/>
            <w:i/>
            <w:sz w:val="20"/>
            <w:szCs w:val="20"/>
            <w:lang w:val="en-US"/>
          </w:rPr>
          <w:t>Russia</w:t>
        </w:r>
      </w:smartTag>
    </w:p>
    <w:p w:rsidR="001666EB" w:rsidRPr="00F14B12" w:rsidRDefault="001666EB" w:rsidP="00F14B12">
      <w:pPr>
        <w:rPr>
          <w:rFonts w:ascii="Times New Roman" w:hAnsi="Times New Roman"/>
          <w:i/>
          <w:sz w:val="20"/>
          <w:szCs w:val="20"/>
          <w:lang w:val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 xml:space="preserve">In this article, </w:t>
      </w:r>
      <w:r>
        <w:rPr>
          <w:rFonts w:ascii="Times New Roman" w:hAnsi="Times New Roman"/>
          <w:b w:val="0"/>
          <w:color w:val="000000"/>
          <w:sz w:val="20"/>
          <w:szCs w:val="20"/>
          <w:lang w:val="en-US"/>
        </w:rPr>
        <w:t xml:space="preserve">the 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authors have defined the acute to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x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icity of Roksatsin preparation, which represents a 20 % aqueous solution of polyhexamethylene guanidinehydrochloride (PHMG). The acute toxi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c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ity of Roksatsin in the first series of experiments was studied on white mice upon intragastric a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d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 xml:space="preserve">ministration. In the second series of </w:t>
      </w:r>
      <w:r>
        <w:rPr>
          <w:rFonts w:ascii="Times New Roman" w:hAnsi="Times New Roman"/>
          <w:b w:val="0"/>
          <w:color w:val="000000"/>
          <w:sz w:val="20"/>
          <w:szCs w:val="20"/>
          <w:lang w:val="en-US"/>
        </w:rPr>
        <w:t xml:space="preserve">the 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exper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i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ments, Roksatsin was administered subcutaneously to white rats and in the third series of experiments the preparation was administered intracisternally to cows. The r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e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sults of the first series of experiments showed that Roksatsin by the internal method of appointment is slightly toxic to white mice. In this experiment not been a single case of acute intoxic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a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tion and death of animals. Experiments to dete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r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mine the acute toxi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c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ity of the preparation for white rats were performed in triplicate. In the first series of experiment, the LD50 was 4.8 ml/kg. It is found</w:t>
      </w:r>
      <w:r>
        <w:rPr>
          <w:rFonts w:ascii="Times New Roman" w:hAnsi="Times New Roman"/>
          <w:b w:val="0"/>
          <w:color w:val="000000"/>
          <w:sz w:val="20"/>
          <w:szCs w:val="20"/>
          <w:lang w:val="en-US"/>
        </w:rPr>
        <w:t>,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 xml:space="preserve"> that the calculated coefficients LD50 for other two series were close to the first one: the second - 4.2 ml/kg and the third - 4.5 ml/kg. Therefore, the a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u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thors found that the Roksatsin preparation upon subcut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a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 xml:space="preserve">neously administration according GOST 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12.1.007-76 is a low-toxic co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m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 xml:space="preserve">pound (4th class of danger). As a result of the third series of </w:t>
      </w:r>
      <w:r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 xml:space="preserve">the 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exper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i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ments</w:t>
      </w:r>
      <w:r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,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 xml:space="preserve"> it was found that the intracisternally admin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i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stration</w:t>
      </w:r>
      <w:r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 xml:space="preserve"> of 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Roksatsin preparation to cows in a dose of 5 ml is not toxic to the animal organism. Intracisternal administration of Ro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k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 xml:space="preserve">satsin </w:t>
      </w:r>
      <w:r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 xml:space="preserve">does 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not have a significant impact on the morph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o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logical and biochemical indices of blood. On this basis, Roksatsin preparation with di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f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ferent routes of administration is low-toxic and it can be recommended for clinical r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e</w:t>
      </w:r>
      <w:r w:rsidRPr="00F14B12"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search</w:t>
      </w:r>
      <w:r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t>es</w:t>
      </w: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</w:pP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spacing w:val="-4"/>
          <w:sz w:val="20"/>
          <w:szCs w:val="20"/>
          <w:lang w:val="en-US" w:eastAsia="en-US"/>
        </w:rPr>
        <w:sectPr w:rsidR="001666EB" w:rsidRPr="00F14B12" w:rsidSect="00622EEF">
          <w:headerReference w:type="even" r:id="rId7"/>
          <w:headerReference w:type="default" r:id="rId8"/>
          <w:footerReference w:type="default" r:id="rId9"/>
          <w:pgSz w:w="11900" w:h="16840"/>
          <w:pgMar w:top="1418" w:right="1418" w:bottom="1418" w:left="1418" w:header="708" w:footer="708" w:gutter="0"/>
          <w:cols w:num="2" w:space="709"/>
          <w:docGrid w:linePitch="360"/>
        </w:sectPr>
      </w:pPr>
    </w:p>
    <w:p w:rsidR="001666EB" w:rsidRPr="00F14B12" w:rsidRDefault="001666EB" w:rsidP="00F14B12">
      <w:pPr>
        <w:rPr>
          <w:rFonts w:ascii="Times New Roman" w:hAnsi="Times New Roman"/>
          <w:sz w:val="20"/>
          <w:szCs w:val="20"/>
        </w:rPr>
      </w:pPr>
      <w:r w:rsidRPr="00F14B12">
        <w:rPr>
          <w:rFonts w:ascii="Times New Roman" w:hAnsi="Times New Roman"/>
          <w:sz w:val="20"/>
          <w:szCs w:val="20"/>
        </w:rPr>
        <w:t>Ключевые слова: ПОВЕРХНОСТНО-АКТИВНЫЕ ВЕЩЕСТВА, ГУАНИДИНОВЫЕ СОЕДИНЕНИЯ, РОКСАЦИН, ГИДРОХЛОРИД ПОЛИГЕКСАМЕТИЛЕНГУАНИДИН, ОС</w:t>
      </w:r>
      <w:r w:rsidRPr="00F14B12">
        <w:rPr>
          <w:rFonts w:ascii="Times New Roman" w:hAnsi="Times New Roman"/>
          <w:sz w:val="20"/>
          <w:szCs w:val="20"/>
        </w:rPr>
        <w:t>Т</w:t>
      </w:r>
      <w:r w:rsidRPr="00F14B12">
        <w:rPr>
          <w:rFonts w:ascii="Times New Roman" w:hAnsi="Times New Roman"/>
          <w:sz w:val="20"/>
          <w:szCs w:val="20"/>
        </w:rPr>
        <w:t>РАЯ ТОКСИЧНОСТЬ, ЛЕТАЛЬНАЯ ДОЗА, ЛАБОРАТОРНЫЕ ЖИВОТНЫЕ, ТОКСИК</w:t>
      </w:r>
      <w:r w:rsidRPr="00F14B12">
        <w:rPr>
          <w:rFonts w:ascii="Times New Roman" w:hAnsi="Times New Roman"/>
          <w:sz w:val="20"/>
          <w:szCs w:val="20"/>
        </w:rPr>
        <w:t>О</w:t>
      </w:r>
      <w:r w:rsidRPr="00F14B12">
        <w:rPr>
          <w:rFonts w:ascii="Times New Roman" w:hAnsi="Times New Roman"/>
          <w:sz w:val="20"/>
          <w:szCs w:val="20"/>
        </w:rPr>
        <w:t>ЛОГИЧЕСКИЕ ИССЛЕДОВАНИЯ</w:t>
      </w:r>
    </w:p>
    <w:p w:rsidR="001666EB" w:rsidRPr="00F14B12" w:rsidRDefault="001666EB" w:rsidP="00F14B12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color w:val="000000"/>
          <w:sz w:val="20"/>
          <w:szCs w:val="20"/>
          <w:lang w:val="en-US"/>
        </w:rPr>
      </w:pPr>
      <w:r w:rsidRPr="00F14B12">
        <w:rPr>
          <w:rFonts w:ascii="Times New Roman" w:hAnsi="Times New Roman"/>
          <w:b w:val="0"/>
          <w:sz w:val="20"/>
          <w:szCs w:val="20"/>
          <w:lang w:val="en-US"/>
        </w:rPr>
        <w:t xml:space="preserve">Keywords: SURFACTANTS, GUANIDINE COMPOUNDS, ROKSATSIN, 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HYDROCHL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O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RIDE POLYHEXAMETHYLENE GUANIDINE, ACUTE TOXICITY, LETHAL DOSE, LABOR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A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TORY ANIMALS, TOXICOLOGICAL R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E</w:t>
      </w:r>
      <w:r w:rsidRPr="00F14B12">
        <w:rPr>
          <w:rFonts w:ascii="Times New Roman" w:hAnsi="Times New Roman"/>
          <w:b w:val="0"/>
          <w:color w:val="000000"/>
          <w:sz w:val="20"/>
          <w:szCs w:val="20"/>
          <w:lang w:val="en-US"/>
        </w:rPr>
        <w:t>SEARCH</w:t>
      </w:r>
    </w:p>
    <w:p w:rsidR="001666EB" w:rsidRDefault="001666EB" w:rsidP="00622EEF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color w:val="000000"/>
          <w:sz w:val="20"/>
          <w:szCs w:val="20"/>
          <w:lang w:val="en-US"/>
        </w:rPr>
        <w:sectPr w:rsidR="001666EB" w:rsidSect="00622EEF">
          <w:type w:val="continuous"/>
          <w:pgSz w:w="11900" w:h="16840"/>
          <w:pgMar w:top="1418" w:right="1418" w:bottom="1418" w:left="1418" w:header="708" w:footer="708" w:gutter="0"/>
          <w:cols w:num="2" w:space="709"/>
          <w:docGrid w:linePitch="360"/>
        </w:sectPr>
      </w:pPr>
    </w:p>
    <w:p w:rsidR="001666EB" w:rsidRPr="003907AF" w:rsidRDefault="001666EB" w:rsidP="00622EEF">
      <w:pPr>
        <w:pStyle w:val="Heading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717EDE">
        <w:rPr>
          <w:rFonts w:ascii="Arial" w:hAnsi="Arial" w:cs="Arial"/>
          <w:color w:val="000000"/>
          <w:sz w:val="20"/>
          <w:szCs w:val="20"/>
          <w:lang w:val="en-US"/>
        </w:rPr>
        <w:t>Doi</w:t>
      </w:r>
      <w:r w:rsidRPr="003907AF">
        <w:rPr>
          <w:rFonts w:ascii="Arial" w:hAnsi="Arial" w:cs="Arial"/>
          <w:color w:val="000000"/>
          <w:sz w:val="20"/>
          <w:szCs w:val="20"/>
        </w:rPr>
        <w:t>: 10.21515/1990-4665-121-124</w:t>
      </w:r>
    </w:p>
    <w:p w:rsidR="001666EB" w:rsidRPr="003907AF" w:rsidRDefault="001666EB" w:rsidP="00622EEF">
      <w:pPr>
        <w:pStyle w:val="Heading1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4DD3">
        <w:rPr>
          <w:rFonts w:ascii="Times New Roman" w:hAnsi="Times New Roman"/>
          <w:b/>
          <w:sz w:val="28"/>
          <w:szCs w:val="28"/>
        </w:rPr>
        <w:t>Введение.</w:t>
      </w:r>
      <w:r w:rsidRPr="008D4DD3">
        <w:rPr>
          <w:rFonts w:ascii="Times New Roman" w:hAnsi="Times New Roman"/>
          <w:sz w:val="28"/>
          <w:szCs w:val="28"/>
        </w:rPr>
        <w:t xml:space="preserve"> На сегодняшний день перед ветеринарной наукой п</w:t>
      </w:r>
      <w:r w:rsidRPr="008D4DD3">
        <w:rPr>
          <w:rFonts w:ascii="Times New Roman" w:hAnsi="Times New Roman"/>
          <w:sz w:val="28"/>
          <w:szCs w:val="28"/>
        </w:rPr>
        <w:t>о</w:t>
      </w:r>
      <w:r w:rsidRPr="008D4DD3">
        <w:rPr>
          <w:rFonts w:ascii="Times New Roman" w:hAnsi="Times New Roman"/>
          <w:sz w:val="28"/>
          <w:szCs w:val="28"/>
        </w:rPr>
        <w:t>ставлена зада</w:t>
      </w:r>
      <w:bookmarkStart w:id="0" w:name="_GoBack"/>
      <w:bookmarkEnd w:id="0"/>
      <w:r w:rsidRPr="008D4DD3">
        <w:rPr>
          <w:rFonts w:ascii="Times New Roman" w:hAnsi="Times New Roman"/>
          <w:sz w:val="28"/>
          <w:szCs w:val="28"/>
        </w:rPr>
        <w:t>ча по обеспечению разработки и внедрения в практику более современных методов и средств профилактики и лечения болезней сел</w:t>
      </w:r>
      <w:r w:rsidRPr="008D4DD3">
        <w:rPr>
          <w:rFonts w:ascii="Times New Roman" w:hAnsi="Times New Roman"/>
          <w:sz w:val="28"/>
          <w:szCs w:val="28"/>
        </w:rPr>
        <w:t>ь</w:t>
      </w:r>
      <w:r w:rsidRPr="008D4DD3">
        <w:rPr>
          <w:rFonts w:ascii="Times New Roman" w:hAnsi="Times New Roman"/>
          <w:sz w:val="28"/>
          <w:szCs w:val="28"/>
        </w:rPr>
        <w:t>скохозяйственных животных, а также поиску эффективных ветеринарных препаратов [2,5,7,10].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4DD3">
        <w:rPr>
          <w:rFonts w:ascii="Times New Roman" w:hAnsi="Times New Roman"/>
          <w:sz w:val="28"/>
          <w:szCs w:val="28"/>
        </w:rPr>
        <w:t>В последнее время наблюдается существенное увеличение забол</w:t>
      </w:r>
      <w:r w:rsidRPr="008D4DD3">
        <w:rPr>
          <w:rFonts w:ascii="Times New Roman" w:hAnsi="Times New Roman"/>
          <w:sz w:val="28"/>
          <w:szCs w:val="28"/>
        </w:rPr>
        <w:t>е</w:t>
      </w:r>
      <w:r w:rsidRPr="008D4DD3">
        <w:rPr>
          <w:rFonts w:ascii="Times New Roman" w:hAnsi="Times New Roman"/>
          <w:sz w:val="28"/>
          <w:szCs w:val="28"/>
        </w:rPr>
        <w:t>ваемости животных из-за снижения эффективности традиционных методов терапии, а также в связи с ростом устойчивости патогенных микроорг</w:t>
      </w:r>
      <w:r w:rsidRPr="008D4DD3">
        <w:rPr>
          <w:rFonts w:ascii="Times New Roman" w:hAnsi="Times New Roman"/>
          <w:sz w:val="28"/>
          <w:szCs w:val="28"/>
        </w:rPr>
        <w:t>а</w:t>
      </w:r>
      <w:r w:rsidRPr="008D4DD3">
        <w:rPr>
          <w:rFonts w:ascii="Times New Roman" w:hAnsi="Times New Roman"/>
          <w:sz w:val="28"/>
          <w:szCs w:val="28"/>
        </w:rPr>
        <w:t>низмов к применяемым лекарственным препаратам [1,4,8,9].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8D4DD3">
        <w:rPr>
          <w:rFonts w:ascii="Times New Roman" w:hAnsi="Times New Roman"/>
          <w:sz w:val="28"/>
          <w:szCs w:val="28"/>
        </w:rPr>
        <w:t>Поверхностно-активные вещества вызывают большой интерес, как для здравоохранения, так и для ветеринарии, в связи с тем, что лекарс</w:t>
      </w:r>
      <w:r w:rsidRPr="008D4DD3">
        <w:rPr>
          <w:rFonts w:ascii="Times New Roman" w:hAnsi="Times New Roman"/>
          <w:sz w:val="28"/>
          <w:szCs w:val="28"/>
        </w:rPr>
        <w:t>т</w:t>
      </w:r>
      <w:r w:rsidRPr="008D4DD3">
        <w:rPr>
          <w:rFonts w:ascii="Times New Roman" w:hAnsi="Times New Roman"/>
          <w:sz w:val="28"/>
          <w:szCs w:val="28"/>
        </w:rPr>
        <w:t>венная устойчивость к ним развивается довольно медленно, токсичность их низкая, а действие комплексное (антимикробное, химиотерапевтич</w:t>
      </w:r>
      <w:r w:rsidRPr="008D4DD3">
        <w:rPr>
          <w:rFonts w:ascii="Times New Roman" w:hAnsi="Times New Roman"/>
          <w:sz w:val="28"/>
          <w:szCs w:val="28"/>
        </w:rPr>
        <w:t>е</w:t>
      </w:r>
      <w:r w:rsidRPr="008D4DD3">
        <w:rPr>
          <w:rFonts w:ascii="Times New Roman" w:hAnsi="Times New Roman"/>
          <w:sz w:val="28"/>
          <w:szCs w:val="28"/>
        </w:rPr>
        <w:t>ское, местноанестезирующее, репаративное, противовоспалительное, фу</w:t>
      </w:r>
      <w:r w:rsidRPr="008D4DD3">
        <w:rPr>
          <w:rFonts w:ascii="Times New Roman" w:hAnsi="Times New Roman"/>
          <w:sz w:val="28"/>
          <w:szCs w:val="28"/>
        </w:rPr>
        <w:t>н</w:t>
      </w:r>
      <w:r w:rsidRPr="008D4DD3">
        <w:rPr>
          <w:rFonts w:ascii="Times New Roman" w:hAnsi="Times New Roman"/>
          <w:sz w:val="28"/>
          <w:szCs w:val="28"/>
        </w:rPr>
        <w:t xml:space="preserve">гицидное, противовирусное, иммуномодулирующее). Наилучшими в этом отношении являются катионноактивные детергенты, которые </w:t>
      </w:r>
      <w:r w:rsidRPr="008D4DD3">
        <w:rPr>
          <w:rFonts w:ascii="Times New Roman" w:hAnsi="Times New Roman"/>
          <w:color w:val="000000"/>
          <w:sz w:val="28"/>
          <w:szCs w:val="28"/>
        </w:rPr>
        <w:t xml:space="preserve">вследствие сочетания поверхностной активности и бактерицидных свойств являются перспективными для применения в фармацевтической технологии </w:t>
      </w:r>
      <w:r w:rsidRPr="008D4DD3">
        <w:rPr>
          <w:rFonts w:ascii="Times New Roman" w:hAnsi="Times New Roman"/>
          <w:sz w:val="28"/>
          <w:szCs w:val="28"/>
        </w:rPr>
        <w:t>[3].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4DD3">
        <w:rPr>
          <w:rFonts w:ascii="Times New Roman" w:hAnsi="Times New Roman"/>
          <w:sz w:val="28"/>
          <w:szCs w:val="28"/>
        </w:rPr>
        <w:t>Одним из представителей группы катионных поверхностно-активных веществ является полигексаметиленгуанидин гидрохлорид. В связи с этим значительный практический интерес представляет определ</w:t>
      </w:r>
      <w:r w:rsidRPr="008D4DD3">
        <w:rPr>
          <w:rFonts w:ascii="Times New Roman" w:hAnsi="Times New Roman"/>
          <w:sz w:val="28"/>
          <w:szCs w:val="28"/>
        </w:rPr>
        <w:t>е</w:t>
      </w:r>
      <w:r w:rsidRPr="008D4DD3">
        <w:rPr>
          <w:rFonts w:ascii="Times New Roman" w:hAnsi="Times New Roman"/>
          <w:sz w:val="28"/>
          <w:szCs w:val="28"/>
        </w:rPr>
        <w:t>ние фармако-токсикологических свойств и нового отечественного преп</w:t>
      </w:r>
      <w:r w:rsidRPr="008D4DD3">
        <w:rPr>
          <w:rFonts w:ascii="Times New Roman" w:hAnsi="Times New Roman"/>
          <w:sz w:val="28"/>
          <w:szCs w:val="28"/>
        </w:rPr>
        <w:t>а</w:t>
      </w:r>
      <w:r w:rsidRPr="008D4DD3">
        <w:rPr>
          <w:rFonts w:ascii="Times New Roman" w:hAnsi="Times New Roman"/>
          <w:sz w:val="28"/>
          <w:szCs w:val="28"/>
        </w:rPr>
        <w:t>рата на основе полигексаметиленгуанидина гидрохлорида – роксацина [6].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b/>
          <w:sz w:val="28"/>
          <w:szCs w:val="28"/>
        </w:rPr>
        <w:t>Материалы и методы исследования.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Общетоксические свойства препарата роксацин оценивали согласно рекомендаций: «Методические рекомендации по изучению общетоксического действия фармакологич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ских средств» (Е.В. Арзамасцев, 1997), «Руководство по экспериментал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ь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ному (доклиническому) изучению новых фармакологических веществ» (Р.У. Хабриев, 2005), «Методические указания по определению токсич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ских свойств препаратов, применяемых в ветеринарии и животноводстве» (Л.П. Маланин с соавт., 1988).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Токсикологические исследования были проведены на 25 белых н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линейных мышах массой 18,0-</w:t>
      </w:r>
      <w:smartTag w:uri="urn:schemas-microsoft-com:office:smarttags" w:element="City">
        <w:r w:rsidRPr="008D4DD3">
          <w:rPr>
            <w:rFonts w:ascii="Times New Roman" w:eastAsia="Times New Roman" w:hAnsi="Times New Roman"/>
            <w:sz w:val="28"/>
            <w:szCs w:val="28"/>
            <w:lang w:eastAsia="en-US"/>
          </w:rPr>
          <w:t>20,0 г</w:t>
        </w:r>
      </w:smartTag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, 90 белых беспородных крысах массой 150,0-</w:t>
      </w:r>
      <w:smartTag w:uri="urn:schemas-microsoft-com:office:smarttags" w:element="City">
        <w:r w:rsidRPr="008D4DD3">
          <w:rPr>
            <w:rFonts w:ascii="Times New Roman" w:eastAsia="Times New Roman" w:hAnsi="Times New Roman"/>
            <w:sz w:val="28"/>
            <w:szCs w:val="28"/>
            <w:lang w:eastAsia="en-US"/>
          </w:rPr>
          <w:t>160,0 г</w:t>
        </w:r>
      </w:smartTag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 и 5 коровах. 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Исследование острой токсичности препарата роксацин проводили в трех сериях опыта для белых мышей, белых крыс и коров. Острую токси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ч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ность препарата роксацин в первой серии опыта изучали на белых мышах при внутрижелудочном его введении. Во второй серии опыта препарат роксацин назначали белым крысам подкожно, а в третьей серии опыта препарат вводили интрацистернально коровам. 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Первую серию опытов проводили с использованием 25 белых м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ы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шей, которые были сформированы в 5 групп по 5 мышей в каждой. В пе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р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вой группе исследуемый препарат вводили внутрь в дозе 0,025 мл на одно животное, во второй группе - 0,05 мл, третьей – 0,075 мл, четвертой – 0,1 мл и пятой 0,2 мл. Для проведения данной манипуляции нами был испол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ь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зован шприц с изогнутой иглой и оливой на конце. 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 предварительных опытах на белых мышах были проведены 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следования по определению чувствительности животных к препарату в з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висимости от пола.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Опыты по определению острой токсичности препарата роксацин для белых крыс были проведены в трех повторностях. В данном экспер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менте нами было использовано 90 белых беспородных крыс массой тела 150,0 - </w:t>
      </w:r>
      <w:smartTag w:uri="urn:schemas-microsoft-com:office:smarttags" w:element="City">
        <w:r w:rsidRPr="008D4DD3">
          <w:rPr>
            <w:rFonts w:ascii="Times New Roman" w:eastAsia="Times New Roman" w:hAnsi="Times New Roman"/>
            <w:sz w:val="28"/>
            <w:szCs w:val="28"/>
            <w:lang w:eastAsia="en-US"/>
          </w:rPr>
          <w:t>160,0 г</w:t>
        </w:r>
      </w:smartTag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. В каждом повторе они были разделены на 5 групп по 6 ж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вотных в каждой. Для определения острой токсичности препарата при подкожном введении были испытаны дозы в диапазоне 10-1,5 мл/кг. Ко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трольным животным назначали дистиллированную воду.</w:t>
      </w:r>
    </w:p>
    <w:p w:rsidR="001666EB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Расчет ЛД</w:t>
      </w:r>
      <w:r w:rsidRPr="008D4DD3">
        <w:rPr>
          <w:rFonts w:ascii="Times New Roman" w:eastAsia="Times New Roman" w:hAnsi="Times New Roman"/>
          <w:sz w:val="28"/>
          <w:szCs w:val="28"/>
          <w:vertAlign w:val="subscript"/>
          <w:lang w:eastAsia="en-US"/>
        </w:rPr>
        <w:t>50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 проводили по методу Кёрбера (М.Л. Беленький, 1963) с использованием формулы: </w:t>
      </w:r>
    </w:p>
    <w:p w:rsidR="001666EB" w:rsidRPr="00D23CC4" w:rsidRDefault="001666EB" w:rsidP="00622EEF">
      <w:pPr>
        <w:jc w:val="center"/>
        <w:rPr>
          <w:sz w:val="36"/>
        </w:rPr>
      </w:pPr>
      <w:r w:rsidRPr="008A35F9">
        <w:rPr>
          <w:sz w:val="28"/>
        </w:rPr>
        <w:fldChar w:fldCharType="begin"/>
      </w:r>
      <w:r w:rsidRPr="008A35F9">
        <w:rPr>
          <w:sz w:val="28"/>
        </w:rPr>
        <w:instrText xml:space="preserve"> QUOTE </w:instrText>
      </w:r>
      <w:r w:rsidRPr="008A35F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2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hyphenationZone w:val=&quot;357&quot;/&gt;&lt;w:punctuationKerning/&gt;&lt;w:characterSpacingControl w:val=&quot;DontCompress&quot;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622EEF&quot;/&gt;&lt;wsp:rsid wsp:val=&quot;002E1775&quot;/&gt;&lt;wsp:rsid wsp:val=&quot;003A6512&quot;/&gt;&lt;wsp:rsid wsp:val=&quot;00622EEF&quot;/&gt;&lt;wsp:rsid wsp:val=&quot;006852EF&quot;/&gt;&lt;wsp:rsid wsp:val=&quot;006F2B93&quot;/&gt;&lt;wsp:rsid wsp:val=&quot;00717EDE&quot;/&gt;&lt;wsp:rsid wsp:val=&quot;007E1C4C&quot;/&gt;&lt;wsp:rsid wsp:val=&quot;008C76B9&quot;/&gt;&lt;wsp:rsid wsp:val=&quot;009A2803&quot;/&gt;&lt;wsp:rsid wsp:val=&quot;00AA32AC&quot;/&gt;&lt;wsp:rsid wsp:val=&quot;00AB15F1&quot;/&gt;&lt;wsp:rsid wsp:val=&quot;00B80B2C&quot;/&gt;&lt;wsp:rsid wsp:val=&quot;00C33D71&quot;/&gt;&lt;wsp:rsid wsp:val=&quot;00D000EB&quot;/&gt;&lt;wsp:rsid wsp:val=&quot;00DE6137&quot;/&gt;&lt;wsp:rsid wsp:val=&quot;00E40B65&quot;/&gt;&lt;wsp:rsid wsp:val=&quot;00F26B9E&quot;/&gt;&lt;wsp:rsid wsp:val=&quot;00FF51F2&quot;/&gt;&lt;/wsp:rsids&gt;&lt;/w:docPr&gt;&lt;w:body&gt;&lt;w:p wsp:rsidR=&quot;00000000&quot; wsp:rsidRDefault=&quot;00C33D71&quot;&gt;&lt;m:oMathPara&gt;&lt;m:oMath&gt;&lt;m:sSub&gt;&lt;m:sSubPr&gt;&lt;m:ctrlPr&gt;&lt;w:rPr&gt;&lt;w:rFonts w:ascii=&quot;Cambria Math&quot; w:h-ansi=&quot;Cambria Math&quot;/&gt;&lt;wx:font wx:val=&quot;Cambria Math&quot;/&gt;&lt;w:i/&gt;&lt;w:sz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/w:rPr&gt;&lt;m:t&gt;Р›Р”&lt;/m:t&gt;&lt;/m:r&gt;&lt;/m:e&gt;&lt;m:sub&gt;&lt;m:r&gt;&lt;w:rPr&gt;&lt;w:rFonts w:ascii=&quot;Cambria Math&quot; w:h-ansi=&quot;Cambria Math&quot;/&gt;&lt;wx:font wx:val=&quot;Cambria Math&quot;/&gt;&lt;w:i/&gt;&lt;w:sz w:val=&quot;32&quot;/&gt;&lt;/w:rPr&gt;&lt;m:t&gt;50&lt;/m:t&gt;&lt;/m:r&gt;&lt;/m:sub&gt;&lt;/m:sSub&gt;&lt;m:r&gt;&lt;w:rPr&gt;&lt;w:rFonts w:ascii=&quot;Cambria Math&quot; w:h-ansi=&quot;Cambria Math&quot;/&gt;&lt;wx:font wx:val=&quot;Cambria Math&quot;/&gt;&lt;w:i/&gt;&lt;w:sz w:val=&quot;32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/w:rPr&gt;&lt;m:t&gt;Р›Р”&lt;/m:t&gt;&lt;/m:r&gt;&lt;/m:e&gt;&lt;m:sub&gt;&lt;m:r&gt;&lt;w:rPr&gt;&lt;w:rFonts w:ascii=&quot;Cambria Math&quot; w:h-ansi=&quot;Cambria Math&quot;/&gt;&lt;wx:font wx:val=&quot;Cambria Math&quot;/&gt;&lt;w:i/&gt;&lt;w:sz w:val=&quot;32&quot;/&gt;&lt;/w:rPr&gt;&lt;m:t&gt;100&lt;/m:t&gt;&lt;/m:r&gt;&lt;/m:sub&gt;&lt;/m:sSub&gt;&lt;m:r&gt;&lt;w:rPr&gt;&lt;w:rFonts w:ascii=&quot;Cambria Math&quot; w:h-ansi=&quot;Cambria Math&quot;/&gt;&lt;wx:font wx:val=&quot;Cambria Math&quot;/&gt;&lt;w:i/&gt;&lt;w:sz w:val=&quot;3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h-ansi=&quot;Cambria Math&quot;/&gt;&lt;wx:font wx:val=&quot;Cambria Math&quot;/&gt;&lt;w:i/&gt;&lt;w:sz w:val=&quot;32&quot;/&gt;&lt;/w:rPr&gt;&lt;/m:ctrlPr&gt;&lt;/m:naryPr&gt;&lt;m:sub/&gt;&lt;m:sup/&gt;&lt;m:e&gt;&lt;m:r&gt;&lt;w:rPr&gt;&lt;w:rFonts w:ascii=&quot;Cambria Math&quot; w:h-ansi=&quot;Cambria Math&quot;/&gt;&lt;wx:font wx:val=&quot;Cambria Math&quot;/&gt;&lt;w:i/&gt;&lt;w:sz w:val=&quot;32&quot;/&gt;&lt;/w:rPr&gt;&lt;m:t&gt;(&lt;/m:t&gt;&lt;/m:r&gt;&lt;m:r&gt;&lt;w:rPr&gt;&lt;w:rFonts w:ascii=&quot;Cambria Math&quot; w:h-ansi=&quot;Cambria Math&quot;/&gt;&lt;wx:font wx:val=&quot;Cambria Math&quot;/&gt;&lt;w:i/&gt;&lt;w:sz w:val=&quot;32&quot;/&gt;&lt;w:lang w:val=&quot;EN-US&quot;/&gt;&lt;/w:rPr&gt;&lt;m:t&gt;Zd&lt;/m:t&gt;&lt;/m:r&gt;&lt;m:r&gt;&lt;w:rPr&gt;&lt;w:rFonts w:ascii=&quot;Cambria Math&quot; w:h-ansi=&quot;Cambria Math&quot;/&gt;&lt;wx:font wx:val=&quot;Cambria Math&quot;/&gt;&lt;w:i/&gt;&lt;w:sz w:val=&quot;32&quot;/&gt;&lt;/w:rPr&gt;&lt;m:t&gt;)&lt;/m:t&gt;&lt;/m:r&gt;&lt;/m:e&gt;&lt;/m:nary&gt;&lt;/m:num&gt;&lt;m:den&gt;&lt;m:r&gt;&lt;w:rPr&gt;&lt;w:rFonts w:ascii=&quot;Cambria Math&quot; w:h-ansi=&quot;Cambria Math&quot;/&gt;&lt;wx:font wx:val=&quot;Cambria Math&quot;/&gt;&lt;w:i/&gt;&lt;w:sz w:val=&quot;32&quot;/&gt;&lt;/w:rPr&gt;&lt;m:t&gt;m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8A35F9">
        <w:rPr>
          <w:sz w:val="28"/>
        </w:rPr>
        <w:instrText xml:space="preserve"> </w:instrText>
      </w:r>
      <w:r w:rsidRPr="008A35F9">
        <w:rPr>
          <w:sz w:val="28"/>
        </w:rPr>
        <w:fldChar w:fldCharType="separate"/>
      </w:r>
      <w:r w:rsidRPr="008A35F9">
        <w:pict>
          <v:shape id="_x0000_i1026" type="#_x0000_t75" style="width:130.2pt;height:28.8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hyphenationZone w:val=&quot;357&quot;/&gt;&lt;w:punctuationKerning/&gt;&lt;w:characterSpacingControl w:val=&quot;DontCompress&quot;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622EEF&quot;/&gt;&lt;wsp:rsid wsp:val=&quot;002E1775&quot;/&gt;&lt;wsp:rsid wsp:val=&quot;003A6512&quot;/&gt;&lt;wsp:rsid wsp:val=&quot;00622EEF&quot;/&gt;&lt;wsp:rsid wsp:val=&quot;006852EF&quot;/&gt;&lt;wsp:rsid wsp:val=&quot;006F2B93&quot;/&gt;&lt;wsp:rsid wsp:val=&quot;00717EDE&quot;/&gt;&lt;wsp:rsid wsp:val=&quot;007E1C4C&quot;/&gt;&lt;wsp:rsid wsp:val=&quot;008C76B9&quot;/&gt;&lt;wsp:rsid wsp:val=&quot;009A2803&quot;/&gt;&lt;wsp:rsid wsp:val=&quot;00AA32AC&quot;/&gt;&lt;wsp:rsid wsp:val=&quot;00AB15F1&quot;/&gt;&lt;wsp:rsid wsp:val=&quot;00B80B2C&quot;/&gt;&lt;wsp:rsid wsp:val=&quot;00C33D71&quot;/&gt;&lt;wsp:rsid wsp:val=&quot;00D000EB&quot;/&gt;&lt;wsp:rsid wsp:val=&quot;00DE6137&quot;/&gt;&lt;wsp:rsid wsp:val=&quot;00E40B65&quot;/&gt;&lt;wsp:rsid wsp:val=&quot;00F26B9E&quot;/&gt;&lt;wsp:rsid wsp:val=&quot;00FF51F2&quot;/&gt;&lt;/wsp:rsids&gt;&lt;/w:docPr&gt;&lt;w:body&gt;&lt;w:p wsp:rsidR=&quot;00000000&quot; wsp:rsidRDefault=&quot;00C33D71&quot;&gt;&lt;m:oMathPara&gt;&lt;m:oMath&gt;&lt;m:sSub&gt;&lt;m:sSubPr&gt;&lt;m:ctrlPr&gt;&lt;w:rPr&gt;&lt;w:rFonts w:ascii=&quot;Cambria Math&quot; w:h-ansi=&quot;Cambria Math&quot;/&gt;&lt;wx:font wx:val=&quot;Cambria Math&quot;/&gt;&lt;w:i/&gt;&lt;w:sz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/w:rPr&gt;&lt;m:t&gt;Р›Р”&lt;/m:t&gt;&lt;/m:r&gt;&lt;/m:e&gt;&lt;m:sub&gt;&lt;m:r&gt;&lt;w:rPr&gt;&lt;w:rFonts w:ascii=&quot;Cambria Math&quot; w:h-ansi=&quot;Cambria Math&quot;/&gt;&lt;wx:font wx:val=&quot;Cambria Math&quot;/&gt;&lt;w:i/&gt;&lt;w:sz w:val=&quot;32&quot;/&gt;&lt;/w:rPr&gt;&lt;m:t&gt;50&lt;/m:t&gt;&lt;/m:r&gt;&lt;/m:sub&gt;&lt;/m:sSub&gt;&lt;m:r&gt;&lt;w:rPr&gt;&lt;w:rFonts w:ascii=&quot;Cambria Math&quot; w:h-ansi=&quot;Cambria Math&quot;/&gt;&lt;wx:font wx:val=&quot;Cambria Math&quot;/&gt;&lt;w:i/&gt;&lt;w:sz w:val=&quot;32&quot;/&gt;&lt;/w:rPr&gt;&lt;m:t&gt;=&lt;/m:t&gt;&lt;/m:r&gt;&lt;m:sSub&gt;&lt;m:sSubPr&gt;&lt;m:ctrlPr&gt;&lt;w:rPr&gt;&lt;w:rFonts w:ascii=&quot;Cambria Math&quot; w:h-ansi=&quot;Cambria Math&quot;/&gt;&lt;wx:font wx:val=&quot;Cambria Math&quot;/&gt;&lt;w:i/&gt;&lt;w:sz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/w:rPr&gt;&lt;m:t&gt;Р›Р”&lt;/m:t&gt;&lt;/m:r&gt;&lt;/m:e&gt;&lt;m:sub&gt;&lt;m:r&gt;&lt;w:rPr&gt;&lt;w:rFonts w:ascii=&quot;Cambria Math&quot; w:h-ansi=&quot;Cambria Math&quot;/&gt;&lt;wx:font wx:val=&quot;Cambria Math&quot;/&gt;&lt;w:i/&gt;&lt;w:sz w:val=&quot;32&quot;/&gt;&lt;/w:rPr&gt;&lt;m:t&gt;100&lt;/m:t&gt;&lt;/m:r&gt;&lt;/m:sub&gt;&lt;/m:sSub&gt;&lt;m:r&gt;&lt;w:rPr&gt;&lt;w:rFonts w:ascii=&quot;Cambria Math&quot; w:h-ansi=&quot;Cambria Math&quot;/&gt;&lt;wx:font wx:val=&quot;Cambria Math&quot;/&gt;&lt;w:i/&gt;&lt;w:sz w:val=&quot;3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32&quot;/&gt;&lt;/w:rPr&gt;&lt;/m:ctrlPr&gt;&lt;/m:fPr&gt;&lt;m:num&gt;&lt;m:nary&gt;&lt;m:naryPr&gt;&lt;m:chr m:val=&quot;в€‘&quot;/&gt;&lt;m:limLoc m:val=&quot;undOvr&quot;/&gt;&lt;m:subHide m:val=&quot;on&quot;/&gt;&lt;m:supHide m:val=&quot;on&quot;/&gt;&lt;m:ctrlPr&gt;&lt;w:rPr&gt;&lt;w:rFonts w:ascii=&quot;Cambria Math&quot; w:h-ansi=&quot;Cambria Math&quot;/&gt;&lt;wx:font wx:val=&quot;Cambria Math&quot;/&gt;&lt;w:i/&gt;&lt;w:sz w:val=&quot;32&quot;/&gt;&lt;/w:rPr&gt;&lt;/m:ctrlPr&gt;&lt;/m:naryPr&gt;&lt;m:sub/&gt;&lt;m:sup/&gt;&lt;m:e&gt;&lt;m:r&gt;&lt;w:rPr&gt;&lt;w:rFonts w:ascii=&quot;Cambria Math&quot; w:h-ansi=&quot;Cambria Math&quot;/&gt;&lt;wx:font wx:val=&quot;Cambria Math&quot;/&gt;&lt;w:i/&gt;&lt;w:sz w:val=&quot;32&quot;/&gt;&lt;/w:rPr&gt;&lt;m:t&gt;(&lt;/m:t&gt;&lt;/m:r&gt;&lt;m:r&gt;&lt;w:rPr&gt;&lt;w:rFonts w:ascii=&quot;Cambria Math&quot; w:h-ansi=&quot;Cambria Math&quot;/&gt;&lt;wx:font wx:val=&quot;Cambria Math&quot;/&gt;&lt;w:i/&gt;&lt;w:sz w:val=&quot;32&quot;/&gt;&lt;w:lang w:val=&quot;EN-US&quot;/&gt;&lt;/w:rPr&gt;&lt;m:t&gt;Zd&lt;/m:t&gt;&lt;/m:r&gt;&lt;m:r&gt;&lt;w:rPr&gt;&lt;w:rFonts w:ascii=&quot;Cambria Math&quot; w:h-ansi=&quot;Cambria Math&quot;/&gt;&lt;wx:font wx:val=&quot;Cambria Math&quot;/&gt;&lt;w:i/&gt;&lt;w:sz w:val=&quot;32&quot;/&gt;&lt;/w:rPr&gt;&lt;m:t&gt;)&lt;/m:t&gt;&lt;/m:r&gt;&lt;/m:e&gt;&lt;/m:nary&gt;&lt;/m:num&gt;&lt;m:den&gt;&lt;m:r&gt;&lt;w:rPr&gt;&lt;w:rFonts w:ascii=&quot;Cambria Math&quot; w:h-ansi=&quot;Cambria Math&quot;/&gt;&lt;wx:font wx:val=&quot;Cambria Math&quot;/&gt;&lt;w:i/&gt;&lt;w:sz w:val=&quot;32&quot;/&gt;&lt;/w:rPr&gt;&lt;m:t&gt;m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8A35F9">
        <w:rPr>
          <w:sz w:val="28"/>
        </w:rPr>
        <w:fldChar w:fldCharType="end"/>
      </w:r>
      <w:r w:rsidRPr="00D23CC4">
        <w:rPr>
          <w:sz w:val="28"/>
        </w:rPr>
        <w:t>, где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1666EB" w:rsidRPr="008D4DD3" w:rsidRDefault="001666EB" w:rsidP="00622EEF">
      <w:pPr>
        <w:spacing w:line="360" w:lineRule="auto"/>
        <w:ind w:left="720"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ЛД</w:t>
      </w:r>
      <w:r w:rsidRPr="008D4DD3">
        <w:rPr>
          <w:rFonts w:ascii="Times New Roman" w:hAnsi="Times New Roman"/>
          <w:sz w:val="28"/>
          <w:szCs w:val="28"/>
          <w:vertAlign w:val="subscript"/>
          <w:lang w:eastAsia="en-US"/>
        </w:rPr>
        <w:t>100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– доза изучаемого вещества, которая вызывала учит</w:t>
      </w:r>
      <w:r w:rsidRPr="008D4DD3">
        <w:rPr>
          <w:rFonts w:ascii="Times New Roman" w:hAnsi="Times New Roman"/>
          <w:sz w:val="28"/>
          <w:szCs w:val="28"/>
          <w:lang w:eastAsia="en-US"/>
        </w:rPr>
        <w:t>ы</w:t>
      </w:r>
      <w:r w:rsidRPr="008D4DD3">
        <w:rPr>
          <w:rFonts w:ascii="Times New Roman" w:hAnsi="Times New Roman"/>
          <w:sz w:val="28"/>
          <w:szCs w:val="28"/>
          <w:lang w:eastAsia="en-US"/>
        </w:rPr>
        <w:t>ваемый эффект у всей группы животных;</w:t>
      </w:r>
    </w:p>
    <w:p w:rsidR="001666EB" w:rsidRPr="008D4DD3" w:rsidRDefault="001666EB" w:rsidP="00622EEF">
      <w:pPr>
        <w:spacing w:line="360" w:lineRule="auto"/>
        <w:ind w:left="720"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val="en-US" w:eastAsia="en-US"/>
        </w:rPr>
        <w:t>d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– интервал между каждыми двумя смежными дозами;</w:t>
      </w:r>
    </w:p>
    <w:p w:rsidR="001666EB" w:rsidRPr="008D4DD3" w:rsidRDefault="001666EB" w:rsidP="00622EEF">
      <w:pPr>
        <w:spacing w:line="360" w:lineRule="auto"/>
        <w:ind w:left="720"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val="en-US" w:eastAsia="en-US"/>
        </w:rPr>
        <w:t>Z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– среднее арифметическое из числа животных, у которых наблюдалась учитываемая реакция под влиянием каждых двух смежных доз; </w:t>
      </w:r>
    </w:p>
    <w:p w:rsidR="001666EB" w:rsidRPr="008D4DD3" w:rsidRDefault="001666EB" w:rsidP="00622EEF">
      <w:pPr>
        <w:spacing w:line="360" w:lineRule="auto"/>
        <w:ind w:left="720"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val="en-US" w:eastAsia="en-US"/>
        </w:rPr>
        <w:t>m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– число животных в каждой группе. 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В третьей серии опытов острую токсичность препарата роксацин изучали на 5-ти клинически здоровых коровах. Препарат вводили одн</w:t>
      </w:r>
      <w:r w:rsidRPr="008D4DD3">
        <w:rPr>
          <w:rFonts w:ascii="Times New Roman" w:hAnsi="Times New Roman"/>
          <w:sz w:val="28"/>
          <w:szCs w:val="28"/>
          <w:lang w:eastAsia="en-US"/>
        </w:rPr>
        <w:t>о</w:t>
      </w:r>
      <w:r w:rsidRPr="008D4DD3">
        <w:rPr>
          <w:rFonts w:ascii="Times New Roman" w:hAnsi="Times New Roman"/>
          <w:sz w:val="28"/>
          <w:szCs w:val="28"/>
          <w:lang w:eastAsia="en-US"/>
        </w:rPr>
        <w:t>кратно в дозе 5 мл внутрицистернально в правые передние доли вымени. Левые передние доли служили контролем. До и после введения препарата роксацин через 12 и 24 часа брали кровь для гематологических исследов</w:t>
      </w:r>
      <w:r w:rsidRPr="008D4DD3">
        <w:rPr>
          <w:rFonts w:ascii="Times New Roman" w:hAnsi="Times New Roman"/>
          <w:sz w:val="28"/>
          <w:szCs w:val="28"/>
          <w:lang w:eastAsia="en-US"/>
        </w:rPr>
        <w:t>а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ний. 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pacing w:val="-4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b/>
          <w:spacing w:val="-4"/>
          <w:sz w:val="28"/>
          <w:szCs w:val="28"/>
          <w:lang w:eastAsia="en-US"/>
        </w:rPr>
        <w:t>Результаты исследований.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 xml:space="preserve"> Острая токсичность – токсическое дейс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т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вие вещества, введенного в однократной дозе или в многократных дозах в т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е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чение не более 24 ч, которое может выражаться в расстройстве физиологич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е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ских функций или нарушении морфологии органов экспериментальных ж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pacing w:val="-4"/>
          <w:sz w:val="28"/>
          <w:szCs w:val="28"/>
          <w:lang w:eastAsia="en-US"/>
        </w:rPr>
        <w:t>вотных, а также гибели животного.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Исследование острой токсичности препарата роксацин проводили в трех сериях опыта для белых мышей, белых крыс и коров.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Первую серию опытов проводили с использованием 25 белых м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ы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шей, которые были сформированы в 5 групп по 5 мышей в каждой. В пе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р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вой группе исследуемый препарат вводили внутрь в дозе 0,025 мл на одно животное, во второй группе - 0,05 мл, треть</w:t>
      </w:r>
      <w:r>
        <w:rPr>
          <w:rFonts w:ascii="Times New Roman" w:eastAsia="Times New Roman" w:hAnsi="Times New Roman"/>
          <w:sz w:val="28"/>
          <w:szCs w:val="28"/>
          <w:lang w:eastAsia="en-US"/>
        </w:rPr>
        <w:t>ей – 0,075 мл, четвертой – 0,1 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мл и пятой 0,2 мл. 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 результате проведения предварительных опытов на белых мышах не было выявлено чувствительности животных к препарату в зависимости от пола, поэтому во всех последующих экспериментах фактор пола не уч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тывали.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 течение 14 дней после введения изучаемого препарата в указа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ных дозах за всеми животными были установлены постоянные клинич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ские наблюдения, в ходе которых учитывали их внешний вид и поведение, состояние шерстного покрова и видимых слизистых оболочек, аппетит, подвижность, ритм и частоту дыхания. Обращали внимание на время во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з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никновения и характер интоксикации, ее тяжесть, обратимость, сроки г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бели животных или их выздоровления. Все выжившие животные подвер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г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лись патологоанатомическому вскрытию. </w:t>
      </w:r>
    </w:p>
    <w:p w:rsidR="001666EB" w:rsidRPr="008D4DD3" w:rsidRDefault="001666EB" w:rsidP="00622EEF">
      <w:pPr>
        <w:spacing w:after="240"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Расчет значения полулетальной дозы (ЛД</w:t>
      </w:r>
      <w:r w:rsidRPr="008D4DD3">
        <w:rPr>
          <w:rFonts w:ascii="Times New Roman" w:eastAsia="Times New Roman" w:hAnsi="Times New Roman"/>
          <w:sz w:val="28"/>
          <w:szCs w:val="28"/>
          <w:vertAlign w:val="subscript"/>
          <w:lang w:eastAsia="en-US"/>
        </w:rPr>
        <w:t>50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) проводили по методу Литчфилда и Уилкоксона (М.Л. Беленький, 1963).</w:t>
      </w:r>
    </w:p>
    <w:p w:rsidR="001666EB" w:rsidRDefault="001666EB" w:rsidP="00622EEF">
      <w:pPr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ТАБЛИЦА 1 - РЕЗУЛЬТАТЫ ИЗУЧЕНИЯ ОСТРОЙ ТОКСИЧНОСТИ </w:t>
      </w:r>
    </w:p>
    <w:p w:rsidR="001666EB" w:rsidRPr="008D4DD3" w:rsidRDefault="001666EB" w:rsidP="00622EEF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ПРЕПАРАТА РОКСАЦИН ПР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И 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ВНУТРЕННЕМ ВВЕДЕНИИ БЕЛЫМ МЫШАМ</w:t>
      </w:r>
    </w:p>
    <w:tbl>
      <w:tblPr>
        <w:tblW w:w="0" w:type="auto"/>
        <w:tblInd w:w="108" w:type="dxa"/>
        <w:tblLook w:val="00A0"/>
      </w:tblPr>
      <w:tblGrid>
        <w:gridCol w:w="1255"/>
        <w:gridCol w:w="3719"/>
        <w:gridCol w:w="2082"/>
        <w:gridCol w:w="2116"/>
      </w:tblGrid>
      <w:tr w:rsidR="001666EB" w:rsidRPr="008D4DD3" w:rsidTr="00622EEF">
        <w:trPr>
          <w:trHeight w:val="26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Доза, мл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Количество животных, голов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ind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Погибло, голов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Выжило, голов</w:t>
            </w:r>
          </w:p>
        </w:tc>
      </w:tr>
      <w:tr w:rsidR="001666EB" w:rsidRPr="008D4DD3" w:rsidTr="00622EEF">
        <w:trPr>
          <w:trHeight w:val="12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0,025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1666EB" w:rsidRPr="008D4DD3" w:rsidTr="00622EEF">
        <w:trPr>
          <w:trHeight w:val="17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1666EB" w:rsidRPr="008D4DD3" w:rsidTr="00622EEF">
        <w:trPr>
          <w:trHeight w:val="1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0,075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1666EB" w:rsidRPr="008D4DD3" w:rsidTr="00622EEF">
        <w:trPr>
          <w:trHeight w:val="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  <w:tr w:rsidR="001666EB" w:rsidRPr="008D4DD3" w:rsidTr="00622EEF">
        <w:trPr>
          <w:trHeight w:val="1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</w:tr>
    </w:tbl>
    <w:p w:rsidR="001666EB" w:rsidRPr="008D4DD3" w:rsidRDefault="001666EB" w:rsidP="00622EEF">
      <w:pPr>
        <w:spacing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sz w:val="28"/>
          <w:szCs w:val="28"/>
          <w:lang w:eastAsia="en-US"/>
        </w:rPr>
        <w:t>Согласно таблицы 1, р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езультаты первой серии опыта показали, что препарат роксацин при внутреннем методе назначения является малото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к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сичным для белых мышей. В данном опыте не отмечено ни одного случая острой интоксикации и гибели животного. Даже при назначении препарата роксацин белым мышам в максимально возможных дозах для введения внутрь (1 мл) не регистрировали их гибели,  поэтому полученные резул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ь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таты не позволили вычислить коэффициент летальности.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 течение 1-4-х часов у опытных мышей после введения изучаем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го препарата отмечали кратковременное и слабовыраженное угнетение, которое характеризовалось понижением подвижности и вялостью, но в п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следующем активность животных восстановилась. Также регистрировали снижение аппетита в течение 1-3-х дней, которое связано с насильстве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ным введением больших доз препарата. 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Опыты по определению острой токсичности препарата роксацин для белых крыс были проведены в трех повторностях. В данном экспер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менте нами было использовано 90 белых беспородных крыс массой тела 150,0 - 160,0 г. В каждом повторе они были разделены на 5 групп по 6 ж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вотных в каждой. Для определения острой токсичности препарата при 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д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нократном подкожном введении были испытаны дозы в диапазоне 10 -1,5 мл/кг. Контрольным животным назначали дистиллированную воду. В течение 14 дней с начала введения препарата за животными устанавливали наблюдение, в ходе которого учитывали общее состояние, аппетит, карт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ну интоксикации, количество погибших крыс и сроки их гибели. Всех павших животных подвергли патологоанатомическому вскрытию.</w:t>
      </w:r>
    </w:p>
    <w:p w:rsidR="001666EB" w:rsidRDefault="001666EB" w:rsidP="00622EEF">
      <w:pPr>
        <w:spacing w:line="36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 ходе исследования было установлено, что результаты всех трех повторов был</w:t>
      </w:r>
      <w:r>
        <w:rPr>
          <w:rFonts w:ascii="Times New Roman" w:eastAsia="Times New Roman" w:hAnsi="Times New Roman"/>
          <w:sz w:val="28"/>
          <w:szCs w:val="28"/>
          <w:lang w:eastAsia="en-US"/>
        </w:rPr>
        <w:t>и в основном аналогичными (таблица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 2).</w:t>
      </w:r>
    </w:p>
    <w:p w:rsidR="001666EB" w:rsidRPr="00FB44B7" w:rsidRDefault="001666EB" w:rsidP="00622EEF">
      <w:pPr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Доза препарата роксацин 1,5 мл/кг являлась максимально перен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о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симой и не вызывала токсичного эффекта на организм белых крыс. Преп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а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рат в указанной дозировке не вызывал гибели животных, но с увеличением дозы токсическое действие его нарастало и отмечалась гибель животных. Картина интоксикации характеризовалась общим угнетением и отсутств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и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ем аппетита, крысы сидели сгорбившись и забившись в угол. В течение 1-3-х суток при явлениях угнетен</w:t>
      </w:r>
      <w:r>
        <w:rPr>
          <w:rFonts w:ascii="Times New Roman" w:eastAsia="Times New Roman" w:hAnsi="Times New Roman"/>
          <w:sz w:val="28"/>
          <w:szCs w:val="28"/>
          <w:lang w:eastAsia="en-US"/>
        </w:rPr>
        <w:t xml:space="preserve">ия и комы наступала их гибель. </w:t>
      </w:r>
    </w:p>
    <w:p w:rsidR="001666EB" w:rsidRPr="008D4DD3" w:rsidRDefault="001666EB" w:rsidP="00622EEF">
      <w:pPr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ТАБЛИЦА 2 - ОСТРАЯ ТОКСИЧНОСТЬ ПРЕПАРАТА РОКСАЦИН</w:t>
      </w:r>
    </w:p>
    <w:p w:rsidR="001666EB" w:rsidRPr="008D4DD3" w:rsidRDefault="001666EB" w:rsidP="00622EEF">
      <w:pPr>
        <w:spacing w:after="120"/>
        <w:jc w:val="center"/>
        <w:rPr>
          <w:rFonts w:ascii="Times New Roman" w:eastAsia="Times New Roman" w:hAnsi="Times New Roman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ПРИ ПОДКОЖНОМ ВВЕДЕНИИ БЕЛЫМ КРЫСАМ</w:t>
      </w:r>
    </w:p>
    <w:tbl>
      <w:tblPr>
        <w:tblW w:w="0" w:type="auto"/>
        <w:tblInd w:w="108" w:type="dxa"/>
        <w:tblLook w:val="00A0"/>
      </w:tblPr>
      <w:tblGrid>
        <w:gridCol w:w="1789"/>
        <w:gridCol w:w="1053"/>
        <w:gridCol w:w="1044"/>
        <w:gridCol w:w="1057"/>
        <w:gridCol w:w="1057"/>
        <w:gridCol w:w="1054"/>
        <w:gridCol w:w="2118"/>
      </w:tblGrid>
      <w:tr w:rsidR="001666EB" w:rsidRPr="008D4DD3" w:rsidTr="00622EEF">
        <w:tc>
          <w:tcPr>
            <w:tcW w:w="9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Доза препарата роксацин, мл/кг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2,5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1,5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ЛД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en-US"/>
              </w:rPr>
              <w:t>50</w:t>
            </w:r>
          </w:p>
        </w:tc>
      </w:tr>
      <w:tr w:rsidR="001666EB" w:rsidRPr="008D4DD3" w:rsidTr="00622EEF">
        <w:tc>
          <w:tcPr>
            <w:tcW w:w="9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1-я серия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Выжило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4,8 мл/кг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Пало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1666EB" w:rsidRPr="008D4DD3" w:rsidTr="00622EEF">
        <w:tc>
          <w:tcPr>
            <w:tcW w:w="9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2-я серия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Выжило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4,2 мл/кг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Пало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1666EB" w:rsidRPr="008D4DD3" w:rsidTr="00622EEF">
        <w:tc>
          <w:tcPr>
            <w:tcW w:w="9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3-я серия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Выжило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4,5 мл/кг</w:t>
            </w:r>
          </w:p>
        </w:tc>
      </w:tr>
      <w:tr w:rsidR="001666EB" w:rsidRPr="008D4DD3" w:rsidTr="00622EEF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Пало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1666EB" w:rsidRPr="008D4DD3" w:rsidTr="00622EEF"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ЛД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en-US"/>
              </w:rPr>
              <w:t>50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из 3-х серий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4,5 мл/кг</w:t>
            </w:r>
          </w:p>
        </w:tc>
      </w:tr>
    </w:tbl>
    <w:p w:rsidR="001666EB" w:rsidRDefault="001666EB" w:rsidP="00622EEF">
      <w:pPr>
        <w:spacing w:before="12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В первой серии эксперимента ЛД</w:t>
      </w:r>
      <w:r w:rsidRPr="008D4DD3">
        <w:rPr>
          <w:rFonts w:ascii="Times New Roman" w:hAnsi="Times New Roman"/>
          <w:sz w:val="28"/>
          <w:szCs w:val="28"/>
          <w:vertAlign w:val="subscript"/>
          <w:lang w:eastAsia="en-US"/>
        </w:rPr>
        <w:t>50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составила 4,8 мл/кг. Установл</w:t>
      </w:r>
      <w:r w:rsidRPr="008D4DD3">
        <w:rPr>
          <w:rFonts w:ascii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hAnsi="Times New Roman"/>
          <w:sz w:val="28"/>
          <w:szCs w:val="28"/>
          <w:lang w:eastAsia="en-US"/>
        </w:rPr>
        <w:t>но, что вычисленные коэффициенты ЛД</w:t>
      </w:r>
      <w:r w:rsidRPr="008D4DD3">
        <w:rPr>
          <w:rFonts w:ascii="Times New Roman" w:hAnsi="Times New Roman"/>
          <w:sz w:val="28"/>
          <w:szCs w:val="28"/>
          <w:vertAlign w:val="subscript"/>
          <w:lang w:eastAsia="en-US"/>
        </w:rPr>
        <w:t>50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двух других серий были близки к приведенному: 2-я серия 4,2 мл/кг и 3-я – 4,5 мл/кг. Среднестатистич</w:t>
      </w:r>
      <w:r w:rsidRPr="008D4DD3">
        <w:rPr>
          <w:rFonts w:ascii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hAnsi="Times New Roman"/>
          <w:sz w:val="28"/>
          <w:szCs w:val="28"/>
          <w:lang w:eastAsia="en-US"/>
        </w:rPr>
        <w:t>ская ЛД</w:t>
      </w:r>
      <w:r w:rsidRPr="008D4DD3">
        <w:rPr>
          <w:rFonts w:ascii="Times New Roman" w:hAnsi="Times New Roman"/>
          <w:sz w:val="28"/>
          <w:szCs w:val="28"/>
          <w:vertAlign w:val="subscript"/>
          <w:lang w:eastAsia="en-US"/>
        </w:rPr>
        <w:t xml:space="preserve">50 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по результатам всех трех серий составила 4,5 мл/кг массы тела.  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hAnsi="Times New Roman"/>
          <w:spacing w:val="-4"/>
          <w:sz w:val="28"/>
          <w:szCs w:val="28"/>
          <w:lang w:eastAsia="en-US"/>
        </w:rPr>
      </w:pP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Таким образом, препарат роксацин при подкожном введении согласно ГОСТ 12.1.007-76 является малотоксичным соединением (4-й класс опасн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о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сти).</w:t>
      </w:r>
    </w:p>
    <w:p w:rsidR="001666EB" w:rsidRPr="008D4DD3" w:rsidRDefault="001666EB" w:rsidP="00622EEF">
      <w:pPr>
        <w:spacing w:line="360" w:lineRule="auto"/>
        <w:ind w:firstLine="851"/>
        <w:contextualSpacing/>
        <w:jc w:val="both"/>
        <w:rPr>
          <w:rFonts w:ascii="Times New Roman" w:hAnsi="Times New Roman"/>
          <w:spacing w:val="-2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В третьей серии опытов острую токсичность препарата роксацин изучали на 5-ти клинически здоровых коровах. Препарат вводили одн</w:t>
      </w:r>
      <w:r w:rsidRPr="008D4DD3">
        <w:rPr>
          <w:rFonts w:ascii="Times New Roman" w:hAnsi="Times New Roman"/>
          <w:sz w:val="28"/>
          <w:szCs w:val="28"/>
          <w:lang w:eastAsia="en-US"/>
        </w:rPr>
        <w:t>о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кратно в дозе 5 мл внутрицистернально в правые передние доли вымени. Левые передние доли служили контролем. До и после введения препарата роксацин 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через 12 и 24 часа брали кровь для гематологических исследов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а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 xml:space="preserve">ний. 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pacing w:val="-2"/>
          <w:sz w:val="28"/>
          <w:szCs w:val="28"/>
          <w:lang w:eastAsia="en-US"/>
        </w:rPr>
      </w:pP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В результате проведения третьей серии опытов было установлено, что интрацистернальное введение коровам препарата роксацин в дозе 5 мл не оказывает токсического действия на организм животного. Общее состо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я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ние и аппетит животных, а также все физиологические показатели (темп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е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ратура, пульс, дыхание, число сокращений рубца) оставались в пределах нормы и отклонений в виде токсических проявлений не регистрировали. Показатели температуры, пульса, дыхания на протяжении всего срока н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>а</w:t>
      </w:r>
      <w:r w:rsidRPr="008D4DD3">
        <w:rPr>
          <w:rFonts w:ascii="Times New Roman" w:hAnsi="Times New Roman"/>
          <w:spacing w:val="-2"/>
          <w:sz w:val="28"/>
          <w:szCs w:val="28"/>
          <w:lang w:eastAsia="en-US"/>
        </w:rPr>
        <w:t xml:space="preserve">блюдения оставались в пределах физиологических границ. 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 xml:space="preserve">Данные о биохимических и морфологических показателях крови коров после внутрицистернального введения препарата роксацин </w:t>
      </w:r>
      <w:r>
        <w:rPr>
          <w:rFonts w:ascii="Times New Roman" w:hAnsi="Times New Roman"/>
          <w:sz w:val="28"/>
          <w:szCs w:val="28"/>
          <w:lang w:eastAsia="en-US"/>
        </w:rPr>
        <w:t>в дозе 5</w:t>
      </w:r>
      <w:r>
        <w:rPr>
          <w:rFonts w:ascii="Times New Roman" w:hAnsi="Times New Roman"/>
          <w:sz w:val="28"/>
          <w:szCs w:val="28"/>
          <w:lang w:val="en-US" w:eastAsia="en-US"/>
        </w:rPr>
        <w:t> </w:t>
      </w:r>
      <w:r>
        <w:rPr>
          <w:rFonts w:ascii="Times New Roman" w:hAnsi="Times New Roman"/>
          <w:sz w:val="28"/>
          <w:szCs w:val="28"/>
          <w:lang w:eastAsia="en-US"/>
        </w:rPr>
        <w:t>мл представлены в таблице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3.</w:t>
      </w:r>
    </w:p>
    <w:p w:rsidR="001666EB" w:rsidRDefault="001666EB" w:rsidP="007E1C4C">
      <w:pPr>
        <w:jc w:val="center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 xml:space="preserve">ТАБЛИЦА 3 – ИЗМЕНЕНИЯ БИОХИМИЧЕСКИХ И </w:t>
      </w:r>
    </w:p>
    <w:p w:rsidR="001666EB" w:rsidRPr="008D4DD3" w:rsidRDefault="001666EB" w:rsidP="007E1C4C">
      <w:pPr>
        <w:jc w:val="center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МОРФОЛОГИЧЕСКИХ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ПОКАЗАТЕЛЕЙ КРОВИ КОРОВ </w:t>
      </w:r>
    </w:p>
    <w:p w:rsidR="001666EB" w:rsidRPr="008D4DD3" w:rsidRDefault="001666EB" w:rsidP="007E1C4C">
      <w:pPr>
        <w:jc w:val="center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ДО И ПОСЛЕ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8D4DD3">
        <w:rPr>
          <w:rFonts w:ascii="Times New Roman" w:hAnsi="Times New Roman"/>
          <w:sz w:val="28"/>
          <w:szCs w:val="28"/>
          <w:lang w:eastAsia="en-US"/>
        </w:rPr>
        <w:t>ВНУТРИЦИСТЕРНАЛЬНОГО ВВЕДЕНИЯ ПРЕПАРАТА РОКСАЦИН (</w:t>
      </w:r>
      <w:r w:rsidRPr="008D4DD3">
        <w:rPr>
          <w:rFonts w:ascii="Times New Roman" w:hAnsi="Times New Roman"/>
          <w:sz w:val="28"/>
          <w:szCs w:val="28"/>
          <w:lang w:val="en-US" w:eastAsia="en-US"/>
        </w:rPr>
        <w:t>n</w:t>
      </w:r>
      <w:r w:rsidRPr="008D4DD3">
        <w:rPr>
          <w:rFonts w:ascii="Times New Roman" w:hAnsi="Times New Roman"/>
          <w:sz w:val="28"/>
          <w:szCs w:val="28"/>
          <w:lang w:eastAsia="en-US"/>
        </w:rPr>
        <w:t>=5), (</w:t>
      </w:r>
      <w:r w:rsidRPr="008D4DD3">
        <w:rPr>
          <w:rFonts w:ascii="Times New Roman" w:hAnsi="Times New Roman"/>
          <w:sz w:val="28"/>
          <w:szCs w:val="28"/>
          <w:lang w:val="en-US" w:eastAsia="en-US"/>
        </w:rPr>
        <w:t>M</w:t>
      </w:r>
      <w:r w:rsidRPr="008D4DD3">
        <w:rPr>
          <w:rFonts w:ascii="Times New Roman" w:hAnsi="Times New Roman"/>
          <w:sz w:val="28"/>
          <w:szCs w:val="28"/>
          <w:lang w:eastAsia="en-US"/>
        </w:rPr>
        <w:t>±</w:t>
      </w:r>
      <w:r w:rsidRPr="008D4DD3">
        <w:rPr>
          <w:rFonts w:ascii="Times New Roman" w:hAnsi="Times New Roman"/>
          <w:sz w:val="28"/>
          <w:szCs w:val="28"/>
          <w:lang w:val="en-US" w:eastAsia="en-US"/>
        </w:rPr>
        <w:t>m</w:t>
      </w:r>
      <w:r w:rsidRPr="008D4DD3">
        <w:rPr>
          <w:rFonts w:ascii="Times New Roman" w:hAnsi="Times New Roman"/>
          <w:sz w:val="28"/>
          <w:szCs w:val="28"/>
          <w:lang w:eastAsia="en-US"/>
        </w:rPr>
        <w:t>)</w:t>
      </w:r>
    </w:p>
    <w:tbl>
      <w:tblPr>
        <w:tblW w:w="0" w:type="auto"/>
        <w:tblLook w:val="00A0"/>
      </w:tblPr>
      <w:tblGrid>
        <w:gridCol w:w="2627"/>
        <w:gridCol w:w="2144"/>
        <w:gridCol w:w="2263"/>
        <w:gridCol w:w="2246"/>
      </w:tblGrid>
      <w:tr w:rsidR="001666EB" w:rsidRPr="008D4DD3" w:rsidTr="00622EEF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До применения препарата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После применения препарата</w:t>
            </w:r>
          </w:p>
        </w:tc>
      </w:tr>
      <w:tr w:rsidR="001666EB" w:rsidRPr="008D4DD3" w:rsidTr="00622EEF"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через 12 часов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через 24 часа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Гемоглобин, г/л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97,9±1,03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100,8±1,24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before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98,7±1,03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Эритроциты, Ч10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en-US"/>
              </w:rPr>
              <w:t>12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6,2±0,43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6,7±0,31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6,4±0,32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Лейкоциты, Ч10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eastAsia="en-US"/>
              </w:rPr>
              <w:t>9</w:t>
            </w: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8,7±0,55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9,1±0,55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8,8±0,21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Базофилы,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0,6±0,4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0,4±0,24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0,2±0,2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Эозинофилы,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3,8±0,37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3,8±0,49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3,8±0,37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Нейтрофилы, %:</w:t>
            </w:r>
          </w:p>
        </w:tc>
        <w:tc>
          <w:tcPr>
            <w:tcW w:w="6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Юные,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0,4±0,24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0,2±0,2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Палочкоядерные,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3,8±0,2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4,2±0,37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4,6±0,4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Сегментоядерные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28,6±0,68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28,2±0,49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28,6±0,51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Лимфоциты,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59,6±0,93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59,0±0,71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59,2±0,37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Моноциты,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3,2±0,2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4,2±0,66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3,6±0,4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Общий белок, г/л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79,4±1,91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80,2±1,77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79,6±1,89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Альбумины,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42,2±0,37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43,0±0,45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43,4±0,51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б - глобулины,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14,4±0,51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14,8±0,37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14,2±0,73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 - глобулины,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15,2±0,37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15,4±0,24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14,8±0,58</w:t>
            </w:r>
          </w:p>
        </w:tc>
      </w:tr>
      <w:tr w:rsidR="001666EB" w:rsidRPr="008D4DD3" w:rsidTr="00622EE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 - глобулины, %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28,2±0,58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26,8±0,8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6EB" w:rsidRPr="008D4DD3" w:rsidRDefault="001666EB" w:rsidP="00622EEF">
            <w:pPr>
              <w:spacing w:after="12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8D4DD3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27,6±0,81</w:t>
            </w:r>
          </w:p>
        </w:tc>
      </w:tr>
    </w:tbl>
    <w:p w:rsidR="001666EB" w:rsidRPr="008D4DD3" w:rsidRDefault="001666EB" w:rsidP="00622EEF">
      <w:pPr>
        <w:spacing w:before="24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8D4DD3">
        <w:rPr>
          <w:rFonts w:ascii="Times New Roman" w:hAnsi="Times New Roman"/>
          <w:sz w:val="28"/>
          <w:szCs w:val="28"/>
          <w:lang w:eastAsia="en-US"/>
        </w:rPr>
        <w:t>Согл</w:t>
      </w:r>
      <w:r>
        <w:rPr>
          <w:rFonts w:ascii="Times New Roman" w:hAnsi="Times New Roman"/>
          <w:sz w:val="28"/>
          <w:szCs w:val="28"/>
          <w:lang w:eastAsia="en-US"/>
        </w:rPr>
        <w:t>асно данным, приведенным в таблице</w:t>
      </w:r>
      <w:r w:rsidRPr="008D4DD3">
        <w:rPr>
          <w:rFonts w:ascii="Times New Roman" w:hAnsi="Times New Roman"/>
          <w:sz w:val="28"/>
          <w:szCs w:val="28"/>
          <w:lang w:eastAsia="en-US"/>
        </w:rPr>
        <w:t xml:space="preserve"> 3, при внутрицисте</w:t>
      </w:r>
      <w:r w:rsidRPr="008D4DD3">
        <w:rPr>
          <w:rFonts w:ascii="Times New Roman" w:hAnsi="Times New Roman"/>
          <w:sz w:val="28"/>
          <w:szCs w:val="28"/>
          <w:lang w:eastAsia="en-US"/>
        </w:rPr>
        <w:t>р</w:t>
      </w:r>
      <w:r w:rsidRPr="008D4DD3">
        <w:rPr>
          <w:rFonts w:ascii="Times New Roman" w:hAnsi="Times New Roman"/>
          <w:sz w:val="28"/>
          <w:szCs w:val="28"/>
          <w:lang w:eastAsia="en-US"/>
        </w:rPr>
        <w:t>нальном введении препарата роксацин клинически здоровым коровам в дозе 5 мл достоверные различия в содержании эритроцитов, лейкоцитов и гемоглобина отсутствовали. Препарат роксацин также не оказывает сущ</w:t>
      </w:r>
      <w:r w:rsidRPr="008D4DD3">
        <w:rPr>
          <w:rFonts w:ascii="Times New Roman" w:hAnsi="Times New Roman"/>
          <w:sz w:val="28"/>
          <w:szCs w:val="28"/>
          <w:lang w:eastAsia="en-US"/>
        </w:rPr>
        <w:t>е</w:t>
      </w:r>
      <w:r w:rsidRPr="008D4DD3">
        <w:rPr>
          <w:rFonts w:ascii="Times New Roman" w:hAnsi="Times New Roman"/>
          <w:sz w:val="28"/>
          <w:szCs w:val="28"/>
          <w:lang w:eastAsia="en-US"/>
        </w:rPr>
        <w:t>ственного влияния на содержание в крови общего белка и белковых фра</w:t>
      </w:r>
      <w:r w:rsidRPr="008D4DD3">
        <w:rPr>
          <w:rFonts w:ascii="Times New Roman" w:hAnsi="Times New Roman"/>
          <w:sz w:val="28"/>
          <w:szCs w:val="28"/>
          <w:lang w:eastAsia="en-US"/>
        </w:rPr>
        <w:t>к</w:t>
      </w:r>
      <w:r w:rsidRPr="008D4DD3">
        <w:rPr>
          <w:rFonts w:ascii="Times New Roman" w:hAnsi="Times New Roman"/>
          <w:sz w:val="28"/>
          <w:szCs w:val="28"/>
          <w:lang w:eastAsia="en-US"/>
        </w:rPr>
        <w:t>ций.</w:t>
      </w:r>
    </w:p>
    <w:p w:rsidR="001666EB" w:rsidRPr="008D4DD3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pacing w:val="-4"/>
          <w:sz w:val="28"/>
          <w:szCs w:val="28"/>
          <w:lang w:eastAsia="en-US"/>
        </w:rPr>
      </w:pPr>
      <w:r w:rsidRPr="008D4DD3">
        <w:rPr>
          <w:rFonts w:ascii="Times New Roman" w:eastAsia="Times New Roman" w:hAnsi="Times New Roman"/>
          <w:b/>
          <w:sz w:val="28"/>
          <w:szCs w:val="28"/>
          <w:lang w:eastAsia="en-US"/>
        </w:rPr>
        <w:t>Выводы.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 Препарат роксацин относится к 4-му классу опасности – вещества малоопасные, в соответствии с нормативами ГОСТ 12.1.007.-76. Минимально переносимой дозой препарата роксацин для белых крыс я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в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>ляется доза 1,5 мл/кг, а ЛД</w:t>
      </w:r>
      <w:r w:rsidRPr="008D4DD3">
        <w:rPr>
          <w:rFonts w:ascii="Times New Roman" w:eastAsia="Times New Roman" w:hAnsi="Times New Roman"/>
          <w:sz w:val="28"/>
          <w:szCs w:val="28"/>
          <w:vertAlign w:val="subscript"/>
          <w:lang w:eastAsia="en-US"/>
        </w:rPr>
        <w:t>50</w:t>
      </w:r>
      <w:r w:rsidRPr="008D4DD3">
        <w:rPr>
          <w:rFonts w:ascii="Times New Roman" w:eastAsia="Times New Roman" w:hAnsi="Times New Roman"/>
          <w:sz w:val="28"/>
          <w:szCs w:val="28"/>
          <w:lang w:eastAsia="en-US"/>
        </w:rPr>
        <w:t xml:space="preserve"> составляет 4,5 мл/кг.</w:t>
      </w:r>
    </w:p>
    <w:p w:rsidR="001666EB" w:rsidRDefault="001666EB" w:rsidP="00622EEF">
      <w:pPr>
        <w:spacing w:line="360" w:lineRule="auto"/>
        <w:ind w:firstLine="851"/>
        <w:jc w:val="both"/>
        <w:rPr>
          <w:rFonts w:ascii="Times New Roman" w:hAnsi="Times New Roman"/>
          <w:spacing w:val="-4"/>
          <w:sz w:val="28"/>
          <w:szCs w:val="28"/>
          <w:lang w:eastAsia="en-US"/>
        </w:rPr>
      </w:pPr>
      <w:r w:rsidRPr="008D4DD3">
        <w:rPr>
          <w:rFonts w:ascii="Times New Roman" w:hAnsi="Times New Roman"/>
          <w:b/>
          <w:spacing w:val="-4"/>
          <w:sz w:val="28"/>
          <w:szCs w:val="28"/>
          <w:lang w:eastAsia="en-US"/>
        </w:rPr>
        <w:t>Рекомендации.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 xml:space="preserve"> Препарат роксацин при разных путях введения явл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я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ется малотоксичным и может быть рекомендован для клинических исслед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о</w:t>
      </w:r>
      <w:r w:rsidRPr="008D4DD3">
        <w:rPr>
          <w:rFonts w:ascii="Times New Roman" w:hAnsi="Times New Roman"/>
          <w:spacing w:val="-4"/>
          <w:sz w:val="28"/>
          <w:szCs w:val="28"/>
          <w:lang w:eastAsia="en-US"/>
        </w:rPr>
        <w:t>ваний.</w:t>
      </w:r>
    </w:p>
    <w:p w:rsidR="001666EB" w:rsidRPr="00FB44B7" w:rsidRDefault="001666EB" w:rsidP="00622EEF">
      <w:pPr>
        <w:spacing w:line="360" w:lineRule="auto"/>
        <w:jc w:val="both"/>
        <w:rPr>
          <w:rFonts w:ascii="Times New Roman" w:hAnsi="Times New Roman"/>
          <w:spacing w:val="-4"/>
          <w:sz w:val="28"/>
          <w:szCs w:val="28"/>
          <w:lang w:eastAsia="en-US"/>
        </w:rPr>
      </w:pPr>
    </w:p>
    <w:p w:rsidR="001666EB" w:rsidRPr="00B90E0E" w:rsidRDefault="001666EB" w:rsidP="00F26B9E">
      <w:pPr>
        <w:pStyle w:val="Heading1"/>
        <w:shd w:val="clear" w:color="auto" w:fill="FFFFFF"/>
        <w:tabs>
          <w:tab w:val="left" w:pos="993"/>
        </w:tabs>
        <w:spacing w:before="0" w:beforeAutospacing="0" w:after="0" w:afterAutospacing="0" w:line="36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Список литературы: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Горпинченко, Е.А. Профилактическая эффективность препарата микроби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стим при осложненном отеле и послеродовом периоде у коров / Е.А. Горпинченко, И.С. Коба, А.Н. Турченко // Политематический сетевой электронный научный журнал К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банского государственного аграрного университета. – 2008. - № 40. – С. 210-216.</w:t>
      </w:r>
    </w:p>
    <w:p w:rsidR="001666EB" w:rsidRPr="00641A5C" w:rsidRDefault="001666EB" w:rsidP="00F26B9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eastAsia="Times-Roman" w:hAnsi="Times New Roman"/>
          <w:color w:val="000000"/>
          <w:lang w:eastAsia="en-US"/>
        </w:rPr>
      </w:pPr>
      <w:r>
        <w:rPr>
          <w:rFonts w:ascii="Times New Roman" w:hAnsi="Times New Roman"/>
        </w:rPr>
        <w:t>Зеркалев, Д.Ю. Разработка средств специфической профилактики и лечения вирусной геморрагической болезни кроликов в Краснодарском крае</w:t>
      </w:r>
      <w:r w:rsidRPr="00641A5C">
        <w:rPr>
          <w:rFonts w:ascii="Times New Roman" w:hAnsi="Times New Roman"/>
        </w:rPr>
        <w:t xml:space="preserve">: </w:t>
      </w:r>
      <w:r>
        <w:rPr>
          <w:rFonts w:ascii="Times New Roman" w:eastAsia="Times New Roman" w:hAnsi="Times New Roman"/>
          <w:color w:val="000000"/>
          <w:lang w:eastAsia="en-US"/>
        </w:rPr>
        <w:t>автореф. дисс. канд</w:t>
      </w:r>
      <w:r w:rsidRPr="00641A5C">
        <w:rPr>
          <w:rFonts w:ascii="Times New Roman" w:eastAsia="Times New Roman" w:hAnsi="Times New Roman"/>
          <w:color w:val="000000"/>
          <w:lang w:eastAsia="en-US"/>
        </w:rPr>
        <w:t xml:space="preserve">. </w:t>
      </w:r>
      <w:r>
        <w:rPr>
          <w:rFonts w:ascii="Times New Roman" w:eastAsia="Times New Roman" w:hAnsi="Times New Roman"/>
          <w:color w:val="000000"/>
          <w:lang w:eastAsia="en-US"/>
        </w:rPr>
        <w:t>биол. наук / Д.Ю. Зеркалев; КубГАУ. – Краснодар, 2004. – 29</w:t>
      </w:r>
      <w:r w:rsidRPr="00641A5C">
        <w:rPr>
          <w:rFonts w:ascii="Times New Roman" w:eastAsia="Times New Roman" w:hAnsi="Times New Roman"/>
          <w:color w:val="000000"/>
          <w:lang w:eastAsia="en-US"/>
        </w:rPr>
        <w:t xml:space="preserve"> с.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Лифенцова, </w:t>
      </w:r>
      <w:r w:rsidRPr="00A61E5D">
        <w:rPr>
          <w:rFonts w:ascii="Times New Roman" w:hAnsi="Times New Roman"/>
        </w:rPr>
        <w:t>М.Н. Эффективность применения препарата роксацин при пе</w:t>
      </w:r>
      <w:r w:rsidRPr="00A61E5D">
        <w:rPr>
          <w:rFonts w:ascii="Times New Roman" w:hAnsi="Times New Roman"/>
        </w:rPr>
        <w:t>р</w:t>
      </w:r>
      <w:r w:rsidRPr="00A61E5D">
        <w:rPr>
          <w:rFonts w:ascii="Times New Roman" w:hAnsi="Times New Roman"/>
        </w:rPr>
        <w:t>вичной хирургической обработке ран у крупного рогатого скота</w:t>
      </w:r>
      <w:r>
        <w:rPr>
          <w:rFonts w:ascii="Times New Roman" w:hAnsi="Times New Roman"/>
        </w:rPr>
        <w:t xml:space="preserve"> / М.Н. Лифенцова, А.И. Сидоренко // Вестник ветеринарии. – 2011. - № 4 (59). – С. 39-40.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Назаров, М.В. Индукция и синхронизация воспроизводительной функции м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лочных коров в промышленных комплексах / М.В. Назаров, Е.А. Горпинченко, Е.А. Аганин, А.С. Скрипникова // Политематический сетевой электронный научный журнал Кубанского государственного аграрного университета. – 2014. - № 98. – С. 1497-1510.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Новикова,  Е.Н. Применение пробиотика гипролам для профилактики посл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родового эндометрита / Е.Н. Новикова, И.С. Коба, Е.А. Горпинченко // Труды Куба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 xml:space="preserve">ского государственного аграрного университета. – 2013. - № 40. – С. 146-147. 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Сидоренко, А.И. Эффективность аэрозольного применения препарата рокс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цин для профилактики респираторных заболеваний молодняка / А.И. Сидоренко, М.Н. Лифенцова // Вестник Мичуринского государственного аграрного университета. – 2011. - № 1-2. – С. 39-41.</w:t>
      </w:r>
    </w:p>
    <w:p w:rsidR="001666EB" w:rsidRPr="00C56B4E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Сиренко, В.В. Применение препарата  «Биоген» для профилактики наруш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ния обмена веществ у коров / В.В. Сиренко // Инновационные процессы и технологии в современном мире: материалы Международной научно-практической конференции. – Уфа,  2013. – С. 9-12. 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Скрипникова, А.С</w:t>
      </w:r>
      <w:r w:rsidRPr="008D47EA">
        <w:rPr>
          <w:rFonts w:ascii="Times New Roman" w:hAnsi="Times New Roman"/>
        </w:rPr>
        <w:t>. Применение препарата роксацин при остром гнойно-катаральном эндометрите коров</w:t>
      </w:r>
      <w:r>
        <w:rPr>
          <w:rFonts w:ascii="Times New Roman" w:hAnsi="Times New Roman"/>
        </w:rPr>
        <w:t xml:space="preserve"> / А.С. Скрипникова, М.Н. Лифенцова, Ю.И. Белик, В.В. Сиренко, Д.П. Винокурова // Молодой ученый. – 2015. - № 7. – С. 1045-1048.</w:t>
      </w:r>
    </w:p>
    <w:p w:rsidR="001666EB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Турченко, А.Н.  Пробиотики в животноводстве и ветеринарии Краснодарск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го края / А.Н. Турченко, И.С. Коба, Е.Н. Новикова, М.Б. Решетка, Е.А. Горпинченко // Труды Кубанского государственного аграрного университета. – 2012. - № 34. – С. 184-186.</w:t>
      </w:r>
    </w:p>
    <w:p w:rsidR="001666EB" w:rsidRPr="009A241D" w:rsidRDefault="001666EB" w:rsidP="00F26B9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Турченко, А.Н. Перспектива решения акушерско-гинекологической патол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гии у коров на промышленной ферме / А.Н. Турченко, И.С. Коба, Е.Н. Новикова, М.Б.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Решетка, Е.А. Горпинченко // Труды Кубанского государственного аграрного ун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верситета. – 2012. - № 34. – С. 194-196. </w:t>
      </w:r>
    </w:p>
    <w:p w:rsidR="001666EB" w:rsidRPr="00AA32AC" w:rsidRDefault="001666EB" w:rsidP="00F26B9E">
      <w:pPr>
        <w:tabs>
          <w:tab w:val="left" w:pos="993"/>
        </w:tabs>
        <w:ind w:firstLine="567"/>
        <w:rPr>
          <w:rFonts w:ascii="Times New Roman" w:hAnsi="Times New Roman"/>
          <w:b/>
        </w:rPr>
      </w:pPr>
    </w:p>
    <w:p w:rsidR="001666EB" w:rsidRDefault="001666EB" w:rsidP="00F26B9E">
      <w:pPr>
        <w:tabs>
          <w:tab w:val="left" w:pos="993"/>
          <w:tab w:val="center" w:pos="4532"/>
          <w:tab w:val="left" w:pos="6244"/>
        </w:tabs>
        <w:ind w:firstLine="567"/>
        <w:rPr>
          <w:rFonts w:ascii="Times New Roman" w:hAnsi="Times New Roman"/>
          <w:b/>
          <w:lang w:val="en-US"/>
        </w:rPr>
      </w:pPr>
      <w:r w:rsidRPr="007E1C4C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lang w:val="en-US"/>
        </w:rPr>
        <w:t>References</w:t>
      </w:r>
      <w:r>
        <w:rPr>
          <w:rFonts w:ascii="Times New Roman" w:hAnsi="Times New Roman"/>
          <w:b/>
          <w:lang w:val="en-US"/>
        </w:rPr>
        <w:tab/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Gorpinchenko, E.A. Profilakticheskaja jeffektivnost' preparata mikrobiostim pri oslozhnennom otele i poslerodovom periode u korov / E.A. Gorpinchenko, I.S. Koba, A.N. Turchenko // Politematicheskij setevoj jelektronnyj nauchnyj zhurnal Kubanskogo gos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u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darstvennogo agrarnogo universiteta. – 2008. - № 40. – S. 210-216.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Zerkalev, D.Ju. Razrabotka sredstv specificheskoj profilaktiki i lechenija virusnoj gemorragicheskoj bolezni krolikov v Krasnodarskom krae: avtoref. diss. kand. biol. nauk / D.Ju. Zerkalev; KubGAU. – Krasnodar, 2004. – 29 s.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Lifencova, M.N. Jeffektivnost' primenenija preparata roksacin pri pervichnoj hiru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r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gicheskoj obrabotke ran u krupnogo rogatogo skota / M.N. Lifencova, A.I. Sidorenko // Ves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t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nik veterinarii. – 2011. - № 4 (59). – S. 39-40.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Nazarov, M.V. Indukcija i sinhronizacija vosproizvoditel'noj funkcii molochnyh korov v promyshlennyh kompleksah / M.V. Nazarov, E.A. Gorpinchenko, E.A. Aganin, A.S. Skripnikova // Politematicheskij setevoj jelektronnyj nauchnyj zhurnal Kubanskogo gos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u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darstvennogo agrarnogo universiteta. – 2014. - № 98. – S. 1497-1510.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Novikova, E.N. Primenenie probiotika giprolam dlja profilaktiki poslerodovogo jendometrita / E.N. Novikova, I.S. Koba, E.A. Gorpinchenko // Trudy Kubanskogo gos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u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 xml:space="preserve">darstvennogo agrarnogo universiteta. – 2013. - № 40. – S. 146-147. 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Sidorenko, A.I. Jeffektivnost' ajerozol'nogo primenenija preparata roksacin dlja profilaktiki respiratornyh zabolevanij molodnjaka / A.I. Sidorenko, M.N. Lifencova // Vestnik Michurinskogo gosudarstvennogo agrarnogo universiteta. – 2011. - № 1-2. – S. 39-41.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 xml:space="preserve">Sirenko, V.V. Primenenie preparata  «Biogen» dlja profilaktiki narushenija obmena veshhestv u korov / V.V. Sirenko // Innovacionnye processy i tehnologii v sovremennom mire: materialy Mezhdunarodnoj nauchno-prakticheskoj konferencii. – Ufa,  2013. – S. 9-12. 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Skripnikova, A.S. Primenenie preparata roksacin pri ostrom gnojno-kataral'nom jendometrite korov / A.S. Skripnikova, M.N. Lifencova, Ju.I. Belik, V.V. Sirenko, D.P. Vin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o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kurova // Molodoj uchenyj. – 2015. - № 7. – S. 1045-1048.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Turchenko, A.N.  Probiotiki v zhivotnovodstve i veterinarii Krasnodarskogo kraja / A.N. Turchenko, I.S. Koba, E.N. Novikova, M.B. Reshetka, E.A. Gorpinchenko // Trudy K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u</w:t>
      </w: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banskogo gosudarstvennogo agrarnogo universiteta. – 2012. - № 34. – S. 184-186.</w:t>
      </w:r>
    </w:p>
    <w:p w:rsidR="001666EB" w:rsidRPr="00D000EB" w:rsidRDefault="001666EB" w:rsidP="00F26B9E">
      <w:pPr>
        <w:pStyle w:val="Heading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="Times New Roman" w:hAnsi="Times New Roman"/>
          <w:b w:val="0"/>
          <w:color w:val="000000"/>
          <w:sz w:val="24"/>
          <w:szCs w:val="24"/>
          <w:lang w:val="en-US"/>
        </w:rPr>
      </w:pPr>
      <w:r w:rsidRPr="00D000EB">
        <w:rPr>
          <w:rFonts w:ascii="Times New Roman" w:hAnsi="Times New Roman"/>
          <w:b w:val="0"/>
          <w:bCs w:val="0"/>
          <w:kern w:val="0"/>
          <w:sz w:val="24"/>
          <w:szCs w:val="24"/>
          <w:lang w:val="en-US"/>
        </w:rPr>
        <w:t>Turchenko, A.N. Perspektiva reshenija akushersko-ginekologicheskoj patologii u korov na promyshlennoj ferme / A.N. Turchenko, I.S. Koba, E.N. Novikova, M.B. Reshetka, E.A. Gorpinchenko // Trudy Kubanskogo gosudarstvennogo agrarnogo universiteta. – 2012. - № 34. – S. 194-196.</w:t>
      </w:r>
    </w:p>
    <w:p w:rsidR="001666EB" w:rsidRPr="00D000EB" w:rsidRDefault="001666EB" w:rsidP="00D000EB">
      <w:pPr>
        <w:pStyle w:val="Heading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 w:val="0"/>
          <w:color w:val="000000"/>
          <w:sz w:val="24"/>
          <w:szCs w:val="24"/>
          <w:lang w:val="en-US"/>
        </w:rPr>
        <w:sectPr w:rsidR="001666EB" w:rsidRPr="00D000EB" w:rsidSect="00622EEF">
          <w:type w:val="continuous"/>
          <w:pgSz w:w="11900" w:h="16840"/>
          <w:pgMar w:top="1418" w:right="1418" w:bottom="1418" w:left="1418" w:header="708" w:footer="708" w:gutter="0"/>
          <w:cols w:space="709"/>
          <w:docGrid w:linePitch="360"/>
        </w:sectPr>
      </w:pPr>
    </w:p>
    <w:p w:rsidR="001666EB" w:rsidRPr="00D000EB" w:rsidRDefault="001666EB" w:rsidP="00622EEF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</w:p>
    <w:p w:rsidR="001666EB" w:rsidRDefault="001666EB" w:rsidP="00622EEF">
      <w:pPr>
        <w:pStyle w:val="Heading1"/>
        <w:shd w:val="clear" w:color="auto" w:fill="FFFFFF"/>
        <w:spacing w:before="0" w:beforeAutospacing="0" w:after="0" w:afterAutospacing="0"/>
        <w:rPr>
          <w:rFonts w:ascii="Times New Roman" w:hAnsi="Times New Roman"/>
          <w:b w:val="0"/>
          <w:color w:val="000000"/>
          <w:sz w:val="20"/>
          <w:szCs w:val="20"/>
          <w:lang w:val="en-US"/>
        </w:rPr>
      </w:pPr>
    </w:p>
    <w:p w:rsidR="001666EB" w:rsidRPr="00A715EF" w:rsidRDefault="001666EB" w:rsidP="00622EEF">
      <w:pPr>
        <w:rPr>
          <w:rFonts w:ascii="Times New Roman" w:hAnsi="Times New Roman"/>
          <w:sz w:val="20"/>
          <w:szCs w:val="20"/>
          <w:lang w:val="en-US"/>
        </w:rPr>
      </w:pPr>
    </w:p>
    <w:p w:rsidR="001666EB" w:rsidRPr="00AA32AC" w:rsidRDefault="001666EB">
      <w:pPr>
        <w:rPr>
          <w:lang w:val="en-US"/>
        </w:rPr>
      </w:pPr>
    </w:p>
    <w:sectPr w:rsidR="001666EB" w:rsidRPr="00AA32AC" w:rsidSect="00622EEF">
      <w:type w:val="continuous"/>
      <w:pgSz w:w="11900" w:h="16840"/>
      <w:pgMar w:top="1418" w:right="1418" w:bottom="1418" w:left="1418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6EB" w:rsidRDefault="001666EB" w:rsidP="00FF51F2">
      <w:r>
        <w:separator/>
      </w:r>
    </w:p>
  </w:endnote>
  <w:endnote w:type="continuationSeparator" w:id="0">
    <w:p w:rsidR="001666EB" w:rsidRDefault="001666EB" w:rsidP="00FF5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EB" w:rsidRDefault="001666EB">
    <w:pPr>
      <w:pStyle w:val="Footer"/>
    </w:pPr>
    <w:r w:rsidRPr="00CE1528">
      <w:rPr>
        <w:rFonts w:ascii="Times New Roman" w:hAnsi="Times New Roman"/>
      </w:rPr>
      <w:t>http://ej.kubagro.ru/201</w:t>
    </w:r>
    <w:r w:rsidRPr="00CE1528">
      <w:rPr>
        <w:rFonts w:ascii="Times New Roman" w:hAnsi="Times New Roman"/>
        <w:lang w:val="en-US"/>
      </w:rPr>
      <w:t>6</w:t>
    </w:r>
    <w:r w:rsidRPr="00CE1528">
      <w:rPr>
        <w:rFonts w:ascii="Times New Roman" w:hAnsi="Times New Roman"/>
      </w:rPr>
      <w:t>/</w:t>
    </w:r>
    <w:r w:rsidRPr="00CE1528">
      <w:rPr>
        <w:rFonts w:ascii="Times New Roman" w:hAnsi="Times New Roman"/>
        <w:lang w:val="en-US"/>
      </w:rPr>
      <w:t>0</w:t>
    </w:r>
    <w:r w:rsidRPr="00CE1528">
      <w:rPr>
        <w:rFonts w:ascii="Times New Roman" w:hAnsi="Times New Roman"/>
      </w:rPr>
      <w:t>7/pdf/</w:t>
    </w:r>
    <w:r w:rsidRPr="00CE1528">
      <w:rPr>
        <w:rFonts w:ascii="Times New Roman" w:hAnsi="Times New Roman"/>
        <w:lang w:val="en-US"/>
      </w:rPr>
      <w:t>1</w:t>
    </w:r>
    <w:r>
      <w:rPr>
        <w:rFonts w:ascii="Times New Roman" w:hAnsi="Times New Roman"/>
        <w:lang w:val="en-US"/>
      </w:rPr>
      <w:t>24</w:t>
    </w:r>
    <w:r w:rsidRPr="00CE1528">
      <w:rPr>
        <w:rFonts w:ascii="Times New Roman" w:hAnsi="Times New Roman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6EB" w:rsidRDefault="001666EB" w:rsidP="00FF51F2">
      <w:r>
        <w:separator/>
      </w:r>
    </w:p>
  </w:footnote>
  <w:footnote w:type="continuationSeparator" w:id="0">
    <w:p w:rsidR="001666EB" w:rsidRDefault="001666EB" w:rsidP="00FF5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EB" w:rsidRDefault="001666EB" w:rsidP="00622EE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666EB" w:rsidRDefault="001666EB" w:rsidP="00622EE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EB" w:rsidRPr="00F14B12" w:rsidRDefault="001666EB" w:rsidP="00622EE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14B12">
      <w:rPr>
        <w:rStyle w:val="PageNumber"/>
        <w:rFonts w:ascii="Times New Roman" w:hAnsi="Times New Roman"/>
        <w:sz w:val="28"/>
        <w:szCs w:val="28"/>
      </w:rPr>
      <w:fldChar w:fldCharType="begin"/>
    </w:r>
    <w:r w:rsidRPr="00F14B1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14B1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F14B12">
      <w:rPr>
        <w:rStyle w:val="PageNumber"/>
        <w:rFonts w:ascii="Times New Roman" w:hAnsi="Times New Roman"/>
        <w:sz w:val="28"/>
        <w:szCs w:val="28"/>
      </w:rPr>
      <w:fldChar w:fldCharType="end"/>
    </w:r>
  </w:p>
  <w:p w:rsidR="001666EB" w:rsidRPr="00F14B12" w:rsidRDefault="001666EB" w:rsidP="00622EEF">
    <w:pPr>
      <w:pStyle w:val="Header"/>
      <w:ind w:right="360"/>
      <w:rPr>
        <w:rFonts w:ascii="Times New Roman" w:hAnsi="Times New Roman"/>
      </w:rPr>
    </w:pPr>
    <w:r w:rsidRPr="00F14B12">
      <w:rPr>
        <w:rFonts w:ascii="Times New Roman" w:hAnsi="Times New Roman"/>
      </w:rPr>
      <w:t>Научный журнал КубГАУ, №121(07),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12660"/>
    <w:multiLevelType w:val="hybridMultilevel"/>
    <w:tmpl w:val="ED825D84"/>
    <w:lvl w:ilvl="0" w:tplc="16D89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pacing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4D79CD"/>
    <w:multiLevelType w:val="hybridMultilevel"/>
    <w:tmpl w:val="F75C08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FF36D83"/>
    <w:multiLevelType w:val="hybridMultilevel"/>
    <w:tmpl w:val="F788C90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EEF"/>
    <w:rsid w:val="000F66CB"/>
    <w:rsid w:val="001666EB"/>
    <w:rsid w:val="002E1775"/>
    <w:rsid w:val="003907AF"/>
    <w:rsid w:val="003A6512"/>
    <w:rsid w:val="00496C7B"/>
    <w:rsid w:val="00622EEF"/>
    <w:rsid w:val="00641A5C"/>
    <w:rsid w:val="006852EF"/>
    <w:rsid w:val="006F2386"/>
    <w:rsid w:val="006F2B93"/>
    <w:rsid w:val="00712CCD"/>
    <w:rsid w:val="00717EDE"/>
    <w:rsid w:val="007C0D0E"/>
    <w:rsid w:val="007E1C4C"/>
    <w:rsid w:val="007E5C53"/>
    <w:rsid w:val="008A35F9"/>
    <w:rsid w:val="008C76B9"/>
    <w:rsid w:val="008D47EA"/>
    <w:rsid w:val="008D4DD3"/>
    <w:rsid w:val="00917DC4"/>
    <w:rsid w:val="009334FC"/>
    <w:rsid w:val="009A241D"/>
    <w:rsid w:val="009A2803"/>
    <w:rsid w:val="00A61E5D"/>
    <w:rsid w:val="00A715EF"/>
    <w:rsid w:val="00AA32AC"/>
    <w:rsid w:val="00AB15F1"/>
    <w:rsid w:val="00B11AA8"/>
    <w:rsid w:val="00B80B2C"/>
    <w:rsid w:val="00B90E0E"/>
    <w:rsid w:val="00C56B4E"/>
    <w:rsid w:val="00CE1528"/>
    <w:rsid w:val="00D000EB"/>
    <w:rsid w:val="00D23CC4"/>
    <w:rsid w:val="00DD0AFC"/>
    <w:rsid w:val="00DE6137"/>
    <w:rsid w:val="00E40B65"/>
    <w:rsid w:val="00F14B12"/>
    <w:rsid w:val="00F26B9E"/>
    <w:rsid w:val="00FB44B7"/>
    <w:rsid w:val="00FF5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EE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622EEF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2EEF"/>
    <w:rPr>
      <w:rFonts w:ascii="Times" w:eastAsia="MS Mincho" w:hAnsi="Times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rsid w:val="00622E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22EEF"/>
    <w:rPr>
      <w:rFonts w:ascii="Cambria" w:eastAsia="MS Mincho" w:hAnsi="Cambria" w:cs="Times New Roman"/>
    </w:rPr>
  </w:style>
  <w:style w:type="character" w:styleId="PageNumber">
    <w:name w:val="page number"/>
    <w:basedOn w:val="DefaultParagraphFont"/>
    <w:uiPriority w:val="99"/>
    <w:semiHidden/>
    <w:rsid w:val="00622EE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22EEF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2EEF"/>
    <w:rPr>
      <w:rFonts w:ascii="Lucida Grande CY" w:eastAsia="MS Mincho" w:hAnsi="Lucida Grande CY" w:cs="Lucida Grande CY"/>
      <w:sz w:val="18"/>
      <w:szCs w:val="18"/>
    </w:rPr>
  </w:style>
  <w:style w:type="paragraph" w:styleId="Footer">
    <w:name w:val="footer"/>
    <w:basedOn w:val="Normal"/>
    <w:link w:val="FooterChar"/>
    <w:uiPriority w:val="99"/>
    <w:rsid w:val="00F14B1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71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10</Pages>
  <Words>3146</Words>
  <Characters>17937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maria</dc:creator>
  <cp:keywords/>
  <dc:description/>
  <cp:lastModifiedBy>Sergey</cp:lastModifiedBy>
  <cp:revision>13</cp:revision>
  <cp:lastPrinted>2016-06-27T07:22:00Z</cp:lastPrinted>
  <dcterms:created xsi:type="dcterms:W3CDTF">2016-06-26T17:20:00Z</dcterms:created>
  <dcterms:modified xsi:type="dcterms:W3CDTF">2016-09-21T11:24:00Z</dcterms:modified>
</cp:coreProperties>
</file>