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0"/>
        <w:gridCol w:w="4640"/>
      </w:tblGrid>
      <w:tr w:rsidR="00DC6475" w:rsidRPr="001D0D73" w:rsidTr="00713C13">
        <w:tc>
          <w:tcPr>
            <w:tcW w:w="4640" w:type="dxa"/>
          </w:tcPr>
          <w:p w:rsidR="00DC6475" w:rsidRPr="001D0D73" w:rsidRDefault="00DC6475" w:rsidP="00E34267">
            <w:pPr>
              <w:rPr>
                <w:rFonts w:ascii="Times New Roman" w:hAnsi="Times New Roman"/>
                <w:sz w:val="20"/>
                <w:szCs w:val="20"/>
              </w:rPr>
            </w:pPr>
            <w:r w:rsidRPr="001D0D73">
              <w:rPr>
                <w:rFonts w:ascii="Times New Roman" w:hAnsi="Times New Roman"/>
                <w:sz w:val="20"/>
                <w:szCs w:val="20"/>
              </w:rPr>
              <w:t>УДК 619:618.14:636.2</w:t>
            </w:r>
          </w:p>
          <w:p w:rsidR="00DC6475" w:rsidRPr="001D0D73" w:rsidRDefault="00DC6475" w:rsidP="00E3426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C6475" w:rsidRPr="001D0D73" w:rsidRDefault="00DC6475" w:rsidP="00E34267">
            <w:pPr>
              <w:rPr>
                <w:rFonts w:ascii="Times New Roman" w:hAnsi="Times New Roman"/>
                <w:sz w:val="20"/>
                <w:szCs w:val="20"/>
              </w:rPr>
            </w:pPr>
            <w:r w:rsidRPr="001D0D73">
              <w:rPr>
                <w:rFonts w:ascii="Times New Roman" w:hAnsi="Times New Roman"/>
                <w:sz w:val="20"/>
                <w:szCs w:val="20"/>
              </w:rPr>
              <w:t>16.00.00 Ветеринарные науки</w:t>
            </w:r>
          </w:p>
          <w:p w:rsidR="00DC6475" w:rsidRPr="001D0D73" w:rsidRDefault="00DC6475" w:rsidP="00E3426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C6475" w:rsidRPr="001D0D73" w:rsidRDefault="00DC6475" w:rsidP="00E3426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D0D73">
              <w:rPr>
                <w:rFonts w:ascii="Times New Roman" w:hAnsi="Times New Roman"/>
                <w:b/>
                <w:sz w:val="20"/>
                <w:szCs w:val="20"/>
              </w:rPr>
              <w:t>ПРИЧИННО-СЛЕДСТВЕННЫЕ ФАКТОРЫ ФУНКЦИОНАЛЬНОГО РАССТРОЙСТВА МАТКИ И ЯИЧНИКОВ У КОРОВ НА ПР</w:t>
            </w:r>
            <w:r w:rsidRPr="001D0D73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1D0D73">
              <w:rPr>
                <w:rFonts w:ascii="Times New Roman" w:hAnsi="Times New Roman"/>
                <w:b/>
                <w:sz w:val="20"/>
                <w:szCs w:val="20"/>
              </w:rPr>
              <w:t>МЫШЛЕННЫХ ФЕРМАХ</w:t>
            </w:r>
          </w:p>
          <w:p w:rsidR="00DC6475" w:rsidRPr="001D0D73" w:rsidRDefault="00DC6475" w:rsidP="00E3426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C6475" w:rsidRPr="001D0D73" w:rsidRDefault="00DC6475" w:rsidP="00E34267">
            <w:pPr>
              <w:rPr>
                <w:rFonts w:ascii="Times New Roman" w:hAnsi="Times New Roman"/>
                <w:sz w:val="20"/>
                <w:szCs w:val="20"/>
              </w:rPr>
            </w:pPr>
            <w:r w:rsidRPr="001D0D73">
              <w:rPr>
                <w:rFonts w:ascii="Times New Roman" w:hAnsi="Times New Roman"/>
                <w:sz w:val="20"/>
                <w:szCs w:val="20"/>
              </w:rPr>
              <w:t>Горпинченко Евгений Анатольевич</w:t>
            </w:r>
          </w:p>
          <w:p w:rsidR="00DC6475" w:rsidRPr="001D0D73" w:rsidRDefault="00DC6475" w:rsidP="00E34267">
            <w:pPr>
              <w:rPr>
                <w:rFonts w:ascii="Times New Roman" w:hAnsi="Times New Roman"/>
                <w:sz w:val="20"/>
                <w:szCs w:val="20"/>
              </w:rPr>
            </w:pPr>
            <w:r w:rsidRPr="001D0D73">
              <w:rPr>
                <w:rFonts w:ascii="Times New Roman" w:hAnsi="Times New Roman"/>
                <w:sz w:val="20"/>
                <w:szCs w:val="20"/>
              </w:rPr>
              <w:t>к.в.н., доцент</w:t>
            </w:r>
          </w:p>
          <w:p w:rsidR="00DC6475" w:rsidRPr="001D0D73" w:rsidRDefault="00DC6475" w:rsidP="00E34267">
            <w:pPr>
              <w:rPr>
                <w:rFonts w:ascii="Times New Roman" w:hAnsi="Times New Roman"/>
                <w:sz w:val="20"/>
                <w:szCs w:val="20"/>
              </w:rPr>
            </w:pPr>
            <w:r w:rsidRPr="001D0D73">
              <w:rPr>
                <w:rFonts w:ascii="Times New Roman" w:hAnsi="Times New Roman"/>
                <w:sz w:val="20"/>
                <w:szCs w:val="20"/>
              </w:rPr>
              <w:t>SPIN-код: 1292-3414</w:t>
            </w:r>
          </w:p>
          <w:p w:rsidR="00DC6475" w:rsidRPr="001D0D73" w:rsidRDefault="00DC6475" w:rsidP="00E3426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C6475" w:rsidRPr="001D0D73" w:rsidRDefault="00DC6475" w:rsidP="00E34267">
            <w:pPr>
              <w:rPr>
                <w:rFonts w:ascii="Times New Roman" w:hAnsi="Times New Roman"/>
                <w:sz w:val="20"/>
                <w:szCs w:val="20"/>
              </w:rPr>
            </w:pPr>
            <w:r w:rsidRPr="001D0D73">
              <w:rPr>
                <w:rFonts w:ascii="Times New Roman" w:hAnsi="Times New Roman"/>
                <w:sz w:val="20"/>
                <w:szCs w:val="20"/>
              </w:rPr>
              <w:t>Шевченко Александр Николаевич</w:t>
            </w:r>
          </w:p>
          <w:p w:rsidR="00DC6475" w:rsidRPr="001D0D73" w:rsidRDefault="00DC6475" w:rsidP="00E34267">
            <w:pPr>
              <w:rPr>
                <w:rFonts w:ascii="Times New Roman" w:hAnsi="Times New Roman"/>
                <w:sz w:val="20"/>
                <w:szCs w:val="20"/>
              </w:rPr>
            </w:pPr>
            <w:r w:rsidRPr="001D0D73">
              <w:rPr>
                <w:rFonts w:ascii="Times New Roman" w:hAnsi="Times New Roman"/>
                <w:sz w:val="20"/>
                <w:szCs w:val="20"/>
              </w:rPr>
              <w:t xml:space="preserve">к.в.н., доцент </w:t>
            </w:r>
          </w:p>
          <w:p w:rsidR="00DC6475" w:rsidRPr="001D0D73" w:rsidRDefault="00DC6475" w:rsidP="00E34267">
            <w:pPr>
              <w:rPr>
                <w:rFonts w:ascii="Times New Roman" w:hAnsi="Times New Roman"/>
                <w:sz w:val="20"/>
                <w:szCs w:val="20"/>
              </w:rPr>
            </w:pPr>
            <w:r w:rsidRPr="001D0D73">
              <w:rPr>
                <w:rFonts w:ascii="Times New Roman" w:hAnsi="Times New Roman"/>
                <w:sz w:val="20"/>
                <w:szCs w:val="20"/>
              </w:rPr>
              <w:t>SPIN-код: 1556-4113</w:t>
            </w:r>
          </w:p>
          <w:p w:rsidR="00DC6475" w:rsidRPr="001D0D73" w:rsidRDefault="00DC6475" w:rsidP="00E34267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1D0D73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1D0D73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1D0D73">
              <w:rPr>
                <w:rFonts w:ascii="Times New Roman" w:hAnsi="Times New Roman"/>
                <w:i/>
                <w:sz w:val="20"/>
                <w:szCs w:val="20"/>
              </w:rPr>
              <w:t xml:space="preserve">тет, Краснодар, Россия </w:t>
            </w:r>
          </w:p>
          <w:p w:rsidR="00DC6475" w:rsidRPr="001D0D73" w:rsidRDefault="00DC6475" w:rsidP="00E3426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C6475" w:rsidRPr="001D0D73" w:rsidRDefault="00DC6475" w:rsidP="00E34267">
            <w:pPr>
              <w:rPr>
                <w:rFonts w:ascii="Times New Roman" w:hAnsi="Times New Roman"/>
                <w:sz w:val="20"/>
                <w:szCs w:val="20"/>
              </w:rPr>
            </w:pPr>
            <w:r w:rsidRPr="001D0D73">
              <w:rPr>
                <w:rFonts w:ascii="Times New Roman" w:hAnsi="Times New Roman"/>
                <w:sz w:val="20"/>
                <w:szCs w:val="20"/>
              </w:rPr>
              <w:t>Турченко Алексей Николаевич</w:t>
            </w:r>
          </w:p>
          <w:p w:rsidR="00DC6475" w:rsidRPr="001D0D73" w:rsidRDefault="00DC6475" w:rsidP="00E34267">
            <w:pPr>
              <w:rPr>
                <w:rFonts w:ascii="Times New Roman" w:hAnsi="Times New Roman"/>
                <w:sz w:val="20"/>
                <w:szCs w:val="20"/>
              </w:rPr>
            </w:pPr>
            <w:r w:rsidRPr="001D0D73">
              <w:rPr>
                <w:rFonts w:ascii="Times New Roman" w:hAnsi="Times New Roman"/>
                <w:sz w:val="20"/>
                <w:szCs w:val="20"/>
              </w:rPr>
              <w:t>д.в.н., профессор</w:t>
            </w:r>
          </w:p>
          <w:p w:rsidR="00DC6475" w:rsidRPr="001D0D73" w:rsidRDefault="00DC6475" w:rsidP="00E34267">
            <w:pPr>
              <w:rPr>
                <w:rFonts w:ascii="Times New Roman" w:hAnsi="Times New Roman"/>
                <w:sz w:val="20"/>
                <w:szCs w:val="20"/>
              </w:rPr>
            </w:pPr>
            <w:r w:rsidRPr="001D0D73">
              <w:rPr>
                <w:rFonts w:ascii="Times New Roman" w:hAnsi="Times New Roman"/>
                <w:sz w:val="20"/>
                <w:szCs w:val="20"/>
              </w:rPr>
              <w:t>SPIN-код: 7749-5559</w:t>
            </w:r>
          </w:p>
          <w:p w:rsidR="00DC6475" w:rsidRPr="001D0D73" w:rsidRDefault="00DC6475" w:rsidP="00E34267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1D0D73">
              <w:rPr>
                <w:rFonts w:ascii="Times New Roman" w:hAnsi="Times New Roman"/>
                <w:i/>
                <w:sz w:val="20"/>
                <w:szCs w:val="20"/>
              </w:rPr>
              <w:t>Краснодарский научно-исследовательский ветер</w:t>
            </w:r>
            <w:r w:rsidRPr="001D0D73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1D0D73">
              <w:rPr>
                <w:rFonts w:ascii="Times New Roman" w:hAnsi="Times New Roman"/>
                <w:i/>
                <w:sz w:val="20"/>
                <w:szCs w:val="20"/>
              </w:rPr>
              <w:t>нарный институт, Краснодар, Россия</w:t>
            </w:r>
          </w:p>
          <w:p w:rsidR="00DC6475" w:rsidRPr="001D0D73" w:rsidRDefault="00DC6475" w:rsidP="00E34267">
            <w:pPr>
              <w:rPr>
                <w:rFonts w:ascii="Times New Roman" w:hAnsi="Times New Roman"/>
                <w:color w:val="00008F"/>
                <w:sz w:val="18"/>
                <w:szCs w:val="18"/>
                <w:shd w:val="clear" w:color="auto" w:fill="F5F5F5"/>
              </w:rPr>
            </w:pPr>
          </w:p>
          <w:p w:rsidR="00DC6475" w:rsidRDefault="00DC6475" w:rsidP="00E34267">
            <w:pPr>
              <w:rPr>
                <w:rFonts w:ascii="Times New Roman" w:hAnsi="Times New Roman"/>
                <w:sz w:val="20"/>
                <w:szCs w:val="20"/>
              </w:rPr>
            </w:pPr>
            <w:r w:rsidRPr="001D0D73">
              <w:rPr>
                <w:rFonts w:ascii="Times New Roman" w:hAnsi="Times New Roman"/>
                <w:sz w:val="20"/>
                <w:szCs w:val="20"/>
              </w:rPr>
              <w:t>Согласно названию, в статье описываются прич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и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ны и способствующие факторы возникновения функциональных расстройств матки и яичников у коров. Авторы приводят процент заболеваемости животных данными патологиями в некоторых х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о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зяйствах Краснодарского края, в частности на пр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о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мышленных фермах. Проведенные исследования показали, что переболевание коров острым посл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е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родовым эндометритом оказывает определенное влияние на функциональные нарушения в яичн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и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ках. Коровы, у которых через 2-4 месяца после отела наблюдали гипофункцию яичников, в ранний послеотельный период переболевали гнойно-катаральным эндометритом в 87,9%, фибринозным – в 12% случаях. У которых отмечали персист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и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рующие желтые тела – в 54,6% случаях был зар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е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гистрирован гнойно-катаральный эндометрит, в 27,6% - фибринозный, у 17,8% отмечался некрот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и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ческий метрит. У коров с кистой яичников  фибр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и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нозный эндометрит отмечался в 63,2%  случаев, некротический метрит – в 36,7%. Таким образом, чем более тяжелая форма воспаления матки отм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е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чалась у коров, тем более тяжелая форма функци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о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нального нарушения яичников наблюдалась у них. Авторами было установлено, что любые факторы, действующие отрицательно на центральную нер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в</w:t>
            </w:r>
            <w:r w:rsidRPr="001D0D73">
              <w:rPr>
                <w:rFonts w:ascii="Times New Roman" w:hAnsi="Times New Roman"/>
                <w:sz w:val="20"/>
                <w:szCs w:val="20"/>
              </w:rPr>
              <w:t>ную систему или уровень гормонов, прямо или косвенно резко снижают воспроизводительную функцию животных</w:t>
            </w:r>
          </w:p>
          <w:p w:rsidR="00DC6475" w:rsidRPr="001D0D73" w:rsidRDefault="00DC6475" w:rsidP="00E3426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C6475" w:rsidRPr="00E34267" w:rsidRDefault="00DC6475" w:rsidP="00E34267">
            <w:pPr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 xml:space="preserve">Ключевые слова: </w:t>
            </w:r>
            <w:r w:rsidRPr="002C3FD5">
              <w:rPr>
                <w:rFonts w:ascii="Times New Roman" w:hAnsi="Times New Roman"/>
                <w:sz w:val="20"/>
                <w:szCs w:val="20"/>
              </w:rPr>
              <w:t>ФУНКЦИОНАЛЬНОЕ РА</w:t>
            </w:r>
            <w:r w:rsidRPr="002C3FD5">
              <w:rPr>
                <w:rFonts w:ascii="Times New Roman" w:hAnsi="Times New Roman"/>
                <w:sz w:val="20"/>
                <w:szCs w:val="20"/>
              </w:rPr>
              <w:t>С</w:t>
            </w:r>
            <w:r w:rsidRPr="002C3FD5">
              <w:rPr>
                <w:rFonts w:ascii="Times New Roman" w:hAnsi="Times New Roman"/>
                <w:sz w:val="20"/>
                <w:szCs w:val="20"/>
              </w:rPr>
              <w:t>СТРОЙСТВО, МАТКИ И ЯИЧНИКИ У КОРОВ, ПР</w:t>
            </w:r>
            <w:r w:rsidRPr="002C3FD5">
              <w:rPr>
                <w:rFonts w:ascii="Times New Roman" w:hAnsi="Times New Roman"/>
                <w:sz w:val="20"/>
                <w:szCs w:val="20"/>
              </w:rPr>
              <w:t>О</w:t>
            </w:r>
            <w:r w:rsidRPr="002C3FD5">
              <w:rPr>
                <w:rFonts w:ascii="Times New Roman" w:hAnsi="Times New Roman"/>
                <w:sz w:val="20"/>
                <w:szCs w:val="20"/>
              </w:rPr>
              <w:t>МЫШЛЕННЫЕ ФЕРМЫ</w:t>
            </w:r>
          </w:p>
        </w:tc>
        <w:tc>
          <w:tcPr>
            <w:tcW w:w="4640" w:type="dxa"/>
          </w:tcPr>
          <w:p w:rsidR="00DC6475" w:rsidRPr="001D0D73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UDC 619:618.14:636.2</w:t>
            </w:r>
          </w:p>
          <w:p w:rsidR="00DC6475" w:rsidRPr="001D0D73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C6475" w:rsidRPr="001D0D73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Veterinary Sciences</w:t>
            </w:r>
          </w:p>
          <w:p w:rsidR="00DC6475" w:rsidRPr="001D0D73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C6475" w:rsidRPr="001D0D73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0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THE CAUSAL AND INVESTIGATORY FA</w:t>
            </w:r>
            <w:r w:rsidRPr="001D0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</w:t>
            </w:r>
            <w:r w:rsidRPr="001D0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TORS OF FUNCTIONAL DISORDERS OF UTERUS AND OVARIES AT COWS ON INDU</w:t>
            </w:r>
            <w:r w:rsidRPr="001D0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</w:t>
            </w:r>
            <w:r w:rsidRPr="001D0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TRIAL FARMS</w:t>
            </w:r>
          </w:p>
          <w:p w:rsidR="00DC6475" w:rsidRPr="001D0D73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C6475" w:rsidRPr="001D0D73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Gorpinchenko Evgeny Anatolyevich</w:t>
            </w:r>
          </w:p>
          <w:p w:rsidR="00DC6475" w:rsidRPr="001D0D73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Candidate of Veterinary Sciences, assistant professor</w:t>
            </w:r>
          </w:p>
          <w:p w:rsidR="00DC6475" w:rsidRPr="001D0D73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RSCI SPIN-code 1292-3414</w:t>
            </w:r>
          </w:p>
          <w:p w:rsidR="00DC6475" w:rsidRPr="001D0D73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C6475" w:rsidRPr="001D0D73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Shevchenko Aleksandr Nikolaevich</w:t>
            </w:r>
          </w:p>
          <w:p w:rsidR="00DC6475" w:rsidRPr="001D0D73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Candidate of Veterinary Sciences, assistant professor</w:t>
            </w:r>
          </w:p>
          <w:p w:rsidR="00DC6475" w:rsidRPr="001D0D73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RSCI SPIN-code 1556-4113</w:t>
            </w:r>
          </w:p>
          <w:p w:rsidR="00DC6475" w:rsidRPr="001D0D73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1D0D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  <w:p w:rsidR="00DC6475" w:rsidRPr="001D0D73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C6475" w:rsidRPr="001D0D73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C6475" w:rsidRPr="001D0D73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Turchenko Alexey Nikolaevich</w:t>
            </w:r>
          </w:p>
          <w:p w:rsidR="00DC6475" w:rsidRPr="001D0D73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Doctor of Veterinary Sciences, professor</w:t>
            </w:r>
          </w:p>
          <w:p w:rsidR="00DC6475" w:rsidRPr="001D0D73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RSCI SPIN-code 7749-5559</w:t>
            </w:r>
          </w:p>
          <w:p w:rsidR="00DC6475" w:rsidRPr="001D0D73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i/>
                <w:snapToGrid w:val="0"/>
                <w:sz w:val="14"/>
                <w:szCs w:val="20"/>
                <w:lang w:val="en-US"/>
              </w:rPr>
            </w:pPr>
            <w:r w:rsidRPr="001D0D73">
              <w:rPr>
                <w:rFonts w:ascii="Times New Roman" w:hAnsi="Times New Roman"/>
                <w:i/>
                <w:sz w:val="20"/>
                <w:szCs w:val="28"/>
                <w:lang w:val="en-US"/>
              </w:rPr>
              <w:t>Krasnodar scientific research veterinary institute</w:t>
            </w:r>
            <w:r w:rsidRPr="001D0D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 Krasnodar, Russia</w:t>
            </w:r>
          </w:p>
          <w:p w:rsidR="00DC6475" w:rsidRPr="001D0D73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snapToGrid w:val="0"/>
                <w:sz w:val="20"/>
                <w:szCs w:val="20"/>
                <w:lang w:val="en-US"/>
              </w:rPr>
            </w:pPr>
          </w:p>
          <w:p w:rsidR="00DC6475" w:rsidRPr="001D0D73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1D0D73">
              <w:rPr>
                <w:rFonts w:ascii="Times New Roman" w:hAnsi="Times New Roman"/>
                <w:snapToGrid w:val="0"/>
                <w:sz w:val="20"/>
                <w:szCs w:val="20"/>
                <w:lang w:val="en-US"/>
              </w:rPr>
              <w:t xml:space="preserve">According to the title, the article describes the causes and contributing factors of functional disorders of the uterus and ovaries at cows. </w:t>
            </w: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The authors specified the percentage incidence of these animals’ pathologies in some farms of Krasnodar Region, especially in indu</w:t>
            </w: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trial complexes. Studies have shown that acute pos</w:t>
            </w: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partum endometritis has a definite influence on the functional disorders of the ovaries at cows. Authors have found that the cows via 2-4 months after calving with ovarian hypofunction in early postnatal period have had purulent-catarrhal endometritis in 87.9%, fibrinous - in 12% of cases. At cows which have had persistent corpus luteum in 54.6% of cases was regi</w:t>
            </w: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tered purulent-catarrhal endometritis, in 27.6% - fibr</w:t>
            </w: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nous, in 17.8% - necrotizing metritis. At cows with ovarian cysts fibrinous endometritis was observed in 63.2% of cases, necrotizing metritis - in 36.7%. Thus, the more severe form of uterine inflammation was o</w:t>
            </w: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served in cows, the more severe form of ovarian fun</w:t>
            </w: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tional disorders observed in them. The authors found that any factors which negatively acting on the central nervous system or hormone levels, directly or ind</w:t>
            </w: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1D0D73">
              <w:rPr>
                <w:rFonts w:ascii="Times New Roman" w:hAnsi="Times New Roman"/>
                <w:sz w:val="20"/>
                <w:szCs w:val="20"/>
                <w:lang w:val="en-US"/>
              </w:rPr>
              <w:t>rectly, sharply reduce the reproductive function of animals</w:t>
            </w:r>
          </w:p>
          <w:p w:rsidR="00DC6475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</w:pPr>
          </w:p>
          <w:p w:rsidR="00DC6475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</w:pPr>
          </w:p>
          <w:p w:rsidR="00DC6475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</w:pPr>
          </w:p>
          <w:p w:rsidR="00DC6475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</w:pPr>
          </w:p>
          <w:p w:rsidR="00DC6475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</w:pPr>
          </w:p>
          <w:p w:rsidR="00DC6475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</w:pPr>
          </w:p>
          <w:p w:rsidR="00DC6475" w:rsidRPr="002C3FD5" w:rsidRDefault="00DC6475" w:rsidP="00E34267">
            <w:pPr>
              <w:tabs>
                <w:tab w:val="left" w:pos="4390"/>
              </w:tabs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  <w:lang w:val="en-US"/>
              </w:rPr>
              <w:t xml:space="preserve">Keywords: </w:t>
            </w:r>
            <w:r w:rsidRPr="002C3FD5">
              <w:rPr>
                <w:rFonts w:ascii="Times New Roman" w:hAnsi="Times New Roman"/>
                <w:sz w:val="20"/>
                <w:szCs w:val="20"/>
                <w:lang w:val="en-US"/>
              </w:rPr>
              <w:t>FUNCTIONAL DISORDERS, COW UTERUS AND OVARIES, INDU</w:t>
            </w:r>
            <w:r w:rsidRPr="002C3FD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2C3FD5">
              <w:rPr>
                <w:rFonts w:ascii="Times New Roman" w:hAnsi="Times New Roman"/>
                <w:sz w:val="20"/>
                <w:szCs w:val="20"/>
                <w:lang w:val="en-US"/>
              </w:rPr>
              <w:t>TRIAL FARMS</w:t>
            </w:r>
          </w:p>
        </w:tc>
      </w:tr>
    </w:tbl>
    <w:p w:rsidR="00DC6475" w:rsidRPr="001D0D73" w:rsidRDefault="00DC6475" w:rsidP="00E87693">
      <w:pPr>
        <w:spacing w:line="360" w:lineRule="auto"/>
        <w:jc w:val="both"/>
        <w:rPr>
          <w:rFonts w:ascii="Arial" w:hAnsi="Arial" w:cs="Arial"/>
          <w:b/>
          <w:bCs/>
          <w:color w:val="000000"/>
          <w:kern w:val="36"/>
          <w:sz w:val="20"/>
          <w:szCs w:val="20"/>
        </w:rPr>
      </w:pPr>
      <w:r w:rsidRPr="00E676C6">
        <w:rPr>
          <w:rFonts w:ascii="Arial" w:hAnsi="Arial" w:cs="Arial"/>
          <w:b/>
          <w:bCs/>
          <w:color w:val="000000"/>
          <w:kern w:val="36"/>
          <w:sz w:val="20"/>
          <w:szCs w:val="20"/>
          <w:lang w:val="en-US"/>
        </w:rPr>
        <w:t>Doi</w:t>
      </w:r>
      <w:r w:rsidRPr="001D0D73">
        <w:rPr>
          <w:rFonts w:ascii="Arial" w:hAnsi="Arial" w:cs="Arial"/>
          <w:b/>
          <w:bCs/>
          <w:color w:val="000000"/>
          <w:kern w:val="36"/>
          <w:sz w:val="20"/>
          <w:szCs w:val="20"/>
        </w:rPr>
        <w:t xml:space="preserve">: </w:t>
      </w:r>
      <w:r w:rsidRPr="007905A2">
        <w:rPr>
          <w:rFonts w:ascii="Arial" w:hAnsi="Arial" w:cs="Arial"/>
          <w:b/>
          <w:sz w:val="20"/>
          <w:szCs w:val="20"/>
        </w:rPr>
        <w:t>10.21515/1990-4665-121-112</w:t>
      </w:r>
    </w:p>
    <w:p w:rsidR="00DC6475" w:rsidRDefault="00DC6475" w:rsidP="00E87693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87693">
        <w:rPr>
          <w:rFonts w:ascii="Times New Roman" w:hAnsi="Times New Roman"/>
          <w:b/>
          <w:sz w:val="28"/>
          <w:szCs w:val="28"/>
        </w:rPr>
        <w:t>Актуальность.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Несмотря на очевидные достижения ветеринарной акушерской науки и практики в области физиологии и патологии размн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жения сельскохозяйственных животных в настоящее время в большинстве крупных молочных ферм и молочных комплексов у коров наблюдается высокий уровень функциональных расстройств матки (субинволюция, г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пофункция, атония) и дисфункция яичников (гипофункция, персистенция желтых тел, кисты яичников). Особенно высокий уровень и даже рост удельного веса данной патологии отмечается в связи с переводом моло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ного скотоводства на промышленную основу и  внедрением круглогодов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стойлового содержания маточного поголовья животных. А так же да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ная патология является острым вопросом у импортных животных, особе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 завезенных в последние месяцы стельности. Установлено, что при 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бинволюции матки нарушается формирование слизистой пробки шейки матки, что создает условия для быстрого проникновения микроорганизмов в ее полость из влагалища и обуславливает развитие послеродового энд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метрита [1,5,6].</w:t>
      </w:r>
    </w:p>
    <w:p w:rsidR="00DC6475" w:rsidRDefault="00DC6475" w:rsidP="00E87693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данным ряда ученых, несмотря на значительное улучшение кормления маточного поголовья крупного рогатого скота, наряду с фун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циональными расстройствами матки, так же широко наблюдается ди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функция яичников. Тем более по данным А.Н. Шевченко и других авторов дисфункция яичников может являться следствием перенесенного после родов эндометрита [2,3].</w:t>
      </w:r>
    </w:p>
    <w:p w:rsidR="00DC6475" w:rsidRDefault="00DC6475" w:rsidP="00E87693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D0DE0">
        <w:rPr>
          <w:rFonts w:ascii="Times New Roman" w:hAnsi="Times New Roman"/>
          <w:b/>
          <w:sz w:val="28"/>
          <w:szCs w:val="28"/>
        </w:rPr>
        <w:t>Цель работы.</w:t>
      </w:r>
      <w:r>
        <w:rPr>
          <w:rFonts w:ascii="Times New Roman" w:hAnsi="Times New Roman"/>
          <w:sz w:val="28"/>
          <w:szCs w:val="28"/>
        </w:rPr>
        <w:t xml:space="preserve"> Уточнение ряда причин возникновения функци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нальных расстройств яичников у крупного рогатого скота.</w:t>
      </w:r>
    </w:p>
    <w:p w:rsidR="00DC6475" w:rsidRDefault="00DC6475" w:rsidP="00E87693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D0DE0">
        <w:rPr>
          <w:rFonts w:ascii="Times New Roman" w:hAnsi="Times New Roman"/>
          <w:b/>
          <w:sz w:val="28"/>
          <w:szCs w:val="28"/>
        </w:rPr>
        <w:t>Материалы и методы</w:t>
      </w:r>
      <w:r w:rsidRPr="005D0DE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Клинические исследования проводились в ряде хозяйств Краснодарского края с промышленной технологией ведения животноводства.</w:t>
      </w:r>
    </w:p>
    <w:p w:rsidR="00DC6475" w:rsidRDefault="00DC6475" w:rsidP="00E87693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D0DE0">
        <w:rPr>
          <w:rFonts w:ascii="Times New Roman" w:hAnsi="Times New Roman"/>
          <w:b/>
          <w:sz w:val="28"/>
          <w:szCs w:val="28"/>
        </w:rPr>
        <w:t>Результаты исследования</w:t>
      </w:r>
      <w:r w:rsidRPr="005D0DE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Проведенные нами исследования пок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зали, что переболевание коров острым послеродовым эндометритом ок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зывает определенное влияние на функциональные нарушения в яичниках. Коровы, у которых через 2-4 месяца после отела наблюдали гипофункцию яичников, в ранний послеотельный период переболевали гнойно-катаральным эндометритом в 87,9%, фибринозным – в 12% случаях. У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торых отмечали персистирующие желтые тела – в 54,6% случаях был зар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гистрирован гнойно-катаральный эндометрит, в 27,6% - фибринозный, у 17,8% отмечался некротический метрит. У коров с кистой яичников  фи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ринозный эндометрит отмечался в 63,2%  случаев, некротический метрит – в 36,7%. Таким образом, чем более тяжелая форма воспаления матки отм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чалась у коров, тем более тяжелая форма функционального нарушения яичников наблюдалась у них.</w:t>
      </w:r>
    </w:p>
    <w:p w:rsidR="00DC6475" w:rsidRDefault="00DC6475" w:rsidP="00E87693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причиной гипофункции яичников у коров по данным 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да авторов является пониженная гонадотропная активность гипофиза в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зультате недостаточности щитовидной железы и ослабленная реакция яи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ников на гонадотропины в связи с поступлением в организм определенных кортикостероидов.</w:t>
      </w:r>
    </w:p>
    <w:p w:rsidR="00DC6475" w:rsidRDefault="00DC6475" w:rsidP="00E87693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Причины кистозных перерождений яичников еще недостаточно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яснены, хотя бесспорным является то, что образование кист связано с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рушением физиологических взаимоотношений между яичником, гипоф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зом и нервной системой, проявляющимся в недостаточной секреции л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теинизирующего гормона, а тенденция к их формированию увеличивается с возрастом животного [4] .</w:t>
      </w:r>
    </w:p>
    <w:p w:rsidR="00DC6475" w:rsidRDefault="00DC6475" w:rsidP="00E87693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По-видимому, чтобы правильно организовать профилактику фун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циональных расстройств родополового аппарата надо вспомнить совр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менную трактовку полового цикла.</w:t>
      </w:r>
    </w:p>
    <w:p w:rsidR="00DC6475" w:rsidRDefault="00DC6475" w:rsidP="005D0DE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отмечает А.П. Студенцов половой цикл  - сложный нейрогум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ральный цепной рефлекторный процесс, в котором следует различать три стадии: возбуждение, торможение и уравновешивание; это проявление жизнедеятельности всего организма, а не только полового аппарата. Фо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мирование и проявление у животных половой функции происходит под влиянием внутренних (гормональных) и внешних раздражителей. Раздр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жение рецепторов глаз и кожи солнечными лучами, пищеварительных и других органов стеронами, витаминами, фолликулино- и гонадоподобн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ми веществами по центростремительным нервам передаются в кору голо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ного мозга. Оттуда импульсы поступают в гипоталамус, имеющий нейр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секреторные клетки, которые выделяют специфические нейросекреты (р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лизинг-гормон). Последние через кровь (воротная вена) воздействует на гипофиз, который в результате выделяет гонадотропные гормоны: фолл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кулостимулирующий, лютеинизирующий и лютеотропный. Указанным гормонам принадлежит ведущая роль в регуляции половых процессов у коров. Поступление в кровь ФСГ обуславливает рост, развитие и созрев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ние в яичниках фолликулов.  Зреющие фолликулы продуцируют фоллик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лярный (эстрогенный) гормон, вызывающий у животных течку (эструс). Известно три основных вида эстрогенов: эстрон, эстрадиол и эстриол. Наиболее активным фолликулярным гормоном является эстрадиол, кот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рый действует в несколько раз сильнее, чем эстриол [8]. </w:t>
      </w:r>
    </w:p>
    <w:p w:rsidR="00DC6475" w:rsidRDefault="00DC6475" w:rsidP="005D0DE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Фолликулин специфически действует на матку: она увеличивается, набухает, усиливается секреция всех половых желез. Гормон стимулирует так же сокращение матки и маточных труб, повышая их чувствительность к питуитрину, обусловливает развитие молочной железы, активирует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мен веществ. По мере накопления фолликулярного гормона усиливается его действие на нервную систему, что вызывает у животных половое во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буждение и охоту. Эстрогены в большом количестве воздействуют на си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тему гипоталамо-гипофиз (по типу обратной отрицательной связи), в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зультате чего секреция ФСГ затормаживается, но в то же время усиливае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выделение лютеинизирующего и лютеотропного гормонов. Под влиян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 ЛГ (при оптимальном соотношении с ФСГ 1:10) происходит овуляция и формирование желтого тела, функции которого стимулирует лютеотро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ный гормон.</w:t>
      </w:r>
    </w:p>
    <w:p w:rsidR="00DC6475" w:rsidRDefault="00DC6475" w:rsidP="00E87693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Образовавшееся желтое тело вырабатывает гормон прогестерон, обуславливающий секреторную функцию эндометрия и подготавлива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щий слизистою оболочку матки к прикреплению зародыша, его нормал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ному развитию. При недостатке гормона происходит внутриутробная г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бель зародыша. Прогестерон способствует так же сохранению беременн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 на начальной стадии, тормозит рост фолликулов и овуляцию, препя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ствует сокращению матки. Кроме того он вызывает гипертрофию моло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ных желез и подготавливает их к лактационной деятельности. Высокая концентрация прогестерона (по принципу отрицательной обратной связи) тормозит дальнейшее выделение лютеинизирующего гормона, стимуляция при  этом (по типу положительной обратной связи) секрецию фолликул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стимулирующего, в результате чего образуются новые фолликулы и пол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вой цикл повторяется. Установлено, что для нормального протекания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ловых процессов необходимы так же гормоны эпифиза, надпочечников, щитовидной и других желез [7].</w:t>
      </w:r>
    </w:p>
    <w:p w:rsidR="00DC6475" w:rsidRDefault="00DC6475" w:rsidP="00E87693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Стадия общего полового возбуждения у здоровых коров должна выражаться отчетливыми признаками: течки, общим (половым) возбужд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нием, охотой и овуляцией. Формироваться эти специфические явления по данным В.С. Шипилова должны следующим образом: течка характериз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ется покраснением слизистой оболочки преддверья влагалища и влагал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ща, открытием канала шейки матки и вытеканием слизи. Последнее рег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стрируют за 5-10, а иногда за 24 часа до начала полового возбуждения. В этот период самки спокойны. Течка наступает всегда раньше и продолж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 значительно дольше, чем половое возбуждение. У большинства телок продолжительность течки составляет 1,5-2 суток, а половые возбуждения весной и летом в среднем 15, осенью – 18 часов. Половое возбуждение х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рактеризуется изменением в общем поведении самки (беспокойство, сн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жение аппетита, стремление к самцу, запрыгивание на других животных и т.д.). Половая охота - положительная реакция самки на самца. Только в 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риод половой охоты самка беспрепятственно допускает садку самца,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этому наличие охоты  у самки (её конец оптимальное время осеменения) можно достоверно определить лишь с помощью быка-пробника или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изводителя. Стадия возбуждения завершается овуляцией, которая у коров и телок наступает спустя 12 часов после окончания охоты. Чаще всего овуляция происходит ночью или утром, поэтому вечернее осеменение пропускать нельзя, так как оно происходит в самое благоприятное время (в период охоты до овуляции). Появление стадии возбуждения полового ци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ла в зимний период имеет свои особенности. Течка наступает очень ме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ленно и ей первые признаки регистрируют за 1,5-2 суток до полового во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буждения. При этом у половины коров слизь не выделяется. Половая охота у животных в зимний период несколько короче, чем в летний. Если в ле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ний период у коров и телок она продолжается в среднем 16 часов, то в зимний 13,8-14,8 часов. У высших животных функция размножения нах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дится в ведении нервной и гормональной систем, в их общей нервно-гуморальной регуляции, обеспечивающей координацию внутренних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цессов во взаимодействии с внешней средой для нормального осуществл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воспроизводства.</w:t>
      </w:r>
    </w:p>
    <w:p w:rsidR="00DC6475" w:rsidRDefault="00DC6475" w:rsidP="00E87693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Исходя из этого любые факторы, действующие отрицательно на центральную нервную систему или уровень гормонов, прямо или косвенно резко снижают воспроизводительную функцию животных.</w:t>
      </w:r>
    </w:p>
    <w:p w:rsidR="00DC6475" w:rsidRDefault="00DC6475" w:rsidP="00E87693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основным стресс-факторам по мнению ряда ученных относится: </w:t>
      </w:r>
    </w:p>
    <w:p w:rsidR="00DC6475" w:rsidRPr="00FF64B5" w:rsidRDefault="00DC6475" w:rsidP="00E87693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F64B5">
        <w:rPr>
          <w:rFonts w:ascii="Times New Roman" w:hAnsi="Times New Roman"/>
          <w:sz w:val="28"/>
          <w:szCs w:val="28"/>
        </w:rPr>
        <w:t>Нарушение условий кормления, в частности, не сбалансирова</w:t>
      </w:r>
      <w:r w:rsidRPr="00FF64B5">
        <w:rPr>
          <w:rFonts w:ascii="Times New Roman" w:hAnsi="Times New Roman"/>
          <w:sz w:val="28"/>
          <w:szCs w:val="28"/>
        </w:rPr>
        <w:t>н</w:t>
      </w:r>
      <w:r w:rsidRPr="00FF64B5">
        <w:rPr>
          <w:rFonts w:ascii="Times New Roman" w:hAnsi="Times New Roman"/>
          <w:sz w:val="28"/>
          <w:szCs w:val="28"/>
        </w:rPr>
        <w:t>ности рационов по основным питательным веществам: белкам, витаминам, макро- и микроэлементам, углеводам, липидам их определенным соотн</w:t>
      </w:r>
      <w:r w:rsidRPr="00FF64B5">
        <w:rPr>
          <w:rFonts w:ascii="Times New Roman" w:hAnsi="Times New Roman"/>
          <w:sz w:val="28"/>
          <w:szCs w:val="28"/>
        </w:rPr>
        <w:t>о</w:t>
      </w:r>
      <w:r w:rsidRPr="00FF64B5">
        <w:rPr>
          <w:rFonts w:ascii="Times New Roman" w:hAnsi="Times New Roman"/>
          <w:sz w:val="28"/>
          <w:szCs w:val="28"/>
        </w:rPr>
        <w:t>шениям. При использовании кормов низкого качества также отмечаются функциональные нарушения матки и яичников, снижается сопротивля</w:t>
      </w:r>
      <w:r w:rsidRPr="00FF64B5">
        <w:rPr>
          <w:rFonts w:ascii="Times New Roman" w:hAnsi="Times New Roman"/>
          <w:sz w:val="28"/>
          <w:szCs w:val="28"/>
        </w:rPr>
        <w:t>е</w:t>
      </w:r>
      <w:r w:rsidRPr="00FF64B5">
        <w:rPr>
          <w:rFonts w:ascii="Times New Roman" w:hAnsi="Times New Roman"/>
          <w:sz w:val="28"/>
          <w:szCs w:val="28"/>
        </w:rPr>
        <w:t>мость тканей матки, что проявляет</w:t>
      </w:r>
      <w:r>
        <w:rPr>
          <w:rFonts w:ascii="Times New Roman" w:hAnsi="Times New Roman"/>
          <w:sz w:val="28"/>
          <w:szCs w:val="28"/>
        </w:rPr>
        <w:t>ся у коров послеродовыми субинво</w:t>
      </w:r>
      <w:r w:rsidRPr="00FF64B5">
        <w:rPr>
          <w:rFonts w:ascii="Times New Roman" w:hAnsi="Times New Roman"/>
          <w:sz w:val="28"/>
          <w:szCs w:val="28"/>
        </w:rPr>
        <w:t>л</w:t>
      </w:r>
      <w:r w:rsidRPr="00FF64B5">
        <w:rPr>
          <w:rFonts w:ascii="Times New Roman" w:hAnsi="Times New Roman"/>
          <w:sz w:val="28"/>
          <w:szCs w:val="28"/>
        </w:rPr>
        <w:t>ю</w:t>
      </w:r>
      <w:r w:rsidRPr="00FF64B5">
        <w:rPr>
          <w:rFonts w:ascii="Times New Roman" w:hAnsi="Times New Roman"/>
          <w:sz w:val="28"/>
          <w:szCs w:val="28"/>
        </w:rPr>
        <w:t>циями, эндометритами и дисфункциями яичников</w:t>
      </w:r>
      <w:r>
        <w:rPr>
          <w:rFonts w:ascii="Times New Roman" w:hAnsi="Times New Roman"/>
          <w:sz w:val="28"/>
          <w:szCs w:val="28"/>
        </w:rPr>
        <w:t xml:space="preserve"> [2,4]</w:t>
      </w:r>
      <w:r w:rsidRPr="00FF64B5">
        <w:rPr>
          <w:rFonts w:ascii="Times New Roman" w:hAnsi="Times New Roman"/>
          <w:sz w:val="28"/>
          <w:szCs w:val="28"/>
        </w:rPr>
        <w:t>.</w:t>
      </w:r>
    </w:p>
    <w:p w:rsidR="00DC6475" w:rsidRPr="00FF64B5" w:rsidRDefault="00DC6475" w:rsidP="00E87693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FF64B5">
        <w:rPr>
          <w:rFonts w:ascii="Times New Roman" w:hAnsi="Times New Roman"/>
          <w:sz w:val="28"/>
          <w:szCs w:val="28"/>
        </w:rPr>
        <w:t>Солнечный свет – главный источник жизни на земле, обеспеч</w:t>
      </w:r>
      <w:r w:rsidRPr="00FF64B5">
        <w:rPr>
          <w:rFonts w:ascii="Times New Roman" w:hAnsi="Times New Roman"/>
          <w:sz w:val="28"/>
          <w:szCs w:val="28"/>
        </w:rPr>
        <w:t>и</w:t>
      </w:r>
      <w:r w:rsidRPr="00FF64B5">
        <w:rPr>
          <w:rFonts w:ascii="Times New Roman" w:hAnsi="Times New Roman"/>
          <w:sz w:val="28"/>
          <w:szCs w:val="28"/>
        </w:rPr>
        <w:t>вающий жизнедеятельность растительных и животных организмов. Благ</w:t>
      </w:r>
      <w:r w:rsidRPr="00FF64B5">
        <w:rPr>
          <w:rFonts w:ascii="Times New Roman" w:hAnsi="Times New Roman"/>
          <w:sz w:val="28"/>
          <w:szCs w:val="28"/>
        </w:rPr>
        <w:t>о</w:t>
      </w:r>
      <w:r w:rsidRPr="00FF64B5">
        <w:rPr>
          <w:rFonts w:ascii="Times New Roman" w:hAnsi="Times New Roman"/>
          <w:sz w:val="28"/>
          <w:szCs w:val="28"/>
        </w:rPr>
        <w:t>даря ультрафиолетовым лучам солнца, находящиеся в кормах провитам</w:t>
      </w:r>
      <w:r w:rsidRPr="00FF64B5">
        <w:rPr>
          <w:rFonts w:ascii="Times New Roman" w:hAnsi="Times New Roman"/>
          <w:sz w:val="28"/>
          <w:szCs w:val="28"/>
        </w:rPr>
        <w:t>и</w:t>
      </w:r>
      <w:r w:rsidRPr="00FF64B5">
        <w:rPr>
          <w:rFonts w:ascii="Times New Roman" w:hAnsi="Times New Roman"/>
          <w:sz w:val="28"/>
          <w:szCs w:val="28"/>
        </w:rPr>
        <w:t>ны превращаются в витамины и никакими инъекциями или скармливанием чистых витаминов мы не сможем полностью обеспечить организм живо</w:t>
      </w:r>
      <w:r w:rsidRPr="00FF64B5">
        <w:rPr>
          <w:rFonts w:ascii="Times New Roman" w:hAnsi="Times New Roman"/>
          <w:sz w:val="28"/>
          <w:szCs w:val="28"/>
        </w:rPr>
        <w:t>т</w:t>
      </w:r>
      <w:r w:rsidRPr="00FF64B5">
        <w:rPr>
          <w:rFonts w:ascii="Times New Roman" w:hAnsi="Times New Roman"/>
          <w:sz w:val="28"/>
          <w:szCs w:val="28"/>
        </w:rPr>
        <w:t>ного этими важнейшими для жизнедеятельности веществами.</w:t>
      </w:r>
    </w:p>
    <w:p w:rsidR="00DC6475" w:rsidRDefault="00DC6475" w:rsidP="00E87693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FF64B5">
        <w:rPr>
          <w:rFonts w:ascii="Times New Roman" w:hAnsi="Times New Roman"/>
          <w:sz w:val="28"/>
          <w:szCs w:val="28"/>
        </w:rPr>
        <w:t xml:space="preserve">К предрасполагающим причинам функционального нарушения органов родополовой системы относится вопрос обеспечения маточного поголовья систематическим активным моционом. </w:t>
      </w:r>
    </w:p>
    <w:p w:rsidR="00DC6475" w:rsidRDefault="00DC6475" w:rsidP="00E87693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D2A3D">
        <w:rPr>
          <w:rFonts w:ascii="Times New Roman" w:hAnsi="Times New Roman"/>
          <w:sz w:val="28"/>
          <w:szCs w:val="28"/>
        </w:rPr>
        <w:t>Необходимость активного моциона</w:t>
      </w:r>
      <w:r>
        <w:rPr>
          <w:rFonts w:ascii="Times New Roman" w:hAnsi="Times New Roman"/>
          <w:sz w:val="28"/>
          <w:szCs w:val="28"/>
        </w:rPr>
        <w:t xml:space="preserve"> на самом раннем этапе посл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родового периода диктуется анатомо-топографическими особенностями матки коровы, которая в отличии от других органов животных после родов очень глубоко опущена в брюшную полость, а шейка матки долго открыта. Это создает благоприятные условия для скопления в матке лохий и их 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фицирования. Поэтому, чем выше нервно-мышечный тонус матки, чем сильнее её сокращения, тем быстрее происходит эволюция всех половых органов. При наличии систематического активного моциона до родов и с второго-третьего дня после их матка к 10 дню уменьшается до размера трехмесячной беременности, а к 18-21 дням инволюция её полностью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вершается и создаются все условия для наступления новой беременности  [2,4].</w:t>
      </w:r>
    </w:p>
    <w:p w:rsidR="00DC6475" w:rsidRDefault="00DC6475" w:rsidP="00E87693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0285">
        <w:rPr>
          <w:rFonts w:ascii="Times New Roman" w:hAnsi="Times New Roman"/>
          <w:b/>
          <w:sz w:val="28"/>
          <w:szCs w:val="28"/>
        </w:rPr>
        <w:t>Выводы.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Этиопатогенез функциональных расстройств воспроизв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дительной системы заключается в следующем: скармливание животным неполноценных, недоброкачественных кормов, отсутствие достаточной инсоляции в зимне-весенний период - приводит к глубоким нарушениям обмена веществ (белков, углеводов, витаминов, макро- и микроэлементов) в организме маточного поголовья, в результате чего снижается уровень, активность соотношения гормонов, ферментов, регулирующих функцию половой системы. Следствием этого – функциональные нарушения матки и дисфункция эндокринной системы организма. Нарушение обмена 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ществ приводит к резкому снижению общей резистентности организма, что способствует активизации условно-патогенной микрофлоры. В тоже время отсутствие систематического активного моциона приводит к общей гиподинамии организма, в частности, к гипофункции или атонии матки, при которых снижается сократительная, эвакуаторная способность матки. Содержимое матки является питательной средой для условно-патогенной микрофлоры и в результате – к послеродовому острому катаральному э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дометриту и дисфункции яичников (гипофункции, ПЖТ и кистам).</w:t>
      </w:r>
    </w:p>
    <w:p w:rsidR="00DC6475" w:rsidRPr="005F7283" w:rsidRDefault="00DC6475" w:rsidP="00E87693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Исходя из этого, решение вопроса полноценного по всем элементам питания доброкачественными кормами, организация животным ежедне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ного активного моциона (наиболее физиологически активным моционом является пастьба на многолетних культурных пастбищах), который обе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печивает и должную инсоляцию животных, являются главными путями коррекции проявления высокой генетической способности репродукти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ной системы у маточного поголовья крупного рогатого скота.</w:t>
      </w:r>
    </w:p>
    <w:p w:rsidR="00DC6475" w:rsidRPr="007D0285" w:rsidRDefault="00DC6475" w:rsidP="003D00C4">
      <w:pPr>
        <w:pStyle w:val="Heading1"/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DC6475" w:rsidRPr="00B90E0E" w:rsidRDefault="00DC6475" w:rsidP="00097104">
      <w:pPr>
        <w:pStyle w:val="Heading1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Список литературы: </w:t>
      </w:r>
    </w:p>
    <w:p w:rsidR="00DC6475" w:rsidRDefault="00DC6475" w:rsidP="00097104">
      <w:pPr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Горпинченко, Е.А. Профилактическая эффективность препарата микроби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стим при осложненном отеле и послеродовом периоде у коров / Е.А. Горпинченко, И.С. Коба, А.Н. Турченко // Политематический сетевой электронный научный журнал К</w:t>
      </w:r>
      <w:r>
        <w:rPr>
          <w:rFonts w:ascii="Times New Roman" w:hAnsi="Times New Roman"/>
        </w:rPr>
        <w:t>у</w:t>
      </w:r>
      <w:r>
        <w:rPr>
          <w:rFonts w:ascii="Times New Roman" w:hAnsi="Times New Roman"/>
        </w:rPr>
        <w:t>банского государственного аграрного университета. – 2008. - № 40. – С. 210-216.</w:t>
      </w:r>
    </w:p>
    <w:p w:rsidR="00DC6475" w:rsidRDefault="00DC6475" w:rsidP="00097104">
      <w:pPr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Горпинченко, Е.А. Фармакокоррекция воспроизводительной способности у коров при гипофункции яичников/ Е.А. Горпинченко// Автореф. дисс. канд.вет.наук. Краснодар, 2008. </w:t>
      </w:r>
    </w:p>
    <w:p w:rsidR="00DC6475" w:rsidRPr="00A65A88" w:rsidRDefault="00DC6475" w:rsidP="00097104">
      <w:pPr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Назаров, М.В. Индукция и синхронизация воспроизводительной функции молочных коров в промышленных комплексах / М.В. Назаров, Е.А. Горпинченко, Е.А. Аганин, А.С. Скрипникова // Политематический сетевой электронный научный журнал Кубанского государственного аграрного университета. – 2014. - № 98. – С. 1497-1510.</w:t>
      </w:r>
    </w:p>
    <w:p w:rsidR="00DC6475" w:rsidRDefault="00DC6475" w:rsidP="00097104">
      <w:pPr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Новикова, Е.Н. Применение пробиотика гипролам для профилактики посл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родового эндометрита / Е.Н. Новикова, И.С. Коба, Е.А. Горпинченко // Труды Куба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</w:rPr>
        <w:t xml:space="preserve">ского государственного аграрного университета. – 2013. - № 40. – С. 146-147. </w:t>
      </w:r>
    </w:p>
    <w:p w:rsidR="00DC6475" w:rsidRPr="00C56B4E" w:rsidRDefault="00DC6475" w:rsidP="00097104">
      <w:pPr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Сиренко, В.В. Применение препарата «Биоген» для профилактики наруш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ния обмена веществ у коров / В.В. Сиренко // Инновационные процессы и технологии в современном мире: материалы Международной научно-практической конференции. – Уфа,  2013. – С. 9-12. </w:t>
      </w:r>
    </w:p>
    <w:p w:rsidR="00DC6475" w:rsidRDefault="00DC6475" w:rsidP="00097104">
      <w:pPr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Скрипникова, А.С</w:t>
      </w:r>
      <w:r w:rsidRPr="008D47EA">
        <w:rPr>
          <w:rFonts w:ascii="Times New Roman" w:hAnsi="Times New Roman"/>
        </w:rPr>
        <w:t>. Применение препарата роксацин при остром гнойно-катаральном эндометрите коров</w:t>
      </w:r>
      <w:r>
        <w:rPr>
          <w:rFonts w:ascii="Times New Roman" w:hAnsi="Times New Roman"/>
        </w:rPr>
        <w:t xml:space="preserve"> / А.С. Скрипникова, М.Н. Лифенцова, Ю.И. Белик, В.В. Сиренко, Д.П. Винокурова // Молодой ученый. – 2015. - № 7. – С. 1045-1048.</w:t>
      </w:r>
    </w:p>
    <w:p w:rsidR="00DC6475" w:rsidRDefault="00DC6475" w:rsidP="00097104">
      <w:pPr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Турченко, А.Н.  Пробиотики в животноводстве и ветеринарии Краснода</w:t>
      </w:r>
      <w:r>
        <w:rPr>
          <w:rFonts w:ascii="Times New Roman" w:hAnsi="Times New Roman"/>
        </w:rPr>
        <w:t>р</w:t>
      </w:r>
      <w:r>
        <w:rPr>
          <w:rFonts w:ascii="Times New Roman" w:hAnsi="Times New Roman"/>
        </w:rPr>
        <w:t>ского края / А.Н. Турченко, И.С. Коба, Е.Н. Новикова, М.Б. Решетка, Е.А. Горпинченко // Труды Кубанского государственного аграрного университета. – 2012. - № 34. – С. 184-186.</w:t>
      </w:r>
    </w:p>
    <w:p w:rsidR="00DC6475" w:rsidRPr="009A241D" w:rsidRDefault="00DC6475" w:rsidP="00097104">
      <w:pPr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Турченко, А.Н. Перспектива решения акушерско-гинекологической патол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гии у коров на промышленной ферме / А.Н. Турченко, И.С. Коба, Е.Н. Новикова, М.Б. Решетка, Е.А. Горпинченко // Труды Кубанского государственного аграрного ун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верситета. – 2012. - № 34. – С. 194-196. </w:t>
      </w:r>
    </w:p>
    <w:p w:rsidR="00DC6475" w:rsidRPr="007D0285" w:rsidRDefault="00DC6475" w:rsidP="00097104">
      <w:pPr>
        <w:tabs>
          <w:tab w:val="left" w:pos="1134"/>
        </w:tabs>
        <w:ind w:firstLine="567"/>
        <w:rPr>
          <w:rFonts w:ascii="Times New Roman" w:hAnsi="Times New Roman"/>
          <w:b/>
        </w:rPr>
      </w:pPr>
    </w:p>
    <w:p w:rsidR="00DC6475" w:rsidRPr="00E64FF6" w:rsidRDefault="00DC6475" w:rsidP="00097104">
      <w:pPr>
        <w:tabs>
          <w:tab w:val="left" w:pos="1134"/>
        </w:tabs>
        <w:spacing w:after="120"/>
        <w:ind w:firstLine="567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References</w:t>
      </w:r>
    </w:p>
    <w:p w:rsidR="00DC6475" w:rsidRPr="007D0285" w:rsidRDefault="00DC6475" w:rsidP="00097104">
      <w:pPr>
        <w:pStyle w:val="ListParagraph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lang w:val="en-US"/>
        </w:rPr>
      </w:pPr>
      <w:r w:rsidRPr="007D0285">
        <w:rPr>
          <w:rFonts w:ascii="Times New Roman" w:hAnsi="Times New Roman"/>
          <w:lang w:val="en-US"/>
        </w:rPr>
        <w:t>Gorpinchenko, E.A. Profilakticheskaja jeffektivnost' preparata mikrobiostim pri oslozhnennom otele i poslerodovom periode u korov / E.A. Gorpinchenko, I.S. Koba, A.N. Turchenko // Politematicheskij setevoj jelektronnyj nauchnyj zhurnal Kubanskogo gos</w:t>
      </w:r>
      <w:r w:rsidRPr="007D0285">
        <w:rPr>
          <w:rFonts w:ascii="Times New Roman" w:hAnsi="Times New Roman"/>
          <w:lang w:val="en-US"/>
        </w:rPr>
        <w:t>u</w:t>
      </w:r>
      <w:r w:rsidRPr="007D0285">
        <w:rPr>
          <w:rFonts w:ascii="Times New Roman" w:hAnsi="Times New Roman"/>
          <w:lang w:val="en-US"/>
        </w:rPr>
        <w:t>darstvennogo agrarnogo universiteta. – 2008. - № 40. – S. 210-216.</w:t>
      </w:r>
    </w:p>
    <w:p w:rsidR="00DC6475" w:rsidRPr="007D0285" w:rsidRDefault="00DC6475" w:rsidP="00097104">
      <w:pPr>
        <w:pStyle w:val="ListParagraph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lang w:val="en-US"/>
        </w:rPr>
      </w:pPr>
      <w:r w:rsidRPr="007D0285">
        <w:rPr>
          <w:rFonts w:ascii="Times New Roman" w:hAnsi="Times New Roman"/>
          <w:lang w:val="en-US"/>
        </w:rPr>
        <w:t>Gorpinchenko, E.A. Farmakokorrekcija vospr</w:t>
      </w:r>
      <w:r>
        <w:rPr>
          <w:rFonts w:ascii="Times New Roman" w:hAnsi="Times New Roman"/>
          <w:lang w:val="en-US"/>
        </w:rPr>
        <w:t>oizvoditel'noj sposobnosti u ko</w:t>
      </w:r>
      <w:r w:rsidRPr="007D0285">
        <w:rPr>
          <w:rFonts w:ascii="Times New Roman" w:hAnsi="Times New Roman"/>
          <w:lang w:val="en-US"/>
        </w:rPr>
        <w:t xml:space="preserve">rov pri gipofunkcii jaichnikov/ E.A. Gorpinchenko// Avtoref. diss. kand.vet.nauk. Krasnodar, 2008. </w:t>
      </w:r>
    </w:p>
    <w:p w:rsidR="00DC6475" w:rsidRPr="007D0285" w:rsidRDefault="00DC6475" w:rsidP="00097104">
      <w:pPr>
        <w:pStyle w:val="ListParagraph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lang w:val="en-US"/>
        </w:rPr>
      </w:pPr>
      <w:r w:rsidRPr="007D0285">
        <w:rPr>
          <w:rFonts w:ascii="Times New Roman" w:hAnsi="Times New Roman"/>
          <w:lang w:val="en-US"/>
        </w:rPr>
        <w:t>Nazarov, M.V. Indukcija i sinhronizacija</w:t>
      </w:r>
      <w:r>
        <w:rPr>
          <w:rFonts w:ascii="Times New Roman" w:hAnsi="Times New Roman"/>
          <w:lang w:val="en-US"/>
        </w:rPr>
        <w:t xml:space="preserve"> vosproizvoditel'noj funkcii mo</w:t>
      </w:r>
      <w:r w:rsidRPr="007D0285">
        <w:rPr>
          <w:rFonts w:ascii="Times New Roman" w:hAnsi="Times New Roman"/>
          <w:lang w:val="en-US"/>
        </w:rPr>
        <w:t>lochnyh korov v promyshlennyh kompleksah / M.V. Nazarov, E.A. Gorpinchenko, E.A. Aga</w:t>
      </w:r>
      <w:r>
        <w:rPr>
          <w:rFonts w:ascii="Times New Roman" w:hAnsi="Times New Roman"/>
          <w:lang w:val="en-US"/>
        </w:rPr>
        <w:t>nin, A.S.</w:t>
      </w:r>
      <w:r w:rsidRPr="007D0285">
        <w:rPr>
          <w:rFonts w:ascii="Times New Roman" w:hAnsi="Times New Roman"/>
          <w:lang w:val="en-US"/>
        </w:rPr>
        <w:t> Skripnikova // Politemati</w:t>
      </w:r>
      <w:r>
        <w:rPr>
          <w:rFonts w:ascii="Times New Roman" w:hAnsi="Times New Roman"/>
          <w:lang w:val="en-US"/>
        </w:rPr>
        <w:t>cheskij setevoj jelektronnyj na</w:t>
      </w:r>
      <w:r w:rsidRPr="007D0285">
        <w:rPr>
          <w:rFonts w:ascii="Times New Roman" w:hAnsi="Times New Roman"/>
          <w:lang w:val="en-US"/>
        </w:rPr>
        <w:t>uchnyj zhurnal Kubanskogo g</w:t>
      </w:r>
      <w:r w:rsidRPr="007D0285">
        <w:rPr>
          <w:rFonts w:ascii="Times New Roman" w:hAnsi="Times New Roman"/>
          <w:lang w:val="en-US"/>
        </w:rPr>
        <w:t>o</w:t>
      </w:r>
      <w:r w:rsidRPr="007D0285">
        <w:rPr>
          <w:rFonts w:ascii="Times New Roman" w:hAnsi="Times New Roman"/>
          <w:lang w:val="en-US"/>
        </w:rPr>
        <w:t>sudarstvennogo agrarnogo universiteta. – 2014. - № 98. – S. 1497-1510.</w:t>
      </w:r>
    </w:p>
    <w:p w:rsidR="00DC6475" w:rsidRPr="007D0285" w:rsidRDefault="00DC6475" w:rsidP="00097104">
      <w:pPr>
        <w:pStyle w:val="ListParagraph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lang w:val="en-US"/>
        </w:rPr>
      </w:pPr>
      <w:r w:rsidRPr="007D0285">
        <w:rPr>
          <w:rFonts w:ascii="Times New Roman" w:hAnsi="Times New Roman"/>
          <w:lang w:val="en-US"/>
        </w:rPr>
        <w:t>Novikova, E.N. Primenenie probiotika gip</w:t>
      </w:r>
      <w:r>
        <w:rPr>
          <w:rFonts w:ascii="Times New Roman" w:hAnsi="Times New Roman"/>
          <w:lang w:val="en-US"/>
        </w:rPr>
        <w:t>rolam dlja profilaktiki poslero</w:t>
      </w:r>
      <w:r w:rsidRPr="007D0285">
        <w:rPr>
          <w:rFonts w:ascii="Times New Roman" w:hAnsi="Times New Roman"/>
          <w:lang w:val="en-US"/>
        </w:rPr>
        <w:t>dovogo jendometrita / E.N. Novikova, I.S. Koba</w:t>
      </w:r>
      <w:r>
        <w:rPr>
          <w:rFonts w:ascii="Times New Roman" w:hAnsi="Times New Roman"/>
          <w:lang w:val="en-US"/>
        </w:rPr>
        <w:t>, E.A. Gorpinchenko // Trudy Ku</w:t>
      </w:r>
      <w:r w:rsidRPr="007D0285">
        <w:rPr>
          <w:rFonts w:ascii="Times New Roman" w:hAnsi="Times New Roman"/>
          <w:lang w:val="en-US"/>
        </w:rPr>
        <w:t>banskogo gos</w:t>
      </w:r>
      <w:r w:rsidRPr="007D0285">
        <w:rPr>
          <w:rFonts w:ascii="Times New Roman" w:hAnsi="Times New Roman"/>
          <w:lang w:val="en-US"/>
        </w:rPr>
        <w:t>u</w:t>
      </w:r>
      <w:r w:rsidRPr="007D0285">
        <w:rPr>
          <w:rFonts w:ascii="Times New Roman" w:hAnsi="Times New Roman"/>
          <w:lang w:val="en-US"/>
        </w:rPr>
        <w:t xml:space="preserve">darstvennogo agrarnogo universiteta. – 2013. - № 40. – S. 146-147. </w:t>
      </w:r>
    </w:p>
    <w:p w:rsidR="00DC6475" w:rsidRPr="007D0285" w:rsidRDefault="00DC6475" w:rsidP="00097104">
      <w:pPr>
        <w:pStyle w:val="ListParagraph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lang w:val="en-US"/>
        </w:rPr>
      </w:pPr>
      <w:r w:rsidRPr="007D0285">
        <w:rPr>
          <w:rFonts w:ascii="Times New Roman" w:hAnsi="Times New Roman"/>
          <w:lang w:val="en-US"/>
        </w:rPr>
        <w:t>Sirenko, V.V. Primenenie preparata «Biogen» dlja profilaktiki narushenija o</w:t>
      </w:r>
      <w:r w:rsidRPr="007D0285">
        <w:rPr>
          <w:rFonts w:ascii="Times New Roman" w:hAnsi="Times New Roman"/>
          <w:lang w:val="en-US"/>
        </w:rPr>
        <w:t>b</w:t>
      </w:r>
      <w:r w:rsidRPr="007D0285">
        <w:rPr>
          <w:rFonts w:ascii="Times New Roman" w:hAnsi="Times New Roman"/>
          <w:lang w:val="en-US"/>
        </w:rPr>
        <w:t>mena veshhestv u korov / V.V. Sirenko // I</w:t>
      </w:r>
      <w:r>
        <w:rPr>
          <w:rFonts w:ascii="Times New Roman" w:hAnsi="Times New Roman"/>
          <w:lang w:val="en-US"/>
        </w:rPr>
        <w:t>nnovacionnye processy i tehnolo</w:t>
      </w:r>
      <w:r w:rsidRPr="007D0285">
        <w:rPr>
          <w:rFonts w:ascii="Times New Roman" w:hAnsi="Times New Roman"/>
          <w:lang w:val="en-US"/>
        </w:rPr>
        <w:t>gii v sovreme</w:t>
      </w:r>
      <w:r w:rsidRPr="007D0285">
        <w:rPr>
          <w:rFonts w:ascii="Times New Roman" w:hAnsi="Times New Roman"/>
          <w:lang w:val="en-US"/>
        </w:rPr>
        <w:t>n</w:t>
      </w:r>
      <w:r w:rsidRPr="007D0285">
        <w:rPr>
          <w:rFonts w:ascii="Times New Roman" w:hAnsi="Times New Roman"/>
          <w:lang w:val="en-US"/>
        </w:rPr>
        <w:t>nom mire: materialy Mezhdunarodnoj nauchno-prakticheskoj</w:t>
      </w:r>
      <w:r>
        <w:rPr>
          <w:rFonts w:ascii="Times New Roman" w:hAnsi="Times New Roman"/>
          <w:lang w:val="en-US"/>
        </w:rPr>
        <w:t xml:space="preserve"> konferencii. – Ufa, </w:t>
      </w:r>
      <w:r w:rsidRPr="007D0285">
        <w:rPr>
          <w:rFonts w:ascii="Times New Roman" w:hAnsi="Times New Roman"/>
          <w:lang w:val="en-US"/>
        </w:rPr>
        <w:t xml:space="preserve">2013. – S. 9-12. </w:t>
      </w:r>
    </w:p>
    <w:p w:rsidR="00DC6475" w:rsidRPr="007D0285" w:rsidRDefault="00DC6475" w:rsidP="00097104">
      <w:pPr>
        <w:pStyle w:val="ListParagraph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lang w:val="en-US"/>
        </w:rPr>
      </w:pPr>
      <w:r w:rsidRPr="007D0285">
        <w:rPr>
          <w:rFonts w:ascii="Times New Roman" w:hAnsi="Times New Roman"/>
          <w:lang w:val="en-US"/>
        </w:rPr>
        <w:t>Skripnikova, A.S. Primenenie preparata roksacin pri ostrom gnojno-kataral'nom jendometrite korov / A.S. Skripn</w:t>
      </w:r>
      <w:r>
        <w:rPr>
          <w:rFonts w:ascii="Times New Roman" w:hAnsi="Times New Roman"/>
          <w:lang w:val="en-US"/>
        </w:rPr>
        <w:t>ikova, M.N. Lifencova, Ju.I. Belik, V.V. Sirenko, D.P.</w:t>
      </w:r>
      <w:r w:rsidRPr="007D0285">
        <w:rPr>
          <w:rFonts w:ascii="Times New Roman" w:hAnsi="Times New Roman"/>
          <w:lang w:val="en-US"/>
        </w:rPr>
        <w:t> Vinokurova // Molodoj uchenyj. – 2015. - № 7. – S. 1045-1048.</w:t>
      </w:r>
    </w:p>
    <w:p w:rsidR="00DC6475" w:rsidRPr="007D0285" w:rsidRDefault="00DC6475" w:rsidP="00097104">
      <w:pPr>
        <w:pStyle w:val="ListParagraph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lang w:val="en-US"/>
        </w:rPr>
      </w:pPr>
      <w:r w:rsidRPr="007D0285">
        <w:rPr>
          <w:rFonts w:ascii="Times New Roman" w:hAnsi="Times New Roman"/>
          <w:lang w:val="en-US"/>
        </w:rPr>
        <w:t>Turchenko, A.N.  Probiotiki v zhivotnovodstve i veterinarii Krasnodarskogo kraja / A.N. Turchenko, I.S. Koba, E.N. Novikova,</w:t>
      </w:r>
      <w:r>
        <w:rPr>
          <w:rFonts w:ascii="Times New Roman" w:hAnsi="Times New Roman"/>
          <w:lang w:val="en-US"/>
        </w:rPr>
        <w:t xml:space="preserve"> M.B. Reshetka, E.A. Gorpinchen</w:t>
      </w:r>
      <w:r w:rsidRPr="007D0285">
        <w:rPr>
          <w:rFonts w:ascii="Times New Roman" w:hAnsi="Times New Roman"/>
          <w:lang w:val="en-US"/>
        </w:rPr>
        <w:t>ko // Trudy Kubanskogo gosudarstvennogo agrarnogo universiteta. – 2012. - № 34. – S. 184-186.</w:t>
      </w:r>
    </w:p>
    <w:p w:rsidR="00DC6475" w:rsidRDefault="00DC6475" w:rsidP="00097104">
      <w:pPr>
        <w:pStyle w:val="ListParagraph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lang w:val="en-US"/>
        </w:rPr>
      </w:pPr>
      <w:r w:rsidRPr="007D0285">
        <w:rPr>
          <w:rFonts w:ascii="Times New Roman" w:hAnsi="Times New Roman"/>
          <w:lang w:val="en-US"/>
        </w:rPr>
        <w:t>Turchenko, A.N. Perspektiva reshenija akushersko-ginekologicheskoj patologii u korov na promyshlennoj ferme / A.N. Turchenko, I.S. Koba, E.N. Novikova, M.B. Reshetka, E.A. Gorpinchenko // Trudy Ku</w:t>
      </w:r>
      <w:r>
        <w:rPr>
          <w:rFonts w:ascii="Times New Roman" w:hAnsi="Times New Roman"/>
          <w:lang w:val="en-US"/>
        </w:rPr>
        <w:t>banskogo gosudarstvennogo agrar</w:t>
      </w:r>
      <w:r w:rsidRPr="007D0285">
        <w:rPr>
          <w:rFonts w:ascii="Times New Roman" w:hAnsi="Times New Roman"/>
          <w:lang w:val="en-US"/>
        </w:rPr>
        <w:t>nogo universiteta. – 2012. - № 34. – S. 194-196.</w:t>
      </w:r>
    </w:p>
    <w:sectPr w:rsidR="00DC6475" w:rsidSect="00097104">
      <w:headerReference w:type="even" r:id="rId7"/>
      <w:headerReference w:type="default" r:id="rId8"/>
      <w:footerReference w:type="default" r:id="rId9"/>
      <w:type w:val="continuous"/>
      <w:pgSz w:w="11900" w:h="16840"/>
      <w:pgMar w:top="1418" w:right="1418" w:bottom="1418" w:left="1418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475" w:rsidRDefault="00DC6475" w:rsidP="002258E7">
      <w:r>
        <w:separator/>
      </w:r>
    </w:p>
  </w:endnote>
  <w:endnote w:type="continuationSeparator" w:id="0">
    <w:p w:rsidR="00DC6475" w:rsidRDefault="00DC6475" w:rsidP="00225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Grande CY"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475" w:rsidRDefault="00DC6475">
    <w:pPr>
      <w:pStyle w:val="Footer"/>
    </w:pPr>
    <w:r w:rsidRPr="00CE1528">
      <w:rPr>
        <w:rFonts w:ascii="Times New Roman" w:hAnsi="Times New Roman"/>
      </w:rPr>
      <w:t>http://ej.kubagro.ru/201</w:t>
    </w:r>
    <w:r w:rsidRPr="00CE1528">
      <w:rPr>
        <w:rFonts w:ascii="Times New Roman" w:hAnsi="Times New Roman"/>
        <w:lang w:val="en-US"/>
      </w:rPr>
      <w:t>6</w:t>
    </w:r>
    <w:r w:rsidRPr="00CE1528">
      <w:rPr>
        <w:rFonts w:ascii="Times New Roman" w:hAnsi="Times New Roman"/>
      </w:rPr>
      <w:t>/</w:t>
    </w:r>
    <w:r w:rsidRPr="00CE1528">
      <w:rPr>
        <w:rFonts w:ascii="Times New Roman" w:hAnsi="Times New Roman"/>
        <w:lang w:val="en-US"/>
      </w:rPr>
      <w:t>0</w:t>
    </w:r>
    <w:r w:rsidRPr="00CE1528">
      <w:rPr>
        <w:rFonts w:ascii="Times New Roman" w:hAnsi="Times New Roman"/>
      </w:rPr>
      <w:t>7/pdf/</w:t>
    </w:r>
    <w:r w:rsidRPr="00CE1528">
      <w:rPr>
        <w:rFonts w:ascii="Times New Roman" w:hAnsi="Times New Roman"/>
        <w:lang w:val="en-US"/>
      </w:rPr>
      <w:t>1</w:t>
    </w:r>
    <w:r>
      <w:rPr>
        <w:rFonts w:ascii="Times New Roman" w:hAnsi="Times New Roman"/>
        <w:lang w:val="en-US"/>
      </w:rPr>
      <w:t>12</w:t>
    </w:r>
    <w:r w:rsidRPr="00CE1528">
      <w:rPr>
        <w:rFonts w:ascii="Times New Roman" w:hAnsi="Times New Roman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475" w:rsidRDefault="00DC6475" w:rsidP="002258E7">
      <w:r>
        <w:separator/>
      </w:r>
    </w:p>
  </w:footnote>
  <w:footnote w:type="continuationSeparator" w:id="0">
    <w:p w:rsidR="00DC6475" w:rsidRDefault="00DC6475" w:rsidP="002258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475" w:rsidRDefault="00DC6475" w:rsidP="002E542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6475" w:rsidRDefault="00DC6475" w:rsidP="009A453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475" w:rsidRPr="009A4533" w:rsidRDefault="00DC6475" w:rsidP="002E542F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A4533">
      <w:rPr>
        <w:rStyle w:val="PageNumber"/>
        <w:rFonts w:ascii="Times New Roman" w:hAnsi="Times New Roman"/>
        <w:sz w:val="28"/>
        <w:szCs w:val="28"/>
      </w:rPr>
      <w:fldChar w:fldCharType="begin"/>
    </w:r>
    <w:r w:rsidRPr="009A4533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A4533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9</w:t>
    </w:r>
    <w:r w:rsidRPr="009A4533">
      <w:rPr>
        <w:rStyle w:val="PageNumber"/>
        <w:rFonts w:ascii="Times New Roman" w:hAnsi="Times New Roman"/>
        <w:sz w:val="28"/>
        <w:szCs w:val="28"/>
      </w:rPr>
      <w:fldChar w:fldCharType="end"/>
    </w:r>
  </w:p>
  <w:p w:rsidR="00DC6475" w:rsidRDefault="00DC6475" w:rsidP="009A4533">
    <w:pPr>
      <w:pStyle w:val="Header"/>
      <w:ind w:right="360"/>
    </w:pPr>
    <w:r w:rsidRPr="00E32F9C">
      <w:rPr>
        <w:rFonts w:ascii="Times New Roman" w:hAnsi="Times New Roman"/>
      </w:rPr>
      <w:t>Научный журнал КубГАУ, №121(07), 2016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B07CF"/>
    <w:multiLevelType w:val="hybridMultilevel"/>
    <w:tmpl w:val="2F704D4A"/>
    <w:lvl w:ilvl="0" w:tplc="8214D572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BC069D"/>
    <w:multiLevelType w:val="hybridMultilevel"/>
    <w:tmpl w:val="B81C7F94"/>
    <w:lvl w:ilvl="0" w:tplc="16D89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pacing w:val="-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B47914"/>
    <w:multiLevelType w:val="hybridMultilevel"/>
    <w:tmpl w:val="6CF427D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00C4"/>
    <w:rsid w:val="00097104"/>
    <w:rsid w:val="001D0D73"/>
    <w:rsid w:val="002258E7"/>
    <w:rsid w:val="00252560"/>
    <w:rsid w:val="002C3FD5"/>
    <w:rsid w:val="002E542F"/>
    <w:rsid w:val="00365454"/>
    <w:rsid w:val="003D00C4"/>
    <w:rsid w:val="004D2A3D"/>
    <w:rsid w:val="00573EF6"/>
    <w:rsid w:val="005D0DE0"/>
    <w:rsid w:val="005F7283"/>
    <w:rsid w:val="00662F8B"/>
    <w:rsid w:val="00665FD4"/>
    <w:rsid w:val="00713C13"/>
    <w:rsid w:val="00725CEC"/>
    <w:rsid w:val="00783F77"/>
    <w:rsid w:val="007905A2"/>
    <w:rsid w:val="007D0285"/>
    <w:rsid w:val="007E10F3"/>
    <w:rsid w:val="008927CD"/>
    <w:rsid w:val="008B37AC"/>
    <w:rsid w:val="008D06C3"/>
    <w:rsid w:val="008D47EA"/>
    <w:rsid w:val="008E3D26"/>
    <w:rsid w:val="009A241D"/>
    <w:rsid w:val="009A4533"/>
    <w:rsid w:val="00A6135B"/>
    <w:rsid w:val="00A65A88"/>
    <w:rsid w:val="00B75ECD"/>
    <w:rsid w:val="00B90E0E"/>
    <w:rsid w:val="00C56B4E"/>
    <w:rsid w:val="00C76881"/>
    <w:rsid w:val="00CE1528"/>
    <w:rsid w:val="00D57A4D"/>
    <w:rsid w:val="00DC6475"/>
    <w:rsid w:val="00DE6137"/>
    <w:rsid w:val="00E32F9C"/>
    <w:rsid w:val="00E34267"/>
    <w:rsid w:val="00E40B65"/>
    <w:rsid w:val="00E64FF6"/>
    <w:rsid w:val="00E676C6"/>
    <w:rsid w:val="00E87693"/>
    <w:rsid w:val="00FF6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0C4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3D00C4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D00C4"/>
    <w:rPr>
      <w:rFonts w:ascii="Times" w:eastAsia="MS Mincho" w:hAnsi="Times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rsid w:val="003D00C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D00C4"/>
    <w:rPr>
      <w:rFonts w:ascii="Cambria" w:eastAsia="MS Mincho" w:hAnsi="Cambria" w:cs="Times New Roman"/>
    </w:rPr>
  </w:style>
  <w:style w:type="character" w:styleId="PageNumber">
    <w:name w:val="page number"/>
    <w:basedOn w:val="DefaultParagraphFont"/>
    <w:uiPriority w:val="99"/>
    <w:semiHidden/>
    <w:rsid w:val="003D00C4"/>
    <w:rPr>
      <w:rFonts w:cs="Times New Roman"/>
    </w:rPr>
  </w:style>
  <w:style w:type="table" w:styleId="TableGrid">
    <w:name w:val="Table Grid"/>
    <w:basedOn w:val="TableNormal"/>
    <w:uiPriority w:val="99"/>
    <w:rsid w:val="003D00C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D00C4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00C4"/>
    <w:rPr>
      <w:rFonts w:ascii="Lucida Grande CY" w:eastAsia="MS Mincho" w:hAnsi="Lucida Grande CY" w:cs="Lucida Grande CY"/>
      <w:sz w:val="18"/>
      <w:szCs w:val="18"/>
    </w:rPr>
  </w:style>
  <w:style w:type="paragraph" w:styleId="ListParagraph">
    <w:name w:val="List Paragraph"/>
    <w:basedOn w:val="Normal"/>
    <w:uiPriority w:val="99"/>
    <w:qFormat/>
    <w:rsid w:val="007D028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B75EC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02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</TotalTime>
  <Pages>9</Pages>
  <Words>2983</Words>
  <Characters>17006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maria</dc:creator>
  <cp:keywords/>
  <dc:description/>
  <cp:lastModifiedBy>Sergey</cp:lastModifiedBy>
  <cp:revision>15</cp:revision>
  <cp:lastPrinted>2016-07-08T08:07:00Z</cp:lastPrinted>
  <dcterms:created xsi:type="dcterms:W3CDTF">2016-06-26T19:18:00Z</dcterms:created>
  <dcterms:modified xsi:type="dcterms:W3CDTF">2016-09-21T11:28:00Z</dcterms:modified>
</cp:coreProperties>
</file>