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8"/>
        <w:gridCol w:w="4536"/>
      </w:tblGrid>
      <w:tr w:rsidR="00321D44" w:rsidRPr="00CE5522" w:rsidTr="00442845">
        <w:tc>
          <w:tcPr>
            <w:tcW w:w="4678" w:type="dxa"/>
            <w:tcBorders>
              <w:top w:val="nil"/>
              <w:left w:val="nil"/>
              <w:bottom w:val="nil"/>
              <w:right w:val="nil"/>
            </w:tcBorders>
          </w:tcPr>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УДК 577.112.3:636.03:636.5.033</w:t>
            </w:r>
          </w:p>
          <w:p w:rsidR="00321D44" w:rsidRPr="00CE5522" w:rsidRDefault="00321D44" w:rsidP="00442845">
            <w:pPr>
              <w:spacing w:after="0" w:line="240" w:lineRule="auto"/>
              <w:rPr>
                <w:rFonts w:ascii="Times New Roman" w:hAnsi="Times New Roman"/>
                <w:b/>
                <w:sz w:val="20"/>
                <w:szCs w:val="20"/>
              </w:rPr>
            </w:pP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06.00.00 Сельскохозяйственные науки</w:t>
            </w:r>
          </w:p>
          <w:p w:rsidR="00321D44" w:rsidRPr="00CE5522" w:rsidRDefault="00321D44" w:rsidP="00442845">
            <w:pPr>
              <w:spacing w:after="0" w:line="240" w:lineRule="auto"/>
              <w:rPr>
                <w:rFonts w:ascii="Times New Roman" w:hAnsi="Times New Roman"/>
                <w:b/>
                <w:sz w:val="20"/>
                <w:szCs w:val="20"/>
              </w:rPr>
            </w:pP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b/>
                <w:sz w:val="20"/>
                <w:szCs w:val="20"/>
              </w:rPr>
              <w:t xml:space="preserve">ДЕЙСТВИЕ ЖИРНОКИСЛОТНОГО КОНЦЕНТРАТА (ЖКК) И КАРНИТИНА НА ПРОДУКТИВНОСТЬ, ФИЗИОЛОГИСЧЕСКОЕ СОСТОЯНИЕ И КАЧЕСТВО МЯСА ЦЫПЛЯТ-БРОЙЛЕРОВ </w:t>
            </w: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b/>
                <w:sz w:val="20"/>
                <w:szCs w:val="20"/>
              </w:rPr>
              <w:t xml:space="preserve"> </w:t>
            </w: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sz w:val="20"/>
                <w:szCs w:val="20"/>
              </w:rPr>
              <w:t xml:space="preserve">Рядчиков Виктор Георгиевич </w:t>
            </w: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д. б. н., профессор, академик РАН </w:t>
            </w: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b/>
                <w:sz w:val="20"/>
                <w:szCs w:val="20"/>
              </w:rPr>
              <w:t xml:space="preserve"> </w:t>
            </w:r>
          </w:p>
          <w:p w:rsidR="00321D44" w:rsidRPr="00CE5522" w:rsidRDefault="00321D44" w:rsidP="00442845">
            <w:pPr>
              <w:spacing w:after="0" w:line="240" w:lineRule="auto"/>
              <w:rPr>
                <w:rFonts w:ascii="Times New Roman" w:hAnsi="Times New Roman"/>
                <w:b/>
                <w:sz w:val="20"/>
                <w:szCs w:val="20"/>
              </w:rPr>
            </w:pP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Затолокин Александр Александрович </w:t>
            </w: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магистрант </w:t>
            </w:r>
          </w:p>
          <w:p w:rsidR="00321D44" w:rsidRPr="00CE5522" w:rsidRDefault="00321D44" w:rsidP="00442845">
            <w:pPr>
              <w:spacing w:after="0" w:line="240" w:lineRule="auto"/>
              <w:rPr>
                <w:rFonts w:ascii="Times New Roman" w:hAnsi="Times New Roman"/>
                <w:sz w:val="20"/>
                <w:szCs w:val="20"/>
              </w:rPr>
            </w:pP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Берсенева Любовь Владимировна </w:t>
            </w: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магистрант </w:t>
            </w: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b/>
                <w:sz w:val="20"/>
                <w:szCs w:val="20"/>
              </w:rPr>
              <w:t xml:space="preserve"> </w:t>
            </w: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sz w:val="20"/>
                <w:szCs w:val="20"/>
              </w:rPr>
              <w:t xml:space="preserve">Солдатов Анатолий Алексеевич </w:t>
            </w: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д. с.-х. н., профессор </w:t>
            </w: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b/>
                <w:sz w:val="20"/>
                <w:szCs w:val="20"/>
              </w:rPr>
              <w:t xml:space="preserve"> </w:t>
            </w: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Вороков Виталий Хакяшевич </w:t>
            </w: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д. с.-х. н., профессор </w:t>
            </w:r>
          </w:p>
          <w:p w:rsidR="00321D44" w:rsidRPr="00CE5522" w:rsidRDefault="00321D44" w:rsidP="00442845">
            <w:pPr>
              <w:spacing w:after="0" w:line="240" w:lineRule="auto"/>
              <w:rPr>
                <w:rFonts w:ascii="Times New Roman" w:hAnsi="Times New Roman"/>
                <w:i/>
                <w:sz w:val="20"/>
                <w:szCs w:val="20"/>
              </w:rPr>
            </w:pPr>
            <w:r w:rsidRPr="00CE5522">
              <w:rPr>
                <w:rFonts w:ascii="Times New Roman" w:hAnsi="Times New Roman"/>
                <w:i/>
                <w:sz w:val="20"/>
                <w:szCs w:val="20"/>
              </w:rPr>
              <w:t xml:space="preserve">Кубанский государственный аграрный университет, Краснодар, Россия </w:t>
            </w:r>
          </w:p>
          <w:p w:rsidR="00321D44" w:rsidRPr="00CE5522" w:rsidRDefault="00321D44" w:rsidP="00442845">
            <w:pPr>
              <w:spacing w:after="0" w:line="240" w:lineRule="auto"/>
              <w:rPr>
                <w:rFonts w:ascii="Times New Roman" w:hAnsi="Times New Roman"/>
                <w:b/>
                <w:sz w:val="20"/>
                <w:szCs w:val="20"/>
              </w:rPr>
            </w:pPr>
            <w:r w:rsidRPr="00CE5522">
              <w:rPr>
                <w:rFonts w:ascii="Times New Roman" w:hAnsi="Times New Roman"/>
                <w:b/>
                <w:sz w:val="20"/>
                <w:szCs w:val="20"/>
              </w:rPr>
              <w:t xml:space="preserve"> </w:t>
            </w: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Маймескулов Алексей Сергеевич </w:t>
            </w:r>
          </w:p>
          <w:p w:rsidR="00321D44" w:rsidRPr="00CE5522" w:rsidRDefault="00321D44" w:rsidP="00442845">
            <w:pPr>
              <w:spacing w:after="0" w:line="240" w:lineRule="auto"/>
              <w:rPr>
                <w:rFonts w:ascii="Times New Roman" w:hAnsi="Times New Roman"/>
                <w:sz w:val="20"/>
                <w:szCs w:val="20"/>
              </w:rPr>
            </w:pP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 xml:space="preserve">Ивко Михаил Владимирович </w:t>
            </w:r>
          </w:p>
          <w:p w:rsidR="00321D44" w:rsidRPr="00CE5522" w:rsidRDefault="00321D44" w:rsidP="00442845">
            <w:pPr>
              <w:spacing w:after="0" w:line="240" w:lineRule="auto"/>
              <w:rPr>
                <w:rFonts w:ascii="Times New Roman" w:hAnsi="Times New Roman"/>
                <w:i/>
                <w:sz w:val="20"/>
                <w:szCs w:val="20"/>
              </w:rPr>
            </w:pPr>
            <w:r w:rsidRPr="00CE5522">
              <w:rPr>
                <w:rFonts w:ascii="Times New Roman" w:hAnsi="Times New Roman"/>
                <w:i/>
                <w:sz w:val="20"/>
                <w:szCs w:val="20"/>
              </w:rPr>
              <w:t xml:space="preserve">ООО «Ахтарское», станица Динская, Краснодарский край, Россия </w:t>
            </w:r>
          </w:p>
          <w:p w:rsidR="00321D44" w:rsidRPr="00CE5522" w:rsidRDefault="00321D44" w:rsidP="00442845">
            <w:pPr>
              <w:spacing w:after="0" w:line="240" w:lineRule="auto"/>
              <w:rPr>
                <w:rFonts w:ascii="Times New Roman" w:hAnsi="Times New Roman"/>
                <w:i/>
                <w:sz w:val="20"/>
                <w:szCs w:val="20"/>
              </w:rPr>
            </w:pP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В статье представлены результаты испытания жирнокислотного концентрата (ЖКК) в качестве нового источника энергии, и карнитина их действие на продуктивность, физиологическое состояние, качество мяса цыплят-бройлеров. Испытание проведено на четырех группах по 80 цыплят кросса Хаббард в каждой (♂:♀=40:40) в возрасте 0-41 дн. 1 группа (контроль) получала в периоды 0-14 дн.,15-28 и 29-41 подсолнечное масло (ПМ) 5,34%,5,50% и 6,10% соответственно, 2 группа в таких же количествах по периодам ЖКК, 3 гр. смесь ПМ:ЖКК (50:50), 4 гр. ЖКК + 0,25% карнитин. Живая масса в возрасте 41дн.: 1г = 2574±</w:t>
            </w:r>
            <w:smartTag w:uri="urn:schemas-microsoft-com:office:smarttags" w:element="metricconverter">
              <w:smartTagPr>
                <w:attr w:name="ProductID" w:val="29,2 г"/>
              </w:smartTagPr>
              <w:r w:rsidRPr="00CE5522">
                <w:rPr>
                  <w:rFonts w:ascii="Times New Roman" w:hAnsi="Times New Roman"/>
                  <w:sz w:val="20"/>
                  <w:szCs w:val="20"/>
                </w:rPr>
                <w:t>29,2 г</w:t>
              </w:r>
            </w:smartTag>
            <w:r w:rsidRPr="00CE5522">
              <w:rPr>
                <w:rFonts w:ascii="Times New Roman" w:hAnsi="Times New Roman"/>
                <w:sz w:val="20"/>
                <w:szCs w:val="20"/>
              </w:rPr>
              <w:t>, 2 гр.= 2553±</w:t>
            </w:r>
            <w:smartTag w:uri="urn:schemas-microsoft-com:office:smarttags" w:element="metricconverter">
              <w:smartTagPr>
                <w:attr w:name="ProductID" w:val="27 г"/>
              </w:smartTagPr>
              <w:r w:rsidRPr="00CE5522">
                <w:rPr>
                  <w:rFonts w:ascii="Times New Roman" w:hAnsi="Times New Roman"/>
                  <w:sz w:val="20"/>
                  <w:szCs w:val="20"/>
                </w:rPr>
                <w:t>27 г</w:t>
              </w:r>
            </w:smartTag>
            <w:r w:rsidRPr="00CE5522">
              <w:rPr>
                <w:rFonts w:ascii="Times New Roman" w:hAnsi="Times New Roman"/>
                <w:sz w:val="20"/>
                <w:szCs w:val="20"/>
              </w:rPr>
              <w:t>, 3 гр. = 2531±</w:t>
            </w:r>
            <w:smartTag w:uri="urn:schemas-microsoft-com:office:smarttags" w:element="metricconverter">
              <w:smartTagPr>
                <w:attr w:name="ProductID" w:val="34 г"/>
              </w:smartTagPr>
              <w:r w:rsidRPr="00CE5522">
                <w:rPr>
                  <w:rFonts w:ascii="Times New Roman" w:hAnsi="Times New Roman"/>
                  <w:sz w:val="20"/>
                  <w:szCs w:val="20"/>
                </w:rPr>
                <w:t>34 г</w:t>
              </w:r>
            </w:smartTag>
            <w:r w:rsidRPr="00CE5522">
              <w:rPr>
                <w:rFonts w:ascii="Times New Roman" w:hAnsi="Times New Roman"/>
                <w:sz w:val="20"/>
                <w:szCs w:val="20"/>
              </w:rPr>
              <w:t>, 4 гр. = 2520± 34 г. Переваримость корма, гематоло- гические и биохимические показатели крови, состояние внутренних органов, убойный выход,  разделка тушек, дегустационные признаки не имели существенных отличий между опытными группами. Карнитин оказал положительное действие на рост цыплят только в период 0-14 и 15-28 дн., а также на снижение жира в печени. Итог: ЖКК является удовлетворительным источником энергии, сравнимым с растительным маслом. Стоимость ЖКК на 30% ниже стоимости подсолнечного и соевого масел, поэтому его использование в бройлерном птицеводстве вместо растительного масла имеет большое экономическое значение</w:t>
            </w:r>
          </w:p>
          <w:p w:rsidR="00321D44" w:rsidRPr="00CE5522" w:rsidRDefault="00321D44" w:rsidP="00442845">
            <w:pPr>
              <w:spacing w:after="0" w:line="240" w:lineRule="auto"/>
              <w:rPr>
                <w:rFonts w:ascii="Times New Roman" w:hAnsi="Times New Roman"/>
                <w:sz w:val="20"/>
                <w:szCs w:val="20"/>
              </w:rPr>
            </w:pPr>
          </w:p>
          <w:p w:rsidR="00321D44" w:rsidRPr="00CE5522" w:rsidRDefault="00321D44" w:rsidP="00442845">
            <w:pPr>
              <w:spacing w:after="0" w:line="240" w:lineRule="auto"/>
              <w:rPr>
                <w:rFonts w:ascii="Times New Roman" w:hAnsi="Times New Roman"/>
                <w:sz w:val="20"/>
                <w:szCs w:val="20"/>
              </w:rPr>
            </w:pPr>
            <w:r w:rsidRPr="00CE5522">
              <w:rPr>
                <w:rFonts w:ascii="Times New Roman" w:hAnsi="Times New Roman"/>
                <w:sz w:val="20"/>
                <w:szCs w:val="20"/>
              </w:rPr>
              <w:t>Ключевые слова: ЖИРНОКИСЛОТНЫЙ КОНЦЕНТРАТ, КАРНИТИН, ЦЫПЛЯТА-БРОЙЛЕРЫ, ЭКОНОМИЧЕСКИЙ ЭФФЕКТ.</w:t>
            </w:r>
          </w:p>
        </w:tc>
        <w:tc>
          <w:tcPr>
            <w:tcW w:w="4536" w:type="dxa"/>
            <w:tcBorders>
              <w:top w:val="nil"/>
              <w:left w:val="nil"/>
              <w:bottom w:val="nil"/>
              <w:right w:val="nil"/>
            </w:tcBorders>
          </w:tcPr>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UD</w:t>
            </w:r>
            <w:r w:rsidRPr="00CE5522">
              <w:rPr>
                <w:rFonts w:ascii="Times New Roman" w:hAnsi="Times New Roman"/>
                <w:sz w:val="20"/>
                <w:szCs w:val="20"/>
              </w:rPr>
              <w:t>С</w:t>
            </w:r>
            <w:r w:rsidRPr="00CE5522">
              <w:rPr>
                <w:rFonts w:ascii="Times New Roman" w:hAnsi="Times New Roman"/>
                <w:sz w:val="20"/>
                <w:szCs w:val="20"/>
                <w:lang w:val="en-US"/>
              </w:rPr>
              <w:t xml:space="preserve"> 577.112.3:636.03:636.5.033</w:t>
            </w: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Agriculture</w:t>
            </w: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b/>
                <w:sz w:val="20"/>
                <w:szCs w:val="20"/>
                <w:lang w:val="en-US"/>
              </w:rPr>
            </w:pPr>
            <w:r w:rsidRPr="00CE5522">
              <w:rPr>
                <w:rFonts w:ascii="Times New Roman" w:hAnsi="Times New Roman"/>
                <w:b/>
                <w:sz w:val="20"/>
                <w:szCs w:val="20"/>
                <w:lang w:val="en-US"/>
              </w:rPr>
              <w:t>EFFECT OF FATTY-ACID CONCENTRATE (FAC) AND CARNITINE ON PERFORMANCE, PHYSIOLOGICAL CONDITION AND MEAT QUALITY OF BROILER CHICKENS</w:t>
            </w: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Ryadchikov Victor Georgievich</w:t>
            </w: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Dr.Sci.Biol., professor, academician of </w:t>
            </w:r>
          </w:p>
          <w:p w:rsidR="00321D44" w:rsidRPr="00CE5522" w:rsidRDefault="00321D44" w:rsidP="00442845">
            <w:pPr>
              <w:spacing w:after="0" w:line="240" w:lineRule="auto"/>
              <w:rPr>
                <w:rFonts w:ascii="Times New Roman" w:hAnsi="Times New Roman"/>
                <w:sz w:val="20"/>
                <w:szCs w:val="20"/>
                <w:lang w:val="en-US"/>
              </w:rPr>
            </w:pPr>
            <w:smartTag w:uri="urn:schemas-microsoft-com:office:smarttags" w:element="place">
              <w:smartTag w:uri="urn:schemas-microsoft-com:office:smarttags" w:element="PlaceName">
                <w:r w:rsidRPr="00CE5522">
                  <w:rPr>
                    <w:rFonts w:ascii="Times New Roman" w:hAnsi="Times New Roman"/>
                    <w:sz w:val="20"/>
                    <w:szCs w:val="20"/>
                    <w:lang w:val="en-US"/>
                  </w:rPr>
                  <w:t>Russian</w:t>
                </w:r>
              </w:smartTag>
              <w:r w:rsidRPr="00CE5522">
                <w:rPr>
                  <w:rFonts w:ascii="Times New Roman" w:hAnsi="Times New Roman"/>
                  <w:sz w:val="20"/>
                  <w:szCs w:val="20"/>
                  <w:lang w:val="en-US"/>
                </w:rPr>
                <w:t xml:space="preserve"> </w:t>
              </w:r>
              <w:smartTag w:uri="urn:schemas-microsoft-com:office:smarttags" w:element="PlaceType">
                <w:r w:rsidRPr="00CE5522">
                  <w:rPr>
                    <w:rFonts w:ascii="Times New Roman" w:hAnsi="Times New Roman"/>
                    <w:sz w:val="20"/>
                    <w:szCs w:val="20"/>
                    <w:lang w:val="en-US"/>
                  </w:rPr>
                  <w:t>Academy</w:t>
                </w:r>
              </w:smartTag>
            </w:smartTag>
            <w:r w:rsidRPr="00CE5522">
              <w:rPr>
                <w:rFonts w:ascii="Times New Roman" w:hAnsi="Times New Roman"/>
                <w:sz w:val="20"/>
                <w:szCs w:val="20"/>
                <w:lang w:val="en-US"/>
              </w:rPr>
              <w:t xml:space="preserve"> of Sciences</w:t>
            </w: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i/>
                <w:sz w:val="20"/>
                <w:szCs w:val="20"/>
                <w:lang w:val="en-US"/>
              </w:rPr>
              <w:t xml:space="preserve"> </w:t>
            </w: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Zatolokin Alexander Alexandrovich </w:t>
            </w:r>
          </w:p>
          <w:p w:rsidR="00321D44" w:rsidRPr="00CE5522" w:rsidRDefault="00321D44" w:rsidP="00442845">
            <w:pPr>
              <w:spacing w:after="0" w:line="240" w:lineRule="auto"/>
              <w:rPr>
                <w:rFonts w:ascii="Times New Roman" w:hAnsi="Times New Roman"/>
                <w:sz w:val="20"/>
                <w:szCs w:val="20"/>
                <w:lang w:val="en-US"/>
              </w:rPr>
            </w:pPr>
            <w:r w:rsidRPr="00CE5522">
              <w:rPr>
                <w:rStyle w:val="shorttext"/>
                <w:rFonts w:ascii="Times New Roman" w:hAnsi="Times New Roman"/>
                <w:sz w:val="20"/>
                <w:szCs w:val="20"/>
                <w:lang w:val="en-US"/>
              </w:rPr>
              <w:t>undergraduate</w:t>
            </w: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Berseneva Lubov Vladimirovna </w:t>
            </w:r>
          </w:p>
          <w:p w:rsidR="00321D44" w:rsidRPr="00CE5522" w:rsidRDefault="00321D44" w:rsidP="00442845">
            <w:pPr>
              <w:spacing w:after="0" w:line="240" w:lineRule="auto"/>
              <w:rPr>
                <w:rFonts w:ascii="Times New Roman" w:hAnsi="Times New Roman"/>
                <w:sz w:val="20"/>
                <w:szCs w:val="20"/>
                <w:lang w:val="en-US"/>
              </w:rPr>
            </w:pPr>
            <w:r w:rsidRPr="00CE5522">
              <w:rPr>
                <w:rStyle w:val="shorttext"/>
                <w:rFonts w:ascii="Times New Roman" w:hAnsi="Times New Roman"/>
                <w:sz w:val="20"/>
                <w:szCs w:val="20"/>
                <w:lang w:val="en-US"/>
              </w:rPr>
              <w:t>undergraduate</w:t>
            </w: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Soldatov Anatoly </w:t>
            </w:r>
            <w:r w:rsidRPr="00CE5522">
              <w:rPr>
                <w:rStyle w:val="shorttext"/>
                <w:rFonts w:ascii="Times New Roman" w:hAnsi="Times New Roman"/>
                <w:sz w:val="20"/>
                <w:szCs w:val="20"/>
                <w:lang w:val="en-US"/>
              </w:rPr>
              <w:t>Alexeyevich</w:t>
            </w: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Dr.Sci.Agr., professor </w:t>
            </w: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Vorokov Vitaly </w:t>
            </w:r>
            <w:r w:rsidRPr="00CE5522">
              <w:rPr>
                <w:rStyle w:val="shorttext"/>
                <w:rFonts w:ascii="Times New Roman" w:hAnsi="Times New Roman"/>
                <w:sz w:val="20"/>
                <w:szCs w:val="20"/>
                <w:lang w:val="en-US"/>
              </w:rPr>
              <w:t>Hakyashevich</w:t>
            </w: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Dr.Sci.Agr., professor</w:t>
            </w:r>
          </w:p>
          <w:p w:rsidR="00321D44" w:rsidRPr="00CE5522" w:rsidRDefault="00321D44" w:rsidP="00442845">
            <w:pPr>
              <w:spacing w:after="0" w:line="240" w:lineRule="auto"/>
              <w:rPr>
                <w:rFonts w:ascii="Times New Roman" w:hAnsi="Times New Roman"/>
                <w:i/>
                <w:sz w:val="20"/>
                <w:szCs w:val="20"/>
                <w:lang w:val="en-US"/>
              </w:rPr>
            </w:pPr>
            <w:smartTag w:uri="urn:schemas-microsoft-com:office:smarttags" w:element="PlaceName">
              <w:r w:rsidRPr="00CE5522">
                <w:rPr>
                  <w:rFonts w:ascii="Times New Roman" w:hAnsi="Times New Roman"/>
                  <w:i/>
                  <w:sz w:val="20"/>
                  <w:szCs w:val="20"/>
                  <w:lang w:val="en-US"/>
                </w:rPr>
                <w:t>Kuban</w:t>
              </w:r>
            </w:smartTag>
            <w:r w:rsidRPr="00CE5522">
              <w:rPr>
                <w:rFonts w:ascii="Times New Roman" w:hAnsi="Times New Roman"/>
                <w:i/>
                <w:sz w:val="20"/>
                <w:szCs w:val="20"/>
                <w:lang w:val="en-US"/>
              </w:rPr>
              <w:t xml:space="preserve"> </w:t>
            </w:r>
            <w:smartTag w:uri="urn:schemas-microsoft-com:office:smarttags" w:element="PlaceType">
              <w:r w:rsidRPr="00CE5522">
                <w:rPr>
                  <w:rFonts w:ascii="Times New Roman" w:hAnsi="Times New Roman"/>
                  <w:i/>
                  <w:sz w:val="20"/>
                  <w:szCs w:val="20"/>
                  <w:lang w:val="en-US"/>
                </w:rPr>
                <w:t>State</w:t>
              </w:r>
            </w:smartTag>
            <w:r w:rsidRPr="00CE5522">
              <w:rPr>
                <w:rFonts w:ascii="Times New Roman" w:hAnsi="Times New Roman"/>
                <w:i/>
                <w:sz w:val="20"/>
                <w:szCs w:val="20"/>
                <w:lang w:val="en-US"/>
              </w:rPr>
              <w:t xml:space="preserve"> </w:t>
            </w:r>
            <w:smartTag w:uri="urn:schemas-microsoft-com:office:smarttags" w:element="PlaceName">
              <w:r w:rsidRPr="00CE5522">
                <w:rPr>
                  <w:rFonts w:ascii="Times New Roman" w:hAnsi="Times New Roman"/>
                  <w:i/>
                  <w:sz w:val="20"/>
                  <w:szCs w:val="20"/>
                  <w:lang w:val="en-US"/>
                </w:rPr>
                <w:t>Agrarian</w:t>
              </w:r>
            </w:smartTag>
            <w:r w:rsidRPr="00CE5522">
              <w:rPr>
                <w:rFonts w:ascii="Times New Roman" w:hAnsi="Times New Roman"/>
                <w:i/>
                <w:sz w:val="20"/>
                <w:szCs w:val="20"/>
                <w:lang w:val="en-US"/>
              </w:rPr>
              <w:t xml:space="preserve"> </w:t>
            </w:r>
            <w:smartTag w:uri="urn:schemas-microsoft-com:office:smarttags" w:element="PlaceType">
              <w:r w:rsidRPr="00CE5522">
                <w:rPr>
                  <w:rFonts w:ascii="Times New Roman" w:hAnsi="Times New Roman"/>
                  <w:i/>
                  <w:sz w:val="20"/>
                  <w:szCs w:val="20"/>
                  <w:lang w:val="en-US"/>
                </w:rPr>
                <w:t>University</w:t>
              </w:r>
            </w:smartTag>
            <w:r w:rsidRPr="00CE5522">
              <w:rPr>
                <w:rFonts w:ascii="Times New Roman" w:hAnsi="Times New Roman"/>
                <w:i/>
                <w:sz w:val="20"/>
                <w:szCs w:val="20"/>
                <w:lang w:val="en-US"/>
              </w:rPr>
              <w:t xml:space="preserve">, </w:t>
            </w:r>
            <w:smartTag w:uri="urn:schemas-microsoft-com:office:smarttags" w:element="place">
              <w:smartTag w:uri="urn:schemas-microsoft-com:office:smarttags" w:element="City">
                <w:r w:rsidRPr="00CE5522">
                  <w:rPr>
                    <w:rFonts w:ascii="Times New Roman" w:hAnsi="Times New Roman"/>
                    <w:i/>
                    <w:sz w:val="20"/>
                    <w:szCs w:val="20"/>
                    <w:lang w:val="en-US"/>
                  </w:rPr>
                  <w:t>Krasnodar</w:t>
                </w:r>
              </w:smartTag>
              <w:r w:rsidRPr="00CE5522">
                <w:rPr>
                  <w:rFonts w:ascii="Times New Roman" w:hAnsi="Times New Roman"/>
                  <w:i/>
                  <w:sz w:val="20"/>
                  <w:szCs w:val="20"/>
                  <w:lang w:val="en-US"/>
                </w:rPr>
                <w:t xml:space="preserve">, </w:t>
              </w:r>
              <w:smartTag w:uri="urn:schemas-microsoft-com:office:smarttags" w:element="country-region">
                <w:r w:rsidRPr="00CE5522">
                  <w:rPr>
                    <w:rFonts w:ascii="Times New Roman" w:hAnsi="Times New Roman"/>
                    <w:i/>
                    <w:sz w:val="20"/>
                    <w:szCs w:val="20"/>
                    <w:lang w:val="en-US"/>
                  </w:rPr>
                  <w:t>Russia</w:t>
                </w:r>
              </w:smartTag>
            </w:smartTag>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Style w:val="shorttext"/>
                <w:rFonts w:ascii="Times New Roman" w:hAnsi="Times New Roman"/>
                <w:sz w:val="20"/>
                <w:szCs w:val="20"/>
                <w:lang w:val="en-US"/>
              </w:rPr>
            </w:pPr>
            <w:r w:rsidRPr="00CE5522">
              <w:rPr>
                <w:rStyle w:val="shorttext"/>
                <w:rFonts w:ascii="Times New Roman" w:hAnsi="Times New Roman"/>
                <w:sz w:val="20"/>
                <w:szCs w:val="20"/>
                <w:lang w:val="en-US"/>
              </w:rPr>
              <w:t>Maymeskulov Alexey Sergeevich</w:t>
            </w:r>
          </w:p>
          <w:p w:rsidR="00321D44" w:rsidRPr="00CE5522" w:rsidRDefault="00321D44" w:rsidP="00442845">
            <w:pPr>
              <w:spacing w:after="0" w:line="240" w:lineRule="auto"/>
              <w:rPr>
                <w:rStyle w:val="shorttext"/>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Ivko Mikhail </w:t>
            </w:r>
            <w:r w:rsidRPr="00CE5522">
              <w:rPr>
                <w:rStyle w:val="shorttext"/>
                <w:rFonts w:ascii="Times New Roman" w:hAnsi="Times New Roman"/>
                <w:sz w:val="20"/>
                <w:szCs w:val="20"/>
                <w:lang w:val="en-US"/>
              </w:rPr>
              <w:t>Vladimirovich</w:t>
            </w:r>
            <w:r w:rsidRPr="00CE5522">
              <w:rPr>
                <w:rFonts w:ascii="Times New Roman" w:hAnsi="Times New Roman"/>
                <w:sz w:val="20"/>
                <w:szCs w:val="20"/>
                <w:lang w:val="en-US"/>
              </w:rPr>
              <w:t xml:space="preserve"> </w:t>
            </w:r>
          </w:p>
          <w:p w:rsidR="00321D44" w:rsidRPr="00CE5522" w:rsidRDefault="00321D44" w:rsidP="00442845">
            <w:pPr>
              <w:spacing w:after="0" w:line="240" w:lineRule="auto"/>
              <w:rPr>
                <w:rFonts w:ascii="Times New Roman" w:hAnsi="Times New Roman"/>
                <w:i/>
                <w:sz w:val="20"/>
                <w:szCs w:val="20"/>
                <w:lang w:val="en-US"/>
              </w:rPr>
            </w:pPr>
            <w:r w:rsidRPr="00CE5522">
              <w:rPr>
                <w:rStyle w:val="shorttext"/>
                <w:rFonts w:ascii="Times New Roman" w:hAnsi="Times New Roman"/>
                <w:i/>
                <w:sz w:val="20"/>
                <w:szCs w:val="20"/>
                <w:lang w:val="en-US"/>
              </w:rPr>
              <w:t xml:space="preserve">Limited Liability Company </w:t>
            </w:r>
            <w:r w:rsidRPr="00CE5522">
              <w:rPr>
                <w:rFonts w:ascii="Times New Roman" w:hAnsi="Times New Roman"/>
                <w:i/>
                <w:sz w:val="20"/>
                <w:szCs w:val="20"/>
                <w:lang w:val="en-US"/>
              </w:rPr>
              <w:t>«</w:t>
            </w:r>
            <w:r w:rsidRPr="00CE5522">
              <w:rPr>
                <w:rStyle w:val="shorttext"/>
                <w:rFonts w:ascii="Times New Roman" w:hAnsi="Times New Roman"/>
                <w:i/>
                <w:sz w:val="20"/>
                <w:szCs w:val="20"/>
                <w:lang w:val="en-US"/>
              </w:rPr>
              <w:t>Akhtarsk</w:t>
            </w:r>
            <w:r w:rsidRPr="00CE5522">
              <w:rPr>
                <w:rFonts w:ascii="Times New Roman" w:hAnsi="Times New Roman"/>
                <w:i/>
                <w:sz w:val="20"/>
                <w:szCs w:val="20"/>
                <w:lang w:val="en-US"/>
              </w:rPr>
              <w:t xml:space="preserve">», </w:t>
            </w:r>
            <w:r w:rsidRPr="00CE5522">
              <w:rPr>
                <w:rStyle w:val="shorttext"/>
                <w:rFonts w:ascii="Times New Roman" w:hAnsi="Times New Roman"/>
                <w:i/>
                <w:sz w:val="20"/>
                <w:szCs w:val="20"/>
                <w:lang w:val="en-US"/>
              </w:rPr>
              <w:t xml:space="preserve">village Dinskaya, </w:t>
            </w:r>
            <w:smartTag w:uri="urn:schemas-microsoft-com:office:smarttags" w:element="City">
              <w:r w:rsidRPr="00CE5522">
                <w:rPr>
                  <w:rStyle w:val="shorttext"/>
                  <w:rFonts w:ascii="Times New Roman" w:hAnsi="Times New Roman"/>
                  <w:i/>
                  <w:sz w:val="20"/>
                  <w:szCs w:val="20"/>
                  <w:lang w:val="en-US"/>
                </w:rPr>
                <w:t>Krasnodar</w:t>
              </w:r>
            </w:smartTag>
            <w:r w:rsidRPr="00CE5522">
              <w:rPr>
                <w:rStyle w:val="shorttext"/>
                <w:rFonts w:ascii="Times New Roman" w:hAnsi="Times New Roman"/>
                <w:i/>
                <w:sz w:val="20"/>
                <w:szCs w:val="20"/>
                <w:lang w:val="en-US"/>
              </w:rPr>
              <w:t xml:space="preserve"> region, </w:t>
            </w:r>
            <w:smartTag w:uri="urn:schemas-microsoft-com:office:smarttags" w:element="place">
              <w:smartTag w:uri="urn:schemas-microsoft-com:office:smarttags" w:element="country-region">
                <w:r w:rsidRPr="00CE5522">
                  <w:rPr>
                    <w:rStyle w:val="shorttext"/>
                    <w:rFonts w:ascii="Times New Roman" w:hAnsi="Times New Roman"/>
                    <w:i/>
                    <w:sz w:val="20"/>
                    <w:szCs w:val="20"/>
                    <w:lang w:val="en-US"/>
                  </w:rPr>
                  <w:t>Russia</w:t>
                </w:r>
              </w:smartTag>
            </w:smartTag>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An experiment was conducted to examine the effect of fatty acid concentrate (FAC), as a new source of energy and carnitine on performance, physiological condition and meat quality of broiler chickens. In experiment there were four groups of 80 chickens of cross Hubbard each (males: females=40:40) in age period 0-41 days. 1 group (control) received in during the periods 0-14, 15-28 and 29-41days, sunflower oil (SO) respectively 5.34%, 5.50%, and 6.10%, group 2 received the same amounts of FAC instead SO, 3 group - mixture SO:FAC (50:50), 4 group -FAC + 0,25% carnitine. Final body weight: 1 group = 2574±</w:t>
            </w:r>
            <w:smartTag w:uri="urn:schemas-microsoft-com:office:smarttags" w:element="metricconverter">
              <w:smartTagPr>
                <w:attr w:name="ProductID" w:val="29 g"/>
              </w:smartTagPr>
              <w:r w:rsidRPr="00CE5522">
                <w:rPr>
                  <w:rFonts w:ascii="Times New Roman" w:hAnsi="Times New Roman"/>
                  <w:sz w:val="20"/>
                  <w:szCs w:val="20"/>
                  <w:lang w:val="en-US"/>
                </w:rPr>
                <w:t>29 g</w:t>
              </w:r>
            </w:smartTag>
            <w:r w:rsidRPr="00CE5522">
              <w:rPr>
                <w:rFonts w:ascii="Times New Roman" w:hAnsi="Times New Roman"/>
                <w:sz w:val="20"/>
                <w:szCs w:val="20"/>
                <w:lang w:val="en-US"/>
              </w:rPr>
              <w:t>, 2 group FAC= 2553±</w:t>
            </w:r>
            <w:smartTag w:uri="urn:schemas-microsoft-com:office:smarttags" w:element="metricconverter">
              <w:smartTagPr>
                <w:attr w:name="ProductID" w:val="27 g"/>
              </w:smartTagPr>
              <w:r w:rsidRPr="00CE5522">
                <w:rPr>
                  <w:rFonts w:ascii="Times New Roman" w:hAnsi="Times New Roman"/>
                  <w:sz w:val="20"/>
                  <w:szCs w:val="20"/>
                  <w:lang w:val="en-US"/>
                </w:rPr>
                <w:t>27 g</w:t>
              </w:r>
            </w:smartTag>
            <w:r w:rsidRPr="00CE5522">
              <w:rPr>
                <w:rFonts w:ascii="Times New Roman" w:hAnsi="Times New Roman"/>
                <w:sz w:val="20"/>
                <w:szCs w:val="20"/>
                <w:lang w:val="en-US"/>
              </w:rPr>
              <w:t xml:space="preserve"> 3 group SO + FAC = 2531±</w:t>
            </w:r>
            <w:smartTag w:uri="urn:schemas-microsoft-com:office:smarttags" w:element="metricconverter">
              <w:smartTagPr>
                <w:attr w:name="ProductID" w:val="34 g"/>
              </w:smartTagPr>
              <w:r w:rsidRPr="00CE5522">
                <w:rPr>
                  <w:rFonts w:ascii="Times New Roman" w:hAnsi="Times New Roman"/>
                  <w:sz w:val="20"/>
                  <w:szCs w:val="20"/>
                  <w:lang w:val="en-US"/>
                </w:rPr>
                <w:t>34 g</w:t>
              </w:r>
            </w:smartTag>
            <w:r w:rsidRPr="00CE5522">
              <w:rPr>
                <w:rFonts w:ascii="Times New Roman" w:hAnsi="Times New Roman"/>
                <w:sz w:val="20"/>
                <w:szCs w:val="20"/>
                <w:lang w:val="en-US"/>
              </w:rPr>
              <w:t>., 4 group FAC+0,25 carnitine = 2520±</w:t>
            </w:r>
            <w:smartTag w:uri="urn:schemas-microsoft-com:office:smarttags" w:element="metricconverter">
              <w:smartTagPr>
                <w:attr w:name="ProductID" w:val="34 g"/>
              </w:smartTagPr>
              <w:r w:rsidRPr="00CE5522">
                <w:rPr>
                  <w:rFonts w:ascii="Times New Roman" w:hAnsi="Times New Roman"/>
                  <w:sz w:val="20"/>
                  <w:szCs w:val="20"/>
                  <w:lang w:val="en-US"/>
                </w:rPr>
                <w:t>34 g</w:t>
              </w:r>
            </w:smartTag>
            <w:r w:rsidRPr="00CE5522">
              <w:rPr>
                <w:rFonts w:ascii="Times New Roman" w:hAnsi="Times New Roman"/>
                <w:sz w:val="20"/>
                <w:szCs w:val="20"/>
                <w:lang w:val="en-US"/>
              </w:rPr>
              <w:t xml:space="preserve">. Feed conversion, digestibility of nutrients, blood hematology and biochemistry, the condition of organs, meat quality and cutting of carcass of chickens on FAC had no any differences from the same signs in chicks on SO. Carnitine had a positive effect on chicken growth only in the period 0-14 and less 15-28 days; in </w:t>
            </w:r>
            <w:r w:rsidRPr="00CE5522">
              <w:rPr>
                <w:rStyle w:val="shorttext"/>
                <w:rFonts w:ascii="Times New Roman" w:hAnsi="Times New Roman"/>
                <w:sz w:val="20"/>
                <w:szCs w:val="20"/>
                <w:lang w:val="en-US"/>
              </w:rPr>
              <w:t xml:space="preserve">the period 29-41 days daily gain was below, than that in 1-3 groups. </w:t>
            </w:r>
            <w:r w:rsidRPr="00CE5522">
              <w:rPr>
                <w:rFonts w:ascii="Times New Roman" w:hAnsi="Times New Roman"/>
                <w:sz w:val="20"/>
                <w:szCs w:val="20"/>
                <w:lang w:val="en-US"/>
              </w:rPr>
              <w:t xml:space="preserve">Canitine </w:t>
            </w:r>
            <w:r w:rsidRPr="00CE5522">
              <w:rPr>
                <w:rStyle w:val="shorttext"/>
                <w:rFonts w:ascii="Times New Roman" w:hAnsi="Times New Roman"/>
                <w:sz w:val="20"/>
                <w:szCs w:val="20"/>
                <w:lang w:val="en-US"/>
              </w:rPr>
              <w:t>reduced the content of liver fat. Out</w:t>
            </w:r>
            <w:r w:rsidRPr="00CE5522">
              <w:rPr>
                <w:rFonts w:ascii="Times New Roman" w:hAnsi="Times New Roman"/>
                <w:sz w:val="20"/>
                <w:szCs w:val="20"/>
                <w:lang w:val="en-US"/>
              </w:rPr>
              <w:t>come: FAC is a satisfactory source of energy, comparable with vegetable oils. The price of FAC is 30% lower in comparison with sunflower oil and soybean oils, therefore its use in broiler poultry farming instead of vegetable oils</w:t>
            </w:r>
            <w:r w:rsidRPr="00CE5522">
              <w:rPr>
                <w:rStyle w:val="shorttext"/>
                <w:rFonts w:ascii="Times New Roman" w:hAnsi="Times New Roman"/>
                <w:sz w:val="20"/>
                <w:szCs w:val="20"/>
                <w:lang w:val="en-US"/>
              </w:rPr>
              <w:t xml:space="preserve"> will be of great economic importance</w:t>
            </w: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p>
          <w:p w:rsidR="00321D44" w:rsidRPr="00CE5522" w:rsidRDefault="00321D44" w:rsidP="00442845">
            <w:pPr>
              <w:spacing w:after="0" w:line="240" w:lineRule="auto"/>
              <w:rPr>
                <w:rFonts w:ascii="Times New Roman" w:hAnsi="Times New Roman"/>
                <w:sz w:val="20"/>
                <w:szCs w:val="20"/>
                <w:lang w:val="en-US"/>
              </w:rPr>
            </w:pPr>
            <w:r w:rsidRPr="00CE5522">
              <w:rPr>
                <w:rFonts w:ascii="Times New Roman" w:hAnsi="Times New Roman"/>
                <w:sz w:val="20"/>
                <w:szCs w:val="20"/>
                <w:lang w:val="en-US"/>
              </w:rPr>
              <w:t xml:space="preserve">Keywords: FATTY ACID, CARNITINE, BROILER CHICKENS, </w:t>
            </w:r>
            <w:r w:rsidRPr="00CE5522">
              <w:rPr>
                <w:rStyle w:val="shorttext"/>
                <w:rFonts w:ascii="Times New Roman" w:hAnsi="Times New Roman"/>
                <w:sz w:val="20"/>
                <w:szCs w:val="20"/>
                <w:lang w:val="en-US"/>
              </w:rPr>
              <w:t>ECONOMIC IMPORTANCE</w:t>
            </w:r>
          </w:p>
        </w:tc>
      </w:tr>
    </w:tbl>
    <w:p w:rsidR="00321D44" w:rsidRPr="0062574F" w:rsidRDefault="00321D44" w:rsidP="00D122F3">
      <w:pPr>
        <w:spacing w:after="0" w:line="360" w:lineRule="auto"/>
        <w:ind w:firstLine="142"/>
        <w:jc w:val="both"/>
        <w:rPr>
          <w:rFonts w:ascii="Arial" w:hAnsi="Arial" w:cs="Arial"/>
          <w:b/>
          <w:sz w:val="16"/>
          <w:szCs w:val="16"/>
        </w:rPr>
      </w:pPr>
      <w:r>
        <w:rPr>
          <w:rFonts w:ascii="Times New Roman" w:hAnsi="Times New Roman"/>
          <w:sz w:val="28"/>
          <w:szCs w:val="28"/>
          <w:lang w:val="en-US"/>
        </w:rPr>
        <w:t>Doi</w:t>
      </w:r>
      <w:r w:rsidRPr="0062574F">
        <w:rPr>
          <w:rFonts w:ascii="Times New Roman" w:hAnsi="Times New Roman"/>
          <w:sz w:val="28"/>
          <w:szCs w:val="28"/>
        </w:rPr>
        <w:t xml:space="preserve">: </w:t>
      </w:r>
      <w:r w:rsidRPr="00E46CC9">
        <w:rPr>
          <w:rFonts w:ascii="Arial" w:hAnsi="Arial" w:cs="Arial"/>
          <w:b/>
          <w:sz w:val="16"/>
          <w:szCs w:val="16"/>
        </w:rPr>
        <w:t>10.21515/1990-4665-121-089</w:t>
      </w:r>
    </w:p>
    <w:p w:rsidR="00321D44" w:rsidRPr="0062574F" w:rsidRDefault="00321D44" w:rsidP="00B77408">
      <w:pPr>
        <w:spacing w:after="0" w:line="360" w:lineRule="auto"/>
        <w:jc w:val="both"/>
        <w:rPr>
          <w:rFonts w:ascii="Times New Roman" w:hAnsi="Times New Roman"/>
          <w:sz w:val="28"/>
          <w:szCs w:val="28"/>
        </w:rPr>
      </w:pPr>
    </w:p>
    <w:p w:rsidR="00321D44" w:rsidRPr="003C742E" w:rsidRDefault="00321D44" w:rsidP="0062574F">
      <w:pPr>
        <w:spacing w:after="0" w:line="360" w:lineRule="auto"/>
        <w:ind w:firstLine="709"/>
        <w:jc w:val="both"/>
        <w:rPr>
          <w:rFonts w:ascii="Times New Roman" w:hAnsi="Times New Roman"/>
          <w:sz w:val="28"/>
          <w:szCs w:val="28"/>
        </w:rPr>
      </w:pPr>
      <w:r w:rsidRPr="003C742E">
        <w:rPr>
          <w:rFonts w:ascii="Times New Roman" w:hAnsi="Times New Roman"/>
          <w:sz w:val="28"/>
          <w:szCs w:val="28"/>
        </w:rPr>
        <w:t>При производстве пищевого растительного масла образуются жировые отходы. Их количество весьма значительное – от 4 до 10 % . К ним относятся соапстоки (отходы от щелочной рафинации растительного масла), фосфолипидная эмульсия, баковые отстои (фузы), высококислотные темные масла, жирные отбельные глины. В 70–80-ые годы институтами министерства сельского хозяйства СССР  проведены испытания соапстоков, фосфолипидных эмульсий, и других отходов в кормление крупного рогатого скота, свиней, бройлеров, установившие  их вполне  удовлетворительную эффективность в качестве источников энергии, фосфора и лецитина. [1]  Итоги работы были опубликованы в обзоре. [2]</w:t>
      </w:r>
    </w:p>
    <w:p w:rsidR="00321D44" w:rsidRPr="003C742E" w:rsidRDefault="00321D44" w:rsidP="0062574F">
      <w:pPr>
        <w:spacing w:after="0" w:line="360" w:lineRule="auto"/>
        <w:ind w:firstLine="708"/>
        <w:jc w:val="both"/>
        <w:rPr>
          <w:rFonts w:ascii="Times New Roman" w:hAnsi="Times New Roman"/>
          <w:sz w:val="28"/>
          <w:szCs w:val="28"/>
        </w:rPr>
      </w:pPr>
      <w:r w:rsidRPr="003C742E">
        <w:rPr>
          <w:rFonts w:ascii="Times New Roman" w:hAnsi="Times New Roman"/>
          <w:sz w:val="28"/>
          <w:szCs w:val="28"/>
        </w:rPr>
        <w:t>Однако, в последующем жировые отходы не получили достаточного спроса от животноводов из-за их нетехнологичности при производстве комбикормов, нестабильности состава, отсутствия стандартов на их качество. Например, соапстоки помимо жира содержат от 60 – 80 % щелочной воды с высоким содержанием натрия, в жирных отбельных глинах содержится большое количество кремния и воска.</w:t>
      </w:r>
    </w:p>
    <w:p w:rsidR="00321D44" w:rsidRPr="003C742E" w:rsidRDefault="00321D44" w:rsidP="0062574F">
      <w:pPr>
        <w:spacing w:after="0" w:line="360" w:lineRule="auto"/>
        <w:ind w:firstLine="708"/>
        <w:jc w:val="both"/>
        <w:rPr>
          <w:rFonts w:ascii="Times New Roman" w:hAnsi="Times New Roman"/>
          <w:sz w:val="28"/>
          <w:szCs w:val="28"/>
        </w:rPr>
      </w:pPr>
      <w:r w:rsidRPr="003C742E">
        <w:rPr>
          <w:rFonts w:ascii="Times New Roman" w:hAnsi="Times New Roman"/>
          <w:sz w:val="28"/>
          <w:szCs w:val="28"/>
        </w:rPr>
        <w:t>В ООО «Ах</w:t>
      </w:r>
      <w:r>
        <w:rPr>
          <w:rFonts w:ascii="Times New Roman" w:hAnsi="Times New Roman"/>
          <w:sz w:val="28"/>
          <w:szCs w:val="28"/>
        </w:rPr>
        <w:t xml:space="preserve">тарское» (ст. Динская) освоена </w:t>
      </w:r>
      <w:r w:rsidRPr="003C742E">
        <w:rPr>
          <w:rFonts w:ascii="Times New Roman" w:hAnsi="Times New Roman"/>
          <w:sz w:val="28"/>
          <w:szCs w:val="28"/>
        </w:rPr>
        <w:t xml:space="preserve">технология переработки соапстоков, фузов, и других маслосодержащих отходов с удалением сопутствующих нежировых веществ и производство в промышленном масштабе жирнокислотного концентрата  (ЖКК).  </w:t>
      </w:r>
    </w:p>
    <w:p w:rsidR="00321D44" w:rsidRPr="0062574F" w:rsidRDefault="00321D44" w:rsidP="0062574F">
      <w:pPr>
        <w:spacing w:after="0" w:line="360" w:lineRule="auto"/>
        <w:ind w:firstLine="708"/>
        <w:jc w:val="both"/>
        <w:rPr>
          <w:rFonts w:ascii="Times New Roman" w:hAnsi="Times New Roman"/>
          <w:sz w:val="28"/>
          <w:szCs w:val="28"/>
        </w:rPr>
      </w:pPr>
      <w:r>
        <w:rPr>
          <w:rFonts w:ascii="Times New Roman" w:hAnsi="Times New Roman"/>
          <w:sz w:val="28"/>
          <w:szCs w:val="28"/>
        </w:rPr>
        <w:t>ЖКК представляет собой</w:t>
      </w:r>
      <w:r w:rsidRPr="003C742E">
        <w:rPr>
          <w:rFonts w:ascii="Times New Roman" w:hAnsi="Times New Roman"/>
          <w:sz w:val="28"/>
          <w:szCs w:val="28"/>
        </w:rPr>
        <w:t xml:space="preserve"> маслянистую жидкость, темного цвета, специфического запаха, присущего смеси жирных кислот. </w:t>
      </w:r>
    </w:p>
    <w:p w:rsidR="00321D44" w:rsidRDefault="00321D44" w:rsidP="00B77408">
      <w:pPr>
        <w:spacing w:line="360" w:lineRule="auto"/>
        <w:contextualSpacing/>
        <w:jc w:val="center"/>
        <w:rPr>
          <w:rFonts w:ascii="Times New Roman" w:hAnsi="Times New Roman"/>
          <w:i/>
          <w:sz w:val="28"/>
          <w:szCs w:val="28"/>
        </w:rPr>
      </w:pPr>
      <w:r>
        <w:rPr>
          <w:rFonts w:ascii="Times New Roman" w:hAnsi="Times New Roman"/>
          <w:i/>
          <w:sz w:val="28"/>
          <w:szCs w:val="28"/>
        </w:rPr>
        <w:t xml:space="preserve">Таблица </w:t>
      </w:r>
      <w:r w:rsidRPr="003C742E">
        <w:rPr>
          <w:rFonts w:ascii="Times New Roman" w:hAnsi="Times New Roman"/>
          <w:i/>
          <w:sz w:val="28"/>
          <w:szCs w:val="28"/>
        </w:rPr>
        <w:t>1. Состав ЖКК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37"/>
        <w:gridCol w:w="3649"/>
      </w:tblGrid>
      <w:tr w:rsidR="00321D44" w:rsidRPr="00626CBF" w:rsidTr="00626CBF">
        <w:trPr>
          <w:trHeight w:val="454"/>
        </w:trPr>
        <w:tc>
          <w:tcPr>
            <w:tcW w:w="5637"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Показатели</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Количество</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Массовая доля общего жира</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не менее 95%</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Массовая доля свободных жирных кислот</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40-60%</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Массовая доля нейтрального жира</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50-60%</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Массовая доля неомыляемых веществ</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3,3%</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Массовая доля влаги и летучих веществ</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не более 3%</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Массовая доля золы</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не более 0,5%</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Температура начала кристаллизации</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19,8</w:t>
            </w:r>
            <w:r w:rsidRPr="00626CBF">
              <w:rPr>
                <w:rFonts w:ascii="Times New Roman" w:hAnsi="Times New Roman"/>
                <w:sz w:val="28"/>
                <w:szCs w:val="28"/>
                <w:lang w:val="en-US"/>
              </w:rPr>
              <w:t xml:space="preserve"> </w:t>
            </w:r>
            <w:r w:rsidRPr="00626CBF">
              <w:rPr>
                <w:rFonts w:ascii="Times New Roman" w:hAnsi="Times New Roman"/>
                <w:sz w:val="28"/>
                <w:szCs w:val="28"/>
              </w:rPr>
              <w:t>°С</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Температура</w:t>
            </w:r>
            <w:r w:rsidRPr="00626CBF">
              <w:rPr>
                <w:rFonts w:ascii="Times New Roman" w:hAnsi="Times New Roman"/>
                <w:sz w:val="28"/>
                <w:szCs w:val="28"/>
                <w:lang w:val="en-US"/>
              </w:rPr>
              <w:t xml:space="preserve"> </w:t>
            </w:r>
            <w:r w:rsidRPr="00626CBF">
              <w:rPr>
                <w:rFonts w:ascii="Times New Roman" w:hAnsi="Times New Roman"/>
                <w:sz w:val="28"/>
                <w:szCs w:val="28"/>
              </w:rPr>
              <w:t>окончания кристаллизации</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–5 °С</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Кислотное число, мг КОН/г</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в пределах 90-140</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Йодное число, г</w:t>
            </w:r>
            <w:r w:rsidRPr="00626CBF">
              <w:rPr>
                <w:rFonts w:ascii="Times New Roman" w:hAnsi="Times New Roman"/>
                <w:sz w:val="28"/>
                <w:szCs w:val="28"/>
                <w:lang w:val="en-US"/>
              </w:rPr>
              <w:t>I</w:t>
            </w:r>
            <w:r w:rsidRPr="00626CBF">
              <w:rPr>
                <w:rFonts w:ascii="Times New Roman" w:hAnsi="Times New Roman"/>
                <w:sz w:val="28"/>
                <w:szCs w:val="28"/>
                <w:vertAlign w:val="subscript"/>
              </w:rPr>
              <w:t>2</w:t>
            </w:r>
            <w:r w:rsidRPr="00626CBF">
              <w:rPr>
                <w:rFonts w:ascii="Times New Roman" w:hAnsi="Times New Roman"/>
                <w:sz w:val="28"/>
                <w:szCs w:val="28"/>
              </w:rPr>
              <w:t>/100 г</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в пределах 80-130</w:t>
            </w:r>
          </w:p>
        </w:tc>
      </w:tr>
      <w:tr w:rsidR="00321D44" w:rsidRPr="00626CBF" w:rsidTr="00626CBF">
        <w:trPr>
          <w:trHeight w:val="283"/>
        </w:trPr>
        <w:tc>
          <w:tcPr>
            <w:tcW w:w="5637" w:type="dxa"/>
            <w:vAlign w:val="center"/>
          </w:tcPr>
          <w:p w:rsidR="00321D44" w:rsidRPr="00626CBF" w:rsidRDefault="00321D44" w:rsidP="00626CBF">
            <w:pPr>
              <w:spacing w:after="0" w:line="240" w:lineRule="auto"/>
              <w:contextualSpacing/>
              <w:rPr>
                <w:rFonts w:ascii="Times New Roman" w:hAnsi="Times New Roman"/>
                <w:sz w:val="28"/>
                <w:szCs w:val="28"/>
              </w:rPr>
            </w:pPr>
            <w:r w:rsidRPr="00626CBF">
              <w:rPr>
                <w:rFonts w:ascii="Times New Roman" w:hAnsi="Times New Roman"/>
                <w:sz w:val="28"/>
                <w:szCs w:val="28"/>
              </w:rPr>
              <w:t>Перекисное число, % йода</w:t>
            </w:r>
          </w:p>
        </w:tc>
        <w:tc>
          <w:tcPr>
            <w:tcW w:w="3649" w:type="dxa"/>
            <w:vAlign w:val="center"/>
          </w:tcPr>
          <w:p w:rsidR="00321D44" w:rsidRPr="00626CBF" w:rsidRDefault="00321D44" w:rsidP="00626CBF">
            <w:pPr>
              <w:spacing w:after="0" w:line="240" w:lineRule="auto"/>
              <w:contextualSpacing/>
              <w:jc w:val="center"/>
              <w:rPr>
                <w:rFonts w:ascii="Times New Roman" w:hAnsi="Times New Roman"/>
                <w:sz w:val="28"/>
                <w:szCs w:val="28"/>
              </w:rPr>
            </w:pPr>
            <w:r w:rsidRPr="00626CBF">
              <w:rPr>
                <w:rFonts w:ascii="Times New Roman" w:hAnsi="Times New Roman"/>
                <w:sz w:val="28"/>
                <w:szCs w:val="28"/>
              </w:rPr>
              <w:t>0,2-0,5</w:t>
            </w:r>
          </w:p>
        </w:tc>
      </w:tr>
    </w:tbl>
    <w:p w:rsidR="00321D44" w:rsidRPr="003C742E" w:rsidRDefault="00321D44" w:rsidP="008D47BC">
      <w:pPr>
        <w:spacing w:before="240" w:after="0" w:line="360" w:lineRule="auto"/>
        <w:ind w:firstLine="709"/>
        <w:jc w:val="both"/>
        <w:rPr>
          <w:rFonts w:ascii="Times New Roman" w:hAnsi="Times New Roman"/>
          <w:sz w:val="28"/>
          <w:szCs w:val="28"/>
        </w:rPr>
      </w:pPr>
      <w:r w:rsidRPr="003C742E">
        <w:rPr>
          <w:rFonts w:ascii="Times New Roman" w:hAnsi="Times New Roman"/>
          <w:sz w:val="28"/>
          <w:szCs w:val="28"/>
        </w:rPr>
        <w:t>Высокое кислотное число 112 объясняется большим содержанием свободных жирных кислот. В пищевых растительных маслах такое количество свободных жирных кислот не допускается, так как с их повышением снижается стойкость масла при хранении, ухудшаются органолептические свойства. Между тем переваривание жиров в пищеварительном тракте человека и животных сопровождается их расщеплением на глицерин и свободные жирные кислоты. Поэтому использование на корм свободных жирных кислот, при этом не окисленных до перекисных соединений, не является противоречащим нормальному питанию животных.</w:t>
      </w:r>
    </w:p>
    <w:p w:rsidR="00321D44" w:rsidRPr="003C742E" w:rsidRDefault="00321D44" w:rsidP="00D122F3">
      <w:pPr>
        <w:spacing w:after="0" w:line="360" w:lineRule="auto"/>
        <w:ind w:firstLine="708"/>
        <w:contextualSpacing/>
        <w:jc w:val="both"/>
        <w:rPr>
          <w:rFonts w:ascii="Times New Roman" w:hAnsi="Times New Roman"/>
          <w:sz w:val="28"/>
          <w:szCs w:val="28"/>
        </w:rPr>
      </w:pPr>
      <w:r w:rsidRPr="003C742E">
        <w:rPr>
          <w:rFonts w:ascii="Times New Roman" w:hAnsi="Times New Roman"/>
          <w:sz w:val="28"/>
          <w:szCs w:val="28"/>
        </w:rPr>
        <w:t>Сравнение жирнокислотного состава концентрата, с составом пищевых подсолнечн</w:t>
      </w:r>
      <w:r>
        <w:rPr>
          <w:rFonts w:ascii="Times New Roman" w:hAnsi="Times New Roman"/>
          <w:sz w:val="28"/>
          <w:szCs w:val="28"/>
        </w:rPr>
        <w:t xml:space="preserve">ого, соевого и рапсового масел </w:t>
      </w:r>
      <w:r w:rsidRPr="003C742E">
        <w:rPr>
          <w:rFonts w:ascii="Times New Roman" w:hAnsi="Times New Roman"/>
          <w:sz w:val="28"/>
          <w:szCs w:val="28"/>
        </w:rPr>
        <w:t>показало довольно близкое у них содержание наиболее важных в питании животных незаменимых олеиновой и линолевой кислот (таблица 2).</w:t>
      </w:r>
    </w:p>
    <w:p w:rsidR="00321D44" w:rsidRPr="00B636EB" w:rsidRDefault="00321D44" w:rsidP="00D122F3">
      <w:pPr>
        <w:spacing w:after="0" w:line="360" w:lineRule="auto"/>
        <w:ind w:firstLine="709"/>
        <w:contextualSpacing/>
        <w:jc w:val="both"/>
        <w:rPr>
          <w:rFonts w:ascii="Times New Roman" w:hAnsi="Times New Roman"/>
          <w:spacing w:val="-4"/>
          <w:sz w:val="28"/>
          <w:szCs w:val="28"/>
        </w:rPr>
      </w:pPr>
      <w:r w:rsidRPr="00B636EB">
        <w:rPr>
          <w:rFonts w:ascii="Times New Roman" w:hAnsi="Times New Roman"/>
          <w:spacing w:val="-4"/>
          <w:sz w:val="28"/>
          <w:szCs w:val="28"/>
        </w:rPr>
        <w:t>Помимо указанных в таблице, ЖКК содержит и другие жирные кислоты: арахидоновую - 0,39%, эйкозеновую - 0,16%, бегеновую - 0,86% и лигноцериновую - 0,35%. Арахидоновая кислота является незаменимой, эйкозенова спо</w:t>
      </w:r>
      <w:r>
        <w:rPr>
          <w:rFonts w:ascii="Times New Roman" w:hAnsi="Times New Roman"/>
          <w:spacing w:val="-4"/>
          <w:sz w:val="28"/>
          <w:szCs w:val="28"/>
        </w:rPr>
        <w:t xml:space="preserve">собствует повышению иммунитета </w:t>
      </w:r>
      <w:r w:rsidRPr="00B636EB">
        <w:rPr>
          <w:rFonts w:ascii="Times New Roman" w:hAnsi="Times New Roman"/>
          <w:spacing w:val="-4"/>
          <w:sz w:val="28"/>
          <w:szCs w:val="28"/>
        </w:rPr>
        <w:t>и противовоспалительной устойчивости организма.</w:t>
      </w:r>
    </w:p>
    <w:p w:rsidR="00321D44" w:rsidRPr="003C742E" w:rsidRDefault="00321D44" w:rsidP="003C5A83">
      <w:pPr>
        <w:spacing w:after="0"/>
        <w:jc w:val="center"/>
        <w:rPr>
          <w:rFonts w:ascii="Times New Roman" w:hAnsi="Times New Roman"/>
          <w:i/>
          <w:sz w:val="28"/>
          <w:szCs w:val="28"/>
        </w:rPr>
      </w:pPr>
      <w:r w:rsidRPr="003C742E">
        <w:rPr>
          <w:rFonts w:ascii="Times New Roman" w:hAnsi="Times New Roman"/>
          <w:i/>
          <w:sz w:val="28"/>
          <w:szCs w:val="28"/>
        </w:rPr>
        <w:t xml:space="preserve">Таблица 2. Содержание жирных кислот в ЖКК и растительных маслах </w:t>
      </w:r>
    </w:p>
    <w:p w:rsidR="00321D44" w:rsidRPr="003C742E" w:rsidRDefault="00321D44" w:rsidP="00111BC1">
      <w:pPr>
        <w:jc w:val="center"/>
        <w:rPr>
          <w:rFonts w:ascii="Times New Roman" w:hAnsi="Times New Roman"/>
          <w:b/>
          <w:bCs/>
          <w:i/>
          <w:sz w:val="28"/>
          <w:szCs w:val="28"/>
        </w:rPr>
      </w:pPr>
      <w:r w:rsidRPr="003C742E">
        <w:rPr>
          <w:rFonts w:ascii="Times New Roman" w:hAnsi="Times New Roman"/>
          <w:i/>
          <w:sz w:val="28"/>
          <w:szCs w:val="28"/>
        </w:rPr>
        <w:t>(в % от общей массы).</w:t>
      </w:r>
    </w:p>
    <w:tbl>
      <w:tblPr>
        <w:tblW w:w="9196" w:type="dxa"/>
        <w:tblInd w:w="55" w:type="dxa"/>
        <w:tblLayout w:type="fixed"/>
        <w:tblCellMar>
          <w:top w:w="55" w:type="dxa"/>
          <w:left w:w="55" w:type="dxa"/>
          <w:bottom w:w="55" w:type="dxa"/>
          <w:right w:w="55" w:type="dxa"/>
        </w:tblCellMar>
        <w:tblLook w:val="0000"/>
      </w:tblPr>
      <w:tblGrid>
        <w:gridCol w:w="1871"/>
        <w:gridCol w:w="1938"/>
        <w:gridCol w:w="1985"/>
        <w:gridCol w:w="1701"/>
        <w:gridCol w:w="1701"/>
      </w:tblGrid>
      <w:tr w:rsidR="00321D44" w:rsidRPr="00626CBF" w:rsidTr="00B636EB">
        <w:tc>
          <w:tcPr>
            <w:tcW w:w="1871" w:type="dxa"/>
            <w:vMerge w:val="restart"/>
            <w:tcBorders>
              <w:top w:val="single" w:sz="2" w:space="0" w:color="000000"/>
              <w:left w:val="single" w:sz="2" w:space="0" w:color="000000"/>
              <w:bottom w:val="single" w:sz="2" w:space="0" w:color="000000"/>
            </w:tcBorders>
            <w:vAlign w:val="center"/>
          </w:tcPr>
          <w:p w:rsidR="00321D44" w:rsidRPr="003C742E" w:rsidRDefault="00321D44" w:rsidP="00B636EB">
            <w:pPr>
              <w:pStyle w:val="a"/>
              <w:snapToGrid w:val="0"/>
              <w:spacing w:line="360" w:lineRule="auto"/>
              <w:jc w:val="center"/>
              <w:rPr>
                <w:sz w:val="28"/>
                <w:szCs w:val="28"/>
              </w:rPr>
            </w:pPr>
            <w:r w:rsidRPr="003C742E">
              <w:rPr>
                <w:sz w:val="28"/>
                <w:szCs w:val="28"/>
              </w:rPr>
              <w:t>Виды масел</w:t>
            </w:r>
          </w:p>
        </w:tc>
        <w:tc>
          <w:tcPr>
            <w:tcW w:w="1938" w:type="dxa"/>
            <w:vMerge w:val="restart"/>
            <w:tcBorders>
              <w:top w:val="single" w:sz="2" w:space="0" w:color="000000"/>
              <w:left w:val="single" w:sz="2" w:space="0" w:color="000000"/>
              <w:bottom w:val="single" w:sz="2" w:space="0" w:color="000000"/>
            </w:tcBorders>
            <w:vAlign w:val="center"/>
          </w:tcPr>
          <w:p w:rsidR="00321D44" w:rsidRPr="003C742E" w:rsidRDefault="00321D44" w:rsidP="00B636EB">
            <w:pPr>
              <w:pStyle w:val="a"/>
              <w:snapToGrid w:val="0"/>
              <w:spacing w:line="360" w:lineRule="auto"/>
              <w:jc w:val="center"/>
              <w:rPr>
                <w:sz w:val="28"/>
                <w:szCs w:val="28"/>
              </w:rPr>
            </w:pPr>
            <w:r w:rsidRPr="003C742E">
              <w:rPr>
                <w:sz w:val="28"/>
                <w:szCs w:val="28"/>
              </w:rPr>
              <w:t>Насыщенные</w:t>
            </w:r>
          </w:p>
        </w:tc>
        <w:tc>
          <w:tcPr>
            <w:tcW w:w="1985" w:type="dxa"/>
            <w:tcBorders>
              <w:top w:val="single" w:sz="2" w:space="0" w:color="000000"/>
              <w:left w:val="single" w:sz="2" w:space="0" w:color="000000"/>
              <w:bottom w:val="single" w:sz="2" w:space="0" w:color="000000"/>
            </w:tcBorders>
            <w:vAlign w:val="center"/>
          </w:tcPr>
          <w:p w:rsidR="00321D44" w:rsidRPr="003C742E" w:rsidRDefault="00321D44" w:rsidP="00B636EB">
            <w:pPr>
              <w:pStyle w:val="a"/>
              <w:snapToGrid w:val="0"/>
              <w:spacing w:line="360" w:lineRule="auto"/>
              <w:jc w:val="center"/>
              <w:rPr>
                <w:sz w:val="28"/>
                <w:szCs w:val="28"/>
              </w:rPr>
            </w:pPr>
            <w:r w:rsidRPr="003C742E">
              <w:rPr>
                <w:sz w:val="28"/>
                <w:szCs w:val="28"/>
              </w:rPr>
              <w:t>Моно-ненасыщенные</w:t>
            </w:r>
          </w:p>
        </w:tc>
        <w:tc>
          <w:tcPr>
            <w:tcW w:w="3402" w:type="dxa"/>
            <w:gridSpan w:val="2"/>
            <w:tcBorders>
              <w:top w:val="single" w:sz="2" w:space="0" w:color="000000"/>
              <w:left w:val="single" w:sz="2" w:space="0" w:color="000000"/>
              <w:bottom w:val="single" w:sz="2" w:space="0" w:color="000000"/>
              <w:right w:val="single" w:sz="2" w:space="0" w:color="000000"/>
            </w:tcBorders>
            <w:vAlign w:val="center"/>
          </w:tcPr>
          <w:p w:rsidR="00321D44" w:rsidRPr="003C742E" w:rsidRDefault="00321D44" w:rsidP="00B636EB">
            <w:pPr>
              <w:pStyle w:val="a"/>
              <w:snapToGrid w:val="0"/>
              <w:spacing w:line="360" w:lineRule="auto"/>
              <w:jc w:val="center"/>
              <w:rPr>
                <w:sz w:val="28"/>
                <w:szCs w:val="28"/>
              </w:rPr>
            </w:pPr>
            <w:r w:rsidRPr="003C742E">
              <w:rPr>
                <w:sz w:val="28"/>
                <w:szCs w:val="28"/>
              </w:rPr>
              <w:t>Полиненасыщенные</w:t>
            </w:r>
          </w:p>
        </w:tc>
      </w:tr>
      <w:tr w:rsidR="00321D44" w:rsidRPr="00626CBF" w:rsidTr="00B636EB">
        <w:tc>
          <w:tcPr>
            <w:tcW w:w="1871" w:type="dxa"/>
            <w:vMerge/>
            <w:tcBorders>
              <w:top w:val="single" w:sz="2" w:space="0" w:color="000000"/>
              <w:left w:val="single" w:sz="2" w:space="0" w:color="000000"/>
              <w:bottom w:val="single" w:sz="2" w:space="0" w:color="000000"/>
            </w:tcBorders>
            <w:vAlign w:val="center"/>
          </w:tcPr>
          <w:p w:rsidR="00321D44" w:rsidRPr="00626CBF" w:rsidRDefault="00321D44" w:rsidP="00B636EB">
            <w:pPr>
              <w:snapToGrid w:val="0"/>
              <w:spacing w:line="360" w:lineRule="auto"/>
              <w:jc w:val="center"/>
              <w:rPr>
                <w:rFonts w:ascii="Times New Roman" w:hAnsi="Times New Roman"/>
                <w:sz w:val="28"/>
                <w:szCs w:val="28"/>
              </w:rPr>
            </w:pPr>
          </w:p>
        </w:tc>
        <w:tc>
          <w:tcPr>
            <w:tcW w:w="1938" w:type="dxa"/>
            <w:vMerge/>
            <w:tcBorders>
              <w:top w:val="single" w:sz="2" w:space="0" w:color="000000"/>
              <w:left w:val="single" w:sz="2" w:space="0" w:color="000000"/>
              <w:bottom w:val="single" w:sz="2" w:space="0" w:color="000000"/>
            </w:tcBorders>
            <w:vAlign w:val="center"/>
          </w:tcPr>
          <w:p w:rsidR="00321D44" w:rsidRPr="00626CBF" w:rsidRDefault="00321D44" w:rsidP="00B636EB">
            <w:pPr>
              <w:snapToGrid w:val="0"/>
              <w:spacing w:line="360" w:lineRule="auto"/>
              <w:jc w:val="center"/>
              <w:rPr>
                <w:rFonts w:ascii="Times New Roman" w:hAnsi="Times New Roman"/>
                <w:sz w:val="28"/>
                <w:szCs w:val="28"/>
              </w:rPr>
            </w:pPr>
          </w:p>
        </w:tc>
        <w:tc>
          <w:tcPr>
            <w:tcW w:w="1985" w:type="dxa"/>
            <w:tcBorders>
              <w:left w:val="single" w:sz="2" w:space="0" w:color="000000"/>
              <w:bottom w:val="single" w:sz="2" w:space="0" w:color="000000"/>
            </w:tcBorders>
            <w:vAlign w:val="center"/>
          </w:tcPr>
          <w:p w:rsidR="00321D44" w:rsidRPr="003C742E" w:rsidRDefault="00321D44" w:rsidP="00B636EB">
            <w:pPr>
              <w:pStyle w:val="a"/>
              <w:snapToGrid w:val="0"/>
              <w:spacing w:line="360" w:lineRule="auto"/>
              <w:jc w:val="center"/>
              <w:rPr>
                <w:sz w:val="28"/>
                <w:szCs w:val="28"/>
              </w:rPr>
            </w:pPr>
            <w:r w:rsidRPr="003C742E">
              <w:rPr>
                <w:sz w:val="28"/>
                <w:szCs w:val="28"/>
              </w:rPr>
              <w:t>Олеиновая</w:t>
            </w:r>
          </w:p>
        </w:tc>
        <w:tc>
          <w:tcPr>
            <w:tcW w:w="1701" w:type="dxa"/>
            <w:tcBorders>
              <w:left w:val="single" w:sz="2" w:space="0" w:color="000000"/>
              <w:bottom w:val="single" w:sz="2" w:space="0" w:color="000000"/>
            </w:tcBorders>
            <w:vAlign w:val="center"/>
          </w:tcPr>
          <w:p w:rsidR="00321D44" w:rsidRPr="003C742E" w:rsidRDefault="00321D44" w:rsidP="00B636EB">
            <w:pPr>
              <w:pStyle w:val="a"/>
              <w:snapToGrid w:val="0"/>
              <w:spacing w:line="360" w:lineRule="auto"/>
              <w:jc w:val="center"/>
              <w:rPr>
                <w:sz w:val="28"/>
                <w:szCs w:val="28"/>
              </w:rPr>
            </w:pPr>
            <w:r w:rsidRPr="003C742E">
              <w:rPr>
                <w:sz w:val="28"/>
                <w:szCs w:val="28"/>
              </w:rPr>
              <w:t>Линолевая</w:t>
            </w:r>
          </w:p>
        </w:tc>
        <w:tc>
          <w:tcPr>
            <w:tcW w:w="1701" w:type="dxa"/>
            <w:tcBorders>
              <w:left w:val="single" w:sz="2" w:space="0" w:color="000000"/>
              <w:bottom w:val="single" w:sz="2" w:space="0" w:color="000000"/>
              <w:right w:val="single" w:sz="2" w:space="0" w:color="000000"/>
            </w:tcBorders>
            <w:vAlign w:val="center"/>
          </w:tcPr>
          <w:p w:rsidR="00321D44" w:rsidRPr="003C742E" w:rsidRDefault="00321D44" w:rsidP="00B636EB">
            <w:pPr>
              <w:pStyle w:val="a"/>
              <w:snapToGrid w:val="0"/>
              <w:spacing w:line="360" w:lineRule="auto"/>
              <w:jc w:val="center"/>
              <w:rPr>
                <w:sz w:val="28"/>
                <w:szCs w:val="28"/>
              </w:rPr>
            </w:pPr>
            <w:r w:rsidRPr="003C742E">
              <w:rPr>
                <w:sz w:val="28"/>
                <w:szCs w:val="28"/>
              </w:rPr>
              <w:t>Линоленовая</w:t>
            </w:r>
          </w:p>
        </w:tc>
      </w:tr>
      <w:tr w:rsidR="00321D44" w:rsidRPr="00626CBF" w:rsidTr="00B636EB">
        <w:trPr>
          <w:trHeight w:val="397"/>
        </w:trPr>
        <w:tc>
          <w:tcPr>
            <w:tcW w:w="1871" w:type="dxa"/>
            <w:tcBorders>
              <w:left w:val="single" w:sz="2" w:space="0" w:color="000000"/>
              <w:bottom w:val="single" w:sz="2" w:space="0" w:color="000000"/>
            </w:tcBorders>
            <w:vAlign w:val="center"/>
          </w:tcPr>
          <w:p w:rsidR="00321D44" w:rsidRPr="003C742E" w:rsidRDefault="00321D44" w:rsidP="00B636EB">
            <w:pPr>
              <w:pStyle w:val="a"/>
              <w:spacing w:line="276" w:lineRule="auto"/>
              <w:jc w:val="both"/>
              <w:rPr>
                <w:sz w:val="28"/>
                <w:szCs w:val="28"/>
              </w:rPr>
            </w:pPr>
            <w:r w:rsidRPr="003C742E">
              <w:rPr>
                <w:sz w:val="28"/>
                <w:szCs w:val="28"/>
              </w:rPr>
              <w:t>ЖКК</w:t>
            </w:r>
          </w:p>
        </w:tc>
        <w:tc>
          <w:tcPr>
            <w:tcW w:w="1938"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9,75</w:t>
            </w:r>
          </w:p>
        </w:tc>
        <w:tc>
          <w:tcPr>
            <w:tcW w:w="1985"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28,1</w:t>
            </w:r>
          </w:p>
        </w:tc>
        <w:tc>
          <w:tcPr>
            <w:tcW w:w="1701"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60,2</w:t>
            </w:r>
          </w:p>
        </w:tc>
        <w:tc>
          <w:tcPr>
            <w:tcW w:w="1701" w:type="dxa"/>
            <w:tcBorders>
              <w:left w:val="single" w:sz="2" w:space="0" w:color="000000"/>
              <w:bottom w:val="single" w:sz="2" w:space="0" w:color="000000"/>
              <w:right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0,14</w:t>
            </w:r>
          </w:p>
        </w:tc>
      </w:tr>
      <w:tr w:rsidR="00321D44" w:rsidRPr="00626CBF" w:rsidTr="00B636EB">
        <w:trPr>
          <w:trHeight w:val="397"/>
        </w:trPr>
        <w:tc>
          <w:tcPr>
            <w:tcW w:w="1871"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both"/>
              <w:rPr>
                <w:sz w:val="28"/>
                <w:szCs w:val="28"/>
              </w:rPr>
            </w:pPr>
            <w:r w:rsidRPr="003C742E">
              <w:rPr>
                <w:sz w:val="28"/>
                <w:szCs w:val="28"/>
              </w:rPr>
              <w:t>Подсолнечное</w:t>
            </w:r>
          </w:p>
        </w:tc>
        <w:tc>
          <w:tcPr>
            <w:tcW w:w="1938"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9</w:t>
            </w:r>
          </w:p>
        </w:tc>
        <w:tc>
          <w:tcPr>
            <w:tcW w:w="1985"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33,3</w:t>
            </w:r>
          </w:p>
        </w:tc>
        <w:tc>
          <w:tcPr>
            <w:tcW w:w="1701"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39,8-60</w:t>
            </w:r>
          </w:p>
        </w:tc>
        <w:tc>
          <w:tcPr>
            <w:tcW w:w="1701" w:type="dxa"/>
            <w:tcBorders>
              <w:left w:val="single" w:sz="2" w:space="0" w:color="000000"/>
              <w:bottom w:val="single" w:sz="2" w:space="0" w:color="000000"/>
              <w:right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w:t>
            </w:r>
          </w:p>
        </w:tc>
      </w:tr>
      <w:tr w:rsidR="00321D44" w:rsidRPr="00626CBF" w:rsidTr="00B636EB">
        <w:trPr>
          <w:trHeight w:val="397"/>
        </w:trPr>
        <w:tc>
          <w:tcPr>
            <w:tcW w:w="1871"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both"/>
              <w:rPr>
                <w:sz w:val="28"/>
                <w:szCs w:val="28"/>
              </w:rPr>
            </w:pPr>
            <w:r w:rsidRPr="003C742E">
              <w:rPr>
                <w:sz w:val="28"/>
                <w:szCs w:val="28"/>
              </w:rPr>
              <w:t>Соевое</w:t>
            </w:r>
          </w:p>
        </w:tc>
        <w:tc>
          <w:tcPr>
            <w:tcW w:w="1938"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7,2-15,1</w:t>
            </w:r>
          </w:p>
        </w:tc>
        <w:tc>
          <w:tcPr>
            <w:tcW w:w="1985"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32,5-35,6</w:t>
            </w:r>
          </w:p>
        </w:tc>
        <w:tc>
          <w:tcPr>
            <w:tcW w:w="1701"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51,7-57</w:t>
            </w:r>
          </w:p>
        </w:tc>
        <w:tc>
          <w:tcPr>
            <w:tcW w:w="1701" w:type="dxa"/>
            <w:tcBorders>
              <w:left w:val="single" w:sz="2" w:space="0" w:color="000000"/>
              <w:bottom w:val="single" w:sz="2" w:space="0" w:color="000000"/>
              <w:right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3-8</w:t>
            </w:r>
          </w:p>
        </w:tc>
      </w:tr>
      <w:tr w:rsidR="00321D44" w:rsidRPr="00626CBF" w:rsidTr="00B636EB">
        <w:trPr>
          <w:trHeight w:val="397"/>
        </w:trPr>
        <w:tc>
          <w:tcPr>
            <w:tcW w:w="1871"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both"/>
              <w:rPr>
                <w:sz w:val="28"/>
                <w:szCs w:val="28"/>
              </w:rPr>
            </w:pPr>
            <w:r w:rsidRPr="003C742E">
              <w:rPr>
                <w:sz w:val="28"/>
                <w:szCs w:val="28"/>
              </w:rPr>
              <w:t>Рапсовое</w:t>
            </w:r>
          </w:p>
        </w:tc>
        <w:tc>
          <w:tcPr>
            <w:tcW w:w="1938"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5</w:t>
            </w:r>
          </w:p>
        </w:tc>
        <w:tc>
          <w:tcPr>
            <w:tcW w:w="1985"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20</w:t>
            </w:r>
          </w:p>
        </w:tc>
        <w:tc>
          <w:tcPr>
            <w:tcW w:w="1701" w:type="dxa"/>
            <w:tcBorders>
              <w:left w:val="single" w:sz="2" w:space="0" w:color="000000"/>
              <w:bottom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14</w:t>
            </w:r>
          </w:p>
        </w:tc>
        <w:tc>
          <w:tcPr>
            <w:tcW w:w="1701" w:type="dxa"/>
            <w:tcBorders>
              <w:left w:val="single" w:sz="2" w:space="0" w:color="000000"/>
              <w:bottom w:val="single" w:sz="2" w:space="0" w:color="000000"/>
              <w:right w:val="single" w:sz="2" w:space="0" w:color="000000"/>
            </w:tcBorders>
            <w:vAlign w:val="center"/>
          </w:tcPr>
          <w:p w:rsidR="00321D44" w:rsidRPr="003C742E" w:rsidRDefault="00321D44" w:rsidP="00B636EB">
            <w:pPr>
              <w:pStyle w:val="a"/>
              <w:snapToGrid w:val="0"/>
              <w:spacing w:line="276" w:lineRule="auto"/>
              <w:jc w:val="center"/>
              <w:rPr>
                <w:sz w:val="28"/>
                <w:szCs w:val="28"/>
              </w:rPr>
            </w:pPr>
            <w:r w:rsidRPr="003C742E">
              <w:rPr>
                <w:sz w:val="28"/>
                <w:szCs w:val="28"/>
              </w:rPr>
              <w:t>2-3</w:t>
            </w:r>
          </w:p>
        </w:tc>
      </w:tr>
    </w:tbl>
    <w:p w:rsidR="00321D44" w:rsidRPr="003C742E" w:rsidRDefault="00321D44" w:rsidP="00B636EB">
      <w:pPr>
        <w:spacing w:before="240"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Йодное число 122 является показателем количества ненасыщенности жирных кислот. Оно соответствует высокому содержанию в ЖКК олеиновой и линолевой кислот, для которых </w:t>
      </w:r>
      <w:r>
        <w:rPr>
          <w:rFonts w:ascii="Times New Roman" w:hAnsi="Times New Roman"/>
          <w:sz w:val="28"/>
          <w:szCs w:val="28"/>
        </w:rPr>
        <w:t>йодное число в норме составляет</w:t>
      </w:r>
      <w:r w:rsidRPr="003C742E">
        <w:rPr>
          <w:rFonts w:ascii="Times New Roman" w:hAnsi="Times New Roman"/>
          <w:sz w:val="28"/>
          <w:szCs w:val="28"/>
        </w:rPr>
        <w:t xml:space="preserve"> 90 и 181</w:t>
      </w:r>
      <w:r>
        <w:rPr>
          <w:rFonts w:ascii="Times New Roman" w:hAnsi="Times New Roman"/>
          <w:sz w:val="28"/>
          <w:szCs w:val="28"/>
        </w:rPr>
        <w:t xml:space="preserve">, </w:t>
      </w:r>
      <w:r w:rsidRPr="003C742E">
        <w:rPr>
          <w:rFonts w:ascii="Times New Roman" w:hAnsi="Times New Roman"/>
          <w:sz w:val="28"/>
          <w:szCs w:val="28"/>
        </w:rPr>
        <w:t>соответственно, в среднем 135.  Для сравнения, йодное число подсолнечного масла 129-136, соевого 122-134.</w:t>
      </w:r>
    </w:p>
    <w:p w:rsidR="00321D44" w:rsidRPr="003C742E" w:rsidRDefault="00321D44" w:rsidP="00111BC1">
      <w:pPr>
        <w:spacing w:line="360" w:lineRule="auto"/>
        <w:ind w:firstLine="709"/>
        <w:contextualSpacing/>
        <w:jc w:val="both"/>
        <w:rPr>
          <w:rFonts w:ascii="Times New Roman" w:hAnsi="Times New Roman"/>
          <w:sz w:val="28"/>
          <w:szCs w:val="28"/>
        </w:rPr>
      </w:pPr>
      <w:r w:rsidRPr="003C742E">
        <w:rPr>
          <w:rFonts w:ascii="Times New Roman" w:hAnsi="Times New Roman"/>
          <w:sz w:val="28"/>
          <w:szCs w:val="28"/>
        </w:rPr>
        <w:t>Неомыляемые вещества в размере 3,3% могут быть представлены сопутствующими в масле фосфатидами, лецитином, каротиноидами и другими. Для сравнения количество неом</w:t>
      </w:r>
      <w:r>
        <w:rPr>
          <w:rFonts w:ascii="Times New Roman" w:hAnsi="Times New Roman"/>
          <w:sz w:val="28"/>
          <w:szCs w:val="28"/>
        </w:rPr>
        <w:t xml:space="preserve">ыляемых веществ в подсолнечном </w:t>
      </w:r>
      <w:r w:rsidRPr="003C742E">
        <w:rPr>
          <w:rFonts w:ascii="Times New Roman" w:hAnsi="Times New Roman"/>
          <w:sz w:val="28"/>
          <w:szCs w:val="28"/>
        </w:rPr>
        <w:t xml:space="preserve">масле 0,3-1,5%, в соевом 0,4-1,6%, в рапсовом 0,6-1,4%. </w:t>
      </w:r>
    </w:p>
    <w:p w:rsidR="00321D44" w:rsidRPr="003C742E" w:rsidRDefault="00321D44" w:rsidP="00810298">
      <w:pPr>
        <w:spacing w:after="0" w:line="360" w:lineRule="auto"/>
        <w:ind w:firstLine="709"/>
        <w:contextualSpacing/>
        <w:jc w:val="both"/>
        <w:rPr>
          <w:rFonts w:ascii="Times New Roman" w:hAnsi="Times New Roman"/>
          <w:sz w:val="28"/>
          <w:szCs w:val="28"/>
        </w:rPr>
      </w:pPr>
      <w:r w:rsidRPr="003C742E">
        <w:rPr>
          <w:rFonts w:ascii="Times New Roman" w:hAnsi="Times New Roman"/>
          <w:sz w:val="28"/>
          <w:szCs w:val="28"/>
        </w:rPr>
        <w:t>Некоторые специалисты полагают, что натуральное растительное масло обладает более высокой энергетической ценностью, чем свободные жирные кислоты. Это не так. Один кг растительного масла имеет эне</w:t>
      </w:r>
      <w:r>
        <w:rPr>
          <w:rFonts w:ascii="Times New Roman" w:hAnsi="Times New Roman"/>
          <w:sz w:val="28"/>
          <w:szCs w:val="28"/>
        </w:rPr>
        <w:t>ргетическую ценность 39,3 МДж (</w:t>
      </w:r>
      <w:r w:rsidRPr="003C742E">
        <w:rPr>
          <w:rFonts w:ascii="Times New Roman" w:hAnsi="Times New Roman"/>
          <w:sz w:val="28"/>
          <w:szCs w:val="28"/>
        </w:rPr>
        <w:t>9,4 Мкал),</w:t>
      </w:r>
      <w:r>
        <w:rPr>
          <w:rFonts w:ascii="Times New Roman" w:hAnsi="Times New Roman"/>
          <w:sz w:val="28"/>
          <w:szCs w:val="28"/>
        </w:rPr>
        <w:t xml:space="preserve"> олеиновая кислота – 39,7 МДж (</w:t>
      </w:r>
      <w:r w:rsidRPr="003C742E">
        <w:rPr>
          <w:rFonts w:ascii="Times New Roman" w:hAnsi="Times New Roman"/>
          <w:sz w:val="28"/>
          <w:szCs w:val="28"/>
        </w:rPr>
        <w:t>9</w:t>
      </w:r>
      <w:r>
        <w:rPr>
          <w:rFonts w:ascii="Times New Roman" w:hAnsi="Times New Roman"/>
          <w:sz w:val="28"/>
          <w:szCs w:val="28"/>
        </w:rPr>
        <w:t>,5 Мкал), линолевая– 39,36МДж (</w:t>
      </w:r>
      <w:r w:rsidRPr="003C742E">
        <w:rPr>
          <w:rFonts w:ascii="Times New Roman" w:hAnsi="Times New Roman"/>
          <w:sz w:val="28"/>
          <w:szCs w:val="28"/>
        </w:rPr>
        <w:t xml:space="preserve">9,46 Мкал). Поэтому ККЦ не уступает по энергии подсолнечному маслу. </w:t>
      </w:r>
    </w:p>
    <w:p w:rsidR="00321D44" w:rsidRPr="003C742E" w:rsidRDefault="00321D44" w:rsidP="00810298">
      <w:pPr>
        <w:spacing w:after="0" w:line="360" w:lineRule="auto"/>
        <w:ind w:firstLine="709"/>
        <w:contextualSpacing/>
        <w:jc w:val="both"/>
        <w:rPr>
          <w:rFonts w:ascii="Times New Roman" w:hAnsi="Times New Roman"/>
          <w:sz w:val="28"/>
          <w:szCs w:val="28"/>
        </w:rPr>
      </w:pPr>
      <w:r w:rsidRPr="003C742E">
        <w:rPr>
          <w:rFonts w:ascii="Times New Roman" w:hAnsi="Times New Roman"/>
          <w:sz w:val="28"/>
          <w:szCs w:val="28"/>
        </w:rPr>
        <w:t>По содержанию тяжелых металлов (свинец, мышьяк, ртуть), количеству афлатоксина В1, хлорорганических пестицидов ЖКК отвечает требованиям норм безопасности, утвержденным Г</w:t>
      </w:r>
      <w:r>
        <w:rPr>
          <w:rFonts w:ascii="Times New Roman" w:hAnsi="Times New Roman"/>
          <w:sz w:val="28"/>
          <w:szCs w:val="28"/>
        </w:rPr>
        <w:t xml:space="preserve">лавным управлением Ветеринарии </w:t>
      </w:r>
      <w:r w:rsidRPr="003C742E">
        <w:rPr>
          <w:rFonts w:ascii="Times New Roman" w:hAnsi="Times New Roman"/>
          <w:sz w:val="28"/>
          <w:szCs w:val="28"/>
        </w:rPr>
        <w:t>Агропрома СССР от 07.08.87. Таким образом, ЖКК является потенциально значимым источником энергии и незаменимых жирных кис</w:t>
      </w:r>
      <w:r>
        <w:rPr>
          <w:rFonts w:ascii="Times New Roman" w:hAnsi="Times New Roman"/>
          <w:sz w:val="28"/>
          <w:szCs w:val="28"/>
        </w:rPr>
        <w:t xml:space="preserve">лот, особенно если учесть, что </w:t>
      </w:r>
      <w:r w:rsidRPr="003C742E">
        <w:rPr>
          <w:rFonts w:ascii="Times New Roman" w:hAnsi="Times New Roman"/>
          <w:sz w:val="28"/>
          <w:szCs w:val="28"/>
        </w:rPr>
        <w:t>его стоимость на 30% ниже стоимости растительного масла.</w:t>
      </w:r>
    </w:p>
    <w:p w:rsidR="00321D44" w:rsidRPr="003C742E" w:rsidRDefault="00321D44" w:rsidP="00810298">
      <w:pPr>
        <w:spacing w:after="0" w:line="360" w:lineRule="auto"/>
        <w:ind w:firstLine="709"/>
        <w:contextualSpacing/>
        <w:jc w:val="both"/>
        <w:rPr>
          <w:rFonts w:ascii="Times New Roman" w:hAnsi="Times New Roman"/>
          <w:sz w:val="28"/>
          <w:szCs w:val="28"/>
        </w:rPr>
      </w:pPr>
      <w:r w:rsidRPr="003C742E">
        <w:rPr>
          <w:rFonts w:ascii="Times New Roman" w:hAnsi="Times New Roman"/>
          <w:sz w:val="28"/>
          <w:szCs w:val="28"/>
        </w:rPr>
        <w:t xml:space="preserve">Краснодарский научно-исследовательский ветеринарный институт в 2016 году провел токсикологическую оценку ЖКК на белых крысах и дал заключение: «Исследуемый образец ЖКК как при остром кратковременном, так и длительном применении безвреден для теплокровных животных» [3]. </w:t>
      </w:r>
    </w:p>
    <w:p w:rsidR="00321D44" w:rsidRPr="00B636EB" w:rsidRDefault="00321D44" w:rsidP="00810298">
      <w:pPr>
        <w:spacing w:after="0" w:line="360" w:lineRule="auto"/>
        <w:ind w:firstLine="709"/>
        <w:contextualSpacing/>
        <w:jc w:val="both"/>
        <w:rPr>
          <w:rFonts w:ascii="Times New Roman" w:hAnsi="Times New Roman"/>
          <w:spacing w:val="-4"/>
          <w:sz w:val="28"/>
          <w:szCs w:val="28"/>
        </w:rPr>
      </w:pPr>
      <w:r w:rsidRPr="00B636EB">
        <w:rPr>
          <w:rFonts w:ascii="Times New Roman" w:hAnsi="Times New Roman"/>
          <w:spacing w:val="-4"/>
          <w:sz w:val="28"/>
          <w:szCs w:val="28"/>
        </w:rPr>
        <w:t xml:space="preserve">Этот продукт был испытан  в кормлении яичных цыплят в возрастной период 0–28 дней Кубанским госагроуниверситетом в 2015 г. [4]. </w:t>
      </w:r>
    </w:p>
    <w:p w:rsidR="00321D44" w:rsidRPr="003C742E" w:rsidRDefault="00321D44" w:rsidP="00111BC1">
      <w:pPr>
        <w:spacing w:after="0" w:line="360" w:lineRule="auto"/>
        <w:ind w:firstLine="709"/>
        <w:contextualSpacing/>
        <w:jc w:val="both"/>
        <w:rPr>
          <w:rFonts w:ascii="Times New Roman" w:hAnsi="Times New Roman"/>
          <w:sz w:val="28"/>
          <w:szCs w:val="28"/>
        </w:rPr>
      </w:pPr>
      <w:r w:rsidRPr="003C742E">
        <w:rPr>
          <w:rFonts w:ascii="Times New Roman" w:hAnsi="Times New Roman"/>
          <w:sz w:val="28"/>
          <w:szCs w:val="28"/>
        </w:rPr>
        <w:t>Результаты испытаний показали:</w:t>
      </w:r>
    </w:p>
    <w:p w:rsidR="00321D44" w:rsidRPr="003C742E" w:rsidRDefault="00321D44" w:rsidP="00111BC1">
      <w:pPr>
        <w:pStyle w:val="ListParagraph"/>
        <w:tabs>
          <w:tab w:val="left" w:pos="2130"/>
        </w:tabs>
        <w:spacing w:after="0" w:line="360" w:lineRule="auto"/>
        <w:jc w:val="both"/>
        <w:rPr>
          <w:rFonts w:ascii="Times New Roman" w:hAnsi="Times New Roman"/>
          <w:sz w:val="28"/>
          <w:szCs w:val="28"/>
        </w:rPr>
      </w:pPr>
      <w:r>
        <w:rPr>
          <w:rFonts w:ascii="Times New Roman" w:hAnsi="Times New Roman"/>
          <w:sz w:val="28"/>
          <w:szCs w:val="28"/>
        </w:rPr>
        <w:t>– </w:t>
      </w:r>
      <w:r w:rsidRPr="003C742E">
        <w:rPr>
          <w:rFonts w:ascii="Times New Roman" w:hAnsi="Times New Roman"/>
          <w:sz w:val="28"/>
          <w:szCs w:val="28"/>
        </w:rPr>
        <w:t xml:space="preserve">цыплята </w:t>
      </w:r>
      <w:r>
        <w:rPr>
          <w:rFonts w:ascii="Times New Roman" w:hAnsi="Times New Roman"/>
          <w:sz w:val="28"/>
          <w:szCs w:val="28"/>
        </w:rPr>
        <w:t xml:space="preserve">на рационах с 2 и 5% </w:t>
      </w:r>
      <w:r w:rsidRPr="003C742E">
        <w:rPr>
          <w:rFonts w:ascii="Times New Roman" w:hAnsi="Times New Roman"/>
          <w:sz w:val="28"/>
          <w:szCs w:val="28"/>
        </w:rPr>
        <w:t>ЖКК росли на уровне цыплят с 2 и 5% натуральных пищевых подсолнечного, соевого и рапсового масел;</w:t>
      </w:r>
    </w:p>
    <w:p w:rsidR="00321D44" w:rsidRPr="003C742E" w:rsidRDefault="00321D44" w:rsidP="00111BC1">
      <w:pPr>
        <w:pStyle w:val="ListParagraph"/>
        <w:tabs>
          <w:tab w:val="left" w:pos="2130"/>
        </w:tabs>
        <w:spacing w:after="0" w:line="360" w:lineRule="auto"/>
        <w:jc w:val="both"/>
        <w:rPr>
          <w:rFonts w:ascii="Times New Roman" w:hAnsi="Times New Roman"/>
          <w:sz w:val="28"/>
          <w:szCs w:val="28"/>
        </w:rPr>
      </w:pPr>
      <w:r>
        <w:rPr>
          <w:rFonts w:ascii="Times New Roman" w:hAnsi="Times New Roman"/>
          <w:sz w:val="28"/>
          <w:szCs w:val="28"/>
        </w:rPr>
        <w:t>– </w:t>
      </w:r>
      <w:r w:rsidRPr="003C742E">
        <w:rPr>
          <w:rFonts w:ascii="Times New Roman" w:hAnsi="Times New Roman"/>
          <w:sz w:val="28"/>
          <w:szCs w:val="28"/>
        </w:rPr>
        <w:t>клинические и биохимические показатели крови и внутренних органов находились в пределах физиологической нормы и не отличались сколько-нибудь существенно от показателей в группах с натуральными растительными маслами.</w:t>
      </w:r>
    </w:p>
    <w:p w:rsidR="00321D44" w:rsidRPr="00D122F3" w:rsidRDefault="00321D44" w:rsidP="003C5A83">
      <w:pPr>
        <w:spacing w:line="360" w:lineRule="auto"/>
        <w:ind w:firstLine="709"/>
        <w:jc w:val="both"/>
        <w:rPr>
          <w:rFonts w:ascii="Times New Roman" w:hAnsi="Times New Roman"/>
          <w:sz w:val="28"/>
          <w:szCs w:val="28"/>
        </w:rPr>
      </w:pPr>
      <w:r w:rsidRPr="003C742E">
        <w:rPr>
          <w:rFonts w:ascii="Times New Roman" w:hAnsi="Times New Roman"/>
          <w:sz w:val="28"/>
          <w:szCs w:val="28"/>
        </w:rPr>
        <w:t xml:space="preserve">Однако, этих исследований было недостаточно, чтобы рекомендовать использование ЖКК для всех возрастных и производственных групп птицы. Поэтому, нами были проведены испытания  ЖКК на цыплятах – бройлерах, в рационах которых  растительное масло используют в весьма значительных количествах. </w:t>
      </w:r>
    </w:p>
    <w:p w:rsidR="00321D44" w:rsidRPr="003C742E" w:rsidRDefault="00321D44" w:rsidP="00B636EB">
      <w:pPr>
        <w:spacing w:before="240" w:after="120" w:line="360" w:lineRule="auto"/>
        <w:jc w:val="center"/>
        <w:rPr>
          <w:rFonts w:ascii="Times New Roman" w:hAnsi="Times New Roman"/>
          <w:sz w:val="28"/>
          <w:szCs w:val="28"/>
        </w:rPr>
      </w:pPr>
      <w:r w:rsidRPr="003C742E">
        <w:rPr>
          <w:rFonts w:ascii="Times New Roman" w:hAnsi="Times New Roman"/>
          <w:b/>
          <w:sz w:val="28"/>
          <w:szCs w:val="28"/>
        </w:rPr>
        <w:t>Материалы и методы</w:t>
      </w:r>
    </w:p>
    <w:p w:rsidR="00321D44" w:rsidRPr="00B636EB" w:rsidRDefault="00321D44" w:rsidP="001D72E5">
      <w:pPr>
        <w:spacing w:after="0" w:line="360" w:lineRule="auto"/>
        <w:jc w:val="both"/>
        <w:rPr>
          <w:rFonts w:ascii="Times New Roman" w:hAnsi="Times New Roman"/>
          <w:spacing w:val="-2"/>
          <w:sz w:val="28"/>
          <w:szCs w:val="28"/>
        </w:rPr>
      </w:pPr>
      <w:r w:rsidRPr="00B636EB">
        <w:rPr>
          <w:rFonts w:ascii="Times New Roman" w:hAnsi="Times New Roman"/>
          <w:spacing w:val="-2"/>
          <w:sz w:val="28"/>
          <w:szCs w:val="28"/>
        </w:rPr>
        <w:t>Испытание проводили в июне-июле 2016 г. на экспериментальной базе ЗАО «Премикс», г. Тимашевск Краснодарского края на цыплятах кросса Хаббард при выращивании в возрастной период 0–41 дн. В соответствие со схемой (табл.3) в опыте было 4 группы по 80 цыплят в каждой. Комбикорма по периодам: старт 0 – 14 дн, рост 15 – 28 дн, финиш 29 – 41 дн, во всех группах были одни и те же. Разница состояла в том, что в комбикорм цыплят 1-ой группы включали подсолнечное масло (ПМ), 2-ой группы в таком же количестве ЖКК, 3-ей группы по</w:t>
      </w:r>
      <w:r>
        <w:rPr>
          <w:rFonts w:ascii="Times New Roman" w:hAnsi="Times New Roman"/>
          <w:spacing w:val="-2"/>
          <w:sz w:val="28"/>
          <w:szCs w:val="28"/>
        </w:rPr>
        <w:t>дсолнечное масло и ЖКК в равном соотношении (ПМ</w:t>
      </w:r>
      <w:r w:rsidRPr="00B636EB">
        <w:rPr>
          <w:rFonts w:ascii="Times New Roman" w:hAnsi="Times New Roman"/>
          <w:spacing w:val="-2"/>
          <w:sz w:val="28"/>
          <w:szCs w:val="28"/>
        </w:rPr>
        <w:t>:ЖКК = 50:50), 4-ой группы ЖКК</w:t>
      </w:r>
      <w:r>
        <w:rPr>
          <w:rFonts w:ascii="Times New Roman" w:hAnsi="Times New Roman"/>
          <w:spacing w:val="-2"/>
          <w:sz w:val="28"/>
          <w:szCs w:val="28"/>
        </w:rPr>
        <w:t xml:space="preserve"> + 0,25 %  карнитин, последний,</w:t>
      </w:r>
      <w:r w:rsidRPr="00B636EB">
        <w:rPr>
          <w:rFonts w:ascii="Times New Roman" w:hAnsi="Times New Roman"/>
          <w:spacing w:val="-2"/>
          <w:sz w:val="28"/>
          <w:szCs w:val="28"/>
        </w:rPr>
        <w:t xml:space="preserve"> как мы предполагали, должен был  улучшить использование жира. Кормление цыплят - вволю комбикормами, представленными в таблице 4, содержание в 3-х ярусных типовых клетках. Балансирование комбикормов по энергии, белку, незаменимым аминокислотам, проводили в соответствии с рекомендациями по выращиванию бройлеров кросса Хаббард (</w:t>
      </w:r>
      <w:r w:rsidRPr="00B636EB">
        <w:rPr>
          <w:rFonts w:ascii="Times New Roman" w:hAnsi="Times New Roman"/>
          <w:spacing w:val="-2"/>
          <w:sz w:val="28"/>
          <w:szCs w:val="28"/>
          <w:lang w:val="en-US"/>
        </w:rPr>
        <w:t>Broiler</w:t>
      </w:r>
      <w:r w:rsidRPr="00B636EB">
        <w:rPr>
          <w:rFonts w:ascii="Times New Roman" w:hAnsi="Times New Roman"/>
          <w:spacing w:val="-2"/>
          <w:sz w:val="28"/>
          <w:szCs w:val="28"/>
        </w:rPr>
        <w:t xml:space="preserve"> </w:t>
      </w:r>
      <w:r w:rsidRPr="00B636EB">
        <w:rPr>
          <w:rFonts w:ascii="Times New Roman" w:hAnsi="Times New Roman"/>
          <w:spacing w:val="-2"/>
          <w:sz w:val="28"/>
          <w:szCs w:val="28"/>
          <w:lang w:val="en-US"/>
        </w:rPr>
        <w:t>Management</w:t>
      </w:r>
      <w:r w:rsidRPr="00B636EB">
        <w:rPr>
          <w:rFonts w:ascii="Times New Roman" w:hAnsi="Times New Roman"/>
          <w:spacing w:val="-2"/>
          <w:sz w:val="28"/>
          <w:szCs w:val="28"/>
        </w:rPr>
        <w:t xml:space="preserve"> </w:t>
      </w:r>
      <w:r w:rsidRPr="00B636EB">
        <w:rPr>
          <w:rFonts w:ascii="Times New Roman" w:hAnsi="Times New Roman"/>
          <w:spacing w:val="-2"/>
          <w:sz w:val="28"/>
          <w:szCs w:val="28"/>
          <w:lang w:val="en-US"/>
        </w:rPr>
        <w:t>Guide</w:t>
      </w:r>
      <w:r w:rsidRPr="00B636EB">
        <w:rPr>
          <w:rFonts w:ascii="Times New Roman" w:hAnsi="Times New Roman"/>
          <w:spacing w:val="-2"/>
          <w:sz w:val="28"/>
          <w:szCs w:val="28"/>
        </w:rPr>
        <w:t xml:space="preserve">, </w:t>
      </w:r>
      <w:r w:rsidRPr="00B636EB">
        <w:rPr>
          <w:rFonts w:ascii="Times New Roman" w:hAnsi="Times New Roman"/>
          <w:spacing w:val="-2"/>
          <w:sz w:val="28"/>
          <w:szCs w:val="28"/>
          <w:lang w:val="en-US"/>
        </w:rPr>
        <w:t>Hubbard</w:t>
      </w:r>
      <w:r w:rsidRPr="00B636EB">
        <w:rPr>
          <w:rFonts w:ascii="Times New Roman" w:hAnsi="Times New Roman"/>
          <w:spacing w:val="-2"/>
          <w:sz w:val="28"/>
          <w:szCs w:val="28"/>
        </w:rPr>
        <w:t xml:space="preserve">). </w:t>
      </w:r>
    </w:p>
    <w:p w:rsidR="00321D44" w:rsidRPr="003C742E" w:rsidRDefault="00321D44" w:rsidP="00B636EB">
      <w:pPr>
        <w:spacing w:line="360" w:lineRule="auto"/>
        <w:jc w:val="center"/>
        <w:rPr>
          <w:rFonts w:ascii="Times New Roman" w:hAnsi="Times New Roman"/>
          <w:i/>
          <w:sz w:val="28"/>
          <w:szCs w:val="28"/>
        </w:rPr>
      </w:pPr>
      <w:r w:rsidRPr="003C742E">
        <w:rPr>
          <w:rFonts w:ascii="Times New Roman" w:hAnsi="Times New Roman"/>
          <w:i/>
          <w:sz w:val="28"/>
          <w:szCs w:val="28"/>
        </w:rPr>
        <w:t>Таблица 3. Схема опыта</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61"/>
        <w:gridCol w:w="1417"/>
        <w:gridCol w:w="1418"/>
        <w:gridCol w:w="1559"/>
        <w:gridCol w:w="1559"/>
      </w:tblGrid>
      <w:tr w:rsidR="00321D44" w:rsidRPr="00626CBF" w:rsidTr="00626CBF">
        <w:trPr>
          <w:trHeight w:val="454"/>
        </w:trPr>
        <w:tc>
          <w:tcPr>
            <w:tcW w:w="3261" w:type="dxa"/>
            <w:vMerge w:val="restart"/>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Показатели</w:t>
            </w:r>
          </w:p>
        </w:tc>
        <w:tc>
          <w:tcPr>
            <w:tcW w:w="5953" w:type="dxa"/>
            <w:gridSpan w:val="4"/>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Группы</w:t>
            </w:r>
          </w:p>
        </w:tc>
      </w:tr>
      <w:tr w:rsidR="00321D44" w:rsidRPr="00626CBF" w:rsidTr="00626CBF">
        <w:trPr>
          <w:trHeight w:val="510"/>
        </w:trPr>
        <w:tc>
          <w:tcPr>
            <w:tcW w:w="3261" w:type="dxa"/>
            <w:vMerge/>
            <w:vAlign w:val="center"/>
          </w:tcPr>
          <w:p w:rsidR="00321D44" w:rsidRPr="00626CBF" w:rsidRDefault="00321D44" w:rsidP="00626CBF">
            <w:pPr>
              <w:spacing w:after="0"/>
              <w:jc w:val="center"/>
              <w:rPr>
                <w:rFonts w:ascii="Times New Roman" w:hAnsi="Times New Roman"/>
                <w:sz w:val="24"/>
                <w:szCs w:val="24"/>
              </w:rPr>
            </w:pPr>
          </w:p>
        </w:tc>
        <w:tc>
          <w:tcPr>
            <w:tcW w:w="1417" w:type="dxa"/>
            <w:tcBorders>
              <w:bottom w:val="nil"/>
            </w:tcBorders>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1</w:t>
            </w:r>
          </w:p>
        </w:tc>
        <w:tc>
          <w:tcPr>
            <w:tcW w:w="1418" w:type="dxa"/>
            <w:tcBorders>
              <w:bottom w:val="nil"/>
            </w:tcBorders>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w:t>
            </w:r>
          </w:p>
        </w:tc>
        <w:tc>
          <w:tcPr>
            <w:tcW w:w="1559" w:type="dxa"/>
            <w:tcBorders>
              <w:bottom w:val="nil"/>
            </w:tcBorders>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3</w:t>
            </w:r>
          </w:p>
        </w:tc>
        <w:tc>
          <w:tcPr>
            <w:tcW w:w="1559" w:type="dxa"/>
            <w:tcBorders>
              <w:bottom w:val="nil"/>
            </w:tcBorders>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4</w:t>
            </w:r>
          </w:p>
        </w:tc>
      </w:tr>
      <w:tr w:rsidR="00321D44" w:rsidRPr="00626CBF" w:rsidTr="00626CBF">
        <w:trPr>
          <w:trHeight w:val="680"/>
        </w:trPr>
        <w:tc>
          <w:tcPr>
            <w:tcW w:w="3261" w:type="dxa"/>
            <w:vMerge/>
            <w:vAlign w:val="center"/>
          </w:tcPr>
          <w:p w:rsidR="00321D44" w:rsidRPr="00626CBF" w:rsidRDefault="00321D44" w:rsidP="00626CBF">
            <w:pPr>
              <w:spacing w:after="0" w:line="240" w:lineRule="auto"/>
              <w:jc w:val="center"/>
              <w:rPr>
                <w:rFonts w:ascii="Times New Roman" w:hAnsi="Times New Roman"/>
                <w:sz w:val="24"/>
                <w:szCs w:val="24"/>
              </w:rPr>
            </w:pPr>
          </w:p>
        </w:tc>
        <w:tc>
          <w:tcPr>
            <w:tcW w:w="1417" w:type="dxa"/>
            <w:tcBorders>
              <w:top w:val="nil"/>
            </w:tcBorders>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ПМ</w:t>
            </w:r>
          </w:p>
        </w:tc>
        <w:tc>
          <w:tcPr>
            <w:tcW w:w="1418" w:type="dxa"/>
            <w:tcBorders>
              <w:top w:val="nil"/>
            </w:tcBorders>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ЖКК</w:t>
            </w:r>
          </w:p>
        </w:tc>
        <w:tc>
          <w:tcPr>
            <w:tcW w:w="1559" w:type="dxa"/>
            <w:tcBorders>
              <w:top w:val="nil"/>
            </w:tcBorders>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ПМ:ЖКК</w:t>
            </w:r>
          </w:p>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 50:50</w:t>
            </w:r>
          </w:p>
        </w:tc>
        <w:tc>
          <w:tcPr>
            <w:tcW w:w="1559" w:type="dxa"/>
            <w:tcBorders>
              <w:top w:val="nil"/>
            </w:tcBorders>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ЖКК+0,25% карнитин</w:t>
            </w:r>
          </w:p>
        </w:tc>
      </w:tr>
      <w:tr w:rsidR="00321D44" w:rsidRPr="00626CBF" w:rsidTr="00626CBF">
        <w:trPr>
          <w:trHeight w:val="603"/>
        </w:trPr>
        <w:tc>
          <w:tcPr>
            <w:tcW w:w="3261" w:type="dxa"/>
            <w:vAlign w:val="center"/>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Кол-во цыплят</w:t>
            </w:r>
          </w:p>
        </w:tc>
        <w:tc>
          <w:tcPr>
            <w:tcW w:w="1417"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80</w:t>
            </w:r>
          </w:p>
        </w:tc>
        <w:tc>
          <w:tcPr>
            <w:tcW w:w="1418"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80</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80</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80</w:t>
            </w:r>
          </w:p>
        </w:tc>
      </w:tr>
      <w:tr w:rsidR="00321D44" w:rsidRPr="00626CBF" w:rsidTr="00626CBF">
        <w:trPr>
          <w:trHeight w:val="454"/>
        </w:trPr>
        <w:tc>
          <w:tcPr>
            <w:tcW w:w="9214" w:type="dxa"/>
            <w:gridSpan w:val="5"/>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Старт 0 – 14 дней</w:t>
            </w:r>
          </w:p>
        </w:tc>
      </w:tr>
      <w:tr w:rsidR="00321D44" w:rsidRPr="00626CBF" w:rsidTr="00626CBF">
        <w:tc>
          <w:tcPr>
            <w:tcW w:w="3261" w:type="dxa"/>
            <w:vAlign w:val="center"/>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ПМ или ЖКК  в корме,%</w:t>
            </w:r>
          </w:p>
        </w:tc>
        <w:tc>
          <w:tcPr>
            <w:tcW w:w="1417"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5,34</w:t>
            </w:r>
          </w:p>
        </w:tc>
        <w:tc>
          <w:tcPr>
            <w:tcW w:w="1418"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5,34</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2,67:2,67</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5,34 + карнитин</w:t>
            </w:r>
          </w:p>
        </w:tc>
      </w:tr>
      <w:tr w:rsidR="00321D44" w:rsidRPr="00626CBF" w:rsidTr="00626CBF">
        <w:trPr>
          <w:trHeight w:val="454"/>
        </w:trPr>
        <w:tc>
          <w:tcPr>
            <w:tcW w:w="9214" w:type="dxa"/>
            <w:gridSpan w:val="5"/>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Рост 15 – 28 дней</w:t>
            </w:r>
          </w:p>
        </w:tc>
      </w:tr>
      <w:tr w:rsidR="00321D44" w:rsidRPr="00626CBF" w:rsidTr="00626CBF">
        <w:tc>
          <w:tcPr>
            <w:tcW w:w="3261" w:type="dxa"/>
            <w:vAlign w:val="center"/>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ПМ или  ЖКК в корме,%</w:t>
            </w:r>
          </w:p>
        </w:tc>
        <w:tc>
          <w:tcPr>
            <w:tcW w:w="1417"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5,50</w:t>
            </w:r>
          </w:p>
        </w:tc>
        <w:tc>
          <w:tcPr>
            <w:tcW w:w="1418"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5,50</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2,75:2,75</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5,50 + карнитин</w:t>
            </w:r>
          </w:p>
        </w:tc>
      </w:tr>
      <w:tr w:rsidR="00321D44" w:rsidRPr="00626CBF" w:rsidTr="00626CBF">
        <w:trPr>
          <w:trHeight w:val="454"/>
        </w:trPr>
        <w:tc>
          <w:tcPr>
            <w:tcW w:w="9214" w:type="dxa"/>
            <w:gridSpan w:val="5"/>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Финиш</w:t>
            </w:r>
            <w:bookmarkStart w:id="0" w:name="_GoBack"/>
            <w:bookmarkEnd w:id="0"/>
            <w:r w:rsidRPr="00626CBF">
              <w:rPr>
                <w:rFonts w:ascii="Times New Roman" w:hAnsi="Times New Roman"/>
                <w:sz w:val="24"/>
                <w:szCs w:val="24"/>
              </w:rPr>
              <w:t xml:space="preserve"> 29 – 41 дней</w:t>
            </w:r>
          </w:p>
        </w:tc>
      </w:tr>
      <w:tr w:rsidR="00321D44" w:rsidRPr="00626CBF" w:rsidTr="00626CBF">
        <w:trPr>
          <w:trHeight w:val="79"/>
        </w:trPr>
        <w:tc>
          <w:tcPr>
            <w:tcW w:w="3261" w:type="dxa"/>
            <w:vAlign w:val="center"/>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ПМ или  ЖКК в корме,%</w:t>
            </w:r>
          </w:p>
        </w:tc>
        <w:tc>
          <w:tcPr>
            <w:tcW w:w="1417"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6,10</w:t>
            </w:r>
          </w:p>
        </w:tc>
        <w:tc>
          <w:tcPr>
            <w:tcW w:w="1418"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6,10</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3,05:3,05</w:t>
            </w:r>
          </w:p>
        </w:tc>
        <w:tc>
          <w:tcPr>
            <w:tcW w:w="1559" w:type="dxa"/>
            <w:vAlign w:val="center"/>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sz w:val="24"/>
                <w:szCs w:val="24"/>
              </w:rPr>
              <w:t>6,10 + карнитин</w:t>
            </w:r>
          </w:p>
        </w:tc>
      </w:tr>
    </w:tbl>
    <w:p w:rsidR="00321D44" w:rsidRDefault="00321D44" w:rsidP="00B636EB">
      <w:pPr>
        <w:spacing w:after="0" w:line="360" w:lineRule="auto"/>
        <w:ind w:firstLine="708"/>
        <w:jc w:val="both"/>
        <w:rPr>
          <w:rFonts w:ascii="Times New Roman" w:hAnsi="Times New Roman"/>
          <w:sz w:val="28"/>
          <w:szCs w:val="28"/>
        </w:rPr>
      </w:pPr>
    </w:p>
    <w:p w:rsidR="00321D44" w:rsidRDefault="00321D44" w:rsidP="00B636EB">
      <w:pPr>
        <w:spacing w:after="0" w:line="360" w:lineRule="auto"/>
        <w:ind w:firstLine="708"/>
        <w:jc w:val="both"/>
        <w:rPr>
          <w:rFonts w:ascii="Times New Roman" w:hAnsi="Times New Roman"/>
          <w:sz w:val="28"/>
          <w:szCs w:val="28"/>
        </w:rPr>
      </w:pPr>
      <w:r w:rsidRPr="003C742E">
        <w:rPr>
          <w:rFonts w:ascii="Times New Roman" w:hAnsi="Times New Roman"/>
          <w:sz w:val="28"/>
          <w:szCs w:val="28"/>
        </w:rPr>
        <w:t xml:space="preserve">Суточных цыплят для испытания предоставило ООО ПФ «Приморская», ЖКК - ООО «Ахтарское». Подсолнечное масло приобретено в магазине, рекламные данные: «Кубанский маслодел. Масло подсолнечное нерафинированное – 1 сорт. Изготовитель: ООО Калининский маслозавод». </w:t>
      </w:r>
    </w:p>
    <w:p w:rsidR="00321D44" w:rsidRPr="00B636EB" w:rsidRDefault="00321D44" w:rsidP="006E780A">
      <w:pPr>
        <w:spacing w:after="0" w:line="360" w:lineRule="auto"/>
        <w:ind w:firstLine="708"/>
        <w:jc w:val="both"/>
        <w:rPr>
          <w:rFonts w:ascii="Times New Roman" w:hAnsi="Times New Roman"/>
          <w:sz w:val="28"/>
          <w:szCs w:val="28"/>
        </w:rPr>
      </w:pPr>
      <w:r w:rsidRPr="003C742E">
        <w:rPr>
          <w:rFonts w:ascii="Times New Roman" w:hAnsi="Times New Roman"/>
          <w:sz w:val="28"/>
          <w:szCs w:val="28"/>
        </w:rPr>
        <w:t xml:space="preserve">Цыплят кормили негранулированной мучной смесью, приготовленной на комбикормовом заводе ЗАО «Премикс». В период 0-7 дней кормление с пеленок, в последующие периоды из кормушек. Освещение- круглосуточное. Температуру и влажность поддерживали в соответствии с руководством Хаббард. Поение – из продольной поилки с проточной водой.  </w:t>
      </w:r>
    </w:p>
    <w:p w:rsidR="00321D44" w:rsidRPr="00B636EB" w:rsidRDefault="00321D44" w:rsidP="00B636EB">
      <w:pPr>
        <w:spacing w:after="0" w:line="360" w:lineRule="auto"/>
        <w:ind w:firstLine="708"/>
        <w:jc w:val="both"/>
        <w:rPr>
          <w:rFonts w:ascii="Times New Roman" w:hAnsi="Times New Roman"/>
          <w:sz w:val="28"/>
          <w:szCs w:val="28"/>
        </w:rPr>
      </w:pPr>
    </w:p>
    <w:p w:rsidR="00321D44" w:rsidRPr="003C742E" w:rsidRDefault="00321D44" w:rsidP="006E780A">
      <w:pPr>
        <w:spacing w:line="240" w:lineRule="auto"/>
        <w:jc w:val="center"/>
        <w:rPr>
          <w:rFonts w:ascii="Times New Roman" w:hAnsi="Times New Roman"/>
          <w:i/>
          <w:sz w:val="28"/>
          <w:szCs w:val="28"/>
        </w:rPr>
      </w:pPr>
      <w:r w:rsidRPr="003C742E">
        <w:rPr>
          <w:rFonts w:ascii="Times New Roman" w:hAnsi="Times New Roman"/>
          <w:i/>
          <w:sz w:val="28"/>
          <w:szCs w:val="28"/>
        </w:rPr>
        <w:t>Таблица 4. Состав комбикормов,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27"/>
        <w:gridCol w:w="1924"/>
        <w:gridCol w:w="1789"/>
        <w:gridCol w:w="1832"/>
      </w:tblGrid>
      <w:tr w:rsidR="00321D44" w:rsidRPr="00626CBF" w:rsidTr="00626CBF">
        <w:trPr>
          <w:trHeight w:val="567"/>
        </w:trPr>
        <w:tc>
          <w:tcPr>
            <w:tcW w:w="3527"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Компоненты</w:t>
            </w:r>
          </w:p>
        </w:tc>
        <w:tc>
          <w:tcPr>
            <w:tcW w:w="192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Старт</w:t>
            </w:r>
          </w:p>
        </w:tc>
        <w:tc>
          <w:tcPr>
            <w:tcW w:w="1789"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Рост</w:t>
            </w:r>
          </w:p>
        </w:tc>
        <w:tc>
          <w:tcPr>
            <w:tcW w:w="1832"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Финиш</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Пшеница</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30,00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30,00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Кукуруза</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26,32</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27,56</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57,17</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Соевый шрот</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28,00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28,50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28,00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Рыбная мука</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3,00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Мясокостная мука</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3,00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3,00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5,00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Жировая добавка</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5,34</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5,50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6,10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Соль повар.</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Сода пищевая</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Моно –Са – Р</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1,10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1,30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1,30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Известковая мука</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1,53</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1,60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1,10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lang w:val="en-US"/>
              </w:rPr>
            </w:pPr>
            <w:r w:rsidRPr="00626CBF">
              <w:rPr>
                <w:rFonts w:ascii="Times New Roman" w:hAnsi="Times New Roman"/>
                <w:sz w:val="24"/>
                <w:szCs w:val="24"/>
                <w:lang w:val="en-US"/>
              </w:rPr>
              <w:t>L</w:t>
            </w:r>
            <w:r w:rsidRPr="00626CBF">
              <w:rPr>
                <w:rFonts w:ascii="Times New Roman" w:hAnsi="Times New Roman"/>
                <w:sz w:val="24"/>
                <w:szCs w:val="24"/>
              </w:rPr>
              <w:t xml:space="preserve"> – лизин</w:t>
            </w:r>
            <w:r w:rsidRPr="00626CBF">
              <w:rPr>
                <w:rFonts w:ascii="Times New Roman" w:hAnsi="Times New Roman"/>
                <w:sz w:val="24"/>
                <w:szCs w:val="24"/>
                <w:lang w:val="en-US"/>
              </w:rPr>
              <w:t>HCL</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0,15</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lang w:val="en-US"/>
              </w:rPr>
              <w:t>DL</w:t>
            </w:r>
            <w:r w:rsidRPr="00626CBF">
              <w:rPr>
                <w:rFonts w:ascii="Times New Roman" w:hAnsi="Times New Roman"/>
                <w:sz w:val="24"/>
                <w:szCs w:val="24"/>
              </w:rPr>
              <w:t xml:space="preserve"> – метионин</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0,36</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0,30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0,28</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lang w:val="en-US"/>
              </w:rPr>
              <w:t>L –</w:t>
            </w:r>
            <w:r w:rsidRPr="00626CBF">
              <w:rPr>
                <w:rFonts w:ascii="Times New Roman" w:hAnsi="Times New Roman"/>
                <w:sz w:val="24"/>
                <w:szCs w:val="24"/>
              </w:rPr>
              <w:t>треонин</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0,05</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0,05</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0,03</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Агидол(антиоксидант)</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0,01</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0,02</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0,02</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Фитаза</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0,02</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Ароматизатор</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0,03</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0,03</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0,03</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Холин-хлорид</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0,16</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0,16</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0,15</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Витаминно-микроэл. Премикс</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0,50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0,50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0,50</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lang w:val="en-US"/>
              </w:rPr>
              <w:t xml:space="preserve">L - </w:t>
            </w:r>
            <w:r w:rsidRPr="00626CBF">
              <w:rPr>
                <w:rFonts w:ascii="Times New Roman" w:hAnsi="Times New Roman"/>
                <w:sz w:val="24"/>
                <w:szCs w:val="24"/>
              </w:rPr>
              <w:t xml:space="preserve">Карнитин </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0,25*</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0,25*</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0,25*</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Флавомицин</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lang w:val="en-US"/>
              </w:rPr>
              <w:t>0</w:t>
            </w:r>
            <w:r w:rsidRPr="00626CBF">
              <w:rPr>
                <w:rFonts w:ascii="Times New Roman" w:hAnsi="Times New Roman"/>
                <w:sz w:val="24"/>
                <w:szCs w:val="24"/>
              </w:rPr>
              <w:t>,01</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0,01</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Витамин Е</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0,02</w:t>
            </w:r>
          </w:p>
        </w:tc>
      </w:tr>
      <w:tr w:rsidR="00321D44" w:rsidRPr="00626CBF" w:rsidTr="00626CBF">
        <w:trPr>
          <w:trHeight w:val="340"/>
        </w:trPr>
        <w:tc>
          <w:tcPr>
            <w:tcW w:w="3527"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Итого</w:t>
            </w:r>
          </w:p>
        </w:tc>
        <w:tc>
          <w:tcPr>
            <w:tcW w:w="192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100</w:t>
            </w:r>
          </w:p>
        </w:tc>
        <w:tc>
          <w:tcPr>
            <w:tcW w:w="1789"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100</w:t>
            </w:r>
          </w:p>
        </w:tc>
        <w:tc>
          <w:tcPr>
            <w:tcW w:w="1832"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100</w:t>
            </w:r>
          </w:p>
        </w:tc>
      </w:tr>
    </w:tbl>
    <w:p w:rsidR="00321D44" w:rsidRPr="006E780A" w:rsidRDefault="00321D44" w:rsidP="006E780A">
      <w:pPr>
        <w:spacing w:before="120" w:after="0"/>
        <w:rPr>
          <w:rFonts w:ascii="Times New Roman" w:hAnsi="Times New Roman"/>
          <w:sz w:val="28"/>
          <w:szCs w:val="28"/>
        </w:rPr>
      </w:pPr>
      <w:r w:rsidRPr="006E780A">
        <w:rPr>
          <w:rFonts w:ascii="Times New Roman" w:hAnsi="Times New Roman"/>
          <w:sz w:val="28"/>
          <w:szCs w:val="28"/>
        </w:rPr>
        <w:t>*- карнитин вводили в комбикорм 4-ой группы</w:t>
      </w:r>
    </w:p>
    <w:p w:rsidR="00321D44" w:rsidRDefault="00321D44" w:rsidP="00B636EB">
      <w:pPr>
        <w:spacing w:line="360" w:lineRule="auto"/>
        <w:ind w:firstLine="709"/>
        <w:jc w:val="both"/>
        <w:rPr>
          <w:rFonts w:ascii="Times New Roman" w:hAnsi="Times New Roman"/>
          <w:sz w:val="28"/>
          <w:szCs w:val="28"/>
        </w:rPr>
      </w:pPr>
    </w:p>
    <w:p w:rsidR="00321D44" w:rsidRPr="00D122F3" w:rsidRDefault="00321D44" w:rsidP="005D24B3">
      <w:pPr>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Анализы кормов, помета цыплят, мяса грудки, бедра и печени на содержание сухого вещества, сырого белка, сырого жира, сырой клетчатки, золы, аминокислот, макроэлементов – Са, Р, К, </w:t>
      </w:r>
      <w:r w:rsidRPr="003C742E">
        <w:rPr>
          <w:rFonts w:ascii="Times New Roman" w:hAnsi="Times New Roman"/>
          <w:sz w:val="28"/>
          <w:szCs w:val="28"/>
          <w:lang w:val="en-US"/>
        </w:rPr>
        <w:t>Na</w:t>
      </w:r>
      <w:r w:rsidRPr="003C742E">
        <w:rPr>
          <w:rFonts w:ascii="Times New Roman" w:hAnsi="Times New Roman"/>
          <w:sz w:val="28"/>
          <w:szCs w:val="28"/>
        </w:rPr>
        <w:t xml:space="preserve">, </w:t>
      </w:r>
      <w:r w:rsidRPr="003C742E">
        <w:rPr>
          <w:rFonts w:ascii="Times New Roman" w:hAnsi="Times New Roman"/>
          <w:sz w:val="28"/>
          <w:szCs w:val="28"/>
          <w:lang w:val="en-US"/>
        </w:rPr>
        <w:t>Cl</w:t>
      </w:r>
      <w:r w:rsidRPr="003C742E">
        <w:rPr>
          <w:rFonts w:ascii="Times New Roman" w:hAnsi="Times New Roman"/>
          <w:sz w:val="28"/>
          <w:szCs w:val="28"/>
        </w:rPr>
        <w:t xml:space="preserve">, </w:t>
      </w:r>
      <w:r w:rsidRPr="003C742E">
        <w:rPr>
          <w:rFonts w:ascii="Times New Roman" w:hAnsi="Times New Roman"/>
          <w:sz w:val="28"/>
          <w:szCs w:val="28"/>
          <w:lang w:val="en-US"/>
        </w:rPr>
        <w:t>S</w:t>
      </w:r>
      <w:r w:rsidRPr="003C742E">
        <w:rPr>
          <w:rFonts w:ascii="Times New Roman" w:hAnsi="Times New Roman"/>
          <w:sz w:val="28"/>
          <w:szCs w:val="28"/>
        </w:rPr>
        <w:t>, биохимический состав крови выполнены в аналитической лаборатории ЗАО «Премикс». Гематологические исследования крови выполнены в Краснодарском научно-исследовательском  ветеринарном  институте.</w:t>
      </w:r>
    </w:p>
    <w:p w:rsidR="00321D44" w:rsidRPr="003C742E" w:rsidRDefault="00321D44" w:rsidP="005D24B3">
      <w:pPr>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Опыт по определению переваримости питательных веществ проводили в возрастной период цыплят 24-28 дн. путем учета съеденного корма и выделенного за этот период помета от двух подгрупп каждой группы. </w:t>
      </w:r>
    </w:p>
    <w:p w:rsidR="00321D44" w:rsidRPr="003C742E" w:rsidRDefault="00321D44" w:rsidP="005D24B3">
      <w:pPr>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Кровь на гематологический и биохимический анализ брали путем декапитации цыплят по окончании испытания.  От этих же цыплят брали внутренние органы для визуальной оценки и определения их массы. </w:t>
      </w:r>
    </w:p>
    <w:p w:rsidR="00321D44" w:rsidRPr="00D122F3" w:rsidRDefault="00321D44" w:rsidP="005D24B3">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По окончанию опыта, оценку тушек бройлеров, их сортировку пров</w:t>
      </w:r>
      <w:r>
        <w:rPr>
          <w:rFonts w:ascii="Times New Roman" w:hAnsi="Times New Roman"/>
          <w:sz w:val="28"/>
          <w:szCs w:val="28"/>
        </w:rPr>
        <w:t xml:space="preserve">ели работники завода по убою и </w:t>
      </w:r>
      <w:r w:rsidRPr="003C742E">
        <w:rPr>
          <w:rFonts w:ascii="Times New Roman" w:hAnsi="Times New Roman"/>
          <w:sz w:val="28"/>
          <w:szCs w:val="28"/>
        </w:rPr>
        <w:t xml:space="preserve">переработки мяса птицы в ООО ПФ «Приморская». Дегустационная комиссия завода  провела дегустацию вареных грудок, окорочков и бульона опытных цыплят.  </w:t>
      </w:r>
    </w:p>
    <w:p w:rsidR="00321D44" w:rsidRPr="00D122F3" w:rsidRDefault="00321D44" w:rsidP="00111BC1">
      <w:pPr>
        <w:tabs>
          <w:tab w:val="left" w:pos="2130"/>
        </w:tabs>
        <w:spacing w:after="0" w:line="360" w:lineRule="auto"/>
        <w:jc w:val="both"/>
        <w:rPr>
          <w:rFonts w:ascii="Times New Roman" w:hAnsi="Times New Roman"/>
          <w:sz w:val="28"/>
          <w:szCs w:val="28"/>
        </w:rPr>
      </w:pPr>
    </w:p>
    <w:p w:rsidR="00321D44" w:rsidRPr="003C742E" w:rsidRDefault="00321D44" w:rsidP="006E780A">
      <w:pPr>
        <w:tabs>
          <w:tab w:val="left" w:pos="2130"/>
        </w:tabs>
        <w:spacing w:after="120" w:line="360" w:lineRule="auto"/>
        <w:jc w:val="center"/>
        <w:rPr>
          <w:rFonts w:ascii="Times New Roman" w:hAnsi="Times New Roman"/>
          <w:b/>
          <w:sz w:val="28"/>
          <w:szCs w:val="28"/>
        </w:rPr>
      </w:pPr>
      <w:r w:rsidRPr="003C742E">
        <w:rPr>
          <w:rFonts w:ascii="Times New Roman" w:hAnsi="Times New Roman"/>
          <w:b/>
          <w:sz w:val="28"/>
          <w:szCs w:val="28"/>
        </w:rPr>
        <w:t>Результаты и обсуждение</w:t>
      </w:r>
    </w:p>
    <w:p w:rsidR="00321D44" w:rsidRPr="003C742E" w:rsidRDefault="00321D44" w:rsidP="006E780A">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b/>
          <w:sz w:val="28"/>
          <w:szCs w:val="28"/>
        </w:rPr>
        <w:t>Рост и затраты кормов.</w:t>
      </w:r>
      <w:r w:rsidRPr="003C742E">
        <w:rPr>
          <w:rFonts w:ascii="Times New Roman" w:hAnsi="Times New Roman"/>
          <w:sz w:val="28"/>
          <w:szCs w:val="28"/>
        </w:rPr>
        <w:t xml:space="preserve"> В период 0 – 14 дней цыплята на рационах с ПМ и  ЖКК потребляли корм практически в одинаковом количестве (37,9 и 37,6 г/гол/день), показали одинаковые среднесуточные приросты по 26,5 г, близкую живую массу 410,6 и 413 г соответственно (таблица 6). Цыплята на рационе с ПМ + ЖКК и рационе ЖКК+0,25 карнитина показали более высокие приросты (27,4 и 27,5 г) и живую массу (424,8 и 425,7 г) соответственно.</w:t>
      </w:r>
    </w:p>
    <w:p w:rsidR="00321D44" w:rsidRPr="003C742E" w:rsidRDefault="00321D44" w:rsidP="00111BC1">
      <w:pPr>
        <w:tabs>
          <w:tab w:val="left" w:pos="2130"/>
        </w:tabs>
        <w:spacing w:after="0" w:line="360" w:lineRule="auto"/>
        <w:jc w:val="both"/>
        <w:rPr>
          <w:rFonts w:ascii="Times New Roman" w:hAnsi="Times New Roman"/>
          <w:sz w:val="28"/>
          <w:szCs w:val="28"/>
        </w:rPr>
      </w:pPr>
      <w:r w:rsidRPr="003C742E">
        <w:rPr>
          <w:rFonts w:ascii="Times New Roman" w:hAnsi="Times New Roman"/>
          <w:sz w:val="28"/>
          <w:szCs w:val="28"/>
        </w:rPr>
        <w:t xml:space="preserve">      В период 15 – 28 дней более высокие среднесуточные приросты отмечены в группе с подсолнечным маслом по сравнению с приростами цыплят на рационе с ЖКК (67 против 64,7 г) и живая масса (1348 г против 1323 г) что объясняется более высоким потреблением корма в первой группе. Цыплята в 4-ой группе с добавкой к ЖКК карнитина на 28-ой день имели более высокую живую массу по сравнению с таковой в 1-ой, 2-ой, и 3-ей группах.</w:t>
      </w:r>
    </w:p>
    <w:p w:rsidR="00321D44" w:rsidRPr="003C742E" w:rsidRDefault="00321D44" w:rsidP="006E780A">
      <w:pPr>
        <w:spacing w:before="240"/>
        <w:jc w:val="center"/>
        <w:rPr>
          <w:rFonts w:ascii="Times New Roman" w:hAnsi="Times New Roman"/>
          <w:i/>
          <w:sz w:val="28"/>
          <w:szCs w:val="28"/>
        </w:rPr>
      </w:pPr>
      <w:r w:rsidRPr="003C742E">
        <w:rPr>
          <w:rFonts w:ascii="Times New Roman" w:hAnsi="Times New Roman"/>
          <w:i/>
          <w:sz w:val="28"/>
          <w:szCs w:val="28"/>
        </w:rPr>
        <w:t>Таблица 5. Химический состав комбикормов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4"/>
        <w:gridCol w:w="1276"/>
        <w:gridCol w:w="1701"/>
        <w:gridCol w:w="1134"/>
        <w:gridCol w:w="1275"/>
      </w:tblGrid>
      <w:tr w:rsidR="00321D44" w:rsidRPr="00626CBF" w:rsidTr="00626CBF">
        <w:trPr>
          <w:trHeight w:val="680"/>
        </w:trPr>
        <w:tc>
          <w:tcPr>
            <w:tcW w:w="379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Показатели</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Ед.измерен.</w:t>
            </w:r>
          </w:p>
        </w:tc>
        <w:tc>
          <w:tcPr>
            <w:tcW w:w="1701"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Старт</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Рост</w:t>
            </w:r>
          </w:p>
        </w:tc>
        <w:tc>
          <w:tcPr>
            <w:tcW w:w="1275"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Финиш</w:t>
            </w:r>
          </w:p>
        </w:tc>
      </w:tr>
      <w:tr w:rsidR="00321D44" w:rsidRPr="00626CBF" w:rsidTr="00626CBF">
        <w:trPr>
          <w:trHeight w:val="680"/>
        </w:trPr>
        <w:tc>
          <w:tcPr>
            <w:tcW w:w="379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Обменная энергия</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ккал</w:t>
            </w:r>
            <w:r w:rsidRPr="00626CBF">
              <w:rPr>
                <w:rFonts w:ascii="Times New Roman" w:hAnsi="Times New Roman"/>
                <w:sz w:val="24"/>
                <w:szCs w:val="24"/>
                <w:lang w:val="en-US"/>
              </w:rPr>
              <w:t>/</w:t>
            </w:r>
            <w:r w:rsidRPr="00626CBF">
              <w:rPr>
                <w:rFonts w:ascii="Times New Roman" w:hAnsi="Times New Roman"/>
                <w:sz w:val="24"/>
                <w:szCs w:val="24"/>
              </w:rPr>
              <w:t>кг</w:t>
            </w:r>
          </w:p>
        </w:tc>
        <w:tc>
          <w:tcPr>
            <w:tcW w:w="1701"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2961</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3128</w:t>
            </w:r>
          </w:p>
        </w:tc>
        <w:tc>
          <w:tcPr>
            <w:tcW w:w="1275"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3150</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Сырой белок (с. протеин)</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22,6</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21,4</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20,9</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Лизин,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xml:space="preserve"> ¯"¯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1,39</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1,26</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1,27</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1,08</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1,20</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1,08</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Мет + Цист.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1,05</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0,96</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0,95</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0,87</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0,94</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0,84</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Треонин,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xml:space="preserve">  ¯"¯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0,90</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0,80</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0,85</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0,74</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0,82</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0,71</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Триптофан,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xml:space="preserve">   ¯"¯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0,30</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0,26</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0,26</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0,23</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0,22</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0,19</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Аргинин,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1,54</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1,47</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1,52</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1,43</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1,40</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1,26</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Изолейцин,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0,98</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0,86</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0,90</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0,79</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0,84</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0,74</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Валин,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1,08</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0,95</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1,01</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0,87</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0,98</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0,84</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lang w:val="en-US"/>
              </w:rPr>
              <w:t>Ca</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1,09</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1,05</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0,96</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lang w:val="en-US"/>
              </w:rPr>
              <w:t>P</w:t>
            </w:r>
            <w:r w:rsidRPr="00626CBF">
              <w:rPr>
                <w:rFonts w:ascii="Times New Roman" w:hAnsi="Times New Roman"/>
                <w:sz w:val="24"/>
                <w:szCs w:val="24"/>
              </w:rPr>
              <w:t>,    общий</w:t>
            </w:r>
          </w:p>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усвояемый</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0,63</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0,47</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0,66</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0,46</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0,61</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0,44</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lang w:val="en-US"/>
              </w:rPr>
            </w:pPr>
            <w:r w:rsidRPr="00626CBF">
              <w:rPr>
                <w:rFonts w:ascii="Times New Roman" w:hAnsi="Times New Roman"/>
                <w:sz w:val="24"/>
                <w:szCs w:val="24"/>
                <w:lang w:val="en-US"/>
              </w:rPr>
              <w:t>K</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0,83</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0,78</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0,71</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lang w:val="en-US"/>
              </w:rPr>
            </w:pPr>
            <w:r w:rsidRPr="00626CBF">
              <w:rPr>
                <w:rFonts w:ascii="Times New Roman" w:hAnsi="Times New Roman"/>
                <w:sz w:val="24"/>
                <w:szCs w:val="24"/>
                <w:lang w:val="en-US"/>
              </w:rPr>
              <w:t>Na</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0,24</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0,17</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0,18</w:t>
            </w:r>
          </w:p>
        </w:tc>
      </w:tr>
      <w:tr w:rsidR="00321D44" w:rsidRPr="00626CBF" w:rsidTr="00626CBF">
        <w:trPr>
          <w:trHeight w:val="340"/>
        </w:trPr>
        <w:tc>
          <w:tcPr>
            <w:tcW w:w="3794" w:type="dxa"/>
          </w:tcPr>
          <w:p w:rsidR="00321D44" w:rsidRPr="00626CBF" w:rsidRDefault="00321D44" w:rsidP="00626CBF">
            <w:pPr>
              <w:spacing w:after="0" w:line="240" w:lineRule="auto"/>
              <w:rPr>
                <w:rFonts w:ascii="Times New Roman" w:hAnsi="Times New Roman"/>
                <w:sz w:val="24"/>
                <w:szCs w:val="24"/>
                <w:lang w:val="en-US"/>
              </w:rPr>
            </w:pPr>
            <w:r w:rsidRPr="00626CBF">
              <w:rPr>
                <w:rFonts w:ascii="Times New Roman" w:hAnsi="Times New Roman"/>
                <w:sz w:val="24"/>
                <w:szCs w:val="24"/>
                <w:lang w:val="en-US"/>
              </w:rPr>
              <w:t>Cl</w:t>
            </w:r>
          </w:p>
        </w:tc>
        <w:tc>
          <w:tcPr>
            <w:tcW w:w="1276"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w:t>
            </w:r>
          </w:p>
        </w:tc>
        <w:tc>
          <w:tcPr>
            <w:tcW w:w="1701"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0,24</w:t>
            </w:r>
          </w:p>
        </w:tc>
        <w:tc>
          <w:tcPr>
            <w:tcW w:w="1134"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0,18</w:t>
            </w:r>
          </w:p>
        </w:tc>
        <w:tc>
          <w:tcPr>
            <w:tcW w:w="1275" w:type="dxa"/>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0,18</w:t>
            </w:r>
          </w:p>
        </w:tc>
      </w:tr>
    </w:tbl>
    <w:p w:rsidR="00321D44" w:rsidRPr="003C742E" w:rsidRDefault="00321D44" w:rsidP="006E780A">
      <w:pPr>
        <w:spacing w:before="120" w:after="120"/>
        <w:ind w:firstLine="709"/>
        <w:rPr>
          <w:rFonts w:ascii="Times New Roman" w:hAnsi="Times New Roman"/>
          <w:sz w:val="24"/>
          <w:szCs w:val="24"/>
        </w:rPr>
      </w:pPr>
      <w:r>
        <w:rPr>
          <w:rFonts w:ascii="Times New Roman" w:hAnsi="Times New Roman"/>
          <w:sz w:val="24"/>
          <w:szCs w:val="24"/>
        </w:rPr>
        <w:t xml:space="preserve">Премикс </w:t>
      </w:r>
      <w:r w:rsidRPr="003C742E">
        <w:rPr>
          <w:rFonts w:ascii="Times New Roman" w:hAnsi="Times New Roman"/>
          <w:sz w:val="24"/>
          <w:szCs w:val="24"/>
        </w:rPr>
        <w:t>П5-1 Старт 0,5% обеспечил содержание в одном кг комбикорма в период 0 -14 дн: вит. А – 15000 М. Е., вит. Д</w:t>
      </w:r>
      <w:r w:rsidRPr="003C742E">
        <w:rPr>
          <w:rFonts w:ascii="Times New Roman" w:hAnsi="Times New Roman"/>
          <w:sz w:val="24"/>
          <w:szCs w:val="24"/>
          <w:vertAlign w:val="subscript"/>
        </w:rPr>
        <w:t>3</w:t>
      </w:r>
      <w:r w:rsidRPr="003C742E">
        <w:rPr>
          <w:rFonts w:ascii="Times New Roman" w:hAnsi="Times New Roman"/>
          <w:sz w:val="24"/>
          <w:szCs w:val="24"/>
        </w:rPr>
        <w:t xml:space="preserve"> – 5000М. Е., вит. Е – 75 мг, вит. К – 4 мг, биотин – 0,2 мг, В</w:t>
      </w:r>
      <w:r w:rsidRPr="003C742E">
        <w:rPr>
          <w:rFonts w:ascii="Times New Roman" w:hAnsi="Times New Roman"/>
          <w:sz w:val="24"/>
          <w:szCs w:val="24"/>
          <w:vertAlign w:val="subscript"/>
        </w:rPr>
        <w:t>1</w:t>
      </w:r>
      <w:r w:rsidRPr="003C742E">
        <w:rPr>
          <w:rFonts w:ascii="Times New Roman" w:hAnsi="Times New Roman"/>
          <w:sz w:val="24"/>
          <w:szCs w:val="24"/>
        </w:rPr>
        <w:t xml:space="preserve"> – 3 мг, В</w:t>
      </w:r>
      <w:r w:rsidRPr="003C742E">
        <w:rPr>
          <w:rFonts w:ascii="Times New Roman" w:hAnsi="Times New Roman"/>
          <w:sz w:val="24"/>
          <w:szCs w:val="24"/>
          <w:vertAlign w:val="subscript"/>
        </w:rPr>
        <w:t>2</w:t>
      </w:r>
      <w:r w:rsidRPr="003C742E">
        <w:rPr>
          <w:rFonts w:ascii="Times New Roman" w:hAnsi="Times New Roman"/>
          <w:sz w:val="24"/>
          <w:szCs w:val="24"/>
        </w:rPr>
        <w:t xml:space="preserve"> – 8 мг, В</w:t>
      </w:r>
      <w:r w:rsidRPr="003C742E">
        <w:rPr>
          <w:rFonts w:ascii="Times New Roman" w:hAnsi="Times New Roman"/>
          <w:sz w:val="24"/>
          <w:szCs w:val="24"/>
          <w:vertAlign w:val="subscript"/>
        </w:rPr>
        <w:t>3</w:t>
      </w:r>
      <w:r w:rsidRPr="003C742E">
        <w:rPr>
          <w:rFonts w:ascii="Times New Roman" w:hAnsi="Times New Roman"/>
          <w:sz w:val="24"/>
          <w:szCs w:val="24"/>
        </w:rPr>
        <w:t xml:space="preserve"> – 18 мг, В</w:t>
      </w:r>
      <w:r w:rsidRPr="003C742E">
        <w:rPr>
          <w:rFonts w:ascii="Times New Roman" w:hAnsi="Times New Roman"/>
          <w:sz w:val="24"/>
          <w:szCs w:val="24"/>
          <w:vertAlign w:val="subscript"/>
        </w:rPr>
        <w:t xml:space="preserve">5 </w:t>
      </w:r>
      <w:r w:rsidRPr="003C742E">
        <w:rPr>
          <w:rFonts w:ascii="Times New Roman" w:hAnsi="Times New Roman"/>
          <w:sz w:val="24"/>
          <w:szCs w:val="24"/>
        </w:rPr>
        <w:t>– 60 мг, В</w:t>
      </w:r>
      <w:r w:rsidRPr="003C742E">
        <w:rPr>
          <w:rFonts w:ascii="Times New Roman" w:hAnsi="Times New Roman"/>
          <w:sz w:val="24"/>
          <w:szCs w:val="24"/>
          <w:vertAlign w:val="subscript"/>
        </w:rPr>
        <w:t xml:space="preserve">6 </w:t>
      </w:r>
      <w:r w:rsidRPr="003C742E">
        <w:rPr>
          <w:rFonts w:ascii="Times New Roman" w:hAnsi="Times New Roman"/>
          <w:sz w:val="24"/>
          <w:szCs w:val="24"/>
        </w:rPr>
        <w:t>– 5 мг, В</w:t>
      </w:r>
      <w:r w:rsidRPr="003C742E">
        <w:rPr>
          <w:rFonts w:ascii="Times New Roman" w:hAnsi="Times New Roman"/>
          <w:sz w:val="24"/>
          <w:szCs w:val="24"/>
          <w:vertAlign w:val="subscript"/>
        </w:rPr>
        <w:t xml:space="preserve">12 </w:t>
      </w:r>
      <w:r w:rsidRPr="003C742E">
        <w:rPr>
          <w:rFonts w:ascii="Times New Roman" w:hAnsi="Times New Roman"/>
          <w:sz w:val="24"/>
          <w:szCs w:val="24"/>
        </w:rPr>
        <w:t>– 15 мкг, В</w:t>
      </w:r>
      <w:r w:rsidRPr="003C742E">
        <w:rPr>
          <w:rFonts w:ascii="Times New Roman" w:hAnsi="Times New Roman"/>
          <w:sz w:val="24"/>
          <w:szCs w:val="24"/>
          <w:vertAlign w:val="subscript"/>
        </w:rPr>
        <w:t>9</w:t>
      </w:r>
      <w:r w:rsidRPr="003C742E">
        <w:rPr>
          <w:rFonts w:ascii="Times New Roman" w:hAnsi="Times New Roman"/>
          <w:sz w:val="24"/>
          <w:szCs w:val="24"/>
        </w:rPr>
        <w:t xml:space="preserve"> – 2 мг, </w:t>
      </w:r>
      <w:r w:rsidRPr="003C742E">
        <w:rPr>
          <w:rFonts w:ascii="Times New Roman" w:hAnsi="Times New Roman"/>
          <w:sz w:val="24"/>
          <w:szCs w:val="24"/>
          <w:lang w:val="en-US"/>
        </w:rPr>
        <w:t>Fe</w:t>
      </w:r>
      <w:r w:rsidRPr="003C742E">
        <w:rPr>
          <w:rFonts w:ascii="Times New Roman" w:hAnsi="Times New Roman"/>
          <w:sz w:val="24"/>
          <w:szCs w:val="24"/>
        </w:rPr>
        <w:t xml:space="preserve">– 80 мг, </w:t>
      </w:r>
      <w:r w:rsidRPr="003C742E">
        <w:rPr>
          <w:rFonts w:ascii="Times New Roman" w:hAnsi="Times New Roman"/>
          <w:sz w:val="24"/>
          <w:szCs w:val="24"/>
          <w:lang w:val="en-US"/>
        </w:rPr>
        <w:t>Mn</w:t>
      </w:r>
      <w:r w:rsidRPr="003C742E">
        <w:rPr>
          <w:rFonts w:ascii="Times New Roman" w:hAnsi="Times New Roman"/>
          <w:sz w:val="24"/>
          <w:szCs w:val="24"/>
        </w:rPr>
        <w:t xml:space="preserve">–100 мг, </w:t>
      </w:r>
      <w:r w:rsidRPr="003C742E">
        <w:rPr>
          <w:rFonts w:ascii="Times New Roman" w:hAnsi="Times New Roman"/>
          <w:sz w:val="24"/>
          <w:szCs w:val="24"/>
          <w:lang w:val="en-US"/>
        </w:rPr>
        <w:t>Zn</w:t>
      </w:r>
      <w:r w:rsidRPr="003C742E">
        <w:rPr>
          <w:rFonts w:ascii="Times New Roman" w:hAnsi="Times New Roman"/>
          <w:sz w:val="24"/>
          <w:szCs w:val="24"/>
        </w:rPr>
        <w:t xml:space="preserve">– 80 мг, </w:t>
      </w:r>
      <w:r w:rsidRPr="003C742E">
        <w:rPr>
          <w:rFonts w:ascii="Times New Roman" w:hAnsi="Times New Roman"/>
          <w:sz w:val="24"/>
          <w:szCs w:val="24"/>
          <w:lang w:val="en-US"/>
        </w:rPr>
        <w:t>Se</w:t>
      </w:r>
      <w:r w:rsidRPr="003C742E">
        <w:rPr>
          <w:rFonts w:ascii="Times New Roman" w:hAnsi="Times New Roman"/>
          <w:sz w:val="24"/>
          <w:szCs w:val="24"/>
        </w:rPr>
        <w:t xml:space="preserve">– 0,15 мг, </w:t>
      </w:r>
      <w:r w:rsidRPr="003C742E">
        <w:rPr>
          <w:rFonts w:ascii="Times New Roman" w:hAnsi="Times New Roman"/>
          <w:sz w:val="24"/>
          <w:szCs w:val="24"/>
          <w:lang w:val="en-US"/>
        </w:rPr>
        <w:t>Cu</w:t>
      </w:r>
      <w:r w:rsidRPr="003C742E">
        <w:rPr>
          <w:rFonts w:ascii="Times New Roman" w:hAnsi="Times New Roman"/>
          <w:sz w:val="24"/>
          <w:szCs w:val="24"/>
        </w:rPr>
        <w:t xml:space="preserve">–8 мг, </w:t>
      </w:r>
      <w:r w:rsidRPr="003C742E">
        <w:rPr>
          <w:rFonts w:ascii="Times New Roman" w:hAnsi="Times New Roman"/>
          <w:sz w:val="24"/>
          <w:szCs w:val="24"/>
          <w:lang w:val="en-US"/>
        </w:rPr>
        <w:t>I</w:t>
      </w:r>
      <w:r w:rsidRPr="003C742E">
        <w:rPr>
          <w:rFonts w:ascii="Times New Roman" w:hAnsi="Times New Roman"/>
          <w:sz w:val="24"/>
          <w:szCs w:val="24"/>
        </w:rPr>
        <w:t xml:space="preserve"> – 1 мг.  </w:t>
      </w:r>
    </w:p>
    <w:p w:rsidR="00321D44" w:rsidRPr="003C742E" w:rsidRDefault="00321D44" w:rsidP="006E780A">
      <w:pPr>
        <w:spacing w:before="120" w:after="120"/>
        <w:ind w:firstLine="709"/>
        <w:rPr>
          <w:rFonts w:ascii="Times New Roman" w:hAnsi="Times New Roman"/>
          <w:sz w:val="24"/>
          <w:szCs w:val="24"/>
        </w:rPr>
      </w:pPr>
      <w:r w:rsidRPr="003C742E">
        <w:rPr>
          <w:rFonts w:ascii="Times New Roman" w:hAnsi="Times New Roman"/>
          <w:sz w:val="24"/>
          <w:szCs w:val="24"/>
        </w:rPr>
        <w:t>Премикс П5 – 1 Рост 0,5% обеспечил содержание в одном кг комбикорма в период 15 – 41 дней: вит. А – 12000М. Е., Д3 – 4000М. Е. , вит. Е – 50 мг, вит. К – 3 мг, биотин – 0,2 мг, В</w:t>
      </w:r>
      <w:r w:rsidRPr="003C742E">
        <w:rPr>
          <w:rFonts w:ascii="Times New Roman" w:hAnsi="Times New Roman"/>
          <w:sz w:val="24"/>
          <w:szCs w:val="24"/>
          <w:vertAlign w:val="subscript"/>
        </w:rPr>
        <w:t>1</w:t>
      </w:r>
      <w:r>
        <w:rPr>
          <w:rFonts w:ascii="Times New Roman" w:hAnsi="Times New Roman"/>
          <w:sz w:val="24"/>
          <w:szCs w:val="24"/>
        </w:rPr>
        <w:t xml:space="preserve"> – 2 </w:t>
      </w:r>
      <w:r w:rsidRPr="003C742E">
        <w:rPr>
          <w:rFonts w:ascii="Times New Roman" w:hAnsi="Times New Roman"/>
          <w:sz w:val="24"/>
          <w:szCs w:val="24"/>
        </w:rPr>
        <w:t>мг, В</w:t>
      </w:r>
      <w:r w:rsidRPr="003C742E">
        <w:rPr>
          <w:rFonts w:ascii="Times New Roman" w:hAnsi="Times New Roman"/>
          <w:sz w:val="24"/>
          <w:szCs w:val="24"/>
          <w:vertAlign w:val="subscript"/>
        </w:rPr>
        <w:t xml:space="preserve">2 </w:t>
      </w:r>
      <w:r w:rsidRPr="003C742E">
        <w:rPr>
          <w:rFonts w:ascii="Times New Roman" w:hAnsi="Times New Roman"/>
          <w:sz w:val="24"/>
          <w:szCs w:val="24"/>
        </w:rPr>
        <w:t>– 6 мг, В</w:t>
      </w:r>
      <w:r w:rsidRPr="003C742E">
        <w:rPr>
          <w:rFonts w:ascii="Times New Roman" w:hAnsi="Times New Roman"/>
          <w:sz w:val="24"/>
          <w:szCs w:val="24"/>
          <w:vertAlign w:val="subscript"/>
        </w:rPr>
        <w:t xml:space="preserve">3 </w:t>
      </w:r>
      <w:r w:rsidRPr="003C742E">
        <w:rPr>
          <w:rFonts w:ascii="Times New Roman" w:hAnsi="Times New Roman"/>
          <w:sz w:val="24"/>
          <w:szCs w:val="24"/>
        </w:rPr>
        <w:t xml:space="preserve">– 18 </w:t>
      </w:r>
      <w:r>
        <w:rPr>
          <w:rFonts w:ascii="Times New Roman" w:hAnsi="Times New Roman"/>
          <w:sz w:val="24"/>
          <w:szCs w:val="24"/>
        </w:rPr>
        <w:t xml:space="preserve">мг, </w:t>
      </w:r>
      <w:r w:rsidRPr="003C742E">
        <w:rPr>
          <w:rFonts w:ascii="Times New Roman" w:hAnsi="Times New Roman"/>
          <w:sz w:val="24"/>
          <w:szCs w:val="24"/>
        </w:rPr>
        <w:t>В</w:t>
      </w:r>
      <w:r w:rsidRPr="003C742E">
        <w:rPr>
          <w:rFonts w:ascii="Times New Roman" w:hAnsi="Times New Roman"/>
          <w:sz w:val="24"/>
          <w:szCs w:val="24"/>
          <w:vertAlign w:val="subscript"/>
        </w:rPr>
        <w:t xml:space="preserve">5  </w:t>
      </w:r>
      <w:r w:rsidRPr="003C742E">
        <w:rPr>
          <w:rFonts w:ascii="Times New Roman" w:hAnsi="Times New Roman"/>
          <w:sz w:val="24"/>
          <w:szCs w:val="24"/>
        </w:rPr>
        <w:t>- 60 мг, В</w:t>
      </w:r>
      <w:r w:rsidRPr="003C742E">
        <w:rPr>
          <w:rFonts w:ascii="Times New Roman" w:hAnsi="Times New Roman"/>
          <w:sz w:val="24"/>
          <w:szCs w:val="24"/>
          <w:vertAlign w:val="subscript"/>
        </w:rPr>
        <w:t xml:space="preserve">6 </w:t>
      </w:r>
      <w:r w:rsidRPr="003C742E">
        <w:rPr>
          <w:rFonts w:ascii="Times New Roman" w:hAnsi="Times New Roman"/>
          <w:sz w:val="24"/>
          <w:szCs w:val="24"/>
        </w:rPr>
        <w:t>– 4 мг, В</w:t>
      </w:r>
      <w:r w:rsidRPr="003C742E">
        <w:rPr>
          <w:rFonts w:ascii="Times New Roman" w:hAnsi="Times New Roman"/>
          <w:sz w:val="24"/>
          <w:szCs w:val="24"/>
          <w:vertAlign w:val="subscript"/>
        </w:rPr>
        <w:t>9</w:t>
      </w:r>
      <w:r w:rsidRPr="003C742E">
        <w:rPr>
          <w:rFonts w:ascii="Times New Roman" w:hAnsi="Times New Roman"/>
          <w:sz w:val="24"/>
          <w:szCs w:val="24"/>
        </w:rPr>
        <w:t xml:space="preserve">  - 1,75 мг, В</w:t>
      </w:r>
      <w:r w:rsidRPr="003C742E">
        <w:rPr>
          <w:rFonts w:ascii="Times New Roman" w:hAnsi="Times New Roman"/>
          <w:sz w:val="24"/>
          <w:szCs w:val="24"/>
          <w:vertAlign w:val="subscript"/>
        </w:rPr>
        <w:t xml:space="preserve">12 </w:t>
      </w:r>
      <w:r w:rsidRPr="003C742E">
        <w:rPr>
          <w:rFonts w:ascii="Times New Roman" w:hAnsi="Times New Roman"/>
          <w:sz w:val="24"/>
          <w:szCs w:val="24"/>
        </w:rPr>
        <w:t xml:space="preserve">– 15 мкг, </w:t>
      </w:r>
      <w:r w:rsidRPr="003C742E">
        <w:rPr>
          <w:rFonts w:ascii="Times New Roman" w:hAnsi="Times New Roman"/>
          <w:sz w:val="24"/>
          <w:szCs w:val="24"/>
          <w:lang w:val="en-US"/>
        </w:rPr>
        <w:t>Fe</w:t>
      </w:r>
      <w:r w:rsidRPr="003C742E">
        <w:rPr>
          <w:rFonts w:ascii="Times New Roman" w:hAnsi="Times New Roman"/>
          <w:sz w:val="24"/>
          <w:szCs w:val="24"/>
        </w:rPr>
        <w:t xml:space="preserve">–80 мг, </w:t>
      </w:r>
      <w:r w:rsidRPr="003C742E">
        <w:rPr>
          <w:rFonts w:ascii="Times New Roman" w:hAnsi="Times New Roman"/>
          <w:sz w:val="24"/>
          <w:szCs w:val="24"/>
          <w:lang w:val="en-US"/>
        </w:rPr>
        <w:t>Mn</w:t>
      </w:r>
      <w:r w:rsidRPr="003C742E">
        <w:rPr>
          <w:rFonts w:ascii="Times New Roman" w:hAnsi="Times New Roman"/>
          <w:sz w:val="24"/>
          <w:szCs w:val="24"/>
        </w:rPr>
        <w:t xml:space="preserve">– 100 мг, </w:t>
      </w:r>
      <w:r w:rsidRPr="003C742E">
        <w:rPr>
          <w:rFonts w:ascii="Times New Roman" w:hAnsi="Times New Roman"/>
          <w:sz w:val="24"/>
          <w:szCs w:val="24"/>
          <w:lang w:val="en-US"/>
        </w:rPr>
        <w:t>Zn</w:t>
      </w:r>
      <w:r w:rsidRPr="003C742E">
        <w:rPr>
          <w:rFonts w:ascii="Times New Roman" w:hAnsi="Times New Roman"/>
          <w:sz w:val="24"/>
          <w:szCs w:val="24"/>
        </w:rPr>
        <w:t xml:space="preserve">–80 мг, </w:t>
      </w:r>
      <w:r w:rsidRPr="003C742E">
        <w:rPr>
          <w:rFonts w:ascii="Times New Roman" w:hAnsi="Times New Roman"/>
          <w:sz w:val="24"/>
          <w:szCs w:val="24"/>
          <w:lang w:val="en-US"/>
        </w:rPr>
        <w:t>Cu</w:t>
      </w:r>
      <w:r w:rsidRPr="003C742E">
        <w:rPr>
          <w:rFonts w:ascii="Times New Roman" w:hAnsi="Times New Roman"/>
          <w:sz w:val="24"/>
          <w:szCs w:val="24"/>
        </w:rPr>
        <w:t xml:space="preserve">–8 мг, </w:t>
      </w:r>
      <w:r w:rsidRPr="003C742E">
        <w:rPr>
          <w:rFonts w:ascii="Times New Roman" w:hAnsi="Times New Roman"/>
          <w:sz w:val="24"/>
          <w:szCs w:val="24"/>
          <w:lang w:val="en-US"/>
        </w:rPr>
        <w:t>I</w:t>
      </w:r>
      <w:r w:rsidRPr="003C742E">
        <w:rPr>
          <w:rFonts w:ascii="Times New Roman" w:hAnsi="Times New Roman"/>
          <w:sz w:val="24"/>
          <w:szCs w:val="24"/>
        </w:rPr>
        <w:t xml:space="preserve"> – 1 мг, </w:t>
      </w:r>
      <w:r w:rsidRPr="003C742E">
        <w:rPr>
          <w:rFonts w:ascii="Times New Roman" w:hAnsi="Times New Roman"/>
          <w:sz w:val="24"/>
          <w:szCs w:val="24"/>
          <w:lang w:val="en-US"/>
        </w:rPr>
        <w:t>Se</w:t>
      </w:r>
      <w:r w:rsidRPr="003C742E">
        <w:rPr>
          <w:rFonts w:ascii="Times New Roman" w:hAnsi="Times New Roman"/>
          <w:sz w:val="24"/>
          <w:szCs w:val="24"/>
        </w:rPr>
        <w:t xml:space="preserve"> – 0, 15.</w:t>
      </w:r>
    </w:p>
    <w:p w:rsidR="00321D44" w:rsidRPr="00D122F3" w:rsidRDefault="00321D44" w:rsidP="006E780A">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В заключительную фазу 29 – 41 дней среднесуточные приросты в гр</w:t>
      </w:r>
      <w:r>
        <w:rPr>
          <w:rFonts w:ascii="Times New Roman" w:hAnsi="Times New Roman"/>
          <w:sz w:val="28"/>
          <w:szCs w:val="28"/>
        </w:rPr>
        <w:t xml:space="preserve">уппе с ПМ и ЖКК были на уровне </w:t>
      </w:r>
      <w:r w:rsidRPr="003C742E">
        <w:rPr>
          <w:rFonts w:ascii="Times New Roman" w:hAnsi="Times New Roman"/>
          <w:sz w:val="28"/>
          <w:szCs w:val="28"/>
        </w:rPr>
        <w:t>94,3 и 94,6 г соответственно. Живая масса и общий прирост за весь период испытания у цыплят на рационе с ПМ ока</w:t>
      </w:r>
      <w:r>
        <w:rPr>
          <w:rFonts w:ascii="Times New Roman" w:hAnsi="Times New Roman"/>
          <w:sz w:val="28"/>
          <w:szCs w:val="28"/>
        </w:rPr>
        <w:t xml:space="preserve">зались на 21 г выше, а затраты </w:t>
      </w:r>
      <w:r w:rsidRPr="003C742E">
        <w:rPr>
          <w:rFonts w:ascii="Times New Roman" w:hAnsi="Times New Roman"/>
          <w:sz w:val="28"/>
          <w:szCs w:val="28"/>
        </w:rPr>
        <w:t xml:space="preserve">корма на 1 кг прироста на 30 г  ниже (1,74 против 1,77 кг) по сравнению с приростами и затратами  на рационе с   ЖКК, однако эта разница недостоверна (Р&gt; 0,1). Из рассмотренных данных следует вывод: ЖКК является хорошим источником энергии наравне с подсолнечным маслом. </w:t>
      </w:r>
    </w:p>
    <w:p w:rsidR="00321D44" w:rsidRPr="003C742E" w:rsidRDefault="00321D44" w:rsidP="006E780A">
      <w:pPr>
        <w:tabs>
          <w:tab w:val="left" w:pos="213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 период 29-41 дн. </w:t>
      </w:r>
      <w:r w:rsidRPr="003C742E">
        <w:rPr>
          <w:rFonts w:ascii="Times New Roman" w:hAnsi="Times New Roman"/>
          <w:sz w:val="28"/>
          <w:szCs w:val="28"/>
        </w:rPr>
        <w:t>снижалось потребление корма и среднесуточные приросты группе с ЖКК + карнитин.  Известно, что карнитин в организме человека и животных</w:t>
      </w:r>
    </w:p>
    <w:p w:rsidR="00321D44" w:rsidRPr="003C742E" w:rsidRDefault="00321D44" w:rsidP="006E780A">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синтезируется из лизина и участвует в транспорте жирных кислот в митохондрии клеток организма, где происходит их окисление с образованием тепловой энергии и АТФ.</w:t>
      </w:r>
    </w:p>
    <w:p w:rsidR="00321D44" w:rsidRPr="003C742E" w:rsidRDefault="00321D44" w:rsidP="006E780A">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В опытах на свиньях установлено, что добавка карнитина в рационы положительно действует на рост поросят в раннем возрасте [5,6]. Однако, в более позднем возрасте свиней при откорме добавка карнитина оказывалась неэффективной [7]. Такая же картина наблюдалась и в нашем исследовании, цыплята на рационе с карнитином в период 0-14 дн. лучше росли, чем цыплята на рационах без карнитина. Однако с возрастом цыплят карнитин стал неэффективным. По-видимому, у более  взрослых цыплят собственный биосинтез карнитина в организме животных становится достаточным для обеспечения потребности, поэтому добавка в корм карнитина  создавала его избыток  и отрицательное  действие  на  рост птиц.  </w:t>
      </w:r>
    </w:p>
    <w:p w:rsidR="00321D44" w:rsidRPr="003C742E" w:rsidRDefault="00321D44" w:rsidP="000C52AF">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В целом на конец испытания живая масса бройлеров в 1-ой и 2-ой группах отста</w:t>
      </w:r>
      <w:r>
        <w:rPr>
          <w:rFonts w:ascii="Times New Roman" w:hAnsi="Times New Roman"/>
          <w:sz w:val="28"/>
          <w:szCs w:val="28"/>
        </w:rPr>
        <w:t>вала от стандарта Хаббард на 13</w:t>
      </w:r>
      <w:r w:rsidRPr="003C742E">
        <w:rPr>
          <w:rFonts w:ascii="Times New Roman" w:hAnsi="Times New Roman"/>
          <w:sz w:val="28"/>
          <w:szCs w:val="28"/>
        </w:rPr>
        <w:t xml:space="preserve"> и 34 г (на 0,5 и 1,3%), соответственно, что  связано, и это следует подчеркнуть, с менее эффективным (примерно на 5-7% на рост цыплят) кормлением  мучной смесью  в наших исследованиях по сравнению с гранулированным кормом, который по техническим причинам сделать было невозможно. Затраты корма на г прироста были на уровне стандарта. </w:t>
      </w:r>
    </w:p>
    <w:p w:rsidR="00321D44" w:rsidRPr="003C742E" w:rsidRDefault="00321D44" w:rsidP="0096252A">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За время испытания пало 2 цыпленка в возрасте 25 </w:t>
      </w:r>
      <w:r>
        <w:rPr>
          <w:rFonts w:ascii="Times New Roman" w:hAnsi="Times New Roman"/>
          <w:sz w:val="28"/>
          <w:szCs w:val="28"/>
        </w:rPr>
        <w:t xml:space="preserve">и 30 дней, по одному из 2-ой и </w:t>
      </w:r>
      <w:r w:rsidRPr="003C742E">
        <w:rPr>
          <w:rFonts w:ascii="Times New Roman" w:hAnsi="Times New Roman"/>
          <w:sz w:val="28"/>
          <w:szCs w:val="28"/>
        </w:rPr>
        <w:t>3-ей групп, что можно считать несущественным отходом.</w:t>
      </w:r>
    </w:p>
    <w:p w:rsidR="00321D44" w:rsidRPr="00D122F3" w:rsidRDefault="00321D44" w:rsidP="0096252A">
      <w:pPr>
        <w:tabs>
          <w:tab w:val="left" w:pos="2130"/>
        </w:tabs>
        <w:spacing w:before="240" w:after="0"/>
        <w:jc w:val="center"/>
        <w:rPr>
          <w:rFonts w:ascii="Times New Roman" w:hAnsi="Times New Roman"/>
          <w:i/>
          <w:sz w:val="28"/>
          <w:szCs w:val="28"/>
        </w:rPr>
      </w:pPr>
      <w:r>
        <w:rPr>
          <w:rFonts w:ascii="Times New Roman" w:hAnsi="Times New Roman"/>
          <w:i/>
          <w:sz w:val="28"/>
          <w:szCs w:val="28"/>
        </w:rPr>
        <w:t>Таблица 6.</w:t>
      </w:r>
      <w:r w:rsidRPr="003C742E">
        <w:rPr>
          <w:rFonts w:ascii="Times New Roman" w:hAnsi="Times New Roman"/>
          <w:i/>
          <w:sz w:val="28"/>
          <w:szCs w:val="28"/>
        </w:rPr>
        <w:t xml:space="preserve"> Живая масса, ср. сут. приросты, потребление и затраты </w:t>
      </w:r>
    </w:p>
    <w:p w:rsidR="00321D44" w:rsidRPr="003C742E" w:rsidRDefault="00321D44" w:rsidP="000C52AF">
      <w:pPr>
        <w:tabs>
          <w:tab w:val="left" w:pos="2130"/>
        </w:tabs>
        <w:spacing w:after="0" w:line="360" w:lineRule="auto"/>
        <w:jc w:val="center"/>
        <w:rPr>
          <w:rFonts w:ascii="Times New Roman" w:hAnsi="Times New Roman"/>
          <w:sz w:val="28"/>
          <w:szCs w:val="28"/>
        </w:rPr>
      </w:pPr>
      <w:r w:rsidRPr="003C742E">
        <w:rPr>
          <w:rFonts w:ascii="Times New Roman" w:hAnsi="Times New Roman"/>
          <w:i/>
          <w:sz w:val="28"/>
          <w:szCs w:val="28"/>
        </w:rPr>
        <w:t>корма у цыплят-бройлеров на рационах с ПМ и ЖКК</w:t>
      </w:r>
    </w:p>
    <w:tbl>
      <w:tblPr>
        <w:tblW w:w="9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86"/>
        <w:gridCol w:w="1276"/>
        <w:gridCol w:w="1276"/>
        <w:gridCol w:w="141"/>
        <w:gridCol w:w="1179"/>
        <w:gridCol w:w="239"/>
        <w:gridCol w:w="1282"/>
        <w:gridCol w:w="135"/>
        <w:gridCol w:w="1134"/>
      </w:tblGrid>
      <w:tr w:rsidR="00321D44" w:rsidRPr="00626CBF" w:rsidTr="00626CBF">
        <w:trPr>
          <w:trHeight w:val="397"/>
        </w:trPr>
        <w:tc>
          <w:tcPr>
            <w:tcW w:w="2586" w:type="dxa"/>
            <w:vMerge w:val="restart"/>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Показатели</w:t>
            </w:r>
          </w:p>
        </w:tc>
        <w:tc>
          <w:tcPr>
            <w:tcW w:w="5393" w:type="dxa"/>
            <w:gridSpan w:val="6"/>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Группы</w:t>
            </w:r>
          </w:p>
        </w:tc>
        <w:tc>
          <w:tcPr>
            <w:tcW w:w="1269" w:type="dxa"/>
            <w:gridSpan w:val="2"/>
            <w:vMerge w:val="restart"/>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Нормы</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Hubbard F15</w:t>
            </w:r>
          </w:p>
        </w:tc>
      </w:tr>
      <w:tr w:rsidR="00321D44" w:rsidRPr="00626CBF" w:rsidTr="00626CBF">
        <w:trPr>
          <w:trHeight w:val="397"/>
        </w:trPr>
        <w:tc>
          <w:tcPr>
            <w:tcW w:w="2586" w:type="dxa"/>
            <w:vMerge/>
            <w:vAlign w:val="center"/>
          </w:tcPr>
          <w:p w:rsidR="00321D44" w:rsidRPr="00626CBF" w:rsidRDefault="00321D44" w:rsidP="00626CBF">
            <w:pPr>
              <w:spacing w:after="0" w:line="240" w:lineRule="auto"/>
              <w:jc w:val="center"/>
              <w:rPr>
                <w:rFonts w:ascii="Times New Roman" w:hAnsi="Times New Roman"/>
                <w:sz w:val="24"/>
                <w:szCs w:val="24"/>
              </w:rPr>
            </w:pP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ПМ</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ЖКК</w:t>
            </w:r>
          </w:p>
        </w:tc>
        <w:tc>
          <w:tcPr>
            <w:tcW w:w="1320"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ПМ:ЖКК=</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50:50</w:t>
            </w:r>
          </w:p>
        </w:tc>
        <w:tc>
          <w:tcPr>
            <w:tcW w:w="1521"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ЖКК+0,25%</w:t>
            </w:r>
          </w:p>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карнитин</w:t>
            </w:r>
          </w:p>
        </w:tc>
        <w:tc>
          <w:tcPr>
            <w:tcW w:w="1269" w:type="dxa"/>
            <w:gridSpan w:val="2"/>
            <w:vMerge/>
            <w:vAlign w:val="center"/>
          </w:tcPr>
          <w:p w:rsidR="00321D44" w:rsidRPr="00626CBF" w:rsidRDefault="00321D44" w:rsidP="00626CBF">
            <w:pPr>
              <w:spacing w:after="0" w:line="240" w:lineRule="auto"/>
              <w:jc w:val="center"/>
              <w:rPr>
                <w:rFonts w:ascii="Times New Roman" w:hAnsi="Times New Roman"/>
                <w:sz w:val="24"/>
                <w:szCs w:val="24"/>
              </w:rPr>
            </w:pPr>
          </w:p>
        </w:tc>
      </w:tr>
      <w:tr w:rsidR="00321D44" w:rsidRPr="00626CBF" w:rsidTr="00626CBF">
        <w:trPr>
          <w:trHeight w:val="283"/>
        </w:trPr>
        <w:tc>
          <w:tcPr>
            <w:tcW w:w="9248" w:type="dxa"/>
            <w:gridSpan w:val="9"/>
            <w:vAlign w:val="center"/>
          </w:tcPr>
          <w:p w:rsidR="00321D44" w:rsidRPr="00626CBF" w:rsidRDefault="00321D44" w:rsidP="00626CBF">
            <w:pPr>
              <w:spacing w:after="0" w:line="240" w:lineRule="auto"/>
              <w:jc w:val="center"/>
              <w:rPr>
                <w:rFonts w:ascii="Times New Roman" w:hAnsi="Times New Roman"/>
                <w:b/>
                <w:sz w:val="24"/>
                <w:szCs w:val="24"/>
              </w:rPr>
            </w:pPr>
            <w:r w:rsidRPr="00626CBF">
              <w:rPr>
                <w:rFonts w:ascii="Times New Roman" w:hAnsi="Times New Roman"/>
                <w:b/>
                <w:sz w:val="24"/>
                <w:szCs w:val="24"/>
              </w:rPr>
              <w:t>0—14</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lang w:val="en-US"/>
              </w:rPr>
            </w:pPr>
            <w:r w:rsidRPr="00626CBF">
              <w:rPr>
                <w:rFonts w:ascii="Times New Roman" w:hAnsi="Times New Roman"/>
                <w:sz w:val="24"/>
                <w:szCs w:val="24"/>
              </w:rPr>
              <w:t>ЖМ 1 гол, г</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410,6±6</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413,0±5,9</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424,8±6,4</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425,7±7,4</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464</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lang w:val="en-US"/>
              </w:rPr>
            </w:pPr>
            <w:r w:rsidRPr="00626CBF">
              <w:rPr>
                <w:rFonts w:ascii="Times New Roman" w:hAnsi="Times New Roman"/>
                <w:sz w:val="24"/>
                <w:szCs w:val="24"/>
              </w:rPr>
              <w:t>Корм,г/гол</w:t>
            </w:r>
            <w:r w:rsidRPr="00626CBF">
              <w:rPr>
                <w:rFonts w:ascii="Times New Roman" w:hAnsi="Times New Roman"/>
                <w:sz w:val="24"/>
                <w:szCs w:val="24"/>
                <w:lang w:val="en-US"/>
              </w:rPr>
              <w:t>/</w:t>
            </w:r>
            <w:r w:rsidRPr="00626CBF">
              <w:rPr>
                <w:rFonts w:ascii="Times New Roman" w:hAnsi="Times New Roman"/>
                <w:sz w:val="24"/>
                <w:szCs w:val="24"/>
              </w:rPr>
              <w:t>день</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37,9</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37,6</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36,9</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38,1</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37,4</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Прирост,г/гол</w:t>
            </w:r>
            <w:r w:rsidRPr="00626CBF">
              <w:rPr>
                <w:rFonts w:ascii="Times New Roman" w:hAnsi="Times New Roman"/>
                <w:sz w:val="24"/>
                <w:szCs w:val="24"/>
                <w:lang w:val="en-US"/>
              </w:rPr>
              <w:t>/</w:t>
            </w:r>
            <w:r w:rsidRPr="00626CBF">
              <w:rPr>
                <w:rFonts w:ascii="Times New Roman" w:hAnsi="Times New Roman"/>
                <w:sz w:val="24"/>
                <w:szCs w:val="24"/>
              </w:rPr>
              <w:t>день</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26,5</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26,5</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27,4</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27,5</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30,3</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Корм/прирост жм, г/г</w:t>
            </w:r>
          </w:p>
        </w:tc>
        <w:tc>
          <w:tcPr>
            <w:tcW w:w="1276"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1,43</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1,42</w:t>
            </w:r>
          </w:p>
        </w:tc>
        <w:tc>
          <w:tcPr>
            <w:tcW w:w="1418"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1,35</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1,39</w:t>
            </w:r>
          </w:p>
        </w:tc>
        <w:tc>
          <w:tcPr>
            <w:tcW w:w="1134"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1,23</w:t>
            </w:r>
          </w:p>
        </w:tc>
      </w:tr>
      <w:tr w:rsidR="00321D44" w:rsidRPr="00626CBF" w:rsidTr="00626CBF">
        <w:trPr>
          <w:trHeight w:val="283"/>
        </w:trPr>
        <w:tc>
          <w:tcPr>
            <w:tcW w:w="9248" w:type="dxa"/>
            <w:gridSpan w:val="9"/>
            <w:vAlign w:val="center"/>
          </w:tcPr>
          <w:p w:rsidR="00321D44" w:rsidRPr="00626CBF" w:rsidRDefault="00321D44" w:rsidP="00626CBF">
            <w:pPr>
              <w:spacing w:after="0" w:line="240" w:lineRule="auto"/>
              <w:jc w:val="center"/>
              <w:rPr>
                <w:rFonts w:ascii="Times New Roman" w:hAnsi="Times New Roman"/>
                <w:b/>
                <w:sz w:val="24"/>
                <w:szCs w:val="24"/>
              </w:rPr>
            </w:pPr>
            <w:r w:rsidRPr="00626CBF">
              <w:rPr>
                <w:rFonts w:ascii="Times New Roman" w:hAnsi="Times New Roman"/>
                <w:b/>
                <w:sz w:val="24"/>
                <w:szCs w:val="24"/>
              </w:rPr>
              <w:t>15—28</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ЖМ 1 гол, г</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1348,5±17</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1323,5±15</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1332,9±18</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1356,4±15</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1436</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Корм,г/гол</w:t>
            </w:r>
            <w:r w:rsidRPr="00626CBF">
              <w:rPr>
                <w:rFonts w:ascii="Times New Roman" w:hAnsi="Times New Roman"/>
                <w:sz w:val="24"/>
                <w:szCs w:val="24"/>
                <w:lang w:val="en-US"/>
              </w:rPr>
              <w:t>/</w:t>
            </w:r>
            <w:r w:rsidRPr="00626CBF">
              <w:rPr>
                <w:rFonts w:ascii="Times New Roman" w:hAnsi="Times New Roman"/>
                <w:sz w:val="24"/>
                <w:szCs w:val="24"/>
              </w:rPr>
              <w:t xml:space="preserve"> день</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107,9</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111,3</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106,3</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106,6</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112,5</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Прирост, г/гол,</w:t>
            </w:r>
            <w:r w:rsidRPr="00626CBF">
              <w:rPr>
                <w:rFonts w:ascii="Times New Roman" w:hAnsi="Times New Roman"/>
                <w:sz w:val="24"/>
                <w:szCs w:val="24"/>
                <w:lang w:val="en-US"/>
              </w:rPr>
              <w:t>/</w:t>
            </w:r>
            <w:r w:rsidRPr="00626CBF">
              <w:rPr>
                <w:rFonts w:ascii="Times New Roman" w:hAnsi="Times New Roman"/>
                <w:sz w:val="24"/>
                <w:szCs w:val="24"/>
              </w:rPr>
              <w:t>день</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67</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65,1</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64,7</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66,4</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69,4</w:t>
            </w:r>
          </w:p>
        </w:tc>
      </w:tr>
      <w:tr w:rsidR="00321D44" w:rsidRPr="00626CBF" w:rsidTr="00626CBF">
        <w:trPr>
          <w:trHeight w:val="454"/>
        </w:trPr>
        <w:tc>
          <w:tcPr>
            <w:tcW w:w="2586" w:type="dxa"/>
            <w:vAlign w:val="center"/>
          </w:tcPr>
          <w:p w:rsidR="00321D44" w:rsidRPr="00626CBF" w:rsidRDefault="00321D44" w:rsidP="00626CBF">
            <w:pPr>
              <w:spacing w:after="0" w:line="240" w:lineRule="auto"/>
              <w:rPr>
                <w:rFonts w:ascii="Times New Roman" w:hAnsi="Times New Roman"/>
                <w:sz w:val="24"/>
                <w:szCs w:val="24"/>
              </w:rPr>
            </w:pPr>
            <w:r w:rsidRPr="00626CBF">
              <w:rPr>
                <w:rFonts w:ascii="Times New Roman" w:hAnsi="Times New Roman"/>
                <w:sz w:val="24"/>
                <w:szCs w:val="24"/>
              </w:rPr>
              <w:t xml:space="preserve"> Корм/прирост жм, г/г</w:t>
            </w:r>
          </w:p>
        </w:tc>
        <w:tc>
          <w:tcPr>
            <w:tcW w:w="1276"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1,61</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1,72</w:t>
            </w:r>
          </w:p>
        </w:tc>
        <w:tc>
          <w:tcPr>
            <w:tcW w:w="1418"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1,66</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1,62</w:t>
            </w:r>
          </w:p>
        </w:tc>
        <w:tc>
          <w:tcPr>
            <w:tcW w:w="1134"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1,62</w:t>
            </w:r>
          </w:p>
        </w:tc>
      </w:tr>
      <w:tr w:rsidR="00321D44" w:rsidRPr="00626CBF" w:rsidTr="00626CBF">
        <w:trPr>
          <w:trHeight w:val="283"/>
        </w:trPr>
        <w:tc>
          <w:tcPr>
            <w:tcW w:w="9248" w:type="dxa"/>
            <w:gridSpan w:val="9"/>
            <w:vAlign w:val="center"/>
          </w:tcPr>
          <w:p w:rsidR="00321D44" w:rsidRPr="00626CBF" w:rsidRDefault="00321D44" w:rsidP="00626CBF">
            <w:pPr>
              <w:spacing w:after="0" w:line="240" w:lineRule="auto"/>
              <w:jc w:val="center"/>
              <w:rPr>
                <w:rFonts w:ascii="Times New Roman" w:hAnsi="Times New Roman"/>
                <w:b/>
                <w:sz w:val="24"/>
                <w:szCs w:val="24"/>
              </w:rPr>
            </w:pPr>
            <w:r w:rsidRPr="00626CBF">
              <w:rPr>
                <w:rFonts w:ascii="Times New Roman" w:hAnsi="Times New Roman"/>
                <w:b/>
                <w:sz w:val="24"/>
                <w:szCs w:val="24"/>
              </w:rPr>
              <w:t>29—41</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ЖМ 1 гол, г</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2573,8±29</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2552,9±27</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2530,7±30</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2519,5±34</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2587</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 xml:space="preserve"> Корм,г/гол</w:t>
            </w:r>
            <w:r w:rsidRPr="00626CBF">
              <w:rPr>
                <w:rFonts w:ascii="Times New Roman" w:hAnsi="Times New Roman"/>
                <w:sz w:val="24"/>
                <w:szCs w:val="24"/>
                <w:lang w:val="en-US"/>
              </w:rPr>
              <w:t>/</w:t>
            </w:r>
            <w:r w:rsidRPr="00626CBF">
              <w:rPr>
                <w:rFonts w:ascii="Times New Roman" w:hAnsi="Times New Roman"/>
                <w:sz w:val="24"/>
                <w:szCs w:val="24"/>
              </w:rPr>
              <w:t xml:space="preserve"> день</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182,0</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182,8</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182,5</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185,9</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179,8</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Прирост, г/гол,</w:t>
            </w:r>
            <w:r w:rsidRPr="00626CBF">
              <w:rPr>
                <w:rFonts w:ascii="Times New Roman" w:hAnsi="Times New Roman"/>
                <w:sz w:val="24"/>
                <w:szCs w:val="24"/>
                <w:lang w:val="en-US"/>
              </w:rPr>
              <w:t>/</w:t>
            </w:r>
            <w:r w:rsidRPr="00626CBF">
              <w:rPr>
                <w:rFonts w:ascii="Times New Roman" w:hAnsi="Times New Roman"/>
                <w:sz w:val="24"/>
                <w:szCs w:val="24"/>
              </w:rPr>
              <w:t>день</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94,3</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94,6</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92,1</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89,5</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88,5</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 xml:space="preserve"> Корм/прирост жм, г/г</w:t>
            </w:r>
          </w:p>
        </w:tc>
        <w:tc>
          <w:tcPr>
            <w:tcW w:w="1276"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1,93</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1,93</w:t>
            </w:r>
          </w:p>
        </w:tc>
        <w:tc>
          <w:tcPr>
            <w:tcW w:w="1418"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2,01</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2,08</w:t>
            </w:r>
          </w:p>
        </w:tc>
        <w:tc>
          <w:tcPr>
            <w:tcW w:w="1134"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2,03</w:t>
            </w:r>
          </w:p>
        </w:tc>
      </w:tr>
      <w:tr w:rsidR="00321D44" w:rsidRPr="00626CBF" w:rsidTr="00626CBF">
        <w:trPr>
          <w:trHeight w:val="283"/>
        </w:trPr>
        <w:tc>
          <w:tcPr>
            <w:tcW w:w="9248" w:type="dxa"/>
            <w:gridSpan w:val="9"/>
            <w:vAlign w:val="center"/>
          </w:tcPr>
          <w:p w:rsidR="00321D44" w:rsidRPr="00626CBF" w:rsidRDefault="00321D44" w:rsidP="00626CBF">
            <w:pPr>
              <w:spacing w:after="0" w:line="240" w:lineRule="auto"/>
              <w:jc w:val="center"/>
              <w:rPr>
                <w:rFonts w:ascii="Times New Roman" w:hAnsi="Times New Roman"/>
                <w:b/>
                <w:sz w:val="24"/>
                <w:szCs w:val="24"/>
              </w:rPr>
            </w:pPr>
            <w:r w:rsidRPr="00626CBF">
              <w:rPr>
                <w:rFonts w:ascii="Times New Roman" w:hAnsi="Times New Roman"/>
                <w:b/>
                <w:sz w:val="24"/>
                <w:szCs w:val="24"/>
              </w:rPr>
              <w:t>0—41</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Сред. сут. прирост, г</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61,8</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61,2</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60,7</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60,4</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62,1</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Общий прирост, кг</w:t>
            </w:r>
          </w:p>
        </w:tc>
        <w:tc>
          <w:tcPr>
            <w:tcW w:w="1276"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2,534</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2,513</w:t>
            </w:r>
          </w:p>
        </w:tc>
        <w:tc>
          <w:tcPr>
            <w:tcW w:w="1418"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2,491</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2,479</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2,547</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Корм, г</w:t>
            </w:r>
            <w:r w:rsidRPr="00626CBF">
              <w:rPr>
                <w:rFonts w:ascii="Times New Roman" w:hAnsi="Times New Roman"/>
                <w:sz w:val="24"/>
                <w:szCs w:val="24"/>
                <w:lang w:val="en-US"/>
              </w:rPr>
              <w:t>/</w:t>
            </w:r>
            <w:r w:rsidRPr="00626CBF">
              <w:rPr>
                <w:rFonts w:ascii="Times New Roman" w:hAnsi="Times New Roman"/>
                <w:sz w:val="24"/>
                <w:szCs w:val="24"/>
              </w:rPr>
              <w:t>гол</w:t>
            </w:r>
            <w:r w:rsidRPr="00626CBF">
              <w:rPr>
                <w:rFonts w:ascii="Times New Roman" w:hAnsi="Times New Roman"/>
                <w:sz w:val="24"/>
                <w:szCs w:val="24"/>
                <w:lang w:val="en-US"/>
              </w:rPr>
              <w:t>/</w:t>
            </w:r>
            <w:r w:rsidRPr="00626CBF">
              <w:rPr>
                <w:rFonts w:ascii="Times New Roman" w:hAnsi="Times New Roman"/>
                <w:sz w:val="24"/>
                <w:szCs w:val="24"/>
              </w:rPr>
              <w:t>день</w:t>
            </w:r>
          </w:p>
        </w:tc>
        <w:tc>
          <w:tcPr>
            <w:tcW w:w="127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107,6</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108,5</w:t>
            </w:r>
          </w:p>
        </w:tc>
        <w:tc>
          <w:tcPr>
            <w:tcW w:w="1418"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106,5</w:t>
            </w:r>
          </w:p>
        </w:tc>
        <w:tc>
          <w:tcPr>
            <w:tcW w:w="1417" w:type="dxa"/>
            <w:gridSpan w:val="2"/>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108,3</w:t>
            </w:r>
          </w:p>
        </w:tc>
        <w:tc>
          <w:tcPr>
            <w:tcW w:w="1134"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109,9</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lang w:val="en-US"/>
              </w:rPr>
            </w:pPr>
            <w:r w:rsidRPr="00626CBF">
              <w:rPr>
                <w:rFonts w:ascii="Times New Roman" w:hAnsi="Times New Roman"/>
                <w:sz w:val="24"/>
                <w:szCs w:val="24"/>
              </w:rPr>
              <w:t>Всего корм, кг</w:t>
            </w:r>
            <w:r w:rsidRPr="00626CBF">
              <w:rPr>
                <w:rFonts w:ascii="Times New Roman" w:hAnsi="Times New Roman"/>
                <w:sz w:val="24"/>
                <w:szCs w:val="24"/>
                <w:lang w:val="en-US"/>
              </w:rPr>
              <w:t>/</w:t>
            </w:r>
            <w:r w:rsidRPr="00626CBF">
              <w:rPr>
                <w:rFonts w:ascii="Times New Roman" w:hAnsi="Times New Roman"/>
                <w:sz w:val="24"/>
                <w:szCs w:val="24"/>
              </w:rPr>
              <w:t>гол</w:t>
            </w:r>
          </w:p>
        </w:tc>
        <w:tc>
          <w:tcPr>
            <w:tcW w:w="1276"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4,41</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4,46</w:t>
            </w:r>
          </w:p>
        </w:tc>
        <w:tc>
          <w:tcPr>
            <w:tcW w:w="1418"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4,38</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4,44</w:t>
            </w:r>
          </w:p>
        </w:tc>
        <w:tc>
          <w:tcPr>
            <w:tcW w:w="1134"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4,51</w:t>
            </w:r>
          </w:p>
        </w:tc>
      </w:tr>
      <w:tr w:rsidR="00321D44" w:rsidRPr="00626CBF" w:rsidTr="00626CBF">
        <w:trPr>
          <w:trHeight w:val="454"/>
        </w:trPr>
        <w:tc>
          <w:tcPr>
            <w:tcW w:w="2586" w:type="dxa"/>
            <w:vAlign w:val="center"/>
          </w:tcPr>
          <w:p w:rsidR="00321D44" w:rsidRPr="00626CBF" w:rsidRDefault="00321D44" w:rsidP="00626CBF">
            <w:pPr>
              <w:spacing w:after="0" w:line="240" w:lineRule="auto"/>
              <w:jc w:val="center"/>
              <w:rPr>
                <w:rFonts w:ascii="Times New Roman" w:hAnsi="Times New Roman"/>
                <w:sz w:val="24"/>
                <w:szCs w:val="24"/>
              </w:rPr>
            </w:pPr>
            <w:r w:rsidRPr="00626CBF">
              <w:rPr>
                <w:rFonts w:ascii="Times New Roman" w:hAnsi="Times New Roman"/>
                <w:sz w:val="24"/>
                <w:szCs w:val="24"/>
              </w:rPr>
              <w:t xml:space="preserve">Расход корма на кг прироста </w:t>
            </w:r>
          </w:p>
        </w:tc>
        <w:tc>
          <w:tcPr>
            <w:tcW w:w="1276"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1,74</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1,77</w:t>
            </w:r>
          </w:p>
        </w:tc>
        <w:tc>
          <w:tcPr>
            <w:tcW w:w="1418"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1,75</w:t>
            </w:r>
          </w:p>
        </w:tc>
        <w:tc>
          <w:tcPr>
            <w:tcW w:w="1417" w:type="dxa"/>
            <w:gridSpan w:val="2"/>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1,79</w:t>
            </w:r>
          </w:p>
        </w:tc>
        <w:tc>
          <w:tcPr>
            <w:tcW w:w="1134" w:type="dxa"/>
            <w:vAlign w:val="center"/>
          </w:tcPr>
          <w:p w:rsidR="00321D44" w:rsidRPr="00626CBF" w:rsidRDefault="00321D44" w:rsidP="00626CBF">
            <w:pPr>
              <w:spacing w:after="0" w:line="240" w:lineRule="auto"/>
              <w:jc w:val="center"/>
              <w:rPr>
                <w:rFonts w:ascii="Times New Roman" w:hAnsi="Times New Roman"/>
                <w:color w:val="000000"/>
                <w:sz w:val="24"/>
                <w:szCs w:val="24"/>
              </w:rPr>
            </w:pPr>
            <w:r w:rsidRPr="00626CBF">
              <w:rPr>
                <w:rFonts w:ascii="Times New Roman" w:hAnsi="Times New Roman"/>
                <w:color w:val="000000"/>
                <w:sz w:val="24"/>
                <w:szCs w:val="24"/>
              </w:rPr>
              <w:t>1,77</w:t>
            </w:r>
          </w:p>
        </w:tc>
      </w:tr>
    </w:tbl>
    <w:p w:rsidR="00321D44" w:rsidRPr="003C742E" w:rsidRDefault="00321D44" w:rsidP="007E1264">
      <w:pPr>
        <w:spacing w:line="360" w:lineRule="auto"/>
        <w:ind w:firstLine="708"/>
        <w:jc w:val="both"/>
        <w:rPr>
          <w:rFonts w:ascii="Times New Roman" w:hAnsi="Times New Roman"/>
          <w:i/>
          <w:sz w:val="28"/>
          <w:szCs w:val="28"/>
        </w:rPr>
      </w:pPr>
      <w:r w:rsidRPr="003C742E">
        <w:rPr>
          <w:rFonts w:ascii="Times New Roman" w:hAnsi="Times New Roman"/>
          <w:b/>
          <w:sz w:val="28"/>
          <w:szCs w:val="28"/>
        </w:rPr>
        <w:t xml:space="preserve">Переваримость кормов. </w:t>
      </w:r>
      <w:r w:rsidRPr="003C742E">
        <w:rPr>
          <w:rFonts w:ascii="Times New Roman" w:hAnsi="Times New Roman"/>
          <w:sz w:val="28"/>
          <w:szCs w:val="28"/>
        </w:rPr>
        <w:t>Определение переваримости опытных комбикормов с разными жировыми источниками не выявило существенных</w:t>
      </w:r>
      <w:r>
        <w:rPr>
          <w:rFonts w:ascii="Times New Roman" w:hAnsi="Times New Roman"/>
          <w:sz w:val="28"/>
          <w:szCs w:val="28"/>
        </w:rPr>
        <w:t xml:space="preserve"> различий (таблица 7). Однако, </w:t>
      </w:r>
      <w:r w:rsidRPr="003C742E">
        <w:rPr>
          <w:rFonts w:ascii="Times New Roman" w:hAnsi="Times New Roman"/>
          <w:sz w:val="28"/>
          <w:szCs w:val="28"/>
        </w:rPr>
        <w:t>наблюдается тенденция более низкой переваримости у цыплят на комбикорме с подсолнечным маслом. Коэффициенты переваримости сухого и органического вещества, сырой клетчатки, сырой золы, жира на 1-2% ниже коэффициентов переваримости в группах с ЖКК.</w:t>
      </w:r>
    </w:p>
    <w:p w:rsidR="00321D44" w:rsidRPr="003C742E" w:rsidRDefault="00321D44" w:rsidP="00A803BA">
      <w:pPr>
        <w:spacing w:after="120"/>
        <w:jc w:val="center"/>
        <w:rPr>
          <w:rFonts w:ascii="Times New Roman" w:hAnsi="Times New Roman"/>
          <w:i/>
          <w:sz w:val="28"/>
          <w:szCs w:val="28"/>
        </w:rPr>
      </w:pPr>
      <w:r w:rsidRPr="003C742E">
        <w:rPr>
          <w:rFonts w:ascii="Times New Roman" w:hAnsi="Times New Roman"/>
          <w:i/>
          <w:sz w:val="28"/>
          <w:szCs w:val="28"/>
        </w:rPr>
        <w:t>Таблица 7. Коэффициенты переваримости питательных веществ кормов,%</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5"/>
        <w:gridCol w:w="1701"/>
        <w:gridCol w:w="1701"/>
        <w:gridCol w:w="1701"/>
        <w:gridCol w:w="1701"/>
      </w:tblGrid>
      <w:tr w:rsidR="00321D44" w:rsidRPr="00626CBF" w:rsidTr="00626CBF">
        <w:trPr>
          <w:trHeight w:val="1227"/>
        </w:trPr>
        <w:tc>
          <w:tcPr>
            <w:tcW w:w="2835"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Показатели</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ПМ</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ЖКК:ПМ</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 карнитин</w:t>
            </w:r>
          </w:p>
        </w:tc>
      </w:tr>
      <w:tr w:rsidR="00321D44" w:rsidRPr="00626CBF" w:rsidTr="00626CBF">
        <w:trPr>
          <w:trHeight w:val="466"/>
        </w:trPr>
        <w:tc>
          <w:tcPr>
            <w:tcW w:w="2835"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Сухое вещество</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67,4</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68,3</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68,6</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68,0</w:t>
            </w:r>
          </w:p>
        </w:tc>
      </w:tr>
      <w:tr w:rsidR="00321D44" w:rsidRPr="00626CBF" w:rsidTr="00626CBF">
        <w:trPr>
          <w:trHeight w:val="443"/>
        </w:trPr>
        <w:tc>
          <w:tcPr>
            <w:tcW w:w="2835"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Сырой жир</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63,8</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64,9</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65,2</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65,6</w:t>
            </w:r>
          </w:p>
        </w:tc>
      </w:tr>
      <w:tr w:rsidR="00321D44" w:rsidRPr="00626CBF" w:rsidTr="00626CBF">
        <w:trPr>
          <w:trHeight w:val="466"/>
        </w:trPr>
        <w:tc>
          <w:tcPr>
            <w:tcW w:w="2835"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Сырая клетчатка</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35,8</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37,7</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38,1</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38,4</w:t>
            </w:r>
          </w:p>
        </w:tc>
      </w:tr>
      <w:tr w:rsidR="00321D44" w:rsidRPr="00626CBF" w:rsidTr="00626CBF">
        <w:trPr>
          <w:trHeight w:val="466"/>
        </w:trPr>
        <w:tc>
          <w:tcPr>
            <w:tcW w:w="2835"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Органические в-ва</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70,6</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71,5</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71,7</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71,1</w:t>
            </w:r>
          </w:p>
        </w:tc>
      </w:tr>
      <w:tr w:rsidR="00321D44" w:rsidRPr="00626CBF" w:rsidTr="00626CBF">
        <w:trPr>
          <w:trHeight w:val="443"/>
        </w:trPr>
        <w:tc>
          <w:tcPr>
            <w:tcW w:w="2835"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Сырая зола</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28,7</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30,8</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31,3</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31,0</w:t>
            </w:r>
          </w:p>
        </w:tc>
      </w:tr>
      <w:tr w:rsidR="00321D44" w:rsidRPr="00626CBF" w:rsidTr="00626CBF">
        <w:trPr>
          <w:trHeight w:val="466"/>
        </w:trPr>
        <w:tc>
          <w:tcPr>
            <w:tcW w:w="2835"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Отложение азота, %</w:t>
            </w:r>
          </w:p>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от потребления</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58,6</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59,8</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60,1</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60,4</w:t>
            </w:r>
          </w:p>
        </w:tc>
      </w:tr>
    </w:tbl>
    <w:p w:rsidR="00321D44" w:rsidRPr="003C742E" w:rsidRDefault="00321D44" w:rsidP="00A803BA">
      <w:pPr>
        <w:tabs>
          <w:tab w:val="left" w:pos="2130"/>
        </w:tabs>
        <w:spacing w:before="240" w:after="0" w:line="360" w:lineRule="auto"/>
        <w:ind w:firstLine="709"/>
        <w:jc w:val="both"/>
        <w:rPr>
          <w:rFonts w:ascii="Times New Roman" w:hAnsi="Times New Roman"/>
          <w:sz w:val="28"/>
          <w:szCs w:val="28"/>
        </w:rPr>
      </w:pPr>
      <w:r w:rsidRPr="003C742E">
        <w:rPr>
          <w:rFonts w:ascii="Times New Roman" w:hAnsi="Times New Roman"/>
          <w:b/>
          <w:sz w:val="28"/>
          <w:szCs w:val="28"/>
        </w:rPr>
        <w:t xml:space="preserve">Гематологические исследования крови. </w:t>
      </w:r>
      <w:r w:rsidRPr="003C742E">
        <w:rPr>
          <w:rFonts w:ascii="Times New Roman" w:hAnsi="Times New Roman"/>
          <w:sz w:val="28"/>
          <w:szCs w:val="28"/>
        </w:rPr>
        <w:t xml:space="preserve">В токсикологических исследованиях на крысах [3] и исследованиях на яичных цыплятах [4] отмечали пониженное содержание эритроцитов у животных, получавших ЖКК. В исследованиях на бройлерах этого не наблюдалось. Наоборот, более низкое содержание эритроцитов было в 1-ой группе с подсолнечным маслом по сравнению с их содержанием в группах с ЖКК (таблица 8). Содержание гемоглобина, эритроцитов,  тромбоцитов и лейкоцитов   у цыплят всех групп было на уровне физиологических норм, хотя  некоторые отличия имеются. Скорость оседания эритроцитов (СОЭ) наиболее высокой оказалась у цыплят1-ой группы – 4,6 мм/ч, в группах с ЖКК  3,2 мм/ч. Можно также отметить более высокое содержание моноцитов у цыплят 1-ой группы. В целом по картине крови можно сделать вывод об отсутствии какого-либо неблагоприятного действия ЖКК на гематологию животных. </w:t>
      </w:r>
    </w:p>
    <w:p w:rsidR="00321D44" w:rsidRPr="003C742E" w:rsidRDefault="00321D44" w:rsidP="00A803BA">
      <w:pPr>
        <w:tabs>
          <w:tab w:val="left" w:pos="2130"/>
        </w:tabs>
        <w:spacing w:before="240" w:after="0" w:line="360" w:lineRule="auto"/>
        <w:jc w:val="center"/>
        <w:rPr>
          <w:rFonts w:ascii="Times New Roman" w:hAnsi="Times New Roman"/>
          <w:sz w:val="28"/>
          <w:szCs w:val="28"/>
        </w:rPr>
      </w:pPr>
      <w:r w:rsidRPr="003C742E">
        <w:rPr>
          <w:rFonts w:ascii="Times New Roman" w:hAnsi="Times New Roman"/>
          <w:i/>
          <w:sz w:val="28"/>
          <w:szCs w:val="28"/>
        </w:rPr>
        <w:t>Таблица 8. Гематологический анализ крови (</w:t>
      </w:r>
      <w:r w:rsidRPr="003C742E">
        <w:rPr>
          <w:rFonts w:ascii="Times New Roman" w:hAnsi="Times New Roman"/>
          <w:i/>
          <w:sz w:val="28"/>
          <w:szCs w:val="28"/>
          <w:lang w:val="en-US"/>
        </w:rPr>
        <w:t>n</w:t>
      </w:r>
      <w:r w:rsidRPr="003C742E">
        <w:rPr>
          <w:rFonts w:ascii="Times New Roman" w:hAnsi="Times New Roman"/>
          <w:i/>
          <w:sz w:val="28"/>
          <w:szCs w:val="28"/>
        </w:rPr>
        <w:t>=5)</w:t>
      </w:r>
    </w:p>
    <w:tbl>
      <w:tblPr>
        <w:tblW w:w="9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728"/>
        <w:gridCol w:w="867"/>
        <w:gridCol w:w="1474"/>
        <w:gridCol w:w="1474"/>
        <w:gridCol w:w="1474"/>
        <w:gridCol w:w="1474"/>
      </w:tblGrid>
      <w:tr w:rsidR="00321D44" w:rsidRPr="00626CBF" w:rsidTr="00626CBF">
        <w:trPr>
          <w:trHeight w:val="1096"/>
          <w:jc w:val="center"/>
        </w:trPr>
        <w:tc>
          <w:tcPr>
            <w:tcW w:w="3595" w:type="dxa"/>
            <w:gridSpan w:val="2"/>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Показатели</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 xml:space="preserve">1 </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ПС</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 xml:space="preserve"> ПС:ЖКК</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 xml:space="preserve">4 </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 + карнитин</w:t>
            </w:r>
          </w:p>
        </w:tc>
      </w:tr>
      <w:tr w:rsidR="00321D44" w:rsidRPr="00626CBF" w:rsidTr="00626CBF">
        <w:trPr>
          <w:trHeight w:val="454"/>
          <w:jc w:val="center"/>
        </w:trPr>
        <w:tc>
          <w:tcPr>
            <w:tcW w:w="3595" w:type="dxa"/>
            <w:gridSpan w:val="2"/>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Эритроциты, 10</w:t>
            </w:r>
            <w:r w:rsidRPr="00626CBF">
              <w:rPr>
                <w:rFonts w:ascii="Times New Roman" w:hAnsi="Times New Roman"/>
                <w:sz w:val="28"/>
                <w:szCs w:val="28"/>
                <w:vertAlign w:val="superscript"/>
              </w:rPr>
              <w:t>9</w:t>
            </w:r>
            <w:r w:rsidRPr="00626CBF">
              <w:rPr>
                <w:rFonts w:ascii="Times New Roman" w:hAnsi="Times New Roman"/>
                <w:sz w:val="28"/>
                <w:szCs w:val="28"/>
                <w:lang w:val="en-US"/>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2,00</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2,3</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2,43</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2,23</w:t>
            </w:r>
          </w:p>
        </w:tc>
      </w:tr>
      <w:tr w:rsidR="00321D44" w:rsidRPr="00626CBF" w:rsidTr="00626CBF">
        <w:trPr>
          <w:trHeight w:val="454"/>
          <w:jc w:val="center"/>
        </w:trPr>
        <w:tc>
          <w:tcPr>
            <w:tcW w:w="3595" w:type="dxa"/>
            <w:gridSpan w:val="2"/>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Гемоглобин, г</w:t>
            </w:r>
            <w:r w:rsidRPr="00626CBF">
              <w:rPr>
                <w:rFonts w:ascii="Times New Roman" w:hAnsi="Times New Roman"/>
                <w:sz w:val="28"/>
                <w:szCs w:val="28"/>
                <w:lang w:val="en-US"/>
              </w:rPr>
              <w:t>/</w:t>
            </w:r>
            <w:r w:rsidRPr="00626CBF">
              <w:rPr>
                <w:rFonts w:ascii="Times New Roman" w:hAnsi="Times New Roman"/>
                <w:sz w:val="28"/>
                <w:szCs w:val="28"/>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86,4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82,4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88,8</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84,4</w:t>
            </w:r>
          </w:p>
        </w:tc>
      </w:tr>
      <w:tr w:rsidR="00321D44" w:rsidRPr="00626CBF" w:rsidTr="00626CBF">
        <w:trPr>
          <w:trHeight w:val="454"/>
          <w:jc w:val="center"/>
        </w:trPr>
        <w:tc>
          <w:tcPr>
            <w:tcW w:w="3595" w:type="dxa"/>
            <w:gridSpan w:val="2"/>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Тромбоциты, 10</w:t>
            </w:r>
            <w:r w:rsidRPr="00626CBF">
              <w:rPr>
                <w:rFonts w:ascii="Times New Roman" w:hAnsi="Times New Roman"/>
                <w:sz w:val="28"/>
                <w:szCs w:val="28"/>
                <w:vertAlign w:val="superscript"/>
              </w:rPr>
              <w:t>9</w:t>
            </w:r>
            <w:r w:rsidRPr="00626CBF">
              <w:rPr>
                <w:rFonts w:ascii="Times New Roman" w:hAnsi="Times New Roman"/>
                <w:sz w:val="28"/>
                <w:szCs w:val="28"/>
                <w:lang w:val="en-US"/>
              </w:rPr>
              <w:t>/</w:t>
            </w:r>
            <w:r w:rsidRPr="00626CBF">
              <w:rPr>
                <w:rFonts w:ascii="Times New Roman" w:hAnsi="Times New Roman"/>
                <w:sz w:val="28"/>
                <w:szCs w:val="28"/>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71,4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81,2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66,8</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72,2</w:t>
            </w:r>
          </w:p>
        </w:tc>
      </w:tr>
      <w:tr w:rsidR="00321D44" w:rsidRPr="00626CBF" w:rsidTr="00626CBF">
        <w:trPr>
          <w:trHeight w:val="454"/>
          <w:jc w:val="center"/>
        </w:trPr>
        <w:tc>
          <w:tcPr>
            <w:tcW w:w="3595" w:type="dxa"/>
            <w:gridSpan w:val="2"/>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СОЭ, мм</w:t>
            </w:r>
            <w:r w:rsidRPr="00626CBF">
              <w:rPr>
                <w:rFonts w:ascii="Times New Roman" w:hAnsi="Times New Roman"/>
                <w:sz w:val="28"/>
                <w:szCs w:val="28"/>
                <w:lang w:val="en-US"/>
              </w:rPr>
              <w:t>/</w:t>
            </w:r>
            <w:r w:rsidRPr="00626CBF">
              <w:rPr>
                <w:rFonts w:ascii="Times New Roman" w:hAnsi="Times New Roman"/>
                <w:sz w:val="28"/>
                <w:szCs w:val="28"/>
              </w:rPr>
              <w:t>ч</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3,4</w:t>
            </w:r>
          </w:p>
        </w:tc>
      </w:tr>
      <w:tr w:rsidR="00321D44" w:rsidRPr="00626CBF" w:rsidTr="00626CBF">
        <w:trPr>
          <w:trHeight w:val="454"/>
          <w:jc w:val="center"/>
        </w:trPr>
        <w:tc>
          <w:tcPr>
            <w:tcW w:w="3595" w:type="dxa"/>
            <w:gridSpan w:val="2"/>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Лейкоциты,  10</w:t>
            </w:r>
            <w:r w:rsidRPr="00626CBF">
              <w:rPr>
                <w:rFonts w:ascii="Times New Roman" w:hAnsi="Times New Roman"/>
                <w:sz w:val="28"/>
                <w:szCs w:val="28"/>
                <w:vertAlign w:val="superscript"/>
              </w:rPr>
              <w:t>9</w:t>
            </w:r>
            <w:r w:rsidRPr="00626CBF">
              <w:rPr>
                <w:rFonts w:ascii="Times New Roman" w:hAnsi="Times New Roman"/>
                <w:sz w:val="28"/>
                <w:szCs w:val="28"/>
                <w:lang w:val="en-US"/>
              </w:rPr>
              <w:t>/</w:t>
            </w:r>
            <w:r w:rsidRPr="00626CBF">
              <w:rPr>
                <w:rFonts w:ascii="Times New Roman" w:hAnsi="Times New Roman"/>
                <w:sz w:val="28"/>
                <w:szCs w:val="28"/>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26,08</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23,64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22,96</w:t>
            </w:r>
          </w:p>
        </w:tc>
      </w:tr>
      <w:tr w:rsidR="00321D44" w:rsidRPr="00626CBF" w:rsidTr="00626CBF">
        <w:trPr>
          <w:trHeight w:val="454"/>
          <w:jc w:val="center"/>
        </w:trPr>
        <w:tc>
          <w:tcPr>
            <w:tcW w:w="2728" w:type="dxa"/>
            <w:vMerge w:val="restart"/>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Эозинофилы</w:t>
            </w: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w:t>
            </w:r>
            <w:r w:rsidRPr="00626CBF">
              <w:rPr>
                <w:rFonts w:ascii="Times New Roman" w:hAnsi="Times New Roman"/>
                <w:sz w:val="28"/>
                <w:szCs w:val="28"/>
                <w:vertAlign w:val="superscript"/>
              </w:rPr>
              <w:t>9</w:t>
            </w:r>
            <w:r w:rsidRPr="00626CBF">
              <w:rPr>
                <w:rFonts w:ascii="Times New Roman" w:hAnsi="Times New Roman"/>
                <w:sz w:val="28"/>
                <w:szCs w:val="28"/>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2,18</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2,52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3,92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1,58</w:t>
            </w:r>
          </w:p>
        </w:tc>
      </w:tr>
      <w:tr w:rsidR="00321D44" w:rsidRPr="00626CBF" w:rsidTr="00626CBF">
        <w:trPr>
          <w:trHeight w:val="454"/>
          <w:jc w:val="center"/>
        </w:trPr>
        <w:tc>
          <w:tcPr>
            <w:tcW w:w="2728" w:type="dxa"/>
            <w:vMerge/>
            <w:vAlign w:val="center"/>
          </w:tcPr>
          <w:p w:rsidR="00321D44" w:rsidRPr="00626CBF" w:rsidRDefault="00321D44" w:rsidP="00626CBF">
            <w:pPr>
              <w:spacing w:after="0" w:line="240" w:lineRule="auto"/>
              <w:rPr>
                <w:rFonts w:ascii="Times New Roman" w:hAnsi="Times New Roman"/>
                <w:sz w:val="28"/>
                <w:szCs w:val="28"/>
              </w:rPr>
            </w:pP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16,8</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7,0</w:t>
            </w:r>
          </w:p>
        </w:tc>
      </w:tr>
      <w:tr w:rsidR="00321D44" w:rsidRPr="00626CBF" w:rsidTr="00626CBF">
        <w:trPr>
          <w:trHeight w:val="454"/>
          <w:jc w:val="center"/>
        </w:trPr>
        <w:tc>
          <w:tcPr>
            <w:tcW w:w="2728" w:type="dxa"/>
            <w:vMerge w:val="restart"/>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Псевдоэозинофилы</w:t>
            </w: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w:t>
            </w:r>
            <w:r w:rsidRPr="00626CBF">
              <w:rPr>
                <w:rFonts w:ascii="Times New Roman" w:hAnsi="Times New Roman"/>
                <w:sz w:val="28"/>
                <w:szCs w:val="28"/>
                <w:vertAlign w:val="superscript"/>
              </w:rPr>
              <w:t>9</w:t>
            </w:r>
            <w:r w:rsidRPr="00626CBF">
              <w:rPr>
                <w:rFonts w:ascii="Times New Roman" w:hAnsi="Times New Roman"/>
                <w:sz w:val="28"/>
                <w:szCs w:val="28"/>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8,14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7,54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9,44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6,94</w:t>
            </w:r>
          </w:p>
        </w:tc>
      </w:tr>
      <w:tr w:rsidR="00321D44" w:rsidRPr="00626CBF" w:rsidTr="00626CBF">
        <w:trPr>
          <w:trHeight w:val="454"/>
          <w:jc w:val="center"/>
        </w:trPr>
        <w:tc>
          <w:tcPr>
            <w:tcW w:w="2728" w:type="dxa"/>
            <w:vMerge/>
            <w:vAlign w:val="center"/>
          </w:tcPr>
          <w:p w:rsidR="00321D44" w:rsidRPr="00626CBF" w:rsidRDefault="00321D44" w:rsidP="00626CBF">
            <w:pPr>
              <w:spacing w:after="0" w:line="240" w:lineRule="auto"/>
              <w:rPr>
                <w:rFonts w:ascii="Times New Roman" w:hAnsi="Times New Roman"/>
                <w:sz w:val="28"/>
                <w:szCs w:val="28"/>
              </w:rPr>
            </w:pP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30,6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28,4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40,4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30,2</w:t>
            </w:r>
          </w:p>
        </w:tc>
      </w:tr>
      <w:tr w:rsidR="00321D44" w:rsidRPr="00626CBF" w:rsidTr="00626CBF">
        <w:trPr>
          <w:trHeight w:val="454"/>
          <w:jc w:val="center"/>
        </w:trPr>
        <w:tc>
          <w:tcPr>
            <w:tcW w:w="2728" w:type="dxa"/>
            <w:vMerge w:val="restart"/>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Лимфоциты</w:t>
            </w: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w:t>
            </w:r>
            <w:r w:rsidRPr="00626CBF">
              <w:rPr>
                <w:rFonts w:ascii="Times New Roman" w:hAnsi="Times New Roman"/>
                <w:sz w:val="28"/>
                <w:szCs w:val="28"/>
                <w:vertAlign w:val="superscript"/>
              </w:rPr>
              <w:t>9</w:t>
            </w:r>
            <w:r w:rsidRPr="00626CBF">
              <w:rPr>
                <w:rFonts w:ascii="Times New Roman" w:hAnsi="Times New Roman"/>
                <w:sz w:val="28"/>
                <w:szCs w:val="28"/>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14,96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15,58</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9,70</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14,00</w:t>
            </w:r>
          </w:p>
        </w:tc>
      </w:tr>
      <w:tr w:rsidR="00321D44" w:rsidRPr="00626CBF" w:rsidTr="00626CBF">
        <w:trPr>
          <w:trHeight w:val="454"/>
          <w:jc w:val="center"/>
        </w:trPr>
        <w:tc>
          <w:tcPr>
            <w:tcW w:w="2728" w:type="dxa"/>
            <w:vMerge/>
            <w:vAlign w:val="center"/>
          </w:tcPr>
          <w:p w:rsidR="00321D44" w:rsidRPr="00626CBF" w:rsidRDefault="00321D44" w:rsidP="00626CBF">
            <w:pPr>
              <w:spacing w:after="0" w:line="240" w:lineRule="auto"/>
              <w:rPr>
                <w:rFonts w:ascii="Times New Roman" w:hAnsi="Times New Roman"/>
                <w:sz w:val="28"/>
                <w:szCs w:val="28"/>
              </w:rPr>
            </w:pP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57,6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60,2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40,6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61</w:t>
            </w:r>
          </w:p>
        </w:tc>
      </w:tr>
      <w:tr w:rsidR="00321D44" w:rsidRPr="00626CBF" w:rsidTr="00626CBF">
        <w:trPr>
          <w:trHeight w:val="454"/>
          <w:jc w:val="center"/>
        </w:trPr>
        <w:tc>
          <w:tcPr>
            <w:tcW w:w="2728" w:type="dxa"/>
            <w:vMerge w:val="restart"/>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Моноциты</w:t>
            </w: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w:t>
            </w:r>
            <w:r w:rsidRPr="00626CBF">
              <w:rPr>
                <w:rFonts w:ascii="Times New Roman" w:hAnsi="Times New Roman"/>
                <w:sz w:val="28"/>
                <w:szCs w:val="28"/>
                <w:vertAlign w:val="superscript"/>
              </w:rPr>
              <w:t>9</w:t>
            </w:r>
            <w:r w:rsidRPr="00626CBF">
              <w:rPr>
                <w:rFonts w:ascii="Times New Roman" w:hAnsi="Times New Roman"/>
                <w:sz w:val="28"/>
                <w:szCs w:val="28"/>
              </w:rPr>
              <w:t>/л</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0,92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0,46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0,54</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0,38</w:t>
            </w:r>
          </w:p>
        </w:tc>
      </w:tr>
      <w:tr w:rsidR="00321D44" w:rsidRPr="00626CBF" w:rsidTr="00626CBF">
        <w:trPr>
          <w:trHeight w:val="454"/>
          <w:jc w:val="center"/>
        </w:trPr>
        <w:tc>
          <w:tcPr>
            <w:tcW w:w="2728" w:type="dxa"/>
            <w:vMerge/>
            <w:vAlign w:val="center"/>
          </w:tcPr>
          <w:p w:rsidR="00321D44" w:rsidRPr="00626CBF" w:rsidRDefault="00321D44" w:rsidP="00626CBF">
            <w:pPr>
              <w:spacing w:after="0" w:line="240" w:lineRule="auto"/>
              <w:jc w:val="center"/>
              <w:rPr>
                <w:rFonts w:ascii="Times New Roman" w:hAnsi="Times New Roman"/>
                <w:sz w:val="28"/>
                <w:szCs w:val="28"/>
              </w:rPr>
            </w:pPr>
          </w:p>
        </w:tc>
        <w:tc>
          <w:tcPr>
            <w:tcW w:w="86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3,6</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1,8</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2,2</w:t>
            </w:r>
          </w:p>
        </w:tc>
        <w:tc>
          <w:tcPr>
            <w:tcW w:w="147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1,8</w:t>
            </w:r>
          </w:p>
        </w:tc>
      </w:tr>
    </w:tbl>
    <w:p w:rsidR="00321D44" w:rsidRDefault="00321D44" w:rsidP="00A803BA">
      <w:pPr>
        <w:tabs>
          <w:tab w:val="left" w:pos="2130"/>
        </w:tabs>
        <w:spacing w:before="240" w:after="0" w:line="360" w:lineRule="auto"/>
        <w:ind w:firstLine="709"/>
        <w:jc w:val="both"/>
        <w:rPr>
          <w:rFonts w:ascii="Times New Roman" w:hAnsi="Times New Roman"/>
          <w:sz w:val="28"/>
          <w:szCs w:val="28"/>
        </w:rPr>
      </w:pPr>
      <w:r w:rsidRPr="003C742E">
        <w:rPr>
          <w:rFonts w:ascii="Times New Roman" w:hAnsi="Times New Roman"/>
          <w:b/>
          <w:sz w:val="28"/>
          <w:szCs w:val="28"/>
        </w:rPr>
        <w:t xml:space="preserve">Биохимические показатели крови. </w:t>
      </w:r>
      <w:r w:rsidRPr="003C742E">
        <w:rPr>
          <w:rFonts w:ascii="Times New Roman" w:hAnsi="Times New Roman"/>
          <w:sz w:val="28"/>
          <w:szCs w:val="28"/>
        </w:rPr>
        <w:t xml:space="preserve">Содержание общего белка в сыворотке крови цыплят всех групп не имело существенных отличий и соответствовало физиологическим нормам (таблица 9). Такая же картина просматривается по концентрации холестерина, триглицеридов, глюкозы, </w:t>
      </w:r>
      <w:r w:rsidRPr="00A803BA">
        <w:rPr>
          <w:rFonts w:ascii="Times New Roman" w:hAnsi="Times New Roman"/>
          <w:sz w:val="28"/>
          <w:szCs w:val="28"/>
        </w:rPr>
        <w:t>кальцию и фосфору. Более высокое АЛТ отмечено в сыворотке крови</w:t>
      </w:r>
      <w:r w:rsidRPr="003C742E">
        <w:rPr>
          <w:rFonts w:ascii="Times New Roman" w:hAnsi="Times New Roman"/>
          <w:sz w:val="28"/>
          <w:szCs w:val="28"/>
        </w:rPr>
        <w:t xml:space="preserve"> цыплят 1-ой группы. В целом биохимия крови не выявила каких-либо отклонений от физиологических норм при разных вариантах жировых добавок.</w:t>
      </w:r>
    </w:p>
    <w:p w:rsidR="00321D44" w:rsidRPr="003C742E" w:rsidRDefault="00321D44" w:rsidP="00A803BA">
      <w:pPr>
        <w:tabs>
          <w:tab w:val="left" w:pos="2130"/>
        </w:tabs>
        <w:spacing w:before="240" w:after="0"/>
        <w:jc w:val="center"/>
        <w:rPr>
          <w:rFonts w:ascii="Times New Roman" w:hAnsi="Times New Roman"/>
          <w:i/>
          <w:sz w:val="28"/>
          <w:szCs w:val="28"/>
        </w:rPr>
      </w:pPr>
      <w:r w:rsidRPr="003C742E">
        <w:rPr>
          <w:rFonts w:ascii="Times New Roman" w:hAnsi="Times New Roman"/>
          <w:i/>
          <w:sz w:val="28"/>
          <w:szCs w:val="28"/>
        </w:rPr>
        <w:t>Таблица 9. Биохимические показатели сыворотки крови цыплят-бройлеров (</w:t>
      </w:r>
      <w:r w:rsidRPr="003C742E">
        <w:rPr>
          <w:rFonts w:ascii="Times New Roman" w:hAnsi="Times New Roman"/>
          <w:i/>
          <w:sz w:val="28"/>
          <w:szCs w:val="28"/>
          <w:lang w:val="en-US"/>
        </w:rPr>
        <w:t>n</w:t>
      </w:r>
      <w:r w:rsidRPr="003C742E">
        <w:rPr>
          <w:rFonts w:ascii="Times New Roman" w:hAnsi="Times New Roman"/>
          <w:i/>
          <w:sz w:val="28"/>
          <w:szCs w:val="28"/>
        </w:rPr>
        <w:t>=5)</w:t>
      </w:r>
    </w:p>
    <w:tbl>
      <w:tblPr>
        <w:tblpPr w:leftFromText="180" w:rightFromText="180" w:vertAnchor="text" w:horzAnchor="margin" w:tblpY="75"/>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44"/>
        <w:gridCol w:w="1814"/>
        <w:gridCol w:w="1814"/>
        <w:gridCol w:w="1814"/>
        <w:gridCol w:w="1436"/>
      </w:tblGrid>
      <w:tr w:rsidR="00321D44" w:rsidRPr="00626CBF" w:rsidTr="00626CBF">
        <w:tc>
          <w:tcPr>
            <w:tcW w:w="2444" w:type="dxa"/>
            <w:vMerge w:val="restart"/>
          </w:tcPr>
          <w:p w:rsidR="00321D44" w:rsidRPr="00626CBF" w:rsidRDefault="00321D44" w:rsidP="00626CBF">
            <w:pPr>
              <w:spacing w:after="0" w:line="360" w:lineRule="auto"/>
              <w:jc w:val="center"/>
              <w:rPr>
                <w:rFonts w:ascii="Times New Roman" w:hAnsi="Times New Roman"/>
                <w:sz w:val="24"/>
                <w:szCs w:val="24"/>
              </w:rPr>
            </w:pPr>
            <w:r w:rsidRPr="00626CBF">
              <w:rPr>
                <w:rFonts w:ascii="Times New Roman" w:hAnsi="Times New Roman"/>
                <w:sz w:val="24"/>
                <w:szCs w:val="24"/>
              </w:rPr>
              <w:t>Показатель</w:t>
            </w:r>
          </w:p>
        </w:tc>
        <w:tc>
          <w:tcPr>
            <w:tcW w:w="6878" w:type="dxa"/>
            <w:gridSpan w:val="4"/>
          </w:tcPr>
          <w:p w:rsidR="00321D44" w:rsidRPr="00626CBF" w:rsidRDefault="00321D44" w:rsidP="00626CBF">
            <w:pPr>
              <w:spacing w:after="0" w:line="360" w:lineRule="auto"/>
              <w:jc w:val="center"/>
              <w:rPr>
                <w:rFonts w:ascii="Times New Roman" w:hAnsi="Times New Roman"/>
                <w:sz w:val="24"/>
                <w:szCs w:val="24"/>
              </w:rPr>
            </w:pPr>
            <w:r w:rsidRPr="00626CBF">
              <w:rPr>
                <w:rFonts w:ascii="Times New Roman" w:hAnsi="Times New Roman"/>
                <w:sz w:val="24"/>
                <w:szCs w:val="24"/>
              </w:rPr>
              <w:t>Группа</w:t>
            </w:r>
          </w:p>
        </w:tc>
      </w:tr>
      <w:tr w:rsidR="00321D44" w:rsidRPr="00626CBF" w:rsidTr="00626CBF">
        <w:trPr>
          <w:trHeight w:val="347"/>
        </w:trPr>
        <w:tc>
          <w:tcPr>
            <w:tcW w:w="2444" w:type="dxa"/>
            <w:vMerge/>
          </w:tcPr>
          <w:p w:rsidR="00321D44" w:rsidRPr="00626CBF" w:rsidRDefault="00321D44" w:rsidP="00626CBF">
            <w:pPr>
              <w:spacing w:after="0" w:line="360" w:lineRule="auto"/>
              <w:rPr>
                <w:rFonts w:ascii="Times New Roman" w:hAnsi="Times New Roman"/>
                <w:sz w:val="24"/>
                <w:szCs w:val="24"/>
              </w:rPr>
            </w:pPr>
          </w:p>
        </w:tc>
        <w:tc>
          <w:tcPr>
            <w:tcW w:w="1814" w:type="dxa"/>
          </w:tcPr>
          <w:p w:rsidR="00321D44" w:rsidRPr="00626CBF" w:rsidRDefault="00321D44" w:rsidP="00626CBF">
            <w:pPr>
              <w:spacing w:after="0" w:line="360" w:lineRule="auto"/>
              <w:jc w:val="center"/>
              <w:rPr>
                <w:rFonts w:ascii="Times New Roman" w:hAnsi="Times New Roman"/>
                <w:sz w:val="24"/>
                <w:szCs w:val="24"/>
              </w:rPr>
            </w:pPr>
            <w:r w:rsidRPr="00626CBF">
              <w:rPr>
                <w:rFonts w:ascii="Times New Roman" w:hAnsi="Times New Roman"/>
                <w:sz w:val="24"/>
                <w:szCs w:val="24"/>
              </w:rPr>
              <w:t>1</w:t>
            </w:r>
          </w:p>
        </w:tc>
        <w:tc>
          <w:tcPr>
            <w:tcW w:w="1814" w:type="dxa"/>
          </w:tcPr>
          <w:p w:rsidR="00321D44" w:rsidRPr="00626CBF" w:rsidRDefault="00321D44" w:rsidP="00626CBF">
            <w:pPr>
              <w:spacing w:after="0" w:line="360" w:lineRule="auto"/>
              <w:jc w:val="center"/>
              <w:rPr>
                <w:rFonts w:ascii="Times New Roman" w:hAnsi="Times New Roman"/>
                <w:sz w:val="24"/>
                <w:szCs w:val="24"/>
              </w:rPr>
            </w:pPr>
            <w:r w:rsidRPr="00626CBF">
              <w:rPr>
                <w:rFonts w:ascii="Times New Roman" w:hAnsi="Times New Roman"/>
                <w:sz w:val="24"/>
                <w:szCs w:val="24"/>
              </w:rPr>
              <w:t>2</w:t>
            </w:r>
          </w:p>
        </w:tc>
        <w:tc>
          <w:tcPr>
            <w:tcW w:w="1814" w:type="dxa"/>
          </w:tcPr>
          <w:p w:rsidR="00321D44" w:rsidRPr="00626CBF" w:rsidRDefault="00321D44" w:rsidP="00626CBF">
            <w:pPr>
              <w:spacing w:after="0" w:line="360" w:lineRule="auto"/>
              <w:jc w:val="center"/>
              <w:rPr>
                <w:rFonts w:ascii="Times New Roman" w:hAnsi="Times New Roman"/>
                <w:sz w:val="24"/>
                <w:szCs w:val="24"/>
              </w:rPr>
            </w:pPr>
            <w:r w:rsidRPr="00626CBF">
              <w:rPr>
                <w:rFonts w:ascii="Times New Roman" w:hAnsi="Times New Roman"/>
                <w:sz w:val="24"/>
                <w:szCs w:val="24"/>
              </w:rPr>
              <w:t>3</w:t>
            </w:r>
          </w:p>
        </w:tc>
        <w:tc>
          <w:tcPr>
            <w:tcW w:w="1436" w:type="dxa"/>
          </w:tcPr>
          <w:p w:rsidR="00321D44" w:rsidRPr="00626CBF" w:rsidRDefault="00321D44" w:rsidP="00626CBF">
            <w:pPr>
              <w:spacing w:after="0" w:line="360" w:lineRule="auto"/>
              <w:jc w:val="center"/>
              <w:rPr>
                <w:rFonts w:ascii="Times New Roman" w:hAnsi="Times New Roman"/>
                <w:sz w:val="24"/>
                <w:szCs w:val="24"/>
              </w:rPr>
            </w:pPr>
            <w:r w:rsidRPr="00626CBF">
              <w:rPr>
                <w:rFonts w:ascii="Times New Roman" w:hAnsi="Times New Roman"/>
                <w:sz w:val="24"/>
                <w:szCs w:val="24"/>
              </w:rPr>
              <w:t>4</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Общий белок, г/л</w:t>
            </w:r>
          </w:p>
        </w:tc>
        <w:tc>
          <w:tcPr>
            <w:tcW w:w="1814" w:type="dxa"/>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bCs/>
                <w:color w:val="000000"/>
                <w:sz w:val="24"/>
                <w:szCs w:val="24"/>
              </w:rPr>
              <w:t>34,1±3,04</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28,9±1,02</w:t>
            </w:r>
          </w:p>
        </w:tc>
        <w:tc>
          <w:tcPr>
            <w:tcW w:w="1814" w:type="dxa"/>
          </w:tcPr>
          <w:p w:rsidR="00321D44" w:rsidRPr="00626CBF" w:rsidRDefault="00321D44" w:rsidP="00626CBF">
            <w:pPr>
              <w:spacing w:after="0"/>
              <w:jc w:val="center"/>
              <w:rPr>
                <w:rFonts w:ascii="Times New Roman" w:hAnsi="Times New Roman"/>
                <w:sz w:val="24"/>
                <w:szCs w:val="24"/>
              </w:rPr>
            </w:pPr>
            <w:r w:rsidRPr="00626CBF">
              <w:rPr>
                <w:rFonts w:ascii="Times New Roman" w:hAnsi="Times New Roman"/>
                <w:bCs/>
                <w:color w:val="000000"/>
                <w:sz w:val="24"/>
                <w:szCs w:val="24"/>
              </w:rPr>
              <w:t>36,0±1,28</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32,8±0,98</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Холестерин ммоль/л</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3,89±0,08</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3,41±0,08</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3,75±0,12</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3,28±0,23</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Триглицериды, ммоль/л</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1,1±0,25</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1,1±0,18</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0,9±0,15</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1,3±0,07</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 xml:space="preserve">Глюкоза, ммоль/л </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10,21±0,53</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11,47±0,05</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10,08±1,55</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11,23±0,37</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Щелочная фосфотаза, е/л</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4525±369</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4114±742</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2212±603</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4401±690</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АСТ, е/л</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358,7±39,49</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418,2±53,20</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363,4±69,75</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384,3±25,82</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АЛТ, е/л</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39,5±6,00</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23,4±1,76</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23,5±2,37</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22,8±3,30</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Кальций, ммоль/л</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5,6±0,19</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5,2±0,18</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5,5±0,11</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5,2±0,12</w:t>
            </w:r>
          </w:p>
        </w:tc>
      </w:tr>
      <w:tr w:rsidR="00321D44" w:rsidRPr="00626CBF" w:rsidTr="00626CBF">
        <w:trPr>
          <w:trHeight w:val="454"/>
        </w:trPr>
        <w:tc>
          <w:tcPr>
            <w:tcW w:w="2444" w:type="dxa"/>
          </w:tcPr>
          <w:p w:rsidR="00321D44" w:rsidRPr="00626CBF" w:rsidRDefault="00321D44" w:rsidP="00626CBF">
            <w:pPr>
              <w:spacing w:after="0"/>
              <w:rPr>
                <w:rFonts w:ascii="Times New Roman" w:hAnsi="Times New Roman"/>
                <w:sz w:val="24"/>
                <w:szCs w:val="24"/>
              </w:rPr>
            </w:pPr>
            <w:r w:rsidRPr="00626CBF">
              <w:rPr>
                <w:rFonts w:ascii="Times New Roman" w:hAnsi="Times New Roman"/>
                <w:sz w:val="24"/>
                <w:szCs w:val="24"/>
              </w:rPr>
              <w:t>Фосфор, ммоль/л</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2,15±0,05</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2,16±0,03</w:t>
            </w:r>
          </w:p>
        </w:tc>
        <w:tc>
          <w:tcPr>
            <w:tcW w:w="1814"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2,06±0,16</w:t>
            </w:r>
          </w:p>
        </w:tc>
        <w:tc>
          <w:tcPr>
            <w:tcW w:w="1436" w:type="dxa"/>
          </w:tcPr>
          <w:p w:rsidR="00321D44" w:rsidRPr="00626CBF" w:rsidRDefault="00321D44" w:rsidP="00626CBF">
            <w:pPr>
              <w:spacing w:after="0" w:line="240" w:lineRule="auto"/>
              <w:jc w:val="center"/>
              <w:rPr>
                <w:rFonts w:ascii="Times New Roman" w:hAnsi="Times New Roman"/>
                <w:bCs/>
                <w:color w:val="000000"/>
                <w:sz w:val="24"/>
                <w:szCs w:val="24"/>
              </w:rPr>
            </w:pPr>
            <w:r w:rsidRPr="00626CBF">
              <w:rPr>
                <w:rFonts w:ascii="Times New Roman" w:hAnsi="Times New Roman"/>
                <w:bCs/>
                <w:color w:val="000000"/>
                <w:sz w:val="24"/>
                <w:szCs w:val="24"/>
              </w:rPr>
              <w:t>2,29±0,05</w:t>
            </w:r>
          </w:p>
        </w:tc>
      </w:tr>
    </w:tbl>
    <w:p w:rsidR="00321D44" w:rsidRDefault="00321D44" w:rsidP="00A803BA">
      <w:pPr>
        <w:tabs>
          <w:tab w:val="left" w:pos="2130"/>
        </w:tabs>
        <w:spacing w:before="240" w:after="0" w:line="360" w:lineRule="auto"/>
        <w:ind w:firstLine="709"/>
        <w:jc w:val="both"/>
        <w:rPr>
          <w:rFonts w:ascii="Times New Roman" w:hAnsi="Times New Roman"/>
          <w:sz w:val="28"/>
          <w:szCs w:val="28"/>
        </w:rPr>
      </w:pPr>
      <w:r w:rsidRPr="003C742E">
        <w:rPr>
          <w:rFonts w:ascii="Times New Roman" w:hAnsi="Times New Roman"/>
          <w:b/>
          <w:sz w:val="28"/>
          <w:szCs w:val="28"/>
        </w:rPr>
        <w:t xml:space="preserve">Относительная масса внутренних органов. </w:t>
      </w:r>
      <w:r w:rsidRPr="003C742E">
        <w:rPr>
          <w:rFonts w:ascii="Times New Roman" w:hAnsi="Times New Roman"/>
          <w:sz w:val="28"/>
          <w:szCs w:val="28"/>
        </w:rPr>
        <w:t xml:space="preserve"> Достоверной разницы по относительной массе сердца, печени, железистого желудка, поджелудочной железы у цыплят на рационах с ПМ и ЖКК не установлено (таблица 10).</w:t>
      </w:r>
      <w:r>
        <w:rPr>
          <w:rFonts w:ascii="Times New Roman" w:hAnsi="Times New Roman"/>
          <w:sz w:val="28"/>
          <w:szCs w:val="28"/>
        </w:rPr>
        <w:t xml:space="preserve"> Между тем, при осмотре </w:t>
      </w:r>
      <w:r w:rsidRPr="003C742E">
        <w:rPr>
          <w:rFonts w:ascii="Times New Roman" w:hAnsi="Times New Roman"/>
          <w:sz w:val="28"/>
          <w:szCs w:val="28"/>
        </w:rPr>
        <w:t xml:space="preserve">партий печени каждой группы технологом завода отмечено, что печени цыплят 1-ой, 2-ой и 3-ей групп имели мягкую консистенцию и округлые края, в то  время как печени цыплят 4-ой группы на рационе с ЖКК + карнитин  по консистенции, цвету и форме  отвечали стандарту качества. </w:t>
      </w:r>
    </w:p>
    <w:p w:rsidR="00321D44" w:rsidRPr="003C742E" w:rsidRDefault="00321D44" w:rsidP="004500BF">
      <w:pPr>
        <w:tabs>
          <w:tab w:val="left" w:pos="2130"/>
        </w:tabs>
        <w:spacing w:after="0" w:line="360" w:lineRule="auto"/>
        <w:jc w:val="both"/>
        <w:rPr>
          <w:rFonts w:ascii="Times New Roman" w:hAnsi="Times New Roman"/>
          <w:sz w:val="28"/>
          <w:szCs w:val="28"/>
        </w:rPr>
      </w:pPr>
      <w:r w:rsidRPr="003C742E">
        <w:rPr>
          <w:rFonts w:ascii="Times New Roman" w:hAnsi="Times New Roman"/>
          <w:sz w:val="28"/>
          <w:szCs w:val="28"/>
        </w:rPr>
        <w:t>Масса тонкого и толстого кишечника у цы</w:t>
      </w:r>
      <w:r>
        <w:rPr>
          <w:rFonts w:ascii="Times New Roman" w:hAnsi="Times New Roman"/>
          <w:sz w:val="28"/>
          <w:szCs w:val="28"/>
        </w:rPr>
        <w:t xml:space="preserve">плят 1-ой группы </w:t>
      </w:r>
      <w:r w:rsidRPr="003C742E">
        <w:rPr>
          <w:rFonts w:ascii="Times New Roman" w:hAnsi="Times New Roman"/>
          <w:sz w:val="28"/>
          <w:szCs w:val="28"/>
        </w:rPr>
        <w:t>оказалась существенно ниже, чем у цыплят 2-ой, 3-ей и 4-ой групп (р&lt; 0,05 – 0,01). Дать какое-либо объяснение этому факту не представляется возможным. Ранее мы отмечали о тенденции более низкой переваримости питательных веществ у цыплят 1</w:t>
      </w:r>
      <w:r>
        <w:rPr>
          <w:rFonts w:ascii="Times New Roman" w:hAnsi="Times New Roman"/>
          <w:sz w:val="28"/>
          <w:szCs w:val="28"/>
        </w:rPr>
        <w:t>ой группы по сравнению с переваримостью</w:t>
      </w:r>
      <w:r w:rsidRPr="003C742E">
        <w:rPr>
          <w:rFonts w:ascii="Times New Roman" w:hAnsi="Times New Roman"/>
          <w:sz w:val="28"/>
          <w:szCs w:val="28"/>
        </w:rPr>
        <w:t xml:space="preserve"> в группах с ЖКК. Возможно, это связано с меньшей массой и несколько меньшей</w:t>
      </w:r>
      <w:r>
        <w:rPr>
          <w:rFonts w:ascii="Times New Roman" w:hAnsi="Times New Roman"/>
          <w:sz w:val="28"/>
          <w:szCs w:val="28"/>
        </w:rPr>
        <w:t xml:space="preserve"> способностью</w:t>
      </w:r>
      <w:r w:rsidRPr="003C742E">
        <w:rPr>
          <w:rFonts w:ascii="Times New Roman" w:hAnsi="Times New Roman"/>
          <w:sz w:val="28"/>
          <w:szCs w:val="28"/>
        </w:rPr>
        <w:t xml:space="preserve"> кишечника цыплят этой группы переваривать корм. </w:t>
      </w:r>
    </w:p>
    <w:p w:rsidR="00321D44" w:rsidRPr="003C742E" w:rsidRDefault="00321D44" w:rsidP="004500BF">
      <w:pPr>
        <w:tabs>
          <w:tab w:val="left" w:pos="2130"/>
        </w:tabs>
        <w:spacing w:after="0" w:line="360" w:lineRule="auto"/>
        <w:ind w:firstLine="709"/>
        <w:jc w:val="both"/>
        <w:rPr>
          <w:rFonts w:ascii="Times New Roman" w:hAnsi="Times New Roman"/>
          <w:i/>
          <w:sz w:val="28"/>
          <w:szCs w:val="28"/>
        </w:rPr>
      </w:pPr>
      <w:r w:rsidRPr="003C742E">
        <w:rPr>
          <w:rFonts w:ascii="Times New Roman" w:hAnsi="Times New Roman"/>
          <w:i/>
          <w:sz w:val="28"/>
          <w:szCs w:val="28"/>
        </w:rPr>
        <w:t>Таблица 10. Масса внутренних органов, % от жм (</w:t>
      </w:r>
      <w:r w:rsidRPr="003C742E">
        <w:rPr>
          <w:rFonts w:ascii="Times New Roman" w:hAnsi="Times New Roman"/>
          <w:i/>
          <w:sz w:val="28"/>
          <w:szCs w:val="28"/>
          <w:lang w:val="en-US"/>
        </w:rPr>
        <w:t>n</w:t>
      </w:r>
      <w:r w:rsidRPr="003C742E">
        <w:rPr>
          <w:rFonts w:ascii="Times New Roman" w:hAnsi="Times New Roman"/>
          <w:i/>
          <w:sz w:val="28"/>
          <w:szCs w:val="28"/>
        </w:rPr>
        <w:t>=5)</w:t>
      </w:r>
    </w:p>
    <w:tbl>
      <w:tblPr>
        <w:tblpPr w:leftFromText="180" w:rightFromText="180" w:vertAnchor="text" w:horzAnchor="margin" w:tblpY="151"/>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27"/>
        <w:gridCol w:w="1587"/>
        <w:gridCol w:w="1531"/>
        <w:gridCol w:w="1531"/>
        <w:gridCol w:w="1587"/>
      </w:tblGrid>
      <w:tr w:rsidR="00321D44" w:rsidRPr="00626CBF" w:rsidTr="00626CBF">
        <w:trPr>
          <w:trHeight w:val="510"/>
        </w:trPr>
        <w:tc>
          <w:tcPr>
            <w:tcW w:w="3227" w:type="dxa"/>
            <w:vMerge w:val="restart"/>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 xml:space="preserve">Органы </w:t>
            </w:r>
          </w:p>
        </w:tc>
        <w:tc>
          <w:tcPr>
            <w:tcW w:w="1587"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w:t>
            </w:r>
          </w:p>
        </w:tc>
        <w:tc>
          <w:tcPr>
            <w:tcW w:w="1531"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w:t>
            </w:r>
          </w:p>
        </w:tc>
        <w:tc>
          <w:tcPr>
            <w:tcW w:w="1531"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w:t>
            </w:r>
          </w:p>
        </w:tc>
        <w:tc>
          <w:tcPr>
            <w:tcW w:w="1587"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r>
      <w:tr w:rsidR="00321D44" w:rsidRPr="00626CBF" w:rsidTr="00626CBF">
        <w:trPr>
          <w:trHeight w:val="735"/>
        </w:trPr>
        <w:tc>
          <w:tcPr>
            <w:tcW w:w="3227" w:type="dxa"/>
            <w:vMerge/>
            <w:vAlign w:val="center"/>
          </w:tcPr>
          <w:p w:rsidR="00321D44" w:rsidRPr="00626CBF" w:rsidRDefault="00321D44" w:rsidP="00626CBF">
            <w:pPr>
              <w:spacing w:after="0" w:line="240" w:lineRule="auto"/>
              <w:jc w:val="center"/>
              <w:rPr>
                <w:rFonts w:ascii="Times New Roman" w:hAnsi="Times New Roman"/>
                <w:sz w:val="28"/>
                <w:szCs w:val="28"/>
              </w:rPr>
            </w:pPr>
          </w:p>
        </w:tc>
        <w:tc>
          <w:tcPr>
            <w:tcW w:w="1587"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Подсолн. масло</w:t>
            </w:r>
          </w:p>
        </w:tc>
        <w:tc>
          <w:tcPr>
            <w:tcW w:w="1531"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w:t>
            </w:r>
          </w:p>
        </w:tc>
        <w:tc>
          <w:tcPr>
            <w:tcW w:w="1531"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ПМ:ЖКК=50:50</w:t>
            </w:r>
          </w:p>
        </w:tc>
        <w:tc>
          <w:tcPr>
            <w:tcW w:w="1587"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ЖКК+ 0,25 карнитин</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Сердце</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0,49±0,03</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0,50±0,04</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0,51±0,05</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0,45±0,06</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 xml:space="preserve">Печень </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2,34±0,11</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2,16±0,18</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2,41±0,25</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2,18±0,11</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 xml:space="preserve">Желудок железистый </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0,31±0,02</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0,30±0,02</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0,34±0,03</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0,31±0,03</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Желудок мышечный</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1,17±0,09</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0,93±0,07</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0,97±0,04</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1,08±0,05</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Кишечник тонкий</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0,90±0,06</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1,31±0,04</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1,26±0,05</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1,26±0,06</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Кишечник толстый</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0,66±0,03</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0,79±0,04</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0,76±0,02</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0,88±0,03</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 xml:space="preserve">Поджелудочная железа </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0,18±0,01</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0,19±0,01</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0,16±0,02</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0,18±0,02</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Селезенка</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0,12±0,01</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0,10±0,01</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0,12±0,02</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0,11±0,01</w:t>
            </w:r>
          </w:p>
        </w:tc>
      </w:tr>
      <w:tr w:rsidR="00321D44" w:rsidRPr="00626CBF" w:rsidTr="00626CBF">
        <w:trPr>
          <w:trHeight w:val="510"/>
        </w:trPr>
        <w:tc>
          <w:tcPr>
            <w:tcW w:w="3227" w:type="dxa"/>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 xml:space="preserve">Абдоминальный жир </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1,45±0,13</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1,04±0,10</w:t>
            </w:r>
          </w:p>
        </w:tc>
        <w:tc>
          <w:tcPr>
            <w:tcW w:w="153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0,99±0,09</w:t>
            </w:r>
          </w:p>
        </w:tc>
        <w:tc>
          <w:tcPr>
            <w:tcW w:w="1587"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1,22±0,03</w:t>
            </w:r>
          </w:p>
        </w:tc>
      </w:tr>
    </w:tbl>
    <w:p w:rsidR="00321D44" w:rsidRPr="003C742E" w:rsidRDefault="00321D44" w:rsidP="004500BF">
      <w:pPr>
        <w:tabs>
          <w:tab w:val="left" w:pos="2130"/>
        </w:tabs>
        <w:spacing w:before="240"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Следует отметить достоверно (р&lt;0,05) более высокое отложение абдоминального жира у цыплят первой группы, по сравнению с тем у </w:t>
      </w:r>
      <w:r>
        <w:rPr>
          <w:rFonts w:ascii="Times New Roman" w:hAnsi="Times New Roman"/>
          <w:sz w:val="28"/>
          <w:szCs w:val="28"/>
        </w:rPr>
        <w:t xml:space="preserve">цыплят на рационах с ЖКК (1,45 </w:t>
      </w:r>
      <w:r w:rsidRPr="003C742E">
        <w:rPr>
          <w:rFonts w:ascii="Times New Roman" w:hAnsi="Times New Roman"/>
          <w:sz w:val="28"/>
          <w:szCs w:val="28"/>
        </w:rPr>
        <w:t xml:space="preserve">против 1,04% от жм).  </w:t>
      </w:r>
    </w:p>
    <w:p w:rsidR="00321D44" w:rsidRPr="003C742E" w:rsidRDefault="00321D44" w:rsidP="004500BF">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b/>
          <w:sz w:val="28"/>
          <w:szCs w:val="28"/>
        </w:rPr>
        <w:t xml:space="preserve">Убой и разделка тушек бройлеров. </w:t>
      </w:r>
      <w:r w:rsidRPr="003C742E">
        <w:rPr>
          <w:rFonts w:ascii="Times New Roman" w:hAnsi="Times New Roman"/>
          <w:sz w:val="28"/>
          <w:szCs w:val="28"/>
        </w:rPr>
        <w:t xml:space="preserve">По данным ПФ «Приморская» средний убойный выход бройлеров всех групп составил 73,57 %. По выходу наиболее ценных частей – грудки, окорочков, крыльев существенной разницы между цыплятами всех групп не было (таблица 11). Более высокое содержание крыльев – брак в тушках цыплят 1-ой группы. </w:t>
      </w:r>
    </w:p>
    <w:p w:rsidR="00321D44" w:rsidRPr="003C742E" w:rsidRDefault="00321D44" w:rsidP="004500BF">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b/>
          <w:sz w:val="28"/>
          <w:szCs w:val="28"/>
        </w:rPr>
        <w:t>Химический состав мяса</w:t>
      </w:r>
      <w:r w:rsidRPr="003C742E">
        <w:rPr>
          <w:rFonts w:ascii="Times New Roman" w:hAnsi="Times New Roman"/>
          <w:sz w:val="28"/>
          <w:szCs w:val="28"/>
        </w:rPr>
        <w:t>.</w:t>
      </w:r>
      <w:r w:rsidRPr="003C742E">
        <w:rPr>
          <w:rFonts w:ascii="Times New Roman" w:hAnsi="Times New Roman"/>
          <w:b/>
          <w:sz w:val="28"/>
          <w:szCs w:val="28"/>
        </w:rPr>
        <w:t xml:space="preserve"> </w:t>
      </w:r>
      <w:r w:rsidRPr="003C742E">
        <w:rPr>
          <w:rFonts w:ascii="Times New Roman" w:hAnsi="Times New Roman"/>
          <w:sz w:val="28"/>
          <w:szCs w:val="28"/>
        </w:rPr>
        <w:t>Содержание воды и сухого вещества в грудке и бедре всех групп было на одном уровне. Не было разницы по содержанию белка в грудке цыплят на рационах с ПМ и ЖКК. Более  высокое содержание жира в грудке  4,2% определили у  цыплят 3-ей группы на рационе с  ПМ:ЖКК, причина не понятна. Содержание белка в мясе бедра у цыплят 1-ой группы было выше, чем во 2-ой (19,6% против</w:t>
      </w:r>
      <w:r>
        <w:rPr>
          <w:rFonts w:ascii="Times New Roman" w:hAnsi="Times New Roman"/>
          <w:sz w:val="28"/>
          <w:szCs w:val="28"/>
        </w:rPr>
        <w:t xml:space="preserve"> </w:t>
      </w:r>
      <w:r w:rsidRPr="003C742E">
        <w:rPr>
          <w:rFonts w:ascii="Times New Roman" w:hAnsi="Times New Roman"/>
          <w:sz w:val="28"/>
          <w:szCs w:val="28"/>
        </w:rPr>
        <w:t>18,5%). Можно так же отметить более низкое содержание жира в печени</w:t>
      </w:r>
      <w:r>
        <w:rPr>
          <w:rFonts w:ascii="Times New Roman" w:hAnsi="Times New Roman"/>
          <w:sz w:val="28"/>
          <w:szCs w:val="28"/>
        </w:rPr>
        <w:t xml:space="preserve"> </w:t>
      </w:r>
      <w:r w:rsidRPr="003C742E">
        <w:rPr>
          <w:rFonts w:ascii="Times New Roman" w:hAnsi="Times New Roman"/>
          <w:sz w:val="28"/>
          <w:szCs w:val="28"/>
        </w:rPr>
        <w:t>цыплят 4-ой (карнитин) группы (таблица 12).</w:t>
      </w:r>
    </w:p>
    <w:p w:rsidR="00321D44" w:rsidRPr="003C742E" w:rsidRDefault="00321D44" w:rsidP="006E7FA0">
      <w:pPr>
        <w:tabs>
          <w:tab w:val="left" w:pos="2130"/>
        </w:tabs>
        <w:spacing w:before="240" w:after="0" w:line="360" w:lineRule="auto"/>
        <w:jc w:val="center"/>
        <w:rPr>
          <w:rFonts w:ascii="Times New Roman" w:hAnsi="Times New Roman"/>
          <w:i/>
          <w:sz w:val="28"/>
          <w:szCs w:val="28"/>
        </w:rPr>
      </w:pPr>
      <w:r w:rsidRPr="003C742E">
        <w:rPr>
          <w:rFonts w:ascii="Times New Roman" w:hAnsi="Times New Roman"/>
          <w:i/>
          <w:sz w:val="28"/>
          <w:szCs w:val="28"/>
        </w:rPr>
        <w:t>Таблица 11. Показатели разделки тушек цыплят (% от убойного веса)</w:t>
      </w:r>
    </w:p>
    <w:tbl>
      <w:tblPr>
        <w:tblW w:w="89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42"/>
        <w:gridCol w:w="1644"/>
        <w:gridCol w:w="1701"/>
        <w:gridCol w:w="1701"/>
        <w:gridCol w:w="1701"/>
      </w:tblGrid>
      <w:tr w:rsidR="00321D44" w:rsidRPr="00626CBF" w:rsidTr="00626CBF">
        <w:trPr>
          <w:trHeight w:val="510"/>
          <w:jc w:val="center"/>
        </w:trPr>
        <w:tc>
          <w:tcPr>
            <w:tcW w:w="2242" w:type="dxa"/>
            <w:vMerge w:val="restart"/>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Показатели</w:t>
            </w:r>
          </w:p>
        </w:tc>
        <w:tc>
          <w:tcPr>
            <w:tcW w:w="1644"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w:t>
            </w:r>
          </w:p>
        </w:tc>
        <w:tc>
          <w:tcPr>
            <w:tcW w:w="1701"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w:t>
            </w:r>
          </w:p>
        </w:tc>
        <w:tc>
          <w:tcPr>
            <w:tcW w:w="1701"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w:t>
            </w:r>
          </w:p>
        </w:tc>
        <w:tc>
          <w:tcPr>
            <w:tcW w:w="1701" w:type="dxa"/>
            <w:tcBorders>
              <w:bottom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r>
      <w:tr w:rsidR="00321D44" w:rsidRPr="00626CBF" w:rsidTr="00626CBF">
        <w:trPr>
          <w:trHeight w:val="397"/>
          <w:jc w:val="center"/>
        </w:trPr>
        <w:tc>
          <w:tcPr>
            <w:tcW w:w="2242" w:type="dxa"/>
            <w:vMerge/>
            <w:vAlign w:val="center"/>
          </w:tcPr>
          <w:p w:rsidR="00321D44" w:rsidRPr="00626CBF" w:rsidRDefault="00321D44" w:rsidP="00626CBF">
            <w:pPr>
              <w:spacing w:after="0" w:line="240" w:lineRule="auto"/>
              <w:jc w:val="center"/>
              <w:rPr>
                <w:rFonts w:ascii="Times New Roman" w:hAnsi="Times New Roman"/>
                <w:sz w:val="28"/>
                <w:szCs w:val="28"/>
              </w:rPr>
            </w:pPr>
          </w:p>
        </w:tc>
        <w:tc>
          <w:tcPr>
            <w:tcW w:w="1644"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Подсолн. масло</w:t>
            </w:r>
          </w:p>
        </w:tc>
        <w:tc>
          <w:tcPr>
            <w:tcW w:w="1701"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w:t>
            </w:r>
          </w:p>
        </w:tc>
        <w:tc>
          <w:tcPr>
            <w:tcW w:w="1701"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ПМ:ЖКК</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=50:50</w:t>
            </w:r>
          </w:p>
        </w:tc>
        <w:tc>
          <w:tcPr>
            <w:tcW w:w="1701" w:type="dxa"/>
            <w:tcBorders>
              <w:top w:val="nil"/>
            </w:tcBorders>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ЖКК+ 0,25 карнитин</w:t>
            </w:r>
          </w:p>
        </w:tc>
      </w:tr>
      <w:tr w:rsidR="00321D44" w:rsidRPr="00626CBF" w:rsidTr="00626CBF">
        <w:trPr>
          <w:trHeight w:val="567"/>
          <w:jc w:val="center"/>
        </w:trPr>
        <w:tc>
          <w:tcPr>
            <w:tcW w:w="2242"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Грудка</w:t>
            </w:r>
          </w:p>
        </w:tc>
        <w:tc>
          <w:tcPr>
            <w:tcW w:w="164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32,2</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32,2</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32,8</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32,6</w:t>
            </w:r>
          </w:p>
        </w:tc>
      </w:tr>
      <w:tr w:rsidR="00321D44" w:rsidRPr="00626CBF" w:rsidTr="00626CBF">
        <w:trPr>
          <w:trHeight w:val="567"/>
          <w:jc w:val="center"/>
        </w:trPr>
        <w:tc>
          <w:tcPr>
            <w:tcW w:w="2242"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Окорочка</w:t>
            </w:r>
          </w:p>
        </w:tc>
        <w:tc>
          <w:tcPr>
            <w:tcW w:w="164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43,7</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44,6</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44,6</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43,0</w:t>
            </w:r>
          </w:p>
        </w:tc>
      </w:tr>
      <w:tr w:rsidR="00321D44" w:rsidRPr="00626CBF" w:rsidTr="00626CBF">
        <w:trPr>
          <w:trHeight w:val="567"/>
          <w:jc w:val="center"/>
        </w:trPr>
        <w:tc>
          <w:tcPr>
            <w:tcW w:w="2242"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Крылья</w:t>
            </w:r>
          </w:p>
        </w:tc>
        <w:tc>
          <w:tcPr>
            <w:tcW w:w="164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9,4</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9,6</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10,4</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10,3</w:t>
            </w:r>
          </w:p>
        </w:tc>
      </w:tr>
      <w:tr w:rsidR="00321D44" w:rsidRPr="00626CBF" w:rsidTr="00626CBF">
        <w:trPr>
          <w:trHeight w:val="567"/>
          <w:jc w:val="center"/>
        </w:trPr>
        <w:tc>
          <w:tcPr>
            <w:tcW w:w="2242"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Крылья - брак</w:t>
            </w:r>
          </w:p>
        </w:tc>
        <w:tc>
          <w:tcPr>
            <w:tcW w:w="164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1,42</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0,81</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0,54</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0,28</w:t>
            </w:r>
          </w:p>
        </w:tc>
      </w:tr>
      <w:tr w:rsidR="00321D44" w:rsidRPr="00626CBF" w:rsidTr="00626CBF">
        <w:trPr>
          <w:trHeight w:val="567"/>
          <w:jc w:val="center"/>
        </w:trPr>
        <w:tc>
          <w:tcPr>
            <w:tcW w:w="2242"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Спинка</w:t>
            </w:r>
          </w:p>
        </w:tc>
        <w:tc>
          <w:tcPr>
            <w:tcW w:w="164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10,4</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8,88</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9,4</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9,94</w:t>
            </w:r>
          </w:p>
        </w:tc>
      </w:tr>
      <w:tr w:rsidR="00321D44" w:rsidRPr="00626CBF" w:rsidTr="00626CBF">
        <w:trPr>
          <w:trHeight w:val="567"/>
          <w:jc w:val="center"/>
        </w:trPr>
        <w:tc>
          <w:tcPr>
            <w:tcW w:w="2242"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Кожа шеи</w:t>
            </w:r>
          </w:p>
        </w:tc>
        <w:tc>
          <w:tcPr>
            <w:tcW w:w="164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1,18</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1,10</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1,09</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1,21</w:t>
            </w:r>
          </w:p>
        </w:tc>
      </w:tr>
      <w:tr w:rsidR="00321D44" w:rsidRPr="00626CBF" w:rsidTr="00626CBF">
        <w:trPr>
          <w:trHeight w:val="567"/>
          <w:jc w:val="center"/>
        </w:trPr>
        <w:tc>
          <w:tcPr>
            <w:tcW w:w="2242"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Потери</w:t>
            </w:r>
          </w:p>
        </w:tc>
        <w:tc>
          <w:tcPr>
            <w:tcW w:w="1644"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1,89</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2,86</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1,25</w:t>
            </w:r>
          </w:p>
        </w:tc>
        <w:tc>
          <w:tcPr>
            <w:tcW w:w="170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2,61</w:t>
            </w:r>
          </w:p>
        </w:tc>
      </w:tr>
    </w:tbl>
    <w:p w:rsidR="00321D44" w:rsidRPr="003C742E" w:rsidRDefault="00321D44" w:rsidP="004500BF">
      <w:pPr>
        <w:tabs>
          <w:tab w:val="left" w:pos="2130"/>
        </w:tabs>
        <w:spacing w:before="240" w:after="0" w:line="360" w:lineRule="auto"/>
        <w:ind w:firstLine="709"/>
        <w:jc w:val="both"/>
        <w:rPr>
          <w:rFonts w:ascii="Times New Roman" w:hAnsi="Times New Roman"/>
          <w:sz w:val="28"/>
          <w:szCs w:val="28"/>
        </w:rPr>
      </w:pPr>
      <w:r w:rsidRPr="003C742E">
        <w:rPr>
          <w:rFonts w:ascii="Times New Roman" w:hAnsi="Times New Roman"/>
          <w:b/>
          <w:sz w:val="28"/>
          <w:szCs w:val="28"/>
        </w:rPr>
        <w:t>Дегустационная оценка мяса</w:t>
      </w:r>
      <w:r w:rsidRPr="003C742E">
        <w:rPr>
          <w:rFonts w:ascii="Times New Roman" w:hAnsi="Times New Roman"/>
          <w:sz w:val="28"/>
          <w:szCs w:val="28"/>
        </w:rPr>
        <w:t xml:space="preserve">. Мясо грудки цыплят 1-ой группы по всем показателям (внешний вид, запах, вкус, послевкусие) получило наивысшие оценки (таблица 13). Мясо грудки цыплят на рационе ЖКК за вкус и послевкусие получило по 4 балла, по остальным признакам – отлично. Мясу цыплят 3-ей и 4-ой групп дали по 4 балла за показатель запаха, остальные показатели имели  5 баллов. </w:t>
      </w:r>
    </w:p>
    <w:p w:rsidR="00321D44" w:rsidRPr="003C742E" w:rsidRDefault="00321D44" w:rsidP="004500BF">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Дегустация окорочков бройлеров 1-ой и  2-ой групп не выявило различий по всем оцениваемым признакам. Не было также различий в оценках окорочков бройлеров 3-ей и 4-ой групп. Бульон мяса цыплят 1-ой группы по всем показателям получил оценку 5, бульон из мяса цыплят на рационе ЖКК имел в основном 5-ти балльные оценки, кроме такого признака, как послевкусие, за которое поставлена оценка 4. </w:t>
      </w:r>
    </w:p>
    <w:p w:rsidR="00321D44" w:rsidRDefault="00321D44" w:rsidP="00C94527">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В заключение можно сказать, что заметного ухудшения вкус</w:t>
      </w:r>
      <w:r>
        <w:rPr>
          <w:rFonts w:ascii="Times New Roman" w:hAnsi="Times New Roman"/>
          <w:sz w:val="28"/>
          <w:szCs w:val="28"/>
        </w:rPr>
        <w:t xml:space="preserve">овых качеств мяса от цыплят на </w:t>
      </w:r>
      <w:r w:rsidRPr="003C742E">
        <w:rPr>
          <w:rFonts w:ascii="Times New Roman" w:hAnsi="Times New Roman"/>
          <w:sz w:val="28"/>
          <w:szCs w:val="28"/>
        </w:rPr>
        <w:t>комбикорме с ЖКК не установлено.</w:t>
      </w:r>
    </w:p>
    <w:p w:rsidR="00321D44" w:rsidRPr="003C742E" w:rsidRDefault="00321D44" w:rsidP="006E7FA0">
      <w:pPr>
        <w:jc w:val="center"/>
        <w:rPr>
          <w:rFonts w:ascii="Times New Roman" w:hAnsi="Times New Roman"/>
          <w:i/>
          <w:sz w:val="28"/>
          <w:szCs w:val="28"/>
        </w:rPr>
      </w:pPr>
      <w:r>
        <w:rPr>
          <w:rFonts w:ascii="Times New Roman" w:hAnsi="Times New Roman"/>
          <w:sz w:val="28"/>
          <w:szCs w:val="28"/>
        </w:rPr>
        <w:br w:type="page"/>
      </w:r>
      <w:r w:rsidRPr="003C742E">
        <w:rPr>
          <w:rFonts w:ascii="Times New Roman" w:hAnsi="Times New Roman"/>
          <w:i/>
          <w:sz w:val="28"/>
          <w:szCs w:val="28"/>
        </w:rPr>
        <w:t>Таблица 1</w:t>
      </w:r>
      <w:r w:rsidRPr="003C742E">
        <w:rPr>
          <w:rFonts w:ascii="Times New Roman" w:hAnsi="Times New Roman"/>
          <w:i/>
          <w:sz w:val="28"/>
          <w:szCs w:val="28"/>
          <w:lang w:val="en-US"/>
        </w:rPr>
        <w:t>2</w:t>
      </w:r>
      <w:r w:rsidRPr="003C742E">
        <w:rPr>
          <w:rFonts w:ascii="Times New Roman" w:hAnsi="Times New Roman"/>
          <w:i/>
          <w:sz w:val="28"/>
          <w:szCs w:val="28"/>
        </w:rPr>
        <w:t>. Химический состав мяса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60"/>
        <w:gridCol w:w="1571"/>
        <w:gridCol w:w="1766"/>
        <w:gridCol w:w="1768"/>
        <w:gridCol w:w="2121"/>
      </w:tblGrid>
      <w:tr w:rsidR="00321D44" w:rsidRPr="00626CBF" w:rsidTr="00626CBF">
        <w:trPr>
          <w:trHeight w:val="1131"/>
        </w:trPr>
        <w:tc>
          <w:tcPr>
            <w:tcW w:w="2060" w:type="dxa"/>
            <w:vAlign w:val="center"/>
          </w:tcPr>
          <w:p w:rsidR="00321D44" w:rsidRPr="00626CBF" w:rsidRDefault="00321D44" w:rsidP="00626CBF">
            <w:pPr>
              <w:spacing w:after="0" w:line="240" w:lineRule="auto"/>
              <w:jc w:val="center"/>
              <w:rPr>
                <w:rFonts w:ascii="Cambria" w:hAnsi="Cambria"/>
                <w:sz w:val="28"/>
                <w:szCs w:val="28"/>
              </w:rPr>
            </w:pPr>
            <w:r w:rsidRPr="00626CBF">
              <w:rPr>
                <w:rFonts w:ascii="Cambria" w:hAnsi="Cambria"/>
                <w:sz w:val="28"/>
                <w:szCs w:val="28"/>
              </w:rPr>
              <w:t>Показатели</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ПМ</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50:50</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ЖКК+карнитин</w:t>
            </w:r>
          </w:p>
        </w:tc>
      </w:tr>
      <w:tr w:rsidR="00321D44" w:rsidRPr="00626CBF" w:rsidTr="00626CBF">
        <w:trPr>
          <w:trHeight w:val="283"/>
        </w:trPr>
        <w:tc>
          <w:tcPr>
            <w:tcW w:w="9286" w:type="dxa"/>
            <w:gridSpan w:val="5"/>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Грудка</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Вода</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73,4</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72,8</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73,7</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73,9</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Сухое в-во</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26,6</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27,2</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26,3</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26,1</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Белок</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23,2</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23,0</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21,7</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22,6</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Жир</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2,95</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3,8</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4,2</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3,28</w:t>
            </w:r>
          </w:p>
        </w:tc>
      </w:tr>
      <w:tr w:rsidR="00321D44" w:rsidRPr="00626CBF" w:rsidTr="00626CBF">
        <w:trPr>
          <w:trHeight w:val="283"/>
        </w:trPr>
        <w:tc>
          <w:tcPr>
            <w:tcW w:w="9286" w:type="dxa"/>
            <w:gridSpan w:val="5"/>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Бедро</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Вода</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71,9</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71,6</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72,4</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72,1</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Сухое в-во</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28,1</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28,5</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27,6</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28,0</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Белок</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19,6</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18,5</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18,8</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17,5</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Жир</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10,4</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12,9</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9,4</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11,9</w:t>
            </w:r>
          </w:p>
        </w:tc>
      </w:tr>
      <w:tr w:rsidR="00321D44" w:rsidRPr="00626CBF" w:rsidTr="00626CBF">
        <w:trPr>
          <w:trHeight w:val="283"/>
        </w:trPr>
        <w:tc>
          <w:tcPr>
            <w:tcW w:w="9286" w:type="dxa"/>
            <w:gridSpan w:val="5"/>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Печень</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Вода</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73,1</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72,7</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73,8</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74,0</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Сухое в-во</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26,9</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27,3</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26,2</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26,0</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Белок</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17,0</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17,2</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17,5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18,7</w:t>
            </w:r>
          </w:p>
        </w:tc>
      </w:tr>
      <w:tr w:rsidR="00321D44" w:rsidRPr="00626CBF" w:rsidTr="00626CBF">
        <w:tc>
          <w:tcPr>
            <w:tcW w:w="2060"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Жир</w:t>
            </w:r>
          </w:p>
        </w:tc>
        <w:tc>
          <w:tcPr>
            <w:tcW w:w="157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8,93</w:t>
            </w:r>
          </w:p>
        </w:tc>
        <w:tc>
          <w:tcPr>
            <w:tcW w:w="1766"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9,2</w:t>
            </w:r>
          </w:p>
        </w:tc>
        <w:tc>
          <w:tcPr>
            <w:tcW w:w="1768"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8,8</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6,0</w:t>
            </w:r>
          </w:p>
        </w:tc>
      </w:tr>
    </w:tbl>
    <w:p w:rsidR="00321D44" w:rsidRPr="003C742E" w:rsidRDefault="00321D44" w:rsidP="00944B88">
      <w:pPr>
        <w:tabs>
          <w:tab w:val="left" w:pos="2130"/>
        </w:tabs>
        <w:spacing w:before="360" w:after="0"/>
        <w:jc w:val="center"/>
        <w:rPr>
          <w:rFonts w:ascii="Times New Roman" w:hAnsi="Times New Roman"/>
          <w:i/>
          <w:sz w:val="28"/>
          <w:szCs w:val="28"/>
        </w:rPr>
      </w:pPr>
      <w:r w:rsidRPr="003C742E">
        <w:rPr>
          <w:rFonts w:ascii="Times New Roman" w:hAnsi="Times New Roman"/>
          <w:i/>
          <w:sz w:val="28"/>
          <w:szCs w:val="28"/>
        </w:rPr>
        <w:t xml:space="preserve">Таблица 13. Дегустационная оценка варенных грудки, окорочка и бульона мяса бройлеров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59"/>
        <w:gridCol w:w="1552"/>
        <w:gridCol w:w="1750"/>
        <w:gridCol w:w="1804"/>
        <w:gridCol w:w="2121"/>
      </w:tblGrid>
      <w:tr w:rsidR="00321D44" w:rsidRPr="00626CBF" w:rsidTr="00626CBF">
        <w:trPr>
          <w:trHeight w:val="1020"/>
        </w:trPr>
        <w:tc>
          <w:tcPr>
            <w:tcW w:w="2093" w:type="dxa"/>
            <w:vAlign w:val="center"/>
          </w:tcPr>
          <w:p w:rsidR="00321D44" w:rsidRPr="00626CBF" w:rsidRDefault="00321D44" w:rsidP="00626CBF">
            <w:pPr>
              <w:spacing w:after="0" w:line="240" w:lineRule="auto"/>
              <w:jc w:val="center"/>
              <w:rPr>
                <w:rFonts w:ascii="Cambria" w:hAnsi="Cambria"/>
                <w:sz w:val="28"/>
                <w:szCs w:val="28"/>
              </w:rPr>
            </w:pPr>
            <w:r w:rsidRPr="00626CBF">
              <w:rPr>
                <w:rFonts w:ascii="Cambria" w:hAnsi="Cambria"/>
                <w:sz w:val="28"/>
                <w:szCs w:val="28"/>
              </w:rPr>
              <w:t>Показатели</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1</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ПМ</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2</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3</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ПМ:ЖКК</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ЖКК+карнитин</w:t>
            </w:r>
          </w:p>
        </w:tc>
      </w:tr>
      <w:tr w:rsidR="00321D44" w:rsidRPr="00626CBF" w:rsidTr="00626CBF">
        <w:trPr>
          <w:trHeight w:val="340"/>
        </w:trPr>
        <w:tc>
          <w:tcPr>
            <w:tcW w:w="9571" w:type="dxa"/>
            <w:gridSpan w:val="5"/>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Грудка</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Внешний вид</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Запах</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Вкус</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 xml:space="preserve">Послевкусие </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rPr>
          <w:trHeight w:val="283"/>
        </w:trPr>
        <w:tc>
          <w:tcPr>
            <w:tcW w:w="9571" w:type="dxa"/>
            <w:gridSpan w:val="5"/>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Окорочек</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Внешний вид</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Запах</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Вкус</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Послевкусие</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rPr>
          <w:trHeight w:val="283"/>
        </w:trPr>
        <w:tc>
          <w:tcPr>
            <w:tcW w:w="9571" w:type="dxa"/>
            <w:gridSpan w:val="5"/>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 xml:space="preserve">Бульон </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Внешний вид</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Запах</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Вкус</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r>
      <w:tr w:rsidR="00321D44" w:rsidRPr="00626CBF" w:rsidTr="00626CBF">
        <w:tc>
          <w:tcPr>
            <w:tcW w:w="2093" w:type="dxa"/>
            <w:vAlign w:val="center"/>
          </w:tcPr>
          <w:p w:rsidR="00321D44" w:rsidRPr="00626CBF" w:rsidRDefault="00321D44" w:rsidP="00626CBF">
            <w:pPr>
              <w:spacing w:after="0" w:line="240" w:lineRule="auto"/>
              <w:rPr>
                <w:rFonts w:ascii="Times New Roman" w:hAnsi="Times New Roman"/>
                <w:sz w:val="28"/>
                <w:szCs w:val="28"/>
              </w:rPr>
            </w:pPr>
            <w:r w:rsidRPr="00626CBF">
              <w:rPr>
                <w:rFonts w:ascii="Times New Roman" w:hAnsi="Times New Roman"/>
                <w:sz w:val="28"/>
                <w:szCs w:val="28"/>
              </w:rPr>
              <w:t>Послевкусие</w:t>
            </w:r>
          </w:p>
        </w:tc>
        <w:tc>
          <w:tcPr>
            <w:tcW w:w="16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1852"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4</w:t>
            </w:r>
          </w:p>
        </w:tc>
        <w:tc>
          <w:tcPr>
            <w:tcW w:w="1853"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c>
          <w:tcPr>
            <w:tcW w:w="2121" w:type="dxa"/>
            <w:vAlign w:val="center"/>
          </w:tcPr>
          <w:p w:rsidR="00321D44" w:rsidRPr="00626CBF" w:rsidRDefault="00321D44" w:rsidP="00626CBF">
            <w:pPr>
              <w:spacing w:after="0" w:line="240" w:lineRule="auto"/>
              <w:jc w:val="center"/>
              <w:rPr>
                <w:rFonts w:ascii="Times New Roman" w:hAnsi="Times New Roman"/>
                <w:sz w:val="28"/>
                <w:szCs w:val="28"/>
              </w:rPr>
            </w:pPr>
            <w:r w:rsidRPr="00626CBF">
              <w:rPr>
                <w:rFonts w:ascii="Times New Roman" w:hAnsi="Times New Roman"/>
                <w:sz w:val="28"/>
                <w:szCs w:val="28"/>
              </w:rPr>
              <w:t>5</w:t>
            </w:r>
          </w:p>
        </w:tc>
      </w:tr>
    </w:tbl>
    <w:p w:rsidR="00321D44" w:rsidRPr="003C742E" w:rsidRDefault="00321D44" w:rsidP="00944B88">
      <w:pPr>
        <w:tabs>
          <w:tab w:val="left" w:pos="2130"/>
        </w:tabs>
        <w:spacing w:before="240" w:after="0" w:line="360" w:lineRule="auto"/>
        <w:ind w:firstLine="709"/>
        <w:jc w:val="both"/>
        <w:rPr>
          <w:rFonts w:ascii="Times New Roman" w:hAnsi="Times New Roman"/>
          <w:sz w:val="28"/>
          <w:szCs w:val="28"/>
        </w:rPr>
      </w:pPr>
      <w:r w:rsidRPr="003C742E">
        <w:rPr>
          <w:rFonts w:ascii="Times New Roman" w:hAnsi="Times New Roman"/>
          <w:b/>
          <w:sz w:val="28"/>
          <w:szCs w:val="28"/>
        </w:rPr>
        <w:t>Экономическая эффективность ЖКК</w:t>
      </w:r>
      <w:r w:rsidRPr="003C742E">
        <w:rPr>
          <w:rFonts w:ascii="Times New Roman" w:hAnsi="Times New Roman"/>
          <w:sz w:val="28"/>
          <w:szCs w:val="28"/>
        </w:rPr>
        <w:t xml:space="preserve">. </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Оптовая цена ЖКК в ООО «Ахтарское» составляет 41.000</w:t>
      </w:r>
      <w:r>
        <w:rPr>
          <w:rFonts w:ascii="Times New Roman" w:hAnsi="Times New Roman"/>
          <w:sz w:val="28"/>
          <w:szCs w:val="28"/>
        </w:rPr>
        <w:t xml:space="preserve"> руб./т, на оптовых рынках цена</w:t>
      </w:r>
      <w:r w:rsidRPr="003C742E">
        <w:rPr>
          <w:rFonts w:ascii="Times New Roman" w:hAnsi="Times New Roman"/>
          <w:sz w:val="28"/>
          <w:szCs w:val="28"/>
        </w:rPr>
        <w:t xml:space="preserve"> подсолнечного масла – 55.000 руб./т, соевого масла – 52.000 руб./т</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Замена 1 т подсолнечного масла на 1 т ЖКК дает экономию 14.000 руб. (55.000 – 41.000 = 14.000 руб.).</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Замена 1 т соевого масла на 1 т ЖКК дает экономию 11.000 руб. (52.000 – 41.000 = 11.000 руб.).</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Если учесть, что некоторые фабрики за год расходуют на кормление птиц по 1000 и более то</w:t>
      </w:r>
      <w:r>
        <w:rPr>
          <w:rFonts w:ascii="Times New Roman" w:hAnsi="Times New Roman"/>
          <w:sz w:val="28"/>
          <w:szCs w:val="28"/>
        </w:rPr>
        <w:t>нн масла, то экономия денежных средств от замены масла</w:t>
      </w:r>
      <w:r w:rsidRPr="003C742E">
        <w:rPr>
          <w:rFonts w:ascii="Times New Roman" w:hAnsi="Times New Roman"/>
          <w:sz w:val="28"/>
          <w:szCs w:val="28"/>
        </w:rPr>
        <w:t xml:space="preserve"> на ЖКК окажется весьма ощутимой: </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Pr>
          <w:rFonts w:ascii="Times New Roman" w:hAnsi="Times New Roman"/>
          <w:sz w:val="28"/>
          <w:szCs w:val="28"/>
        </w:rPr>
        <w:t>– </w:t>
      </w:r>
      <w:r w:rsidRPr="003C742E">
        <w:rPr>
          <w:rFonts w:ascii="Times New Roman" w:hAnsi="Times New Roman"/>
          <w:sz w:val="28"/>
          <w:szCs w:val="28"/>
        </w:rPr>
        <w:t>при замене 1000 т подсолнечного масла: 14</w:t>
      </w:r>
      <w:r>
        <w:rPr>
          <w:rFonts w:ascii="Times New Roman" w:hAnsi="Times New Roman"/>
          <w:sz w:val="28"/>
          <w:szCs w:val="28"/>
        </w:rPr>
        <w:t>.000 х 1000 = 14.000.000 рублей;</w:t>
      </w:r>
    </w:p>
    <w:p w:rsidR="00321D44" w:rsidRPr="00944B88" w:rsidRDefault="00321D44" w:rsidP="00944B88">
      <w:pPr>
        <w:tabs>
          <w:tab w:val="left" w:pos="2130"/>
        </w:tabs>
        <w:spacing w:after="0" w:line="360" w:lineRule="auto"/>
        <w:ind w:firstLine="709"/>
        <w:jc w:val="both"/>
        <w:rPr>
          <w:rFonts w:ascii="Times New Roman" w:hAnsi="Times New Roman"/>
          <w:spacing w:val="-2"/>
          <w:sz w:val="28"/>
          <w:szCs w:val="28"/>
        </w:rPr>
      </w:pPr>
      <w:r w:rsidRPr="00944B88">
        <w:rPr>
          <w:rFonts w:ascii="Times New Roman" w:hAnsi="Times New Roman"/>
          <w:spacing w:val="-2"/>
          <w:sz w:val="28"/>
          <w:szCs w:val="28"/>
        </w:rPr>
        <w:t>– при замене 1000 т соевого масла: 11.000 х 1000 = 11.000.000 рублей.</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Важно еще и то, что замена всего расходуемого в животноводстве края и РФ растительного масла на ЖКК позволит сэкономить тысячи тонн растительного масла для питания людей, чт</w:t>
      </w:r>
      <w:r>
        <w:rPr>
          <w:rFonts w:ascii="Times New Roman" w:hAnsi="Times New Roman"/>
          <w:sz w:val="28"/>
          <w:szCs w:val="28"/>
        </w:rPr>
        <w:t xml:space="preserve">о </w:t>
      </w:r>
      <w:r w:rsidRPr="003C742E">
        <w:rPr>
          <w:rFonts w:ascii="Times New Roman" w:hAnsi="Times New Roman"/>
          <w:sz w:val="28"/>
          <w:szCs w:val="28"/>
        </w:rPr>
        <w:t xml:space="preserve">будет иметь большое значение в обеспечении </w:t>
      </w:r>
      <w:r>
        <w:rPr>
          <w:rFonts w:ascii="Times New Roman" w:hAnsi="Times New Roman"/>
          <w:sz w:val="28"/>
          <w:szCs w:val="28"/>
        </w:rPr>
        <w:t>продовольственной безопасности страны.</w:t>
      </w:r>
      <w:r w:rsidRPr="003C742E">
        <w:rPr>
          <w:rFonts w:ascii="Times New Roman" w:hAnsi="Times New Roman"/>
          <w:sz w:val="28"/>
          <w:szCs w:val="28"/>
        </w:rPr>
        <w:t xml:space="preserve"> </w:t>
      </w:r>
    </w:p>
    <w:p w:rsidR="00321D44"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Нежелательным свойством ЖКК является в</w:t>
      </w:r>
      <w:r>
        <w:rPr>
          <w:rFonts w:ascii="Times New Roman" w:hAnsi="Times New Roman"/>
          <w:sz w:val="28"/>
          <w:szCs w:val="28"/>
        </w:rPr>
        <w:t xml:space="preserve">ысокая температура застывания </w:t>
      </w:r>
      <w:r w:rsidRPr="003C742E">
        <w:rPr>
          <w:rFonts w:ascii="Times New Roman" w:hAnsi="Times New Roman"/>
          <w:sz w:val="28"/>
          <w:szCs w:val="28"/>
        </w:rPr>
        <w:t>(19,8 °С). При хранении в неотапливаемом помещении с осени и до весны его приходится подогревать, чтобы достичь жидкого состояния, необходимого при производстве комбикормов. По этой  причине некоторые птицефабрики предпочитают использовать не ЖКК, а подсолнечное или соевое масло. Вряд ли это оправдано. Наглядная выгода от использования ЖКК может с излишком окупить затраты на энергоносител</w:t>
      </w:r>
      <w:r>
        <w:rPr>
          <w:rFonts w:ascii="Times New Roman" w:hAnsi="Times New Roman"/>
          <w:sz w:val="28"/>
          <w:szCs w:val="28"/>
        </w:rPr>
        <w:t xml:space="preserve">и, необходимые для поддержания ЖКК </w:t>
      </w:r>
      <w:r w:rsidRPr="003C742E">
        <w:rPr>
          <w:rFonts w:ascii="Times New Roman" w:hAnsi="Times New Roman"/>
          <w:sz w:val="28"/>
          <w:szCs w:val="28"/>
        </w:rPr>
        <w:t>в жид</w:t>
      </w:r>
      <w:r>
        <w:rPr>
          <w:rFonts w:ascii="Times New Roman" w:hAnsi="Times New Roman"/>
          <w:sz w:val="28"/>
          <w:szCs w:val="28"/>
        </w:rPr>
        <w:t>ком состоянии в зимний период.</w:t>
      </w:r>
    </w:p>
    <w:p w:rsidR="00321D44" w:rsidRDefault="00321D44" w:rsidP="00944B88">
      <w:pPr>
        <w:tabs>
          <w:tab w:val="left" w:pos="2130"/>
        </w:tabs>
        <w:spacing w:after="0" w:line="360" w:lineRule="auto"/>
        <w:ind w:firstLine="709"/>
        <w:jc w:val="both"/>
        <w:rPr>
          <w:rFonts w:ascii="Times New Roman" w:hAnsi="Times New Roman"/>
          <w:sz w:val="28"/>
          <w:szCs w:val="28"/>
        </w:rPr>
      </w:pP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p>
    <w:p w:rsidR="00321D44" w:rsidRPr="003C742E" w:rsidRDefault="00321D44" w:rsidP="00194145">
      <w:pPr>
        <w:tabs>
          <w:tab w:val="left" w:pos="2130"/>
        </w:tabs>
        <w:spacing w:after="0" w:line="360" w:lineRule="auto"/>
        <w:jc w:val="center"/>
        <w:rPr>
          <w:rFonts w:ascii="Times New Roman" w:hAnsi="Times New Roman"/>
          <w:b/>
          <w:sz w:val="28"/>
          <w:szCs w:val="28"/>
        </w:rPr>
      </w:pPr>
      <w:r w:rsidRPr="003C742E">
        <w:rPr>
          <w:rFonts w:ascii="Times New Roman" w:hAnsi="Times New Roman"/>
          <w:b/>
          <w:sz w:val="28"/>
          <w:szCs w:val="28"/>
        </w:rPr>
        <w:t>Заключение</w:t>
      </w:r>
    </w:p>
    <w:p w:rsidR="00321D44" w:rsidRPr="003C742E" w:rsidRDefault="00321D44" w:rsidP="00944B88">
      <w:pPr>
        <w:tabs>
          <w:tab w:val="left" w:pos="2130"/>
        </w:tabs>
        <w:spacing w:after="0" w:line="360" w:lineRule="auto"/>
        <w:ind w:firstLine="709"/>
        <w:jc w:val="both"/>
        <w:rPr>
          <w:rFonts w:ascii="Times New Roman" w:hAnsi="Times New Roman"/>
          <w:i/>
          <w:sz w:val="28"/>
          <w:szCs w:val="28"/>
        </w:rPr>
      </w:pPr>
      <w:r w:rsidRPr="003C742E">
        <w:rPr>
          <w:rFonts w:ascii="Times New Roman" w:hAnsi="Times New Roman"/>
          <w:sz w:val="28"/>
          <w:szCs w:val="28"/>
        </w:rPr>
        <w:t>Жирнокислотный концентрат (ЖКК) является удовлетворительным высокоэнергетическим источником, сравнимым по своей эффективности с растительными маслами. При введении ЖКК в комбикорм в количестве 5,3-6,1% продуктивность цыплят-бройлеров и затраты к</w:t>
      </w:r>
      <w:r>
        <w:rPr>
          <w:rFonts w:ascii="Times New Roman" w:hAnsi="Times New Roman"/>
          <w:sz w:val="28"/>
          <w:szCs w:val="28"/>
        </w:rPr>
        <w:t xml:space="preserve">орма на кг прироста живой массы находятся на уровне </w:t>
      </w:r>
      <w:r w:rsidRPr="003C742E">
        <w:rPr>
          <w:rFonts w:ascii="Times New Roman" w:hAnsi="Times New Roman"/>
          <w:sz w:val="28"/>
          <w:szCs w:val="28"/>
        </w:rPr>
        <w:t>показателей  продуктивности  при  использовании  подсолнечного</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Pr>
          <w:rFonts w:ascii="Times New Roman" w:hAnsi="Times New Roman"/>
          <w:sz w:val="28"/>
          <w:szCs w:val="28"/>
        </w:rPr>
        <w:t>масла. Гематологические</w:t>
      </w:r>
      <w:r w:rsidRPr="003C742E">
        <w:rPr>
          <w:rFonts w:ascii="Times New Roman" w:hAnsi="Times New Roman"/>
          <w:sz w:val="28"/>
          <w:szCs w:val="28"/>
        </w:rPr>
        <w:t>, биохимические показатели крови, состояние внутренних органов у цыплят на рационах с ЖКК соответствуют физиологическим нормам. Токсикологические  исследования Краснодарского НИ ветеринарного института подтверждают  безвредность ЖКК для животных [3]. Этот препарат не оказал какого-либо отрицательного действия на переваримость кормов. Более того, на рационах с ЖКК отмечена тенденция повышения переваримости сухого и органического вещества, белка, жира, клетчатки по сравнению с переваримостью на рационах с подсолнечным маслом.</w:t>
      </w:r>
    </w:p>
    <w:p w:rsidR="00321D44" w:rsidRPr="003C742E"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Сортировка и разделка тушек бройлеров не выявили каких-либо отличий по убойному выходу, выходу грудки, окорочков и других частей тушки бройлеров. Химический состав и вкусовые качества мяса по данным дегустации были вполне удовлетворительными и мало чем отличались от показателей мяса бройлеров на комбикорме с подсолнечным маслом. </w:t>
      </w:r>
    </w:p>
    <w:p w:rsidR="00321D44" w:rsidRDefault="00321D44" w:rsidP="00944B88">
      <w:pPr>
        <w:tabs>
          <w:tab w:val="left" w:pos="2130"/>
        </w:tabs>
        <w:spacing w:after="0" w:line="360" w:lineRule="auto"/>
        <w:ind w:firstLine="709"/>
        <w:jc w:val="both"/>
        <w:rPr>
          <w:rFonts w:ascii="Times New Roman" w:hAnsi="Times New Roman"/>
          <w:sz w:val="28"/>
          <w:szCs w:val="28"/>
        </w:rPr>
      </w:pPr>
      <w:r w:rsidRPr="003C742E">
        <w:rPr>
          <w:rFonts w:ascii="Times New Roman" w:hAnsi="Times New Roman"/>
          <w:sz w:val="28"/>
          <w:szCs w:val="28"/>
        </w:rPr>
        <w:t xml:space="preserve">Таким образом, проведенные испытания на бройлерах, а так же ранее проведенные исследования </w:t>
      </w:r>
      <w:r>
        <w:rPr>
          <w:rFonts w:ascii="Times New Roman" w:hAnsi="Times New Roman"/>
          <w:sz w:val="28"/>
          <w:szCs w:val="28"/>
        </w:rPr>
        <w:t>на цыплятах яичных кроссов [4],</w:t>
      </w:r>
      <w:r w:rsidRPr="003C742E">
        <w:rPr>
          <w:rFonts w:ascii="Times New Roman" w:hAnsi="Times New Roman"/>
          <w:sz w:val="28"/>
          <w:szCs w:val="28"/>
        </w:rPr>
        <w:t xml:space="preserve"> с учетом более низкой стоимости  по сравнению с растительными маслами, являются достаточным обоснованием для внедрения ЖКК в бройлерное производство. </w:t>
      </w:r>
    </w:p>
    <w:p w:rsidR="00321D44" w:rsidRDefault="00321D44">
      <w:pPr>
        <w:rPr>
          <w:rFonts w:ascii="Times New Roman" w:hAnsi="Times New Roman"/>
          <w:sz w:val="28"/>
          <w:szCs w:val="28"/>
        </w:rPr>
      </w:pPr>
      <w:r>
        <w:rPr>
          <w:rFonts w:ascii="Times New Roman" w:hAnsi="Times New Roman"/>
          <w:sz w:val="28"/>
          <w:szCs w:val="28"/>
        </w:rPr>
        <w:br w:type="page"/>
      </w:r>
    </w:p>
    <w:p w:rsidR="00321D44" w:rsidRPr="003C742E" w:rsidRDefault="00321D44" w:rsidP="00944B88">
      <w:pPr>
        <w:tabs>
          <w:tab w:val="left" w:pos="851"/>
          <w:tab w:val="left" w:pos="2130"/>
        </w:tabs>
        <w:spacing w:after="120" w:line="240" w:lineRule="auto"/>
        <w:ind w:firstLine="567"/>
        <w:jc w:val="center"/>
        <w:rPr>
          <w:rFonts w:ascii="Times New Roman" w:hAnsi="Times New Roman"/>
          <w:b/>
          <w:sz w:val="24"/>
          <w:szCs w:val="24"/>
        </w:rPr>
      </w:pPr>
      <w:r w:rsidRPr="003C742E">
        <w:rPr>
          <w:rFonts w:ascii="Times New Roman" w:hAnsi="Times New Roman"/>
          <w:b/>
          <w:sz w:val="24"/>
          <w:szCs w:val="24"/>
        </w:rPr>
        <w:t>Список литературы:</w:t>
      </w:r>
    </w:p>
    <w:p w:rsidR="00321D44" w:rsidRPr="003C742E" w:rsidRDefault="00321D44" w:rsidP="003C742E">
      <w:pPr>
        <w:pStyle w:val="ListParagraph"/>
        <w:numPr>
          <w:ilvl w:val="0"/>
          <w:numId w:val="3"/>
        </w:numPr>
        <w:tabs>
          <w:tab w:val="left" w:pos="851"/>
        </w:tabs>
        <w:spacing w:line="240" w:lineRule="auto"/>
        <w:ind w:left="0" w:firstLine="567"/>
        <w:jc w:val="both"/>
        <w:rPr>
          <w:rFonts w:ascii="Times New Roman" w:hAnsi="Times New Roman"/>
          <w:sz w:val="24"/>
          <w:szCs w:val="24"/>
        </w:rPr>
      </w:pPr>
      <w:r w:rsidRPr="003C742E">
        <w:rPr>
          <w:rFonts w:ascii="Times New Roman" w:hAnsi="Times New Roman"/>
          <w:sz w:val="24"/>
          <w:szCs w:val="24"/>
        </w:rPr>
        <w:t>Григорьева  В., Мачигин В. «Использование жировых отходов масложировой промышленности в кормовых целях». Вестник ВНИИЖ, №2, 2005, г. Санкт-Петербург.</w:t>
      </w:r>
    </w:p>
    <w:p w:rsidR="00321D44" w:rsidRPr="003C742E" w:rsidRDefault="00321D44" w:rsidP="003C742E">
      <w:pPr>
        <w:pStyle w:val="ListParagraph"/>
        <w:numPr>
          <w:ilvl w:val="0"/>
          <w:numId w:val="3"/>
        </w:numPr>
        <w:tabs>
          <w:tab w:val="left" w:pos="851"/>
        </w:tabs>
        <w:spacing w:line="240" w:lineRule="auto"/>
        <w:ind w:left="0" w:firstLine="567"/>
        <w:jc w:val="both"/>
        <w:rPr>
          <w:rFonts w:ascii="Times New Roman" w:hAnsi="Times New Roman"/>
          <w:sz w:val="24"/>
          <w:szCs w:val="24"/>
        </w:rPr>
      </w:pPr>
      <w:r w:rsidRPr="003C742E">
        <w:rPr>
          <w:rFonts w:ascii="Times New Roman" w:hAnsi="Times New Roman"/>
          <w:sz w:val="24"/>
          <w:szCs w:val="24"/>
        </w:rPr>
        <w:t xml:space="preserve"> «Использование отходов масложировой промышленности в животноводстве» Сб. ЦНИИТЭИ пищепром, сер. 6 вып. 1 – М., 1982.</w:t>
      </w:r>
    </w:p>
    <w:p w:rsidR="00321D44" w:rsidRPr="003C742E" w:rsidRDefault="00321D44" w:rsidP="003C742E">
      <w:pPr>
        <w:pStyle w:val="ListParagraph"/>
        <w:numPr>
          <w:ilvl w:val="0"/>
          <w:numId w:val="3"/>
        </w:numPr>
        <w:tabs>
          <w:tab w:val="left" w:pos="851"/>
        </w:tabs>
        <w:spacing w:line="240" w:lineRule="auto"/>
        <w:ind w:left="0" w:firstLine="567"/>
        <w:jc w:val="both"/>
        <w:rPr>
          <w:rFonts w:ascii="Times New Roman" w:hAnsi="Times New Roman"/>
          <w:sz w:val="24"/>
          <w:szCs w:val="24"/>
        </w:rPr>
      </w:pPr>
      <w:r w:rsidRPr="003C742E">
        <w:rPr>
          <w:rFonts w:ascii="Times New Roman" w:hAnsi="Times New Roman"/>
          <w:sz w:val="24"/>
          <w:szCs w:val="24"/>
        </w:rPr>
        <w:t>Отчет о научно-исследовательской работе по изучению безвредности кормовой биоактивной энергетической добавки «Кормовой жирно-кислотный концентрат (КЖКК)». Ответственный за исполнение зав. лаборатории фармакологии, доктор ветеринарных наук М.П. Семененко. Утвержден: директор КНИВИ, д.в.н. А.Н. Трошин. Краснодар, 2016. 17 с.</w:t>
      </w:r>
    </w:p>
    <w:p w:rsidR="00321D44" w:rsidRPr="003C742E" w:rsidRDefault="00321D44" w:rsidP="003C742E">
      <w:pPr>
        <w:pStyle w:val="ListParagraph"/>
        <w:numPr>
          <w:ilvl w:val="0"/>
          <w:numId w:val="3"/>
        </w:numPr>
        <w:tabs>
          <w:tab w:val="left" w:pos="851"/>
        </w:tabs>
        <w:spacing w:line="240" w:lineRule="auto"/>
        <w:ind w:left="0" w:firstLine="567"/>
        <w:jc w:val="both"/>
        <w:rPr>
          <w:rFonts w:ascii="Times New Roman" w:hAnsi="Times New Roman"/>
          <w:sz w:val="24"/>
          <w:szCs w:val="24"/>
        </w:rPr>
      </w:pPr>
      <w:r w:rsidRPr="003C742E">
        <w:rPr>
          <w:rFonts w:ascii="Times New Roman" w:hAnsi="Times New Roman"/>
          <w:sz w:val="24"/>
          <w:szCs w:val="24"/>
        </w:rPr>
        <w:t xml:space="preserve">Рядчиков В.Г. «Жирно-кислотный концентрат – альтернатива растительному маслу в рационах цыплят»/ В.Г. Рядчиков, А.С. Антоненко, А.С. Маймескулов, М.В. Ивко. «Эффективное животноводство» 2015. №9, с. 18-21. </w:t>
      </w:r>
    </w:p>
    <w:p w:rsidR="00321D44" w:rsidRPr="003C742E" w:rsidRDefault="00321D44" w:rsidP="003C742E">
      <w:pPr>
        <w:pStyle w:val="ListParagraph"/>
        <w:numPr>
          <w:ilvl w:val="0"/>
          <w:numId w:val="3"/>
        </w:numPr>
        <w:tabs>
          <w:tab w:val="left" w:pos="851"/>
        </w:tabs>
        <w:spacing w:line="240" w:lineRule="auto"/>
        <w:ind w:left="0" w:firstLine="567"/>
        <w:jc w:val="both"/>
        <w:rPr>
          <w:rFonts w:ascii="Times New Roman" w:hAnsi="Times New Roman"/>
          <w:sz w:val="24"/>
          <w:szCs w:val="24"/>
          <w:lang w:val="en-US"/>
        </w:rPr>
      </w:pPr>
      <w:r w:rsidRPr="003C742E">
        <w:rPr>
          <w:rFonts w:ascii="Times New Roman" w:hAnsi="Times New Roman"/>
          <w:sz w:val="24"/>
          <w:szCs w:val="24"/>
          <w:lang w:val="en-US"/>
        </w:rPr>
        <w:t xml:space="preserve">Heo K., Lin X., Odle J., </w:t>
      </w:r>
      <w:r>
        <w:rPr>
          <w:rFonts w:ascii="Times New Roman" w:hAnsi="Times New Roman"/>
          <w:sz w:val="24"/>
          <w:szCs w:val="24"/>
          <w:lang w:val="en-US"/>
        </w:rPr>
        <w:t xml:space="preserve">Hen I.K. Kinetics of carnitine </w:t>
      </w:r>
      <w:r w:rsidRPr="003C742E">
        <w:rPr>
          <w:rFonts w:ascii="Times New Roman" w:hAnsi="Times New Roman"/>
          <w:sz w:val="24"/>
          <w:szCs w:val="24"/>
          <w:lang w:val="en-US"/>
        </w:rPr>
        <w:t>palmitolytransferaze-1 are altred by dietary variables and suggest a metabolic need for supplemental carnitine in young pigs. Journal of Nutrition, 2000, 130:2467-2470.</w:t>
      </w:r>
    </w:p>
    <w:p w:rsidR="00321D44" w:rsidRPr="003C742E" w:rsidRDefault="00321D44" w:rsidP="00956806">
      <w:pPr>
        <w:pStyle w:val="ListParagraph"/>
        <w:numPr>
          <w:ilvl w:val="0"/>
          <w:numId w:val="3"/>
        </w:numPr>
        <w:tabs>
          <w:tab w:val="left" w:pos="851"/>
        </w:tabs>
        <w:spacing w:line="240" w:lineRule="auto"/>
        <w:ind w:left="0" w:firstLine="567"/>
        <w:jc w:val="both"/>
        <w:rPr>
          <w:rFonts w:ascii="Times New Roman" w:hAnsi="Times New Roman"/>
          <w:sz w:val="24"/>
          <w:szCs w:val="24"/>
          <w:lang w:val="en-US"/>
        </w:rPr>
      </w:pPr>
      <w:r w:rsidRPr="003C742E">
        <w:rPr>
          <w:rFonts w:ascii="Times New Roman" w:hAnsi="Times New Roman"/>
          <w:sz w:val="24"/>
          <w:szCs w:val="24"/>
          <w:lang w:val="en-US"/>
        </w:rPr>
        <w:t>Lyvers – Peffer P. A., Lin X., Jacobi S., Gatlin L. A., Woodworth J., Odle J. Ontogeny of carnitine palmitolytransferaze-1 activity, carnitine – Km,  and m RNA abudance in pigs throughout growth and development.  Journal of Nutrition, 2007, 137:898-903.</w:t>
      </w:r>
    </w:p>
    <w:p w:rsidR="00321D44" w:rsidRPr="003C742E" w:rsidRDefault="00321D44" w:rsidP="00956806">
      <w:pPr>
        <w:pStyle w:val="ListParagraph"/>
        <w:numPr>
          <w:ilvl w:val="0"/>
          <w:numId w:val="3"/>
        </w:numPr>
        <w:tabs>
          <w:tab w:val="left" w:pos="851"/>
        </w:tabs>
        <w:spacing w:line="240" w:lineRule="auto"/>
        <w:ind w:left="0" w:firstLine="567"/>
        <w:jc w:val="both"/>
        <w:rPr>
          <w:rFonts w:ascii="Times New Roman" w:hAnsi="Times New Roman"/>
          <w:sz w:val="24"/>
          <w:szCs w:val="24"/>
          <w:lang w:val="en-US"/>
        </w:rPr>
      </w:pPr>
      <w:r w:rsidRPr="003C742E">
        <w:rPr>
          <w:rFonts w:ascii="Times New Roman" w:hAnsi="Times New Roman"/>
          <w:sz w:val="24"/>
          <w:szCs w:val="24"/>
          <w:lang w:val="en-US"/>
        </w:rPr>
        <w:t>Owen K. Q., Nelson L., Goodband R. D., Tokach M. D., Friesen K. G., Effect of dietary L – carnitine on growth performance and body composition in nursery and growing – finishing pigs. Journal of Animal Science</w:t>
      </w:r>
      <w:r w:rsidRPr="003C742E">
        <w:rPr>
          <w:rFonts w:ascii="Times New Roman" w:hAnsi="Times New Roman"/>
          <w:sz w:val="24"/>
          <w:szCs w:val="24"/>
        </w:rPr>
        <w:t>,</w:t>
      </w:r>
      <w:r w:rsidRPr="003C742E">
        <w:rPr>
          <w:rFonts w:ascii="Times New Roman" w:hAnsi="Times New Roman"/>
          <w:sz w:val="24"/>
          <w:szCs w:val="24"/>
          <w:lang w:val="en-US"/>
        </w:rPr>
        <w:t>2001</w:t>
      </w:r>
      <w:r w:rsidRPr="003C742E">
        <w:rPr>
          <w:rFonts w:ascii="Times New Roman" w:hAnsi="Times New Roman"/>
          <w:sz w:val="24"/>
          <w:szCs w:val="24"/>
        </w:rPr>
        <w:t>,79:1509-1515.</w:t>
      </w:r>
    </w:p>
    <w:p w:rsidR="00321D44"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p>
    <w:p w:rsidR="00321D44" w:rsidRDefault="00321D44" w:rsidP="00944B88">
      <w:pPr>
        <w:pStyle w:val="ListParagraph"/>
        <w:tabs>
          <w:tab w:val="left" w:pos="851"/>
        </w:tabs>
        <w:spacing w:after="120" w:line="240" w:lineRule="auto"/>
        <w:ind w:left="0" w:firstLine="567"/>
        <w:contextualSpacing w:val="0"/>
        <w:jc w:val="center"/>
        <w:rPr>
          <w:rFonts w:ascii="Times New Roman" w:hAnsi="Times New Roman"/>
          <w:b/>
          <w:sz w:val="24"/>
          <w:szCs w:val="24"/>
          <w:lang w:val="en-US"/>
        </w:rPr>
      </w:pPr>
      <w:r>
        <w:rPr>
          <w:rFonts w:ascii="Times New Roman" w:hAnsi="Times New Roman"/>
          <w:b/>
          <w:sz w:val="24"/>
          <w:szCs w:val="24"/>
          <w:lang w:val="en-US"/>
        </w:rPr>
        <w:t>References</w:t>
      </w:r>
    </w:p>
    <w:p w:rsidR="00321D44" w:rsidRPr="00956806" w:rsidRDefault="00321D44" w:rsidP="00944B88">
      <w:pPr>
        <w:pStyle w:val="ListParagraph"/>
        <w:tabs>
          <w:tab w:val="left" w:pos="851"/>
        </w:tabs>
        <w:spacing w:after="120" w:line="240" w:lineRule="auto"/>
        <w:ind w:left="0" w:firstLine="567"/>
        <w:contextualSpacing w:val="0"/>
        <w:jc w:val="center"/>
        <w:rPr>
          <w:rFonts w:ascii="Times New Roman" w:hAnsi="Times New Roman"/>
          <w:b/>
          <w:sz w:val="24"/>
          <w:szCs w:val="24"/>
          <w:lang w:val="en-US"/>
        </w:rPr>
      </w:pPr>
    </w:p>
    <w:p w:rsidR="00321D44" w:rsidRPr="00956806"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lang w:val="en-US"/>
        </w:rPr>
        <w:tab/>
        <w:t>Grigor'eva</w:t>
      </w:r>
      <w:r w:rsidRPr="00956806">
        <w:rPr>
          <w:rFonts w:ascii="Times New Roman" w:hAnsi="Times New Roman"/>
          <w:sz w:val="24"/>
          <w:szCs w:val="24"/>
          <w:lang w:val="en-US"/>
        </w:rPr>
        <w:t xml:space="preserve"> V., Machigin V. «Ispol'zovanie zhirovyh othodov maslozhirovoj promyshlennosti v kormovyh celjah». Vestnik VNIIZh, №2, 2005, g. Sankt-Peterburg.</w:t>
      </w:r>
    </w:p>
    <w:p w:rsidR="00321D44" w:rsidRPr="00956806"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r w:rsidRPr="00956806">
        <w:rPr>
          <w:rFonts w:ascii="Times New Roman" w:hAnsi="Times New Roman"/>
          <w:sz w:val="24"/>
          <w:szCs w:val="24"/>
          <w:lang w:val="en-US"/>
        </w:rPr>
        <w:t>2.</w:t>
      </w:r>
      <w:r w:rsidRPr="00956806">
        <w:rPr>
          <w:rFonts w:ascii="Times New Roman" w:hAnsi="Times New Roman"/>
          <w:sz w:val="24"/>
          <w:szCs w:val="24"/>
          <w:lang w:val="en-US"/>
        </w:rPr>
        <w:tab/>
        <w:t xml:space="preserve"> «Ispol'zovanie othodov maslozhirovoj promyshlennosti v zhivotnovodstve» Sb. CNIITJeI pishheprom, ser. 6 vyp. 1 – M., 1982.</w:t>
      </w:r>
    </w:p>
    <w:p w:rsidR="00321D44" w:rsidRPr="00956806"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r w:rsidRPr="00956806">
        <w:rPr>
          <w:rFonts w:ascii="Times New Roman" w:hAnsi="Times New Roman"/>
          <w:sz w:val="24"/>
          <w:szCs w:val="24"/>
          <w:lang w:val="en-US"/>
        </w:rPr>
        <w:t>3.</w:t>
      </w:r>
      <w:r w:rsidRPr="00956806">
        <w:rPr>
          <w:rFonts w:ascii="Times New Roman" w:hAnsi="Times New Roman"/>
          <w:sz w:val="24"/>
          <w:szCs w:val="24"/>
          <w:lang w:val="en-US"/>
        </w:rPr>
        <w:tab/>
        <w:t>Otchet o nauchno-issledovatel'skoj rabote po izucheniju bezvrednosti kormovoj bioaktivnoj jenergeticheskoj dobavki «Kormovoj zhirno-kislotnyj koncentrat (KZhKK)». Otvetstvennyj za ispolnenie zav. laboratorii farmakologii, doktor veterinarnyh nauk M.P. Semenenko. Utverzhden: direktor KNIVI, d.v.n. A.N. Troshin. Krasnodar, 2016. 17 s.</w:t>
      </w:r>
    </w:p>
    <w:p w:rsidR="00321D44" w:rsidRPr="00956806"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r w:rsidRPr="00956806">
        <w:rPr>
          <w:rFonts w:ascii="Times New Roman" w:hAnsi="Times New Roman"/>
          <w:sz w:val="24"/>
          <w:szCs w:val="24"/>
          <w:lang w:val="en-US"/>
        </w:rPr>
        <w:t>4.</w:t>
      </w:r>
      <w:r w:rsidRPr="00956806">
        <w:rPr>
          <w:rFonts w:ascii="Times New Roman" w:hAnsi="Times New Roman"/>
          <w:sz w:val="24"/>
          <w:szCs w:val="24"/>
          <w:lang w:val="en-US"/>
        </w:rPr>
        <w:tab/>
        <w:t xml:space="preserve">Rjadchikov V.G. «Zhirno-kislotnyj koncentrat – al'ternativa rastitel'nomu maslu v racionah cypljat»/ V.G. Rjadchikov, A.S. Antonenko, A.S. Majmeskulov, M.V. Ivko. «Jeffektivnoe zhivotnovodstvo» 2015. №9, s. 18-21. </w:t>
      </w:r>
    </w:p>
    <w:p w:rsidR="00321D44" w:rsidRPr="00956806"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r w:rsidRPr="00956806">
        <w:rPr>
          <w:rFonts w:ascii="Times New Roman" w:hAnsi="Times New Roman"/>
          <w:sz w:val="24"/>
          <w:szCs w:val="24"/>
          <w:lang w:val="en-US"/>
        </w:rPr>
        <w:t>5.</w:t>
      </w:r>
      <w:r w:rsidRPr="00956806">
        <w:rPr>
          <w:rFonts w:ascii="Times New Roman" w:hAnsi="Times New Roman"/>
          <w:sz w:val="24"/>
          <w:szCs w:val="24"/>
          <w:lang w:val="en-US"/>
        </w:rPr>
        <w:tab/>
        <w:t>Heo K., Lin X., Odle J.,</w:t>
      </w:r>
      <w:r>
        <w:rPr>
          <w:rFonts w:ascii="Times New Roman" w:hAnsi="Times New Roman"/>
          <w:sz w:val="24"/>
          <w:szCs w:val="24"/>
          <w:lang w:val="en-US"/>
        </w:rPr>
        <w:t xml:space="preserve"> Hen I.K. Kinetics of carnitine</w:t>
      </w:r>
      <w:r w:rsidRPr="00956806">
        <w:rPr>
          <w:rFonts w:ascii="Times New Roman" w:hAnsi="Times New Roman"/>
          <w:sz w:val="24"/>
          <w:szCs w:val="24"/>
          <w:lang w:val="en-US"/>
        </w:rPr>
        <w:t xml:space="preserve"> palmitolytransferaze-1 are altred by dietary variables and suggest a metabolic need for supplemental carnitine in young pigs. Journal of Nutrition, 2000, 130:2467-2470.</w:t>
      </w:r>
    </w:p>
    <w:p w:rsidR="00321D44" w:rsidRPr="00956806"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r w:rsidRPr="00956806">
        <w:rPr>
          <w:rFonts w:ascii="Times New Roman" w:hAnsi="Times New Roman"/>
          <w:sz w:val="24"/>
          <w:szCs w:val="24"/>
          <w:lang w:val="en-US"/>
        </w:rPr>
        <w:t>6.</w:t>
      </w:r>
      <w:r w:rsidRPr="00956806">
        <w:rPr>
          <w:rFonts w:ascii="Times New Roman" w:hAnsi="Times New Roman"/>
          <w:sz w:val="24"/>
          <w:szCs w:val="24"/>
          <w:lang w:val="en-US"/>
        </w:rPr>
        <w:tab/>
        <w:t>Lyvers – Peffer P. A., Lin X., Jacobi S., Gatlin L. A., Woodworth J., Odle J. Ontogeny of carnitine palmitolytransferaze-1 activity, carnitine – Km,  and m RNA abudance in pigs throughout growth and development.  Journal of Nutrition, 2007, 137:898-903.</w:t>
      </w:r>
    </w:p>
    <w:p w:rsidR="00321D44" w:rsidRPr="00956806" w:rsidRDefault="00321D44" w:rsidP="00956806">
      <w:pPr>
        <w:pStyle w:val="ListParagraph"/>
        <w:tabs>
          <w:tab w:val="left" w:pos="851"/>
        </w:tabs>
        <w:spacing w:line="240" w:lineRule="auto"/>
        <w:ind w:left="0" w:firstLine="567"/>
        <w:jc w:val="both"/>
        <w:rPr>
          <w:rFonts w:ascii="Times New Roman" w:hAnsi="Times New Roman"/>
          <w:sz w:val="24"/>
          <w:szCs w:val="24"/>
          <w:lang w:val="en-US"/>
        </w:rPr>
      </w:pPr>
      <w:r w:rsidRPr="00956806">
        <w:rPr>
          <w:rFonts w:ascii="Times New Roman" w:hAnsi="Times New Roman"/>
          <w:sz w:val="24"/>
          <w:szCs w:val="24"/>
          <w:lang w:val="en-US"/>
        </w:rPr>
        <w:t>7.</w:t>
      </w:r>
      <w:r w:rsidRPr="00956806">
        <w:rPr>
          <w:rFonts w:ascii="Times New Roman" w:hAnsi="Times New Roman"/>
          <w:sz w:val="24"/>
          <w:szCs w:val="24"/>
          <w:lang w:val="en-US"/>
        </w:rPr>
        <w:tab/>
        <w:t>Owen K. Q., Nelson L., Goodband R. D., Tokach M. D., Friesen K. G., Effect of dietary L – carnitine on growth performance and body composition in nursery and growing – finishing pigs. Journal of Animal Science,2001,79:1509-1515.</w:t>
      </w:r>
    </w:p>
    <w:sectPr w:rsidR="00321D44" w:rsidRPr="00956806" w:rsidSect="00111BC1">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D44" w:rsidRDefault="00321D44" w:rsidP="00111BC1">
      <w:pPr>
        <w:spacing w:after="0" w:line="240" w:lineRule="auto"/>
      </w:pPr>
      <w:r>
        <w:separator/>
      </w:r>
    </w:p>
  </w:endnote>
  <w:endnote w:type="continuationSeparator" w:id="0">
    <w:p w:rsidR="00321D44" w:rsidRDefault="00321D44" w:rsidP="00111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44" w:rsidRDefault="00321D44">
    <w:pPr>
      <w:pStyle w:val="Footer"/>
    </w:pPr>
    <w:r w:rsidRPr="008D26FC">
      <w:rPr>
        <w:rFonts w:ascii="Times New Roman" w:hAnsi="Times New Roman"/>
        <w:sz w:val="24"/>
        <w:szCs w:val="24"/>
      </w:rPr>
      <w:t>http://ej.kubagro.ru/201</w:t>
    </w:r>
    <w:r w:rsidRPr="008D26FC">
      <w:rPr>
        <w:rFonts w:ascii="Times New Roman" w:hAnsi="Times New Roman"/>
        <w:sz w:val="24"/>
        <w:szCs w:val="24"/>
        <w:lang w:val="en-US"/>
      </w:rPr>
      <w:t>6</w:t>
    </w:r>
    <w:r w:rsidRPr="008D26FC">
      <w:rPr>
        <w:rFonts w:ascii="Times New Roman" w:hAnsi="Times New Roman"/>
        <w:sz w:val="24"/>
        <w:szCs w:val="24"/>
      </w:rPr>
      <w:t>/</w:t>
    </w:r>
    <w:r w:rsidRPr="008D26FC">
      <w:rPr>
        <w:rFonts w:ascii="Times New Roman" w:hAnsi="Times New Roman"/>
        <w:sz w:val="24"/>
        <w:szCs w:val="24"/>
        <w:lang w:val="en-US"/>
      </w:rPr>
      <w:t>0</w:t>
    </w:r>
    <w:r w:rsidRPr="008D26FC">
      <w:rPr>
        <w:rFonts w:ascii="Times New Roman" w:hAnsi="Times New Roman"/>
        <w:sz w:val="24"/>
        <w:szCs w:val="24"/>
      </w:rPr>
      <w:t>7/pdf/</w:t>
    </w:r>
    <w:r w:rsidRPr="008D26FC">
      <w:rPr>
        <w:rFonts w:ascii="Times New Roman" w:hAnsi="Times New Roman"/>
        <w:sz w:val="24"/>
        <w:szCs w:val="24"/>
        <w:lang w:val="en-US"/>
      </w:rPr>
      <w:t>8</w:t>
    </w:r>
    <w:r>
      <w:rPr>
        <w:rFonts w:ascii="Times New Roman" w:hAnsi="Times New Roman"/>
        <w:sz w:val="24"/>
        <w:szCs w:val="24"/>
        <w:lang w:val="en-US"/>
      </w:rPr>
      <w:t>9</w:t>
    </w:r>
    <w:r w:rsidRPr="008D26F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D44" w:rsidRDefault="00321D44" w:rsidP="00111BC1">
      <w:pPr>
        <w:spacing w:after="0" w:line="240" w:lineRule="auto"/>
      </w:pPr>
      <w:r>
        <w:separator/>
      </w:r>
    </w:p>
  </w:footnote>
  <w:footnote w:type="continuationSeparator" w:id="0">
    <w:p w:rsidR="00321D44" w:rsidRDefault="00321D44" w:rsidP="00111B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44" w:rsidRDefault="00321D44" w:rsidP="002E54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1D44" w:rsidRDefault="00321D44" w:rsidP="00FE176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44" w:rsidRPr="00FE1763" w:rsidRDefault="00321D44" w:rsidP="002E542F">
    <w:pPr>
      <w:pStyle w:val="Header"/>
      <w:framePr w:wrap="around" w:vAnchor="text" w:hAnchor="margin" w:xAlign="right" w:y="1"/>
      <w:rPr>
        <w:rStyle w:val="PageNumber"/>
        <w:rFonts w:ascii="Times New Roman" w:hAnsi="Times New Roman"/>
        <w:sz w:val="28"/>
        <w:szCs w:val="28"/>
      </w:rPr>
    </w:pPr>
    <w:r w:rsidRPr="00FE1763">
      <w:rPr>
        <w:rStyle w:val="PageNumber"/>
        <w:rFonts w:ascii="Times New Roman" w:hAnsi="Times New Roman"/>
        <w:sz w:val="28"/>
        <w:szCs w:val="28"/>
      </w:rPr>
      <w:fldChar w:fldCharType="begin"/>
    </w:r>
    <w:r w:rsidRPr="00FE1763">
      <w:rPr>
        <w:rStyle w:val="PageNumber"/>
        <w:rFonts w:ascii="Times New Roman" w:hAnsi="Times New Roman"/>
        <w:sz w:val="28"/>
        <w:szCs w:val="28"/>
      </w:rPr>
      <w:instrText xml:space="preserve">PAGE  </w:instrText>
    </w:r>
    <w:r w:rsidRPr="00FE1763">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FE1763">
      <w:rPr>
        <w:rStyle w:val="PageNumber"/>
        <w:rFonts w:ascii="Times New Roman" w:hAnsi="Times New Roman"/>
        <w:sz w:val="28"/>
        <w:szCs w:val="28"/>
      </w:rPr>
      <w:fldChar w:fldCharType="end"/>
    </w:r>
  </w:p>
  <w:p w:rsidR="00321D44" w:rsidRPr="00FE1763" w:rsidRDefault="00321D44" w:rsidP="00FE1763">
    <w:pPr>
      <w:pStyle w:val="Header"/>
      <w:ind w:right="360"/>
      <w:rPr>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p w:rsidR="00321D44" w:rsidRDefault="00321D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71E6"/>
    <w:multiLevelType w:val="hybridMultilevel"/>
    <w:tmpl w:val="732E0C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3712949"/>
    <w:multiLevelType w:val="hybridMultilevel"/>
    <w:tmpl w:val="1DCCA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A8E1D1C"/>
    <w:multiLevelType w:val="hybridMultilevel"/>
    <w:tmpl w:val="85604FA2"/>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7408"/>
    <w:rsid w:val="0009513E"/>
    <w:rsid w:val="000A11D3"/>
    <w:rsid w:val="000C52AF"/>
    <w:rsid w:val="000E4069"/>
    <w:rsid w:val="000F6B2A"/>
    <w:rsid w:val="00111BC1"/>
    <w:rsid w:val="001637EF"/>
    <w:rsid w:val="00184D3D"/>
    <w:rsid w:val="00194145"/>
    <w:rsid w:val="001A5604"/>
    <w:rsid w:val="001D02AB"/>
    <w:rsid w:val="001D72E5"/>
    <w:rsid w:val="0020304A"/>
    <w:rsid w:val="0023203B"/>
    <w:rsid w:val="002502E0"/>
    <w:rsid w:val="00265692"/>
    <w:rsid w:val="002B147C"/>
    <w:rsid w:val="002C182C"/>
    <w:rsid w:val="002D03EE"/>
    <w:rsid w:val="002D35E0"/>
    <w:rsid w:val="002D61C1"/>
    <w:rsid w:val="002E542F"/>
    <w:rsid w:val="003141D7"/>
    <w:rsid w:val="00321D44"/>
    <w:rsid w:val="0033313F"/>
    <w:rsid w:val="00382246"/>
    <w:rsid w:val="003A2023"/>
    <w:rsid w:val="003C0F03"/>
    <w:rsid w:val="003C5A83"/>
    <w:rsid w:val="003C742E"/>
    <w:rsid w:val="003D602A"/>
    <w:rsid w:val="003E19D6"/>
    <w:rsid w:val="003F775B"/>
    <w:rsid w:val="00433A95"/>
    <w:rsid w:val="00442845"/>
    <w:rsid w:val="004500BF"/>
    <w:rsid w:val="004C6EAF"/>
    <w:rsid w:val="00545C48"/>
    <w:rsid w:val="00572B4C"/>
    <w:rsid w:val="005745EB"/>
    <w:rsid w:val="005C657B"/>
    <w:rsid w:val="005D24B3"/>
    <w:rsid w:val="005F5A7C"/>
    <w:rsid w:val="006201A5"/>
    <w:rsid w:val="0062574F"/>
    <w:rsid w:val="00626CBF"/>
    <w:rsid w:val="006818EB"/>
    <w:rsid w:val="006E780A"/>
    <w:rsid w:val="006E7FA0"/>
    <w:rsid w:val="0071602B"/>
    <w:rsid w:val="00725CAA"/>
    <w:rsid w:val="0077630F"/>
    <w:rsid w:val="007E1264"/>
    <w:rsid w:val="007F25E7"/>
    <w:rsid w:val="00804BDD"/>
    <w:rsid w:val="008078C2"/>
    <w:rsid w:val="00810298"/>
    <w:rsid w:val="008706FD"/>
    <w:rsid w:val="0087108F"/>
    <w:rsid w:val="0088707B"/>
    <w:rsid w:val="008D26FC"/>
    <w:rsid w:val="008D47BC"/>
    <w:rsid w:val="008D710D"/>
    <w:rsid w:val="008E4FF7"/>
    <w:rsid w:val="008F303C"/>
    <w:rsid w:val="00944B88"/>
    <w:rsid w:val="00956806"/>
    <w:rsid w:val="009608E6"/>
    <w:rsid w:val="0096252A"/>
    <w:rsid w:val="00972E52"/>
    <w:rsid w:val="00992546"/>
    <w:rsid w:val="009950EB"/>
    <w:rsid w:val="009A3DC0"/>
    <w:rsid w:val="00A421C8"/>
    <w:rsid w:val="00A803BA"/>
    <w:rsid w:val="00B01545"/>
    <w:rsid w:val="00B038E6"/>
    <w:rsid w:val="00B11805"/>
    <w:rsid w:val="00B36485"/>
    <w:rsid w:val="00B4496D"/>
    <w:rsid w:val="00B5579D"/>
    <w:rsid w:val="00B636EB"/>
    <w:rsid w:val="00B77408"/>
    <w:rsid w:val="00B97C93"/>
    <w:rsid w:val="00BB5706"/>
    <w:rsid w:val="00BD587B"/>
    <w:rsid w:val="00C01D7C"/>
    <w:rsid w:val="00C717FC"/>
    <w:rsid w:val="00C91CE5"/>
    <w:rsid w:val="00C94527"/>
    <w:rsid w:val="00CA4033"/>
    <w:rsid w:val="00CE5522"/>
    <w:rsid w:val="00D012AC"/>
    <w:rsid w:val="00D122F3"/>
    <w:rsid w:val="00D42674"/>
    <w:rsid w:val="00DF036B"/>
    <w:rsid w:val="00E13CEA"/>
    <w:rsid w:val="00E26C0F"/>
    <w:rsid w:val="00E350D1"/>
    <w:rsid w:val="00E46CC9"/>
    <w:rsid w:val="00E7746F"/>
    <w:rsid w:val="00E9040E"/>
    <w:rsid w:val="00EC116D"/>
    <w:rsid w:val="00ED0B06"/>
    <w:rsid w:val="00F0232E"/>
    <w:rsid w:val="00F04E7D"/>
    <w:rsid w:val="00F92E38"/>
    <w:rsid w:val="00FA17E7"/>
    <w:rsid w:val="00FA525D"/>
    <w:rsid w:val="00FD52F9"/>
    <w:rsid w:val="00FE17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6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7740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horttext">
    <w:name w:val="short_text"/>
    <w:basedOn w:val="DefaultParagraphFont"/>
    <w:uiPriority w:val="99"/>
    <w:rsid w:val="00B77408"/>
    <w:rPr>
      <w:rFonts w:cs="Times New Roman"/>
    </w:rPr>
  </w:style>
  <w:style w:type="paragraph" w:customStyle="1" w:styleId="a">
    <w:name w:val="Содержимое таблицы"/>
    <w:basedOn w:val="Normal"/>
    <w:uiPriority w:val="99"/>
    <w:rsid w:val="00111BC1"/>
    <w:pPr>
      <w:widowControl w:val="0"/>
      <w:suppressLineNumbers/>
      <w:suppressAutoHyphens/>
      <w:spacing w:after="0" w:line="240" w:lineRule="auto"/>
    </w:pPr>
    <w:rPr>
      <w:rFonts w:ascii="Times New Roman" w:hAnsi="Times New Roman"/>
      <w:kern w:val="1"/>
      <w:sz w:val="24"/>
      <w:szCs w:val="24"/>
      <w:lang w:eastAsia="ar-SA"/>
    </w:rPr>
  </w:style>
  <w:style w:type="paragraph" w:styleId="ListParagraph">
    <w:name w:val="List Paragraph"/>
    <w:basedOn w:val="Normal"/>
    <w:uiPriority w:val="99"/>
    <w:qFormat/>
    <w:rsid w:val="00111BC1"/>
    <w:pPr>
      <w:ind w:left="720"/>
      <w:contextualSpacing/>
    </w:pPr>
    <w:rPr>
      <w:lang w:eastAsia="en-US"/>
    </w:rPr>
  </w:style>
  <w:style w:type="paragraph" w:styleId="Header">
    <w:name w:val="header"/>
    <w:basedOn w:val="Normal"/>
    <w:link w:val="HeaderChar"/>
    <w:uiPriority w:val="99"/>
    <w:rsid w:val="00111BC1"/>
    <w:pPr>
      <w:tabs>
        <w:tab w:val="center" w:pos="4677"/>
        <w:tab w:val="right" w:pos="9355"/>
      </w:tabs>
      <w:spacing w:after="0" w:line="240" w:lineRule="auto"/>
    </w:pPr>
    <w:rPr>
      <w:lang w:eastAsia="en-US"/>
    </w:rPr>
  </w:style>
  <w:style w:type="character" w:customStyle="1" w:styleId="HeaderChar">
    <w:name w:val="Header Char"/>
    <w:basedOn w:val="DefaultParagraphFont"/>
    <w:link w:val="Header"/>
    <w:uiPriority w:val="99"/>
    <w:locked/>
    <w:rsid w:val="00111BC1"/>
    <w:rPr>
      <w:rFonts w:eastAsia="Times New Roman" w:cs="Times New Roman"/>
      <w:lang w:eastAsia="en-US"/>
    </w:rPr>
  </w:style>
  <w:style w:type="paragraph" w:styleId="Footer">
    <w:name w:val="footer"/>
    <w:basedOn w:val="Normal"/>
    <w:link w:val="FooterChar"/>
    <w:uiPriority w:val="99"/>
    <w:rsid w:val="00111BC1"/>
    <w:pPr>
      <w:tabs>
        <w:tab w:val="center" w:pos="4677"/>
        <w:tab w:val="right" w:pos="9355"/>
      </w:tabs>
      <w:spacing w:after="0" w:line="240" w:lineRule="auto"/>
    </w:pPr>
    <w:rPr>
      <w:lang w:eastAsia="en-US"/>
    </w:rPr>
  </w:style>
  <w:style w:type="character" w:customStyle="1" w:styleId="FooterChar">
    <w:name w:val="Footer Char"/>
    <w:basedOn w:val="DefaultParagraphFont"/>
    <w:link w:val="Footer"/>
    <w:uiPriority w:val="99"/>
    <w:locked/>
    <w:rsid w:val="00111BC1"/>
    <w:rPr>
      <w:rFonts w:eastAsia="Times New Roman" w:cs="Times New Roman"/>
      <w:lang w:eastAsia="en-US"/>
    </w:rPr>
  </w:style>
  <w:style w:type="character" w:styleId="PageNumber">
    <w:name w:val="page number"/>
    <w:basedOn w:val="DefaultParagraphFont"/>
    <w:uiPriority w:val="99"/>
    <w:rsid w:val="00FE1763"/>
    <w:rPr>
      <w:rFonts w:cs="Times New Roman"/>
    </w:rPr>
  </w:style>
</w:styles>
</file>

<file path=word/webSettings.xml><?xml version="1.0" encoding="utf-8"?>
<w:webSettings xmlns:r="http://schemas.openxmlformats.org/officeDocument/2006/relationships" xmlns:w="http://schemas.openxmlformats.org/wordprocessingml/2006/main">
  <w:divs>
    <w:div w:id="109017337">
      <w:marLeft w:val="0"/>
      <w:marRight w:val="0"/>
      <w:marTop w:val="0"/>
      <w:marBottom w:val="0"/>
      <w:divBdr>
        <w:top w:val="none" w:sz="0" w:space="0" w:color="auto"/>
        <w:left w:val="none" w:sz="0" w:space="0" w:color="auto"/>
        <w:bottom w:val="none" w:sz="0" w:space="0" w:color="auto"/>
        <w:right w:val="none" w:sz="0" w:space="0" w:color="auto"/>
      </w:divBdr>
    </w:div>
    <w:div w:id="1090173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265</TotalTime>
  <Pages>20</Pages>
  <Words>4946</Words>
  <Characters>28195</Characters>
  <Application>Microsoft Office Outlook</Application>
  <DocSecurity>0</DocSecurity>
  <Lines>0</Lines>
  <Paragraphs>0</Paragraphs>
  <ScaleCrop>false</ScaleCrop>
  <Company>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72</cp:revision>
  <cp:lastPrinted>2016-08-24T11:57:00Z</cp:lastPrinted>
  <dcterms:created xsi:type="dcterms:W3CDTF">2016-08-24T11:25:00Z</dcterms:created>
  <dcterms:modified xsi:type="dcterms:W3CDTF">2016-10-01T18:31:00Z</dcterms:modified>
</cp:coreProperties>
</file>