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ayout w:type="fixed"/>
        <w:tblLook w:val="00A0"/>
      </w:tblPr>
      <w:tblGrid>
        <w:gridCol w:w="4786"/>
        <w:gridCol w:w="4536"/>
      </w:tblGrid>
      <w:tr w:rsidR="002F4E91" w:rsidRPr="00005BAB" w:rsidTr="00103809">
        <w:tc>
          <w:tcPr>
            <w:tcW w:w="478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</w:rPr>
            </w:pPr>
            <w:r w:rsidRPr="00005BAB">
              <w:rPr>
                <w:rFonts w:cs="Times New Roman"/>
                <w:sz w:val="20"/>
                <w:szCs w:val="20"/>
              </w:rPr>
              <w:t>УДК 338.24</w:t>
            </w:r>
          </w:p>
          <w:p w:rsidR="002F4E91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</w:p>
          <w:p w:rsidR="002F4E91" w:rsidRPr="00005BAB" w:rsidRDefault="002F4E91" w:rsidP="00005BAB">
            <w:pPr>
              <w:widowControl/>
              <w:suppressAutoHyphens w:val="0"/>
              <w:rPr>
                <w:rFonts w:eastAsia="SimSun" w:cs="Times New Roman"/>
                <w:b/>
                <w:caps/>
                <w:kern w:val="32"/>
                <w:sz w:val="20"/>
                <w:szCs w:val="20"/>
                <w:lang w:eastAsia="hi-IN" w:bidi="hi-IN"/>
              </w:rPr>
            </w:pPr>
            <w:r w:rsidRPr="00005BAB">
              <w:rPr>
                <w:rFonts w:cs="Times New Roman"/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536" w:type="dxa"/>
          </w:tcPr>
          <w:p w:rsidR="002F4E91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  <w:r w:rsidRPr="00005BAB">
              <w:rPr>
                <w:rFonts w:cs="Times New Roman"/>
                <w:sz w:val="20"/>
                <w:szCs w:val="20"/>
              </w:rPr>
              <w:t>UDC 338.24</w:t>
            </w:r>
          </w:p>
          <w:p w:rsidR="002F4E91" w:rsidRPr="0022597C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</w:p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</w:rPr>
            </w:pPr>
            <w:r w:rsidRPr="00005BAB">
              <w:rPr>
                <w:rFonts w:cs="Times New Roman"/>
                <w:sz w:val="20"/>
                <w:szCs w:val="20"/>
              </w:rPr>
              <w:t>Economics</w:t>
            </w:r>
          </w:p>
        </w:tc>
      </w:tr>
      <w:tr w:rsidR="002F4E91" w:rsidRPr="00005BAB" w:rsidTr="00103809">
        <w:tc>
          <w:tcPr>
            <w:tcW w:w="478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eastAsia="SimSun" w:cs="Times New Roman"/>
                <w:b/>
                <w:caps/>
                <w:kern w:val="32"/>
                <w:sz w:val="20"/>
                <w:szCs w:val="20"/>
                <w:lang w:eastAsia="hi-IN" w:bidi="hi-IN"/>
              </w:rPr>
            </w:pPr>
          </w:p>
        </w:tc>
        <w:tc>
          <w:tcPr>
            <w:tcW w:w="453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</w:rPr>
            </w:pPr>
          </w:p>
        </w:tc>
      </w:tr>
      <w:tr w:rsidR="002F4E91" w:rsidRPr="00005BAB" w:rsidTr="00103809">
        <w:tc>
          <w:tcPr>
            <w:tcW w:w="4786" w:type="dxa"/>
          </w:tcPr>
          <w:p w:rsidR="002F4E91" w:rsidRPr="00005BAB" w:rsidRDefault="002F4E91" w:rsidP="00005BAB">
            <w:pPr>
              <w:rPr>
                <w:rFonts w:cs="Times New Roman"/>
                <w:b/>
                <w:caps/>
                <w:sz w:val="20"/>
                <w:szCs w:val="20"/>
              </w:rPr>
            </w:pPr>
            <w:r w:rsidRPr="00005BAB">
              <w:rPr>
                <w:rFonts w:cs="Times New Roman"/>
                <w:b/>
                <w:caps/>
                <w:sz w:val="20"/>
                <w:szCs w:val="20"/>
              </w:rPr>
              <w:t>Интеллектуальная собственность в инновационной деятельности корпораций</w:t>
            </w:r>
          </w:p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005BAB">
              <w:rPr>
                <w:rFonts w:cs="Times New Roman"/>
                <w:b/>
                <w:sz w:val="20"/>
                <w:szCs w:val="20"/>
                <w:lang w:val="en-US"/>
              </w:rPr>
              <w:t>INTELLECTUAL PROPERTY IN INNOVATIVE ACTIVITY OF CORPORATIONS</w:t>
            </w:r>
          </w:p>
        </w:tc>
      </w:tr>
      <w:tr w:rsidR="002F4E91" w:rsidRPr="0022597C" w:rsidTr="00103809">
        <w:tc>
          <w:tcPr>
            <w:tcW w:w="4786" w:type="dxa"/>
          </w:tcPr>
          <w:p w:rsidR="002F4E91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  <w:r w:rsidRPr="00005BAB">
              <w:rPr>
                <w:rFonts w:cs="Times New Roman"/>
                <w:sz w:val="20"/>
                <w:szCs w:val="20"/>
              </w:rPr>
              <w:t>Мирошниченко Марина Александровна</w:t>
            </w:r>
          </w:p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</w:rPr>
            </w:pPr>
            <w:r w:rsidRPr="00005BAB">
              <w:rPr>
                <w:rFonts w:cs="Times New Roman"/>
                <w:sz w:val="20"/>
                <w:szCs w:val="20"/>
              </w:rPr>
              <w:t xml:space="preserve">к. э. н, доцент, SPIN – код 3997-9450, </w:t>
            </w:r>
            <w:hyperlink r:id="rId7" w:history="1">
              <w:r w:rsidRPr="00005BAB">
                <w:rPr>
                  <w:rFonts w:cs="Times New Roman"/>
                  <w:sz w:val="20"/>
                  <w:szCs w:val="20"/>
                </w:rPr>
                <w:t>marina_kgu@mail.ru</w:t>
              </w:r>
            </w:hyperlink>
          </w:p>
        </w:tc>
        <w:tc>
          <w:tcPr>
            <w:tcW w:w="4536" w:type="dxa"/>
          </w:tcPr>
          <w:p w:rsidR="002F4E91" w:rsidRPr="0022597C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</w:rPr>
            </w:pPr>
            <w:r w:rsidRPr="00005BAB">
              <w:rPr>
                <w:rFonts w:cs="Times New Roman"/>
                <w:sz w:val="20"/>
                <w:szCs w:val="20"/>
                <w:lang w:val="en-US"/>
              </w:rPr>
              <w:t>Mir</w:t>
            </w:r>
            <w:r>
              <w:rPr>
                <w:rFonts w:cs="Times New Roman"/>
                <w:sz w:val="20"/>
                <w:szCs w:val="20"/>
                <w:lang w:val="en-US"/>
              </w:rPr>
              <w:t>oshnichenko</w:t>
            </w:r>
            <w:r w:rsidRPr="0022597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Marina</w:t>
            </w:r>
            <w:r w:rsidRPr="0022597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Aleksandrovna</w:t>
            </w:r>
          </w:p>
          <w:p w:rsidR="002F4E91" w:rsidRPr="0022597C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  <w:r w:rsidRPr="00005BAB">
              <w:rPr>
                <w:rFonts w:cs="Times New Roman"/>
                <w:sz w:val="20"/>
                <w:szCs w:val="20"/>
                <w:lang w:val="en-US"/>
              </w:rPr>
              <w:t>Cand</w:t>
            </w:r>
            <w:r w:rsidRPr="0022597C">
              <w:rPr>
                <w:rFonts w:cs="Times New Roman"/>
                <w:sz w:val="20"/>
                <w:szCs w:val="20"/>
                <w:lang w:val="en-US"/>
              </w:rPr>
              <w:t>.</w:t>
            </w:r>
            <w:r>
              <w:rPr>
                <w:rFonts w:cs="Times New Roman"/>
                <w:sz w:val="20"/>
                <w:szCs w:val="20"/>
                <w:lang w:val="en-US"/>
              </w:rPr>
              <w:t>Econ</w:t>
            </w:r>
            <w:r w:rsidRPr="0022597C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Sc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22597C">
              <w:rPr>
                <w:rFonts w:cs="Times New Roman"/>
                <w:sz w:val="20"/>
                <w:szCs w:val="20"/>
                <w:lang w:val="en-US"/>
              </w:rPr>
              <w:t xml:space="preserve">., 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Associate</w:t>
            </w:r>
            <w:r w:rsidRPr="0022597C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professor</w:t>
            </w:r>
            <w:r w:rsidRPr="0022597C">
              <w:rPr>
                <w:rFonts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RSCI 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SPIN</w:t>
            </w:r>
            <w:r w:rsidRPr="0022597C">
              <w:rPr>
                <w:rFonts w:cs="Times New Roman"/>
                <w:sz w:val="20"/>
                <w:szCs w:val="20"/>
                <w:lang w:val="en-US"/>
              </w:rPr>
              <w:t xml:space="preserve"> – 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code</w:t>
            </w:r>
            <w:r w:rsidRPr="0022597C">
              <w:rPr>
                <w:rFonts w:cs="Times New Roman"/>
                <w:sz w:val="20"/>
                <w:szCs w:val="20"/>
                <w:lang w:val="en-US"/>
              </w:rPr>
              <w:t xml:space="preserve"> 3997-9450, </w:t>
            </w:r>
            <w:hyperlink r:id="rId8" w:history="1">
              <w:r w:rsidRPr="00005BAB">
                <w:rPr>
                  <w:rFonts w:cs="Times New Roman"/>
                  <w:sz w:val="20"/>
                  <w:szCs w:val="20"/>
                  <w:lang w:val="en-US"/>
                </w:rPr>
                <w:t>marina</w:t>
              </w:r>
              <w:r w:rsidRPr="0022597C">
                <w:rPr>
                  <w:rFonts w:cs="Times New Roman"/>
                  <w:sz w:val="20"/>
                  <w:szCs w:val="20"/>
                  <w:lang w:val="en-US"/>
                </w:rPr>
                <w:t>_</w:t>
              </w:r>
              <w:r w:rsidRPr="00005BAB">
                <w:rPr>
                  <w:rFonts w:cs="Times New Roman"/>
                  <w:sz w:val="20"/>
                  <w:szCs w:val="20"/>
                  <w:lang w:val="en-US"/>
                </w:rPr>
                <w:t>kgu</w:t>
              </w:r>
              <w:r w:rsidRPr="0022597C">
                <w:rPr>
                  <w:rFonts w:cs="Times New Roman"/>
                  <w:sz w:val="20"/>
                  <w:szCs w:val="20"/>
                  <w:lang w:val="en-US"/>
                </w:rPr>
                <w:t>@</w:t>
              </w:r>
              <w:r w:rsidRPr="00005BAB">
                <w:rPr>
                  <w:rFonts w:cs="Times New Roman"/>
                  <w:sz w:val="20"/>
                  <w:szCs w:val="20"/>
                  <w:lang w:val="en-US"/>
                </w:rPr>
                <w:t>mail</w:t>
              </w:r>
              <w:r w:rsidRPr="0022597C">
                <w:rPr>
                  <w:rFonts w:cs="Times New Roman"/>
                  <w:sz w:val="20"/>
                  <w:szCs w:val="20"/>
                  <w:lang w:val="en-US"/>
                </w:rPr>
                <w:t>.</w:t>
              </w:r>
              <w:r w:rsidRPr="00005BAB">
                <w:rPr>
                  <w:rFonts w:cs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2F4E91" w:rsidRPr="0022597C" w:rsidTr="00103809">
        <w:tc>
          <w:tcPr>
            <w:tcW w:w="4786" w:type="dxa"/>
          </w:tcPr>
          <w:p w:rsidR="002F4E91" w:rsidRPr="0022597C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2F4E91" w:rsidRPr="0022597C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2F4E91" w:rsidRPr="00005BAB" w:rsidTr="00103809">
        <w:tc>
          <w:tcPr>
            <w:tcW w:w="4786" w:type="dxa"/>
          </w:tcPr>
          <w:p w:rsidR="002F4E91" w:rsidRPr="0022597C" w:rsidRDefault="002F4E91" w:rsidP="00005BAB">
            <w:pPr>
              <w:rPr>
                <w:rFonts w:cs="Times New Roman"/>
                <w:sz w:val="20"/>
                <w:szCs w:val="20"/>
                <w:lang w:eastAsia="en-US"/>
              </w:rPr>
            </w:pPr>
            <w:r w:rsidRPr="00005BAB">
              <w:rPr>
                <w:rFonts w:cs="Times New Roman"/>
                <w:sz w:val="20"/>
                <w:szCs w:val="20"/>
                <w:lang w:eastAsia="en-US"/>
              </w:rPr>
              <w:t>Максимова Ольга Владимировна</w:t>
            </w:r>
          </w:p>
          <w:p w:rsidR="002F4E91" w:rsidRPr="00005BAB" w:rsidRDefault="002F4E91" w:rsidP="00005BAB">
            <w:pPr>
              <w:rPr>
                <w:rFonts w:cs="Times New Roman"/>
                <w:sz w:val="20"/>
                <w:szCs w:val="20"/>
                <w:lang w:eastAsia="en-US"/>
              </w:rPr>
            </w:pPr>
            <w:r w:rsidRPr="00005BAB">
              <w:rPr>
                <w:rFonts w:cs="Times New Roman"/>
                <w:sz w:val="20"/>
                <w:szCs w:val="20"/>
                <w:lang w:eastAsia="en-US"/>
              </w:rPr>
              <w:t>магистрант 2 курса Менеджмент, Olga.Maksimova@foodunion.lv</w:t>
            </w:r>
          </w:p>
        </w:tc>
        <w:tc>
          <w:tcPr>
            <w:tcW w:w="4536" w:type="dxa"/>
          </w:tcPr>
          <w:p w:rsidR="002F4E91" w:rsidRDefault="002F4E91" w:rsidP="00005BAB">
            <w:pPr>
              <w:rPr>
                <w:rFonts w:cs="Times New Roman"/>
                <w:sz w:val="20"/>
                <w:szCs w:val="20"/>
                <w:lang w:val="en-US" w:eastAsia="en-US"/>
              </w:rPr>
            </w:pPr>
            <w:r w:rsidRPr="00005BAB">
              <w:rPr>
                <w:rFonts w:cs="Times New Roman"/>
                <w:sz w:val="20"/>
                <w:szCs w:val="20"/>
                <w:lang w:val="en-US" w:eastAsia="en-US"/>
              </w:rPr>
              <w:t>Maximova</w:t>
            </w:r>
            <w:r w:rsidRPr="0022597C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005BAB">
              <w:rPr>
                <w:rFonts w:cs="Times New Roman"/>
                <w:sz w:val="20"/>
                <w:szCs w:val="20"/>
                <w:lang w:val="en-US" w:eastAsia="en-US"/>
              </w:rPr>
              <w:t>Olga</w:t>
            </w:r>
            <w:r w:rsidRPr="0022597C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005BAB">
              <w:rPr>
                <w:rFonts w:cs="Times New Roman"/>
                <w:sz w:val="20"/>
                <w:szCs w:val="20"/>
                <w:lang w:val="en-US" w:eastAsia="en-US"/>
              </w:rPr>
              <w:t>Vladimirovna</w:t>
            </w:r>
          </w:p>
          <w:p w:rsidR="002F4E91" w:rsidRPr="00005BAB" w:rsidRDefault="002F4E91" w:rsidP="00005BAB">
            <w:pPr>
              <w:rPr>
                <w:rFonts w:cs="Times New Roman"/>
                <w:sz w:val="20"/>
                <w:szCs w:val="20"/>
                <w:lang w:val="en-US" w:eastAsia="en-US"/>
              </w:rPr>
            </w:pPr>
            <w:r w:rsidRPr="00005BAB">
              <w:rPr>
                <w:rFonts w:cs="Times New Roman"/>
                <w:sz w:val="20"/>
                <w:szCs w:val="20"/>
                <w:lang w:val="en-US" w:eastAsia="en-US"/>
              </w:rPr>
              <w:t>2nd-year master student, field of study "Management", Olga.Maksimova@foodunion.lv</w:t>
            </w:r>
          </w:p>
        </w:tc>
      </w:tr>
      <w:tr w:rsidR="002F4E91" w:rsidRPr="0022597C" w:rsidTr="00103809">
        <w:tc>
          <w:tcPr>
            <w:tcW w:w="4786" w:type="dxa"/>
          </w:tcPr>
          <w:p w:rsidR="002F4E91" w:rsidRPr="0022597C" w:rsidRDefault="002F4E91" w:rsidP="00005BAB">
            <w:pPr>
              <w:widowControl/>
              <w:suppressAutoHyphens w:val="0"/>
              <w:rPr>
                <w:rFonts w:cs="Times New Roman"/>
                <w:i/>
                <w:sz w:val="20"/>
                <w:szCs w:val="20"/>
              </w:rPr>
            </w:pPr>
            <w:r w:rsidRPr="0022597C">
              <w:rPr>
                <w:rFonts w:cs="Times New Roman"/>
                <w:i/>
                <w:sz w:val="20"/>
                <w:szCs w:val="20"/>
              </w:rPr>
              <w:t xml:space="preserve">Кубанский государственный </w:t>
            </w:r>
            <w:r w:rsidRPr="0022597C">
              <w:rPr>
                <w:rFonts w:cs="Times New Roman"/>
                <w:i/>
                <w:iCs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536" w:type="dxa"/>
          </w:tcPr>
          <w:p w:rsidR="002F4E91" w:rsidRPr="0022597C" w:rsidRDefault="002F4E91" w:rsidP="00005BAB">
            <w:pPr>
              <w:widowControl/>
              <w:suppressAutoHyphens w:val="0"/>
              <w:rPr>
                <w:rFonts w:cs="Times New Roman"/>
                <w:i/>
                <w:sz w:val="20"/>
                <w:szCs w:val="20"/>
                <w:lang w:val="en-US"/>
              </w:rPr>
            </w:pPr>
            <w:r w:rsidRPr="0022597C">
              <w:rPr>
                <w:rFonts w:cs="Times New Roman"/>
                <w:i/>
                <w:iCs/>
                <w:sz w:val="20"/>
                <w:szCs w:val="20"/>
                <w:lang w:val="en-US"/>
              </w:rPr>
              <w:t>Kuban state university, Krasnodar, Russia</w:t>
            </w:r>
          </w:p>
        </w:tc>
      </w:tr>
      <w:tr w:rsidR="002F4E91" w:rsidRPr="00005BAB" w:rsidTr="00103809">
        <w:tc>
          <w:tcPr>
            <w:tcW w:w="478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2F4E91" w:rsidRPr="00005BAB" w:rsidTr="00103809">
        <w:tc>
          <w:tcPr>
            <w:tcW w:w="4786" w:type="dxa"/>
          </w:tcPr>
          <w:p w:rsidR="002F4E91" w:rsidRPr="00005BAB" w:rsidRDefault="002F4E91" w:rsidP="00005BAB">
            <w:pPr>
              <w:rPr>
                <w:rFonts w:cs="Times New Roman"/>
                <w:sz w:val="20"/>
                <w:szCs w:val="20"/>
              </w:rPr>
            </w:pPr>
            <w:r w:rsidRPr="00005BAB">
              <w:rPr>
                <w:rFonts w:cs="Times New Roman"/>
                <w:iCs/>
                <w:sz w:val="20"/>
                <w:szCs w:val="20"/>
              </w:rPr>
              <w:t xml:space="preserve">Статья посвящена проблемам </w:t>
            </w:r>
            <w:r w:rsidRPr="00005BAB">
              <w:rPr>
                <w:rFonts w:cs="Times New Roman"/>
                <w:sz w:val="20"/>
                <w:szCs w:val="20"/>
              </w:rPr>
              <w:t>использования нематериальных, интеллектуальных ресурсов, включающих знания и опыт применения интеллектуальных продуктов, инновационных потенциалов стран.</w:t>
            </w:r>
            <w:r w:rsidRPr="00005BAB">
              <w:rPr>
                <w:rFonts w:cs="Times New Roman"/>
                <w:iCs/>
                <w:sz w:val="20"/>
                <w:szCs w:val="20"/>
              </w:rPr>
              <w:t xml:space="preserve"> Доказано, что интеллектуальная собственность - </w:t>
            </w:r>
            <w:r w:rsidRPr="00005BAB">
              <w:rPr>
                <w:rFonts w:cs="Times New Roman"/>
                <w:sz w:val="20"/>
                <w:szCs w:val="20"/>
              </w:rPr>
              <w:t>мощный финансовый инструмент. Проанализированы формы охраны научно-технических достижений. Рассмотрены основные подходы к активизации охраны интеллектуальной собственности в инновационной деятельности, что обеспечивает минимизацию рисков в наукоемких технологических производствах, содержащих коммерческую тайну</w:t>
            </w:r>
          </w:p>
          <w:p w:rsidR="002F4E91" w:rsidRPr="00005BAB" w:rsidRDefault="002F4E91" w:rsidP="00005B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The a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 xml:space="preserve">rticle is devoted to 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the 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problems of us</w:t>
            </w:r>
            <w:r>
              <w:rPr>
                <w:rFonts w:cs="Times New Roman"/>
                <w:sz w:val="20"/>
                <w:szCs w:val="20"/>
                <w:lang w:val="en-US"/>
              </w:rPr>
              <w:t>ing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 xml:space="preserve"> non-material, intellectual resources including knowledge and experience of application of intellectual products, innovative capacities of the countries. It is proved that intellectual property </w:t>
            </w:r>
            <w:r>
              <w:rPr>
                <w:rFonts w:cs="Times New Roman"/>
                <w:sz w:val="20"/>
                <w:szCs w:val="20"/>
                <w:lang w:val="en-US"/>
              </w:rPr>
              <w:t>is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 xml:space="preserve"> a powerful financial instrument. Forms of protection of scientific and technical achievements are analyzed. The main approaches to activization of protection of intellectual property in innovative activity are considered</w:t>
            </w:r>
            <w:r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T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h</w:t>
            </w:r>
            <w:r>
              <w:rPr>
                <w:rFonts w:cs="Times New Roman"/>
                <w:sz w:val="20"/>
                <w:szCs w:val="20"/>
                <w:lang w:val="en-US"/>
              </w:rPr>
              <w:t>is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 xml:space="preserve"> provides minimization of risks in the knowledge-intensive technological productions containing a trade secret</w:t>
            </w:r>
          </w:p>
        </w:tc>
      </w:tr>
      <w:tr w:rsidR="002F4E91" w:rsidRPr="00005BAB" w:rsidTr="00103809">
        <w:tc>
          <w:tcPr>
            <w:tcW w:w="4786" w:type="dxa"/>
          </w:tcPr>
          <w:p w:rsidR="002F4E91" w:rsidRPr="00005BAB" w:rsidRDefault="002F4E91" w:rsidP="00005BAB">
            <w:pPr>
              <w:rPr>
                <w:rFonts w:cs="Times New Roman"/>
                <w:b/>
                <w:caps/>
                <w:sz w:val="20"/>
                <w:szCs w:val="20"/>
              </w:rPr>
            </w:pPr>
            <w:r w:rsidRPr="00005BAB">
              <w:rPr>
                <w:rFonts w:cs="Times New Roman"/>
                <w:sz w:val="20"/>
                <w:szCs w:val="20"/>
              </w:rPr>
              <w:t>Ключевые слова</w:t>
            </w:r>
            <w:r w:rsidRPr="00005BAB">
              <w:rPr>
                <w:rFonts w:cs="Times New Roman"/>
                <w:caps/>
                <w:sz w:val="20"/>
                <w:szCs w:val="20"/>
              </w:rPr>
              <w:t>: брендинг, инновационная деятельность, интеллектуальная собственность, коммерческая тайна, товарный знак, товарная марка</w:t>
            </w:r>
          </w:p>
        </w:tc>
        <w:tc>
          <w:tcPr>
            <w:tcW w:w="4536" w:type="dxa"/>
          </w:tcPr>
          <w:p w:rsidR="002F4E91" w:rsidRPr="00005BAB" w:rsidRDefault="002F4E91" w:rsidP="00005BAB">
            <w:pPr>
              <w:widowControl/>
              <w:suppressAutoHyphens w:val="0"/>
              <w:rPr>
                <w:rFonts w:cs="Times New Roman"/>
                <w:sz w:val="20"/>
                <w:szCs w:val="20"/>
                <w:lang w:val="en-US"/>
              </w:rPr>
            </w:pPr>
            <w:r w:rsidRPr="00005BAB">
              <w:rPr>
                <w:rFonts w:cs="Times New Roman"/>
                <w:caps/>
                <w:sz w:val="20"/>
                <w:szCs w:val="20"/>
                <w:lang w:val="en-US"/>
              </w:rPr>
              <w:t>K</w:t>
            </w:r>
            <w:r w:rsidRPr="00005BAB">
              <w:rPr>
                <w:rFonts w:cs="Times New Roman"/>
                <w:sz w:val="20"/>
                <w:szCs w:val="20"/>
                <w:lang w:val="en-US"/>
              </w:rPr>
              <w:t>eywords</w:t>
            </w:r>
            <w:r w:rsidRPr="00005BAB">
              <w:rPr>
                <w:rFonts w:cs="Times New Roman"/>
                <w:caps/>
                <w:sz w:val="20"/>
                <w:szCs w:val="20"/>
                <w:lang w:val="en-US"/>
              </w:rPr>
              <w:t>: BRANDING, INNOVATIVE ACTIVITY, INTELLECTUAL PROPERTY, TRADE SECRET, TRADEMARK, COMMODITY BRAND</w:t>
            </w:r>
          </w:p>
        </w:tc>
      </w:tr>
    </w:tbl>
    <w:p w:rsidR="002F4E91" w:rsidRPr="00812DAC" w:rsidRDefault="002F4E91" w:rsidP="0023714E">
      <w:pPr>
        <w:widowControl/>
        <w:suppressAutoHyphens w:val="0"/>
        <w:spacing w:line="360" w:lineRule="auto"/>
        <w:rPr>
          <w:lang w:val="en-US"/>
        </w:rPr>
      </w:pP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 xml:space="preserve">Российский рынок интеллектуальной собственности (ИС) находится на начальном этапе своего формирования. Среди специалистов по-прежнему бытует мнение, что патент — документ, который лишь закрепляет право авторства на полученный научный результат, на возможность продолжать исследование по данному направлению и публиковать результаты своих исследований. </w:t>
      </w:r>
      <w:r>
        <w:rPr>
          <w:rFonts w:cs="Times New Roman"/>
          <w:sz w:val="28"/>
          <w:szCs w:val="28"/>
        </w:rPr>
        <w:t>У</w:t>
      </w:r>
      <w:r w:rsidRPr="00192DEC">
        <w:rPr>
          <w:rFonts w:cs="Times New Roman"/>
          <w:sz w:val="28"/>
          <w:szCs w:val="28"/>
        </w:rPr>
        <w:t>важать интеллектуальные права, безусловно, важно, но недостаточно, чтобы успешно выводить инновационные исследования на рынок.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 xml:space="preserve">С первого января </w:t>
      </w:r>
      <w:smartTag w:uri="urn:schemas-microsoft-com:office:smarttags" w:element="City">
        <w:r w:rsidRPr="00192DEC">
          <w:rPr>
            <w:rFonts w:cs="Times New Roman"/>
            <w:sz w:val="28"/>
            <w:szCs w:val="28"/>
          </w:rPr>
          <w:t>2008 г</w:t>
        </w:r>
      </w:smartTag>
      <w:r w:rsidRPr="00192DEC">
        <w:rPr>
          <w:rFonts w:cs="Times New Roman"/>
          <w:sz w:val="28"/>
          <w:szCs w:val="28"/>
        </w:rPr>
        <w:t>. вступила в силу часть IV Гражданского кодекса Российской Федерации, регулирующая гражданско-правовые отношения в сфере ИС. Роль ИС невероятно велика, поскольку развитие человечества, в том числе инновационное, всегда происходило за счет использования творческого потенциала человека. ИС является фундаментом инновационного развития, основанного на знаниях в области фундаментальной науки, достижениях современной технологии, потенциале интеллектуальных собственников [1].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Развитие рынков в ведущих странах уже не позволяет обеспечивать преимущества фирм только за счет материальных и финансовых ресурсов. Индивидуальные преимущества и лидерство на рынках все в большей степени становятся результатом использования нематериальных, интеллектуальных ресурсов, включающих знания и опыт применения интеллектуальных продуктов, инновационных потенциалов стран [2]. Влияние ИС на возможности инновационного развития и разработку инновационных идей огромно и носит глобальный характер.</w:t>
      </w:r>
    </w:p>
    <w:p w:rsidR="002F4E91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Созданные на крупных инновационных предприятиях производственные мощности, основные фонды, инновационные технологии часто уже не рассматриваются как основной инновационный потенциал предприятий. Главным потенциалом являются интеллектуальные средства (собственность), в укрепление которых вкладываются все большие средства.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 xml:space="preserve">Актуальными являются вопросы ИС, ее виды, принципы развития в инновационной деятельности. 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Интерес к ИС определяется возможностью получения дополнительной прибыли от монопольного использования новых технологий или продажи патентов и лицензий. ИС в последнее время становится все более дорогостоящим фондом, реальная стоимость которого растет. Особенно это относится к тем отраслям промышленности, где ключевую роль играют не столько заводские корпуса, технологическое оборудование, трудовые ресурсы, сколько доходность патентов, товарных знаков, авторских прав и других нематериальных активов. Если правильно определить стоимость этих активов, ИС может во много раз превысить стоимость всех остальных активов и приносить колоссальные доходы. Причем во всех направлениях развития инновационной стратегии: от разработки изделия до его проектирования, от маркетинговых услуг до расширения бизнеса с помощью лицензий или франшизы.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ИС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будет содействовать извлечению возможностей из инновационных рисков до освоения технологий вывода новых инновационных технологий на рынок. Для многих корпораций успешное крупное изобретение приводит к более эффективному процессу производства, повышению рентабельности и производительности труда приносит больший финансовый доход.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Несмотря на сложности процесса патентования и связанные с ним расходы могут рассматриваться как некие риски, препятствия для инновационного процесса, особенно для предприятий, нуждающихся в значительных финансовых средствах</w:t>
      </w:r>
      <w:r>
        <w:rPr>
          <w:rFonts w:cs="Times New Roman"/>
          <w:sz w:val="28"/>
          <w:szCs w:val="28"/>
        </w:rPr>
        <w:t>. В</w:t>
      </w:r>
      <w:r w:rsidRPr="00192DEC">
        <w:rPr>
          <w:rFonts w:cs="Times New Roman"/>
          <w:sz w:val="28"/>
          <w:szCs w:val="28"/>
        </w:rPr>
        <w:t xml:space="preserve"> случае стратегического отношения к ИС, патенты становятся надежным источником дополнительных устойчивых доходов.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В большинстве случаев для того, чтобы инновационные идеи имели в дальнейшем потенциал для развития, они нуждаются в тщательной технологической отработке. Охрана инновационных идей с помощью права ИС и их развитие могут стать для корпорации надежным источником высоких доходов и создают условия, при которых идея долго не устаревает. При этом используются внешние технические ресурсы, принадлежащие инновационным центрам, технопаркам, исследовательским университетам и другим крупным предприятиям.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Во время инновационных разработок стратегических идей на стадии изобретения (или промышленного образца) право собственности на ИС дает сильные позиции в ходе создания совместных предприятий, лицензионных соглашений, приобретения собственности и т. п. В этих условиях обе стороны развития могут избежать сложных потенциальных конфликтов.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В целом в ИС необходимо видеть не просто правовой актив, а мощный финансовый инструмент. Она может быть продана, сдана в лицензию, использована как залог или гарантия финансирования, может стать основой для поиска спонсоров, которые вкладывают деньги в малые предприятия, привлекают средства венчурных фирм, специализированных банков</w:t>
      </w:r>
      <w:r>
        <w:rPr>
          <w:rFonts w:cs="Times New Roman"/>
          <w:sz w:val="28"/>
          <w:szCs w:val="28"/>
        </w:rPr>
        <w:t xml:space="preserve">. </w:t>
      </w:r>
      <w:r w:rsidRPr="00192DEC">
        <w:rPr>
          <w:rFonts w:cs="Times New Roman"/>
          <w:sz w:val="28"/>
          <w:szCs w:val="28"/>
        </w:rPr>
        <w:t>Право на ИС играет важную роль в принятии решений по выводу изобретения на рынок для укрепления рыночного потенциала и получения в будущем сильных рыночных позиций и конкурентоспособности.</w:t>
      </w:r>
    </w:p>
    <w:p w:rsidR="002F4E91" w:rsidRPr="00103809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Для успешного вывода продукции на рынок большое значение могут иметь также: процесс маркетинга, товарные знаки, промышленные образцы, патент и т. п.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Широкое распространение получило понятие «промышленная собственность», которое входит в представление об ИС и определяет новизну изделия, возможности развития этой новизны. Промышленная собственность — это результаты интеллектуальной деятельности в научно-технической сфере и сфере дизайна, а также приравненные к ним средства индивидуализации юридических лиц, товаров, работ, услуг и предприятий, которым предоставляется правовая охрана.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К объектам промышленной собственности относятся изобретения, промышленные образцы, полезные модели, товарные знаки и знаки обслуживания, фирменные наименования, коммерческие обозначения. Фактически промышленная собственность в своей структуре содержит результаты конкретной творческой деятельности человека.</w:t>
      </w:r>
      <w:r>
        <w:rPr>
          <w:rFonts w:cs="Times New Roman"/>
          <w:sz w:val="28"/>
          <w:szCs w:val="28"/>
        </w:rPr>
        <w:t xml:space="preserve"> О</w:t>
      </w:r>
      <w:r w:rsidRPr="00192DEC">
        <w:rPr>
          <w:rFonts w:cs="Times New Roman"/>
          <w:sz w:val="28"/>
          <w:szCs w:val="28"/>
        </w:rPr>
        <w:t>бъект</w:t>
      </w:r>
      <w:r>
        <w:rPr>
          <w:rFonts w:cs="Times New Roman"/>
          <w:sz w:val="28"/>
          <w:szCs w:val="28"/>
        </w:rPr>
        <w:t>ы</w:t>
      </w:r>
      <w:r w:rsidRPr="00192DEC">
        <w:rPr>
          <w:rFonts w:cs="Times New Roman"/>
          <w:sz w:val="28"/>
          <w:szCs w:val="28"/>
        </w:rPr>
        <w:t xml:space="preserve"> промышленной собственности рассматриваются как технические решения в любой области, а дизайнерские образцы — образцы композиционного, стилевого, пропорционального решения — как определяющие внешний вид изделия.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 xml:space="preserve">Технические решения изделий возникают в процессе реализации научно-производственного комплекса «наука → техника → производство → рынок». 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При этом можно выделить пять стадий научно-производственной деятельности [3]:</w:t>
      </w:r>
    </w:p>
    <w:p w:rsidR="002F4E91" w:rsidRPr="00192DEC" w:rsidRDefault="002F4E91" w:rsidP="00A542E6">
      <w:pPr>
        <w:pStyle w:val="ListParagraph"/>
        <w:numPr>
          <w:ilvl w:val="0"/>
          <w:numId w:val="12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фундаментальные исследования;</w:t>
      </w:r>
    </w:p>
    <w:p w:rsidR="002F4E91" w:rsidRPr="00192DEC" w:rsidRDefault="002F4E91" w:rsidP="00A542E6">
      <w:pPr>
        <w:pStyle w:val="ListParagraph"/>
        <w:numPr>
          <w:ilvl w:val="0"/>
          <w:numId w:val="12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прикладные исследования;</w:t>
      </w:r>
    </w:p>
    <w:p w:rsidR="002F4E91" w:rsidRPr="00192DEC" w:rsidRDefault="002F4E91" w:rsidP="00A542E6">
      <w:pPr>
        <w:pStyle w:val="ListParagraph"/>
        <w:numPr>
          <w:ilvl w:val="0"/>
          <w:numId w:val="12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организационно-техническая разработка;</w:t>
      </w:r>
    </w:p>
    <w:p w:rsidR="002F4E91" w:rsidRPr="00192DEC" w:rsidRDefault="002F4E91" w:rsidP="00A542E6">
      <w:pPr>
        <w:pStyle w:val="ListParagraph"/>
        <w:numPr>
          <w:ilvl w:val="0"/>
          <w:numId w:val="12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технико-экономическое освоение изделий в производстве;</w:t>
      </w:r>
    </w:p>
    <w:p w:rsidR="002F4E91" w:rsidRPr="00192DEC" w:rsidRDefault="002F4E91" w:rsidP="00A542E6">
      <w:pPr>
        <w:pStyle w:val="ListParagraph"/>
        <w:numPr>
          <w:ilvl w:val="0"/>
          <w:numId w:val="12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внедрение.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 xml:space="preserve">Отметим, что результатом выполнения прикладных научно-исследовательских работ (НИР) может быть изобретение или промышленный образец, а итогом опытно- конструкторских работ (ОКР) — полезная модель. На стадии промышленного освоения может, как правило, появиться промышленный образец. На </w:t>
      </w:r>
      <w:r>
        <w:rPr>
          <w:rFonts w:cs="Times New Roman"/>
          <w:sz w:val="28"/>
          <w:szCs w:val="28"/>
        </w:rPr>
        <w:t>рисунке 1</w:t>
      </w:r>
      <w:r w:rsidRPr="00192DEC">
        <w:rPr>
          <w:rFonts w:cs="Times New Roman"/>
          <w:sz w:val="28"/>
          <w:szCs w:val="28"/>
        </w:rPr>
        <w:t xml:space="preserve"> представлен процесс научно-производственной деятельности [3].</w:t>
      </w:r>
    </w:p>
    <w:p w:rsidR="002F4E91" w:rsidRPr="00192DEC" w:rsidRDefault="002F4E91" w:rsidP="00A542E6">
      <w:pPr>
        <w:ind w:firstLine="567"/>
        <w:jc w:val="both"/>
        <w:rPr>
          <w:rFonts w:cs="Times New Roman"/>
          <w:sz w:val="28"/>
          <w:szCs w:val="28"/>
        </w:rPr>
      </w:pPr>
      <w:bookmarkStart w:id="0" w:name="_GoBack"/>
      <w:bookmarkEnd w:id="0"/>
      <w:r>
        <w:rPr>
          <w:noProof/>
          <w:lang w:eastAsia="ru-RU" w:bidi="ar-SA"/>
        </w:rPr>
        <w:pict>
          <v:group id="Группа 21" o:spid="_x0000_s1026" style="position:absolute;left:0;text-align:left;margin-left:9.15pt;margin-top:7.65pt;width:452.4pt;height:92.4pt;z-index:251658240" coordsize="57457,1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9" o:spid="_x0000_s1027" type="#_x0000_t32" style="position:absolute;left:41830;top:1433;width:2318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rPYMMAAADbAAAADwAAAGRycy9kb3ducmV2LnhtbERPS2sCMRC+C/0PYQreNFsFW1ejFLUg&#10;XsQHqLdhM93dupksSaqrv94Ihd7m43vOeNqYSlzI+dKygrduAoI4s7rkXMF+99X5AOEDssbKMim4&#10;kYfp5KU1xlTbK2/osg25iCHsU1RQhFCnUvqsIIO+a2viyH1bZzBE6HKpHV5juKlkL0kG0mDJsaHA&#10;mmYFZeftr1GwOL67w2m5Oq/uPyasB/35sb+ZK9V+bT5HIAI14V/8517qOH8Iz1/iAXLy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az2DDAAAA2wAAAA8AAAAAAAAAAAAA&#10;AAAAoQIAAGRycy9kb3ducmV2LnhtbFBLBQYAAAAABAAEAPkAAACRAwAAAAA=&#10;" strokeweight="2pt">
              <v:stroke endarrow="classic" endarrowwidth="wide" endarrowlength="long"/>
            </v:shape>
            <v:rect id="Прямоугольник 4" o:spid="_x0000_s1028" style="position:absolute;width:13442;height:4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ADP8IA&#10;AADaAAAADwAAAGRycy9kb3ducmV2LnhtbESPwWrDMBBE74X+g9hCLqaRk5YS3CgmxIT2aqcfsLE2&#10;tom1MpLsuPn6qlDocZiZN8w2n00vJnK+s6xgtUxBENdWd9wo+DodnzcgfEDW2FsmBd/kId89Pmwx&#10;0/bGJU1VaESEsM9QQRvCkEnp65YM+qUdiKN3sc5giNI1Uju8Rbjp5TpN36TBjuNCiwMdWqqv1WgU&#10;fBTlJbkX5VXWySlMdz6PL6NTavE0799BBJrDf/iv/akVvMLvlX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AM/wgAAANoAAAAPAAAAAAAAAAAAAAAAAJgCAABkcnMvZG93&#10;bnJldi54bWxQSwUGAAAAAAQABAD1AAAAhwMAAAAA&#10;" strokeweight="2pt">
              <v:textbox inset="1mm,1mm,1mm,1mm">
                <w:txbxContent>
                  <w:p w:rsidR="002F4E91" w:rsidRPr="0029148B" w:rsidRDefault="002F4E91" w:rsidP="00A542E6">
                    <w:pPr>
                      <w:jc w:val="center"/>
                      <w:rPr>
                        <w:rFonts w:cs="Times New Roman"/>
                      </w:rPr>
                    </w:pPr>
                    <w:r w:rsidRPr="0029148B">
                      <w:rPr>
                        <w:rFonts w:cs="Times New Roman"/>
                      </w:rPr>
                      <w:t>Фундаментальные исследования</w:t>
                    </w:r>
                  </w:p>
                </w:txbxContent>
              </v:textbox>
            </v:rect>
            <v:rect id="Прямоугольник 5" o:spid="_x0000_s1029" style="position:absolute;left:15694;width:10986;height:4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mpMIA&#10;AADaAAAADwAAAGRycy9kb3ducmV2LnhtbESPwWrDMBBE74X+g9hCLqaRk9IS3CgmxIT2aqcfsLE2&#10;tom1MpLsuPn6qlDocZiZN8w2n00vJnK+s6xgtUxBENdWd9wo+DodnzcgfEDW2FsmBd/kId89Pmwx&#10;0/bGJU1VaESEsM9QQRvCkEnp65YM+qUdiKN3sc5giNI1Uju8Rbjp5TpN36TBjuNCiwMdWqqv1WgU&#10;fBTlJbkX5VXWySlMdz6PL6NTavE0799BBJrDf/iv/akVvMLvlX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KakwgAAANoAAAAPAAAAAAAAAAAAAAAAAJgCAABkcnMvZG93&#10;bnJldi54bWxQSwUGAAAAAAQABAD1AAAAhwMAAAAA&#10;" strokeweight="2pt">
              <v:textbox inset="1mm,1mm,1mm,1mm">
                <w:txbxContent>
                  <w:p w:rsidR="002F4E91" w:rsidRDefault="002F4E91" w:rsidP="00A542E6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Times New Roman"/>
                      </w:rPr>
                      <w:t xml:space="preserve">НИР </w:t>
                    </w:r>
                  </w:p>
                  <w:p w:rsidR="002F4E91" w:rsidRPr="0029148B" w:rsidRDefault="002F4E91" w:rsidP="00A542E6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Times New Roman"/>
                      </w:rPr>
                      <w:t>(изобретения)</w:t>
                    </w:r>
                  </w:p>
                </w:txbxContent>
              </v:textbox>
            </v:rect>
            <v:rect id="Прямоугольник 6" o:spid="_x0000_s1030" style="position:absolute;left:28728;width:13170;height:4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4408AA&#10;AADaAAAADwAAAGRycy9kb3ducmV2LnhtbESP0YrCMBRE3xf8h3AFX0RTXRCpRhFF3NeqH3Btrm2x&#10;uSlJWqtfbxYW9nGYmTPMetubWnTkfGVZwWyagCDOra64UHC9HCdLED4ga6wtk4IXedhuBl9rTLV9&#10;ckbdORQiQtinqKAMoUml9HlJBv3UNsTRu1tnMETpCqkdPiPc1HKeJAtpsOK4UGJD+5Lyx7k1Ck6H&#10;7D5+H7KHzMeX0L351n63TqnRsN+tQATqw3/4r/2jFSzg90q8AX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I4408AAAADaAAAADwAAAAAAAAAAAAAAAACYAgAAZHJzL2Rvd25y&#10;ZXYueG1sUEsFBgAAAAAEAAQA9QAAAIUDAAAAAA==&#10;" strokeweight="2pt">
              <v:textbox inset="1mm,1mm,1mm,1mm">
                <w:txbxContent>
                  <w:p w:rsidR="002F4E91" w:rsidRDefault="002F4E91" w:rsidP="00A542E6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Times New Roman"/>
                      </w:rPr>
                      <w:t>ОКР</w:t>
                    </w:r>
                  </w:p>
                  <w:p w:rsidR="002F4E91" w:rsidRPr="0029148B" w:rsidRDefault="002F4E91" w:rsidP="00A542E6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Times New Roman"/>
                      </w:rPr>
                      <w:t>(полезная модель)</w:t>
                    </w:r>
                  </w:p>
                </w:txbxContent>
              </v:textbox>
            </v:rect>
            <v:rect id="Прямоугольник 7" o:spid="_x0000_s1031" style="position:absolute;left:43945;width:13512;height:4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KdSMIA&#10;AADaAAAADwAAAGRycy9kb3ducmV2LnhtbESPwWrDMBBE74X+g9hCLqaRk0Ib3CgmxIT2aqcfsLE2&#10;tom1MpLsuPn6qlDocZiZN8w2n00vJnK+s6xgtUxBENdWd9wo+DodnzcgfEDW2FsmBd/kId89Pmwx&#10;0/bGJU1VaESEsM9QQRvCkEnp65YM+qUdiKN3sc5giNI1Uju8Rbjp5TpNX6XBjuNCiwMdWqqv1WgU&#10;fBTlJbkX5VXWySlMdz6PL6NTavE0799BBJrDf/iv/akVvMHvlX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p1IwgAAANoAAAAPAAAAAAAAAAAAAAAAAJgCAABkcnMvZG93&#10;bnJldi54bWxQSwUGAAAAAAQABAD1AAAAhwMAAAAA&#10;" strokeweight="2pt">
              <v:textbox inset="1mm,1mm,1mm,1mm">
                <w:txbxContent>
                  <w:p w:rsidR="002F4E91" w:rsidRPr="0029148B" w:rsidRDefault="002F4E91" w:rsidP="00A542E6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Times New Roman"/>
                      </w:rPr>
                      <w:t>Промышленное освоение (ноу-хау)</w:t>
                    </w:r>
                  </w:p>
                </w:txbxContent>
              </v:textbox>
            </v:rect>
            <v:rect id="Прямоугольник 8" o:spid="_x0000_s1032" style="position:absolute;left:1978;top:7301;width:53431;height:44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4DNL4A&#10;AADaAAAADwAAAGRycy9kb3ducmV2LnhtbERPzYrCMBC+C/sOYRa8aWoRkWpaFkEQXQ9aH2BoxrZr&#10;MylNtO3bbw6Cx4/vf5sNphEv6lxtWcFiHoEgLqyuuVRwy/ezNQjnkTU2lknBSA6y9GuyxUTbni/0&#10;uvpShBB2CSqovG8TKV1RkUE3ty1x4O62M+gD7EqpO+xDuGlkHEUrabDm0FBhS7uKisf1aRTE+V/c&#10;5r+P03gfF8un6Y/mvEOlpt/DzwaEp8F/xG/3QSsIW8OVcANk+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eAzS+AAAA2gAAAA8AAAAAAAAAAAAAAAAAmAIAAGRycy9kb3ducmV2&#10;LnhtbFBLBQYAAAAABAAEAPUAAACDAwAAAAA=&#10;" fillcolor="window" strokecolor="windowText" strokeweight="2pt">
              <v:textbox inset="1mm,1mm,1mm,1mm">
                <w:txbxContent>
                  <w:p w:rsidR="002F4E91" w:rsidRPr="00CB2742" w:rsidRDefault="002F4E91" w:rsidP="00A542E6">
                    <w:pPr>
                      <w:jc w:val="center"/>
                      <w:rPr>
                        <w:rFonts w:cs="Times New Roman"/>
                        <w:sz w:val="28"/>
                      </w:rPr>
                    </w:pPr>
                    <w:r w:rsidRPr="00CB2742">
                      <w:rPr>
                        <w:rFonts w:cs="Times New Roman"/>
                        <w:sz w:val="28"/>
                      </w:rPr>
                      <w:t>Выведение на рынок средств индивидуализации</w:t>
                    </w:r>
                  </w:p>
                </w:txbxContent>
              </v:textbox>
            </v:rect>
            <v:shape id="Прямая со стрелкой 9" o:spid="_x0000_s1033" type="#_x0000_t32" style="position:absolute;left:6346;top:4435;width:0;height:286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MbxMIAAADaAAAADwAAAGRycy9kb3ducmV2LnhtbESPQWsCMRSE7wX/Q3iCl6JZtV11NYoI&#10;gqdCVfD63Dx3FzcvaxJ1++8bodDjMPPNMItVa2rxIOcrywqGgwQEcW51xYWC42Hbn4LwAVljbZkU&#10;/JCH1bLztsBM2yd/02MfChFL2GeooAyhyaT0eUkG/cA2xNG7WGcwROkKqR0+Y7mp5ShJUmmw4rhQ&#10;YkObkvLr/m4UzBr6On0czum2fV/fRumnc2Y8UarXbddzEIHa8B/+o3c6cvC6Em+AX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MbxMIAAADaAAAADwAAAAAAAAAAAAAA&#10;AAChAgAAZHJzL2Rvd25yZXYueG1sUEsFBgAAAAAEAAQA+QAAAJADAAAAAA==&#10;" strokeweight="2pt">
              <v:stroke endarrow="classic" endarrowwidth="wide" endarrowlength="long"/>
            </v:shape>
            <v:shape id="Прямая со стрелкой 10" o:spid="_x0000_s1034" type="#_x0000_t32" style="position:absolute;left:20744;top:4435;width:0;height:28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yRscQAAADbAAAADwAAAGRycy9kb3ducmV2LnhtbESPQWvCQBCF74X+h2UKvRTdWNqi0VVE&#10;DPRqGsHjmB2TYHY2ZFdN++udg9DbDO/Ne98sVoNr1ZX60Hg2MBknoIhLbxuuDBQ/2WgKKkRki61n&#10;MvBLAVbL56cFptbfeEfXPFZKQjikaKCOsUu1DmVNDsPYd8SinXzvMMraV9r2eJNw1+r3JPnSDhuW&#10;hho72tRUnvOLM3DMzm9ttTtQztnfZ/Gx386KZGvM68uwnoOKNMR/8+P62wq+0MsvMoBe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PJGxxAAAANsAAAAPAAAAAAAAAAAA&#10;AAAAAKECAABkcnMvZG93bnJldi54bWxQSwUGAAAAAAQABAD5AAAAkgMAAAAA&#10;" strokeweight="2pt">
              <v:stroke endarrow="classic" endarrowwidth="wide" endarrowlength="long"/>
            </v:shape>
            <v:shape id="Прямая со стрелкой 11" o:spid="_x0000_s1035" type="#_x0000_t32" style="position:absolute;left:34665;top:4435;width:0;height:28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A0KsIAAADbAAAADwAAAGRycy9kb3ducmV2LnhtbERPTWvCQBC9F/wPywi9lLpRbGlTVxFJ&#10;wGvSCB6n2WkSzM6G7Jqk/nq3UOhtHu9zNrvJtGKg3jWWFSwXEQji0uqGKwXFZ/r8BsJ5ZI2tZVLw&#10;Qw5229nDBmNtR85oyH0lQgi7GBXU3nexlK6syaBb2I44cN+2N+gD7CupexxDuGnlKopepcGGQ0ON&#10;HR1qKi/51Sj4Si9PbZWdKef09lKsT8l7ESVKPc6n/QcIT5P/F/+5jzrMX8LvL+EAub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3A0KsIAAADbAAAADwAAAAAAAAAAAAAA&#10;AAChAgAAZHJzL2Rvd25yZXYueG1sUEsFBgAAAAAEAAQA+QAAAJADAAAAAA==&#10;" strokeweight="2pt">
              <v:stroke endarrow="classic" endarrowwidth="wide" endarrowlength="long"/>
            </v:shape>
            <v:shape id="Прямая со стрелкой 12" o:spid="_x0000_s1036" type="#_x0000_t32" style="position:absolute;left:50564;top:4435;width:0;height:28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KqXcIAAADbAAAADwAAAGRycy9kb3ducmV2LnhtbERPTWvCQBC9C/0PyxR6KXVjaKVGV5Fi&#10;oNfECB7H7JgEs7Mhu03S/vpuoeBtHu9zNrvJtGKg3jWWFSzmEQji0uqGKwXFMX15B+E8ssbWMin4&#10;Jge77cNsg4m2I2c05L4SIYRdggpq77tESlfWZNDNbUccuKvtDfoA+0rqHscQbloZR9FSGmw4NNTY&#10;0UdN5S3/Mgou6e25rbIz5Zz+vBWvp8OqiA5KPT1O+zUIT5O/i//dnzrMj+Hvl3CA3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KqXcIAAADbAAAADwAAAAAAAAAAAAAA&#10;AAChAgAAZHJzL2Rvd25yZXYueG1sUEsFBgAAAAAEAAQA+QAAAJADAAAAAA==&#10;" strokeweight="2pt">
              <v:stroke endarrow="classic" endarrowwidth="wide" endarrowlength="long"/>
            </v:shape>
            <v:shape id="Прямая со стрелкой 14" o:spid="_x0000_s1037" type="#_x0000_t32" style="position:absolute;left:13579;top:3070;width:21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eXssIAAADbAAAADwAAAGRycy9kb3ducmV2LnhtbERPTWvCQBC9C/6HZYRepG4sUdrUVaQY&#10;8JqYQo/T7DQJZmdDdpuk/fVuoeBtHu9zdofJtGKg3jWWFaxXEQji0uqGKwXFJX18BuE8ssbWMin4&#10;IQeH/Xy2w0TbkTMacl+JEMIuQQW1910ipStrMuhWtiMO3JftDfoA+0rqHscQblr5FEVbabDh0FBj&#10;R281ldf82yj4TK/Ltso+KOf0d1PE76eXIjop9bCYjq8gPE3+Lv53n3WYH8PfL+EAub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weXssIAAADbAAAADwAAAAAAAAAAAAAA&#10;AAChAgAAZHJzL2Rvd25yZXYueG1sUEsFBgAAAAAEAAQA+QAAAJADAAAAAA==&#10;" strokeweight="2pt">
              <v:stroke endarrow="classic" endarrowwidth="wide" endarrowlength="long"/>
            </v:shape>
            <v:shape id="Прямая со стрелкой 15" o:spid="_x0000_s1038" type="#_x0000_t32" style="position:absolute;left:26544;top:3070;width:21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syKcIAAADbAAAADwAAAGRycy9kb3ducmV2LnhtbERPTWvCQBC9C/0PyxR6Ed20NEWjq5Ri&#10;oNekETyO2TEJZmdDdpuk/fXdguBtHu9ztvvJtGKg3jWWFTwvIxDEpdUNVwqKr3SxAuE8ssbWMin4&#10;IQf73cNsi4m2I2c05L4SIYRdggpq77tESlfWZNAtbUccuIvtDfoA+0rqHscQblr5EkVv0mDDoaHG&#10;jj5qKq/5t1FwTq/ztspOlHP6Gxevx8O6iA5KPT1O7xsQniZ/F9/cnzrMj+H/l3CA3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syKcIAAADbAAAADwAAAAAAAAAAAAAA&#10;AAChAgAAZHJzL2Rvd25yZXYueG1sUEsFBgAAAAAEAAQA+QAAAJADAAAAAA==&#10;" strokeweight="2pt">
              <v:stroke endarrow="classic" endarrowwidth="wide" endarrowlength="long"/>
            </v:shape>
            <v:shape id="Прямая со стрелкой 16" o:spid="_x0000_s1039" type="#_x0000_t32" style="position:absolute;left:41762;top:3002;width:211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sXsIAAADbAAAADwAAAGRycy9kb3ducmV2LnhtbERPTWvCQBC9C/0PyxR6Ed201KDRVUox&#10;0GvSCB7H7JgEs7Mhu03S/vpuQehtHu9zdofJtGKg3jWWFTwvIxDEpdUNVwqKz3SxBuE8ssbWMin4&#10;JgeH/cNsh4m2I2c05L4SIYRdggpq77tESlfWZNAtbUccuKvtDfoA+0rqHscQblr5EkWxNNhwaKix&#10;o/eaylv+ZRRc0tu8rbIz5Zz+rIrX03FTREelnh6nty0IT5P/F9/dHzrMj+Hvl3CA3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msXsIAAADbAAAADwAAAAAAAAAAAAAA&#10;AAChAgAAZHJzL2Rvd25yZXYueG1sUEsFBgAAAAAEAAQA+QAAAJADAAAAAA==&#10;" strokeweight="2pt">
              <v:stroke endarrow="classic" endarrowwidth="wide" endarrowlength="long"/>
            </v:shape>
            <v:shape id="Прямая со стрелкой 20" o:spid="_x0000_s1040" type="#_x0000_t32" style="position:absolute;left:26340;top:1433;width:2317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ysQMMAAADbAAAADwAAAGRycy9kb3ducmV2LnhtbERPz2vCMBS+C/sfwhvspuks1FGNMqaC&#10;9DLUwdzt0TzbzualJJnt9tcvB8Hjx/d7sRpMK67kfGNZwfMkAUFcWt1wpeDjuB2/gPABWWNrmRT8&#10;kofV8mG0wFzbnvd0PYRKxBD2OSqoQ+hyKX1Zk0E/sR1x5M7WGQwRukpqh30MN62cJkkmDTYcG2rs&#10;6K2m8nL4MQo2p5n7/NoVl+Lv24T3LF2f0v1aqafH4XUOItAQ7uKbe6cVTOP6+CX+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MrEDDAAAA2wAAAA8AAAAAAAAAAAAA&#10;AAAAoQIAAGRycy9kb3ducmV2LnhtbFBLBQYAAAAABAAEAPkAAACRAwAAAAA=&#10;" strokeweight="2pt">
              <v:stroke endarrow="classic" endarrowwidth="wide" endarrowlength="long"/>
            </v:shape>
            <v:shape id="Прямая со стрелкой 17" o:spid="_x0000_s1041" type="#_x0000_t32" style="position:absolute;left:13306;top:1433;width:2318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n+icMAAADbAAAADwAAAGRycy9kb3ducmV2LnhtbERPTWsCMRC9C/6HMII3zbaCytYopSos&#10;XopaqL0Nm+nu1s1kSaKu/npTELzN433ObNGaWpzJ+cqygpdhAoI4t7riQsHXfj2YgvABWWNtmRRc&#10;ycNi3u3MMNX2wls670IhYgj7FBWUITSplD4vyaAf2oY4cr/WGQwRukJqh5cYbmr5miRjabDi2FBi&#10;Qx8l5cfdyShYHSbu+yfbHDe3PxM+x6PlYbRdKtXvte9vIAK14Sl+uDMd50/g/5d4gJ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J/onDAAAA2wAAAA8AAAAAAAAAAAAA&#10;AAAAoQIAAGRycy9kb3ducmV2LnhtbFBLBQYAAAAABAAEAPkAAACRAwAAAAA=&#10;" strokeweight="2pt">
              <v:stroke endarrow="classic" endarrowwidth="wide" endarrowlength="long"/>
            </v:shape>
          </v:group>
        </w:pict>
      </w:r>
    </w:p>
    <w:p w:rsidR="002F4E91" w:rsidRPr="00192DEC" w:rsidRDefault="002F4E91" w:rsidP="00A542E6">
      <w:pPr>
        <w:ind w:firstLine="567"/>
        <w:jc w:val="both"/>
        <w:rPr>
          <w:rFonts w:cs="Times New Roman"/>
          <w:sz w:val="28"/>
          <w:szCs w:val="28"/>
        </w:rPr>
      </w:pPr>
    </w:p>
    <w:p w:rsidR="002F4E91" w:rsidRPr="00192DEC" w:rsidRDefault="002F4E91" w:rsidP="00A542E6">
      <w:pPr>
        <w:ind w:firstLine="567"/>
        <w:jc w:val="both"/>
        <w:rPr>
          <w:rFonts w:cs="Times New Roman"/>
          <w:sz w:val="28"/>
          <w:szCs w:val="28"/>
        </w:rPr>
      </w:pPr>
    </w:p>
    <w:p w:rsidR="002F4E91" w:rsidRPr="00192DEC" w:rsidRDefault="002F4E91" w:rsidP="00A542E6">
      <w:pPr>
        <w:ind w:firstLine="567"/>
        <w:jc w:val="both"/>
        <w:rPr>
          <w:rFonts w:cs="Times New Roman"/>
          <w:sz w:val="28"/>
          <w:szCs w:val="28"/>
        </w:rPr>
      </w:pPr>
    </w:p>
    <w:p w:rsidR="002F4E91" w:rsidRPr="00192DEC" w:rsidRDefault="002F4E91" w:rsidP="00A542E6">
      <w:pPr>
        <w:ind w:firstLine="567"/>
        <w:jc w:val="both"/>
        <w:rPr>
          <w:rFonts w:cs="Times New Roman"/>
          <w:sz w:val="28"/>
          <w:szCs w:val="28"/>
        </w:rPr>
      </w:pPr>
    </w:p>
    <w:p w:rsidR="002F4E91" w:rsidRPr="00192DEC" w:rsidRDefault="002F4E91" w:rsidP="00A542E6">
      <w:pPr>
        <w:ind w:firstLine="567"/>
        <w:jc w:val="both"/>
        <w:rPr>
          <w:rFonts w:cs="Times New Roman"/>
          <w:sz w:val="28"/>
          <w:szCs w:val="28"/>
        </w:rPr>
      </w:pPr>
    </w:p>
    <w:p w:rsidR="002F4E91" w:rsidRPr="00192DEC" w:rsidRDefault="002F4E91" w:rsidP="00A542E6">
      <w:pPr>
        <w:ind w:firstLine="567"/>
        <w:jc w:val="both"/>
        <w:rPr>
          <w:rFonts w:cs="Times New Roman"/>
          <w:sz w:val="28"/>
          <w:szCs w:val="28"/>
        </w:rPr>
      </w:pPr>
    </w:p>
    <w:p w:rsidR="002F4E91" w:rsidRPr="00192DEC" w:rsidRDefault="002F4E91" w:rsidP="00A542E6">
      <w:pPr>
        <w:spacing w:line="360" w:lineRule="auto"/>
        <w:ind w:firstLine="567"/>
        <w:jc w:val="center"/>
        <w:rPr>
          <w:rFonts w:cs="Times New Roman"/>
          <w:sz w:val="28"/>
          <w:szCs w:val="28"/>
        </w:rPr>
      </w:pPr>
      <w:r w:rsidRPr="00F01A95">
        <w:rPr>
          <w:rFonts w:cs="Times New Roman"/>
          <w:sz w:val="28"/>
          <w:szCs w:val="28"/>
        </w:rPr>
        <w:t>Рисунок 1 –</w:t>
      </w:r>
      <w:r w:rsidRPr="00192DEC">
        <w:rPr>
          <w:rFonts w:cs="Times New Roman"/>
          <w:sz w:val="28"/>
          <w:szCs w:val="28"/>
        </w:rPr>
        <w:t xml:space="preserve"> Процесс научно-производственной деятельности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Весь сложный научно-производственный и организационно- технический процесс создания и освоения в производстве изделия, в котором участвуют сотни научных и конструкторских коллективов, организуется на основе системы государственных стандартов: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ЕСКД - единая система конструкторской документации;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ЕСТД - единая система технологической документации;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ЕСТПП - единая система технологической подготовки производства, в которой определены сотни стандартов, устанавливающих систему организации работ, требования к объему, структуре, качеству документации и т. п.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Если учесть, что ежегодно на предприятиях разрабатываются и внедряются в производство сотни сложнейших изделий, то можно себе представить, какой большой объем занимает соответствующая документация.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На стадии выведения товара (изделия) на рынок необходима регистрация средства индивидуализации — товарного знака, знака обслуживания. Они подразделяются на две подгруппы (по выполняемым ими функциям): средства индивидуализации продукции и средства индивидуализации участников создания изделия.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Область особых общественных, инженерно-технических и производственных отношений, которые возникают в связи с правовой охраной и использованием средств индивидуализации, специфичны по отношению к другим объектам промышленной собственности. Подчеркнем, что средства индивидуализации представляют собой не технические решения, а различного рода символы — обозначения коллективных субъектов гражданских правоотношений в промышленности.</w:t>
      </w:r>
      <w:r>
        <w:rPr>
          <w:rFonts w:cs="Times New Roman"/>
          <w:sz w:val="28"/>
          <w:szCs w:val="28"/>
        </w:rPr>
        <w:t xml:space="preserve"> Д</w:t>
      </w:r>
      <w:r w:rsidRPr="00192DEC">
        <w:rPr>
          <w:rFonts w:cs="Times New Roman"/>
          <w:sz w:val="28"/>
          <w:szCs w:val="28"/>
        </w:rPr>
        <w:t>ля признания технических решений объектами промышленной собственности необходимым условием является творчество, а для средств индивидуализации — юридический опыт.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Промышленная ИС играет основную роль в разработке инновационной стратегии предприятия, процессе стимулирования конкуренции</w:t>
      </w:r>
      <w:r>
        <w:rPr>
          <w:rFonts w:cs="Times New Roman"/>
          <w:sz w:val="28"/>
          <w:szCs w:val="28"/>
        </w:rPr>
        <w:t xml:space="preserve"> и</w:t>
      </w:r>
      <w:r w:rsidRPr="00192DEC">
        <w:rPr>
          <w:rFonts w:cs="Times New Roman"/>
          <w:sz w:val="28"/>
          <w:szCs w:val="28"/>
        </w:rPr>
        <w:t xml:space="preserve"> используется в качестве [3]:</w:t>
      </w:r>
    </w:p>
    <w:p w:rsidR="002F4E91" w:rsidRPr="00192DEC" w:rsidRDefault="002F4E91" w:rsidP="00A542E6">
      <w:pPr>
        <w:pStyle w:val="ListParagraph"/>
        <w:numPr>
          <w:ilvl w:val="0"/>
          <w:numId w:val="13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технологической и правовой базы при разработке конкурентных технологий;</w:t>
      </w:r>
    </w:p>
    <w:p w:rsidR="002F4E91" w:rsidRPr="00192DEC" w:rsidRDefault="002F4E91" w:rsidP="00A542E6">
      <w:pPr>
        <w:pStyle w:val="ListParagraph"/>
        <w:numPr>
          <w:ilvl w:val="0"/>
          <w:numId w:val="13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монопольного производства новой продукции в период действия исключительных прав;</w:t>
      </w:r>
    </w:p>
    <w:p w:rsidR="002F4E91" w:rsidRPr="00192DEC" w:rsidRDefault="002F4E91" w:rsidP="00A542E6">
      <w:pPr>
        <w:pStyle w:val="ListParagraph"/>
        <w:numPr>
          <w:ilvl w:val="0"/>
          <w:numId w:val="13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основы инновационных проектов;</w:t>
      </w:r>
    </w:p>
    <w:p w:rsidR="002F4E91" w:rsidRPr="00192DEC" w:rsidRDefault="002F4E91" w:rsidP="00A542E6">
      <w:pPr>
        <w:pStyle w:val="ListParagraph"/>
        <w:numPr>
          <w:ilvl w:val="0"/>
          <w:numId w:val="13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объектов лицензионных соглашений и договоров отчуждения.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Можно</w:t>
      </w:r>
      <w:r w:rsidRPr="00192DEC">
        <w:rPr>
          <w:rFonts w:cs="Times New Roman"/>
          <w:sz w:val="28"/>
          <w:szCs w:val="28"/>
        </w:rPr>
        <w:t xml:space="preserve"> отметить, что в настоящее время более 80% корпоративного богатства в технически развитых странах составляют нематериальные активы. </w:t>
      </w:r>
      <w:r>
        <w:rPr>
          <w:rFonts w:cs="Times New Roman"/>
          <w:sz w:val="28"/>
          <w:szCs w:val="28"/>
        </w:rPr>
        <w:t>У</w:t>
      </w:r>
      <w:r w:rsidRPr="00192DEC">
        <w:rPr>
          <w:rFonts w:cs="Times New Roman"/>
          <w:sz w:val="28"/>
          <w:szCs w:val="28"/>
        </w:rPr>
        <w:t>правление промышленной собственностью должно стать основой для управления предпринимательством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[2].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Все виды средств индивидуализации, охраняемые в нашей стране, являются объектами, чрезвычайно восприимчивыми к требованиям рынка. Жесткая конкурентная борьба заставляет производителей, являющихся одновременно правообладателями средств индивидуализации, усиливать и увеличивать число контролируемых постов на территории предприятий, усложнять системы охранной сигнализации, совершенствовать средства индивидуальной з</w:t>
      </w:r>
      <w:r>
        <w:rPr>
          <w:rFonts w:cs="Times New Roman"/>
          <w:sz w:val="28"/>
          <w:szCs w:val="28"/>
        </w:rPr>
        <w:t>ащиты работников охраны и т. п.</w:t>
      </w:r>
    </w:p>
    <w:p w:rsidR="002F4E91" w:rsidRPr="00192DEC" w:rsidRDefault="002F4E91" w:rsidP="008F265C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Pr="00192DEC">
        <w:rPr>
          <w:rFonts w:cs="Times New Roman"/>
          <w:sz w:val="28"/>
          <w:szCs w:val="28"/>
        </w:rPr>
        <w:t xml:space="preserve"> судебной практике</w:t>
      </w:r>
      <w:r w:rsidRPr="008F265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</w:t>
      </w:r>
      <w:r w:rsidRPr="00192DEC">
        <w:rPr>
          <w:rFonts w:cs="Times New Roman"/>
          <w:sz w:val="28"/>
          <w:szCs w:val="28"/>
        </w:rPr>
        <w:t>звестны случаи, связанные с правовыми последствиями аннулирования патентов или свидетельств на товарный знак. В целях усиления борьбы с контрафактной продукцией установлена ответственность за грубые нарушения юридическими лицами и индивидуальными предпринимателями исключительных прав вплоть до ликвидации (в судебном порядке) организации-пирата или прекращения действия регистрации предпринимательства [2].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Правовое регулирование отношений, связанных со средствами индивидуализации, посвящено правам на средства индивидуализации юридических лиц, товаров, работ, услуг. Сюда же относятся известные законодательству виды средств индивидуализации (интеллектуальная собственность) — фирменные наименования, товарные знаки, знаки обслуживания, новые средства, новые коммерческие обозначения.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В настоящее время установилось правовое регулирование отношений, связанных с фирменными наименованиями, товарными знаками и знаками обслуживания [4].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i/>
          <w:sz w:val="28"/>
          <w:szCs w:val="28"/>
        </w:rPr>
        <w:t>Товарный знак</w:t>
      </w:r>
      <w:r w:rsidRPr="00192DEC">
        <w:rPr>
          <w:rFonts w:cs="Times New Roman"/>
          <w:sz w:val="28"/>
          <w:szCs w:val="28"/>
        </w:rPr>
        <w:t xml:space="preserve"> — обозначение, служащее для индивидуализации товаров юридических лиц или индивидуальных предпринимателей.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i/>
          <w:sz w:val="28"/>
          <w:szCs w:val="28"/>
        </w:rPr>
        <w:t>Знаком обслуживания</w:t>
      </w:r>
      <w:r w:rsidRPr="00192DEC">
        <w:rPr>
          <w:rFonts w:cs="Times New Roman"/>
          <w:sz w:val="28"/>
          <w:szCs w:val="28"/>
        </w:rPr>
        <w:t xml:space="preserve"> является обозначение, служащее для индивидуализации выполняемых юридическим лицом либо индивидуальным предпринимателем работ или оказываемых ими услуг.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В качестве товарных знаков могут быть зарегистрированы не только словесные, изобразительные и объемные, но и звуковые и световые комбинации товарных знаков. Определим понятия «бренд» и «товарный знак».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i/>
          <w:sz w:val="28"/>
          <w:szCs w:val="28"/>
        </w:rPr>
        <w:t>Торговая марка</w:t>
      </w:r>
      <w:r w:rsidRPr="00192DEC">
        <w:rPr>
          <w:rFonts w:cs="Times New Roman"/>
          <w:sz w:val="28"/>
          <w:szCs w:val="28"/>
        </w:rPr>
        <w:t xml:space="preserve"> — понятие, объединяющее потребительские свойства товара, его товарный знак, имеющий репутацию.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 xml:space="preserve">Понятие «бренд» </w:t>
      </w:r>
      <w:r>
        <w:rPr>
          <w:rFonts w:cs="Times New Roman"/>
          <w:sz w:val="28"/>
          <w:szCs w:val="28"/>
        </w:rPr>
        <w:t>в</w:t>
      </w:r>
      <w:r w:rsidRPr="00192DEC">
        <w:rPr>
          <w:rFonts w:cs="Times New Roman"/>
          <w:sz w:val="28"/>
          <w:szCs w:val="28"/>
        </w:rPr>
        <w:t xml:space="preserve"> узком смысле «бренд» — это «раскрученная» торговая марка. В широком смысле — это совокупность характеристик материального и нематериального свойств, обеспечивающих узнаваемость соответствующего производителя или его продукции покупателями.</w:t>
      </w:r>
    </w:p>
    <w:p w:rsidR="002F4E91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F01A95">
        <w:rPr>
          <w:rFonts w:cs="Times New Roman"/>
          <w:i/>
          <w:sz w:val="28"/>
          <w:szCs w:val="28"/>
        </w:rPr>
        <w:t>Брендинг</w:t>
      </w:r>
      <w:r w:rsidRPr="00192DEC">
        <w:rPr>
          <w:rFonts w:cs="Times New Roman"/>
          <w:sz w:val="28"/>
          <w:szCs w:val="28"/>
        </w:rPr>
        <w:t xml:space="preserve"> — это деятельность по созданию долгосрочного предпочтения к товару, основанная на совместном воздействии на потребителя товарного знака, знака обслуживания, упаковки и рекламного обращения.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Рассмотрим как важную составляющую ИС в инновационной деятельности поняти</w:t>
      </w:r>
      <w:r>
        <w:rPr>
          <w:rFonts w:cs="Times New Roman"/>
          <w:sz w:val="28"/>
          <w:szCs w:val="28"/>
        </w:rPr>
        <w:t xml:space="preserve">е </w:t>
      </w:r>
      <w:r w:rsidRPr="00192DEC">
        <w:rPr>
          <w:rFonts w:cs="Times New Roman"/>
          <w:sz w:val="28"/>
          <w:szCs w:val="28"/>
        </w:rPr>
        <w:t>— «секрет производства» (ноу-хау). Используемые в инновационных процессах результаты интеллектуальной творческой и инновационной деятельности стали объектами и наиболее ценными составляющими предпринимательских отношений.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 xml:space="preserve">В последнее время в этих отношениях появились еще и результаты интеллектуальной деятельности из сферы хозяйствования, промышленного производства, управленческих задач инновационного развития. Все эти проблемы конкретно определены и могут быть обособлены от объектов, </w:t>
      </w:r>
      <w:r>
        <w:rPr>
          <w:rFonts w:cs="Times New Roman"/>
          <w:sz w:val="28"/>
          <w:szCs w:val="28"/>
        </w:rPr>
        <w:br/>
      </w:r>
      <w:r w:rsidRPr="00192DEC">
        <w:rPr>
          <w:rFonts w:cs="Times New Roman"/>
          <w:sz w:val="28"/>
          <w:szCs w:val="28"/>
        </w:rPr>
        <w:t>т. е. за ними закреплены определенные режимы охраны — патентная правовая охрана, охрана объектов авторских прав и т. п.</w:t>
      </w:r>
      <w:r>
        <w:rPr>
          <w:rFonts w:cs="Times New Roman"/>
          <w:sz w:val="28"/>
          <w:szCs w:val="28"/>
        </w:rPr>
        <w:t xml:space="preserve"> 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Главным достижением западных фирм считается обеспечение в производстве и науке коммерческой тайны, а термин «ноу-хау» превратился в своеобразный бренд этого успеха, чуть ли не важнейшее достижение в обеспечении секретности производства [4].</w:t>
      </w:r>
      <w:r>
        <w:rPr>
          <w:rFonts w:cs="Times New Roman"/>
          <w:sz w:val="28"/>
          <w:szCs w:val="28"/>
        </w:rPr>
        <w:t xml:space="preserve"> С</w:t>
      </w:r>
      <w:r w:rsidRPr="00192DEC">
        <w:rPr>
          <w:rFonts w:cs="Times New Roman"/>
          <w:sz w:val="28"/>
          <w:szCs w:val="28"/>
        </w:rPr>
        <w:t>охранение секретов производства (ноу-хау) — главный смысл охраны ИС во всех ее проявлениях. Режим коммерческой тайны как основной организационно-правовой инструмент охраны секрета производства получает все более широкое распространение.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Коммерческая тайна — режим конфиденциальности,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другую коммерческую выгоду.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Информация, составляющая коммерческую тайну, сведения любого характера (производственные, технические, организационные),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 которым нет доступа третьим лицам и в отношении которых обладателем введен режим коммерческой тайны — усиление контроля за хранением и движением секретной документации, за перепиской, затрагивающей вопросы секретов производства, ограничение доступа к секретной информации и т. п.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Правовой характер коммерческой тайны можно определить как совокупность мер по обеспечению режима конфиденциальности информации, которые признаются действующим законодательством достаточными. К ним относятся:</w:t>
      </w:r>
    </w:p>
    <w:p w:rsidR="002F4E91" w:rsidRPr="00192DEC" w:rsidRDefault="002F4E91" w:rsidP="00A542E6">
      <w:pPr>
        <w:pStyle w:val="ListParagraph"/>
        <w:numPr>
          <w:ilvl w:val="0"/>
          <w:numId w:val="14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правовые меры — нормативно-правовые акты, порядок учета движения, полномочий лиц;</w:t>
      </w:r>
    </w:p>
    <w:p w:rsidR="002F4E91" w:rsidRPr="00192DEC" w:rsidRDefault="002F4E91" w:rsidP="00A542E6">
      <w:pPr>
        <w:pStyle w:val="ListParagraph"/>
        <w:numPr>
          <w:ilvl w:val="0"/>
          <w:numId w:val="14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технические меры — материальное обеспечение сохранения коммерческой тайны;</w:t>
      </w:r>
    </w:p>
    <w:p w:rsidR="002F4E91" w:rsidRPr="00192DEC" w:rsidRDefault="002F4E91" w:rsidP="00A542E6">
      <w:pPr>
        <w:pStyle w:val="ListParagraph"/>
        <w:numPr>
          <w:ilvl w:val="0"/>
          <w:numId w:val="14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организационные меры — обеспечение функционирования организационной структуры охраны и т. п.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Обязанности работников охраны заключаются в сохранении конфиденциальности информации: режим коммерческой тайны и прекращение трудового договора с лицами - носителями информации.</w:t>
      </w:r>
    </w:p>
    <w:p w:rsidR="002F4E91" w:rsidRPr="00192DEC" w:rsidRDefault="002F4E91" w:rsidP="001C41D9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В заключение, говоря о задачах ноу-хау рассмотрим формы охраны научно-технических достижений.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Первым видом такой охраны является патент — охранный документ, выдаваемый на изобретения, полезные модели, промышленные образцы. Данный документ предоставляет его обладателю исключительное право на пользование и распоряжение этими объектами.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Второй вид охраны научно-технических достижений является режим коммерческой тайны. Третьим видом является публикация, ее разновидность - защитная или оборонительная публикация</w:t>
      </w:r>
      <w:r>
        <w:rPr>
          <w:rFonts w:cs="Times New Roman"/>
          <w:sz w:val="28"/>
          <w:szCs w:val="28"/>
        </w:rPr>
        <w:t xml:space="preserve">, </w:t>
      </w:r>
      <w:r w:rsidRPr="00192DEC">
        <w:rPr>
          <w:rFonts w:cs="Times New Roman"/>
          <w:sz w:val="28"/>
          <w:szCs w:val="28"/>
        </w:rPr>
        <w:t>в результате которого определенная информация становится доступной для всеобщего сведения.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И, наконец, секреты производства (ноу-хау). Преимущества охраны с применением ноу-хау заключаются в следующем</w:t>
      </w:r>
      <w:r>
        <w:rPr>
          <w:rFonts w:cs="Times New Roman"/>
          <w:sz w:val="28"/>
          <w:szCs w:val="28"/>
        </w:rPr>
        <w:t xml:space="preserve"> </w:t>
      </w:r>
      <w:r w:rsidRPr="00097B50">
        <w:rPr>
          <w:rFonts w:cs="Times New Roman"/>
          <w:sz w:val="28"/>
          <w:szCs w:val="28"/>
        </w:rPr>
        <w:t>[</w:t>
      </w:r>
      <w:r w:rsidRPr="00DD7358">
        <w:rPr>
          <w:rFonts w:cs="Times New Roman"/>
          <w:sz w:val="28"/>
          <w:szCs w:val="28"/>
        </w:rPr>
        <w:t>5</w:t>
      </w:r>
      <w:r w:rsidRPr="00097B50">
        <w:rPr>
          <w:rFonts w:cs="Times New Roman"/>
          <w:sz w:val="28"/>
          <w:szCs w:val="28"/>
        </w:rPr>
        <w:t>]</w:t>
      </w:r>
      <w:r w:rsidRPr="00192DEC">
        <w:rPr>
          <w:rFonts w:cs="Times New Roman"/>
          <w:sz w:val="28"/>
          <w:szCs w:val="28"/>
        </w:rPr>
        <w:t>:</w:t>
      </w:r>
    </w:p>
    <w:p w:rsidR="002F4E91" w:rsidRPr="00192DEC" w:rsidRDefault="002F4E91" w:rsidP="00A542E6">
      <w:pPr>
        <w:pStyle w:val="ListParagraph"/>
        <w:numPr>
          <w:ilvl w:val="0"/>
          <w:numId w:val="16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ноу-хау не требует никаких затрат на регистрацию, так как нет необходимости в официальном признании охраноспособности секрета производства;</w:t>
      </w:r>
    </w:p>
    <w:p w:rsidR="002F4E91" w:rsidRPr="00192DEC" w:rsidRDefault="002F4E91" w:rsidP="00A542E6">
      <w:pPr>
        <w:pStyle w:val="ListParagraph"/>
        <w:numPr>
          <w:ilvl w:val="0"/>
          <w:numId w:val="16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действие права на ноу-хау не ограничено во времени;</w:t>
      </w:r>
    </w:p>
    <w:p w:rsidR="002F4E91" w:rsidRPr="00192DEC" w:rsidRDefault="002F4E91" w:rsidP="00A542E6">
      <w:pPr>
        <w:pStyle w:val="ListParagraph"/>
        <w:numPr>
          <w:ilvl w:val="0"/>
          <w:numId w:val="16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охрана прав на ноу-хау начинает действовать с момента введения его обладателем особого режима (режима коммерческой тайны).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Можно отметить четыре причины рисков, возникающих в инновационных процессах:</w:t>
      </w:r>
    </w:p>
    <w:p w:rsidR="002F4E91" w:rsidRPr="00192DEC" w:rsidRDefault="002F4E91" w:rsidP="00A542E6">
      <w:pPr>
        <w:pStyle w:val="ListParagraph"/>
        <w:numPr>
          <w:ilvl w:val="0"/>
          <w:numId w:val="17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применение недостаточно отработанных технологических процессов, несертифицированных материалов, режимов обработки;</w:t>
      </w:r>
    </w:p>
    <w:p w:rsidR="002F4E91" w:rsidRPr="00192DEC" w:rsidRDefault="002F4E91" w:rsidP="00A542E6">
      <w:pPr>
        <w:pStyle w:val="ListParagraph"/>
        <w:numPr>
          <w:ilvl w:val="0"/>
          <w:numId w:val="17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создание новой техники с ненужными параметрами на основе недостаточно испытанных прочностных и физических свойств;</w:t>
      </w:r>
    </w:p>
    <w:p w:rsidR="002F4E91" w:rsidRPr="00192DEC" w:rsidRDefault="002F4E91" w:rsidP="00A542E6">
      <w:pPr>
        <w:pStyle w:val="ListParagraph"/>
        <w:numPr>
          <w:ilvl w:val="0"/>
          <w:numId w:val="17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допуск к эксплуатации инженерных конструкций (сооружений) с недостаточными прочностными параметрами;</w:t>
      </w:r>
    </w:p>
    <w:p w:rsidR="002F4E91" w:rsidRPr="00192DEC" w:rsidRDefault="002F4E91" w:rsidP="00A542E6">
      <w:pPr>
        <w:pStyle w:val="ListParagraph"/>
        <w:numPr>
          <w:ilvl w:val="0"/>
          <w:numId w:val="17"/>
        </w:numPr>
        <w:tabs>
          <w:tab w:val="left" w:pos="993"/>
        </w:tabs>
        <w:suppressAutoHyphens w:val="0"/>
        <w:autoSpaceDN/>
        <w:spacing w:line="360" w:lineRule="auto"/>
        <w:ind w:left="0" w:firstLine="567"/>
        <w:contextualSpacing/>
        <w:jc w:val="both"/>
        <w:textAlignment w:val="auto"/>
        <w:rPr>
          <w:rFonts w:cs="Times New Roman"/>
          <w:sz w:val="28"/>
          <w:szCs w:val="28"/>
          <w:lang w:val="ru-RU"/>
        </w:rPr>
      </w:pPr>
      <w:r w:rsidRPr="00192DEC">
        <w:rPr>
          <w:rFonts w:cs="Times New Roman"/>
          <w:sz w:val="28"/>
          <w:szCs w:val="28"/>
          <w:lang w:val="ru-RU"/>
        </w:rPr>
        <w:t>допуск к сложным инженерным процессам эксплуатации недостаточно обученных, ответственных специалистов.</w:t>
      </w:r>
    </w:p>
    <w:p w:rsidR="002F4E91" w:rsidRPr="00192DEC" w:rsidRDefault="002F4E91" w:rsidP="00A542E6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192DEC">
        <w:rPr>
          <w:rFonts w:cs="Times New Roman"/>
          <w:sz w:val="28"/>
          <w:szCs w:val="28"/>
        </w:rPr>
        <w:t>Особую опасность представляют трансцендентные инженерные решения, созданные по инновационным идеям, на предельных представлениях человеческого опыта и, соотве</w:t>
      </w:r>
      <w:r>
        <w:rPr>
          <w:rFonts w:cs="Times New Roman"/>
          <w:sz w:val="28"/>
          <w:szCs w:val="28"/>
        </w:rPr>
        <w:t>тственно, режима прочности, воз</w:t>
      </w:r>
      <w:r w:rsidRPr="00192DEC">
        <w:rPr>
          <w:rFonts w:cs="Times New Roman"/>
          <w:sz w:val="28"/>
          <w:szCs w:val="28"/>
        </w:rPr>
        <w:t>можностей безопасной эксплуатации [</w:t>
      </w:r>
      <w:r w:rsidRPr="00A96ED9">
        <w:rPr>
          <w:rFonts w:cs="Times New Roman"/>
          <w:sz w:val="28"/>
          <w:szCs w:val="28"/>
        </w:rPr>
        <w:t>3</w:t>
      </w:r>
      <w:r w:rsidRPr="00192DEC">
        <w:rPr>
          <w:rFonts w:cs="Times New Roman"/>
          <w:sz w:val="28"/>
          <w:szCs w:val="28"/>
        </w:rPr>
        <w:t>].</w:t>
      </w:r>
    </w:p>
    <w:p w:rsidR="002F4E91" w:rsidRPr="00192DEC" w:rsidRDefault="002F4E91" w:rsidP="00FA1081">
      <w:pPr>
        <w:spacing w:line="360" w:lineRule="auto"/>
        <w:ind w:firstLine="567"/>
        <w:jc w:val="both"/>
        <w:rPr>
          <w:sz w:val="28"/>
          <w:szCs w:val="28"/>
        </w:rPr>
      </w:pPr>
      <w:r w:rsidRPr="00192DEC">
        <w:rPr>
          <w:rFonts w:cs="Times New Roman"/>
          <w:sz w:val="28"/>
          <w:szCs w:val="28"/>
        </w:rPr>
        <w:t>Таким образом, рассмотрены основные подходы к активизации охраны ИС в инновационной деятельности, что обеспечивает минимизацию рисков в наукоемких технологических производствах, содержащих коммерческую тайну.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На практике используют следующие методы минимизации рисков: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уклонение от рисков</w:t>
      </w:r>
      <w:r>
        <w:rPr>
          <w:rFonts w:cs="Times New Roman"/>
          <w:sz w:val="28"/>
          <w:szCs w:val="28"/>
        </w:rPr>
        <w:t xml:space="preserve">, </w:t>
      </w:r>
      <w:r w:rsidRPr="00192DEC">
        <w:rPr>
          <w:rFonts w:cs="Times New Roman"/>
          <w:sz w:val="28"/>
          <w:szCs w:val="28"/>
        </w:rPr>
        <w:t>диверсификация инновационной деятельности</w:t>
      </w:r>
      <w:r>
        <w:rPr>
          <w:rFonts w:cs="Times New Roman"/>
          <w:sz w:val="28"/>
          <w:szCs w:val="28"/>
        </w:rPr>
        <w:t xml:space="preserve">, </w:t>
      </w:r>
      <w:r w:rsidRPr="00192DEC">
        <w:rPr>
          <w:rFonts w:cs="Times New Roman"/>
          <w:sz w:val="28"/>
          <w:szCs w:val="28"/>
        </w:rPr>
        <w:t>страхование</w:t>
      </w:r>
      <w:r>
        <w:rPr>
          <w:rFonts w:cs="Times New Roman"/>
          <w:sz w:val="28"/>
          <w:szCs w:val="28"/>
        </w:rPr>
        <w:t xml:space="preserve">, </w:t>
      </w:r>
      <w:r w:rsidRPr="00192DEC">
        <w:rPr>
          <w:rFonts w:cs="Times New Roman"/>
          <w:sz w:val="28"/>
          <w:szCs w:val="28"/>
        </w:rPr>
        <w:t>удержание</w:t>
      </w:r>
      <w:r>
        <w:rPr>
          <w:rFonts w:cs="Times New Roman"/>
          <w:sz w:val="28"/>
          <w:szCs w:val="28"/>
        </w:rPr>
        <w:t xml:space="preserve">, </w:t>
      </w:r>
      <w:r w:rsidRPr="00192DEC">
        <w:rPr>
          <w:rFonts w:cs="Times New Roman"/>
          <w:sz w:val="28"/>
          <w:szCs w:val="28"/>
        </w:rPr>
        <w:t>передача</w:t>
      </w:r>
      <w:r>
        <w:rPr>
          <w:rFonts w:cs="Times New Roman"/>
          <w:sz w:val="28"/>
          <w:szCs w:val="28"/>
        </w:rPr>
        <w:t xml:space="preserve"> и </w:t>
      </w:r>
      <w:r w:rsidRPr="00192DEC">
        <w:rPr>
          <w:rFonts w:cs="Times New Roman"/>
          <w:sz w:val="28"/>
          <w:szCs w:val="28"/>
        </w:rPr>
        <w:t>компенсация рисков.</w:t>
      </w:r>
      <w:r>
        <w:rPr>
          <w:rFonts w:cs="Times New Roman"/>
          <w:sz w:val="28"/>
          <w:szCs w:val="28"/>
        </w:rPr>
        <w:t xml:space="preserve"> </w:t>
      </w:r>
      <w:r w:rsidRPr="00192DEC">
        <w:rPr>
          <w:rFonts w:cs="Times New Roman"/>
          <w:sz w:val="28"/>
          <w:szCs w:val="28"/>
        </w:rPr>
        <w:t>Создание системы управления инновационными рисками и системы защиты ИС различными способами, включая ноу-хау, являются фундаментальной основой для защиты ИС наукоемких инновационных производств.</w:t>
      </w:r>
    </w:p>
    <w:p w:rsidR="002F4E91" w:rsidRDefault="002F4E91" w:rsidP="002863C5">
      <w:pPr>
        <w:pStyle w:val="NoSpacing"/>
        <w:tabs>
          <w:tab w:val="left" w:pos="993"/>
        </w:tabs>
        <w:ind w:firstLine="55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F4E91" w:rsidRDefault="002F4E91" w:rsidP="002863C5">
      <w:pPr>
        <w:pStyle w:val="NoSpacing"/>
        <w:tabs>
          <w:tab w:val="left" w:pos="993"/>
        </w:tabs>
        <w:ind w:firstLine="552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192DEC">
        <w:rPr>
          <w:rFonts w:ascii="Times New Roman" w:hAnsi="Times New Roman"/>
          <w:b/>
          <w:sz w:val="24"/>
          <w:szCs w:val="24"/>
        </w:rPr>
        <w:t>Библиографический список</w:t>
      </w:r>
    </w:p>
    <w:p w:rsidR="002F4E91" w:rsidRPr="0022597C" w:rsidRDefault="002F4E91" w:rsidP="002863C5">
      <w:pPr>
        <w:pStyle w:val="NoSpacing"/>
        <w:tabs>
          <w:tab w:val="left" w:pos="993"/>
        </w:tabs>
        <w:ind w:firstLine="55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F4E91" w:rsidRPr="00192DEC" w:rsidRDefault="002F4E91" w:rsidP="00A542E6">
      <w:pPr>
        <w:ind w:firstLine="567"/>
        <w:jc w:val="both"/>
        <w:rPr>
          <w:rFonts w:cs="Times New Roman"/>
        </w:rPr>
      </w:pPr>
      <w:r w:rsidRPr="00192DEC">
        <w:rPr>
          <w:rFonts w:cs="Times New Roman"/>
        </w:rPr>
        <w:t>1. Зыков В.Г., Лебедев Г.Я., Цыганов С.А. Инновационное развитие компании. Управление интеллектуальными ресурсами. - М.: Дело, 2009.</w:t>
      </w:r>
    </w:p>
    <w:p w:rsidR="002F4E91" w:rsidRPr="0033414F" w:rsidRDefault="002F4E91" w:rsidP="00A542E6">
      <w:pPr>
        <w:ind w:firstLine="567"/>
        <w:jc w:val="both"/>
      </w:pPr>
      <w:r w:rsidRPr="00192DEC">
        <w:rPr>
          <w:rFonts w:cs="Times New Roman"/>
        </w:rPr>
        <w:t xml:space="preserve">2. </w:t>
      </w:r>
      <w:r w:rsidRPr="00192DEC">
        <w:rPr>
          <w:rFonts w:cs="Times New Roman"/>
          <w:iCs/>
        </w:rPr>
        <w:t xml:space="preserve">Мирошниченко А.А. Управление конкурентоспособностью вертикально-интегрированных корпораций на основе развития нематериальных активов. </w:t>
      </w:r>
      <w:hyperlink r:id="rId9" w:history="1">
        <w:r w:rsidRPr="0033414F">
          <w:rPr>
            <w:rStyle w:val="Hyperlink"/>
            <w:color w:val="auto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33414F">
        <w:rPr>
          <w:rFonts w:cs="Times New Roman"/>
        </w:rPr>
        <w:t xml:space="preserve">. 2010. </w:t>
      </w:r>
      <w:hyperlink r:id="rId10" w:history="1">
        <w:r w:rsidRPr="0033414F">
          <w:rPr>
            <w:rStyle w:val="Hyperlink"/>
            <w:color w:val="auto"/>
            <w:u w:val="none"/>
          </w:rPr>
          <w:t>№ 60</w:t>
        </w:r>
      </w:hyperlink>
      <w:r w:rsidRPr="0033414F">
        <w:rPr>
          <w:rFonts w:cs="Times New Roman"/>
        </w:rPr>
        <w:t>. С. 306-320.</w:t>
      </w:r>
      <w:r w:rsidRPr="0033414F">
        <w:t xml:space="preserve"> </w:t>
      </w:r>
    </w:p>
    <w:p w:rsidR="002F4E91" w:rsidRPr="00192DEC" w:rsidRDefault="002F4E91" w:rsidP="00A542E6">
      <w:pPr>
        <w:ind w:firstLine="567"/>
        <w:jc w:val="both"/>
        <w:rPr>
          <w:rFonts w:cs="Times New Roman"/>
        </w:rPr>
      </w:pPr>
      <w:r w:rsidRPr="00192DEC">
        <w:rPr>
          <w:rFonts w:cs="Times New Roman"/>
        </w:rPr>
        <w:t>3.</w:t>
      </w:r>
      <w:r w:rsidRPr="00192DEC">
        <w:t xml:space="preserve"> </w:t>
      </w:r>
      <w:r w:rsidRPr="00192DEC">
        <w:rPr>
          <w:rFonts w:cs="Times New Roman"/>
        </w:rPr>
        <w:t>Федоров В.К., Епанешникова И.К., Дирвук Т.В. Интеллектуальная собственность в инновационной деятельности // Методы менеджмента качества. 2016. №1. С.44 – 49.</w:t>
      </w:r>
    </w:p>
    <w:p w:rsidR="002F4E91" w:rsidRPr="00192DEC" w:rsidRDefault="002F4E91" w:rsidP="00A542E6">
      <w:pPr>
        <w:ind w:firstLine="567"/>
        <w:jc w:val="both"/>
        <w:rPr>
          <w:rFonts w:cs="Times New Roman"/>
        </w:rPr>
      </w:pPr>
      <w:r w:rsidRPr="00192DEC">
        <w:rPr>
          <w:rFonts w:cs="Times New Roman"/>
        </w:rPr>
        <w:t>4. Близнец И.А., Гаврилов Э.П., Добрынин О.В. и др. Право интеллектуальной собственности: Учеб. / Под ред. И.А. Близнеца. - М.: Проспект, 2010.</w:t>
      </w:r>
    </w:p>
    <w:p w:rsidR="002F4E91" w:rsidRPr="00103809" w:rsidRDefault="002F4E91" w:rsidP="00097B50">
      <w:pPr>
        <w:ind w:firstLine="567"/>
        <w:jc w:val="both"/>
      </w:pPr>
      <w:r w:rsidRPr="00192DEC">
        <w:rPr>
          <w:rFonts w:cs="Times New Roman"/>
        </w:rPr>
        <w:t xml:space="preserve">5. </w:t>
      </w:r>
      <w:r w:rsidRPr="00192DEC">
        <w:t xml:space="preserve">Мирошниченко А.А., </w:t>
      </w:r>
      <w:r w:rsidRPr="00192DEC">
        <w:rPr>
          <w:bCs/>
        </w:rPr>
        <w:t xml:space="preserve">Интеллектуальный капитал в сфере управления современными информационными технологиями / </w:t>
      </w:r>
      <w:r w:rsidRPr="00192DEC">
        <w:t>Экономика знаний: проблемы управления формированием и развитием: материалы VI Междунар. науч.-практ. конф. / отв. ред. В.В. Ермоленко, М.Р. Закарян. – Краснодар: Кубанский гос. ун-т, 2014. – 405 с. С. 362-372.</w:t>
      </w:r>
    </w:p>
    <w:p w:rsidR="002F4E91" w:rsidRPr="00DD7358" w:rsidRDefault="002F4E91" w:rsidP="00097B50">
      <w:pPr>
        <w:ind w:firstLine="567"/>
        <w:jc w:val="both"/>
        <w:rPr>
          <w:bCs/>
        </w:rPr>
      </w:pPr>
    </w:p>
    <w:p w:rsidR="002F4E91" w:rsidRDefault="002F4E91" w:rsidP="002863C5">
      <w:pPr>
        <w:widowControl/>
        <w:tabs>
          <w:tab w:val="left" w:pos="993"/>
        </w:tabs>
        <w:suppressAutoHyphens w:val="0"/>
        <w:ind w:firstLine="567"/>
        <w:jc w:val="both"/>
        <w:rPr>
          <w:rFonts w:cs="Times New Roman"/>
          <w:b/>
          <w:bCs/>
          <w:lang w:val="en-US"/>
        </w:rPr>
      </w:pPr>
      <w:r w:rsidRPr="00103809">
        <w:rPr>
          <w:rFonts w:cs="Times New Roman"/>
          <w:b/>
          <w:bCs/>
          <w:lang w:val="en-US"/>
        </w:rPr>
        <w:t>References</w:t>
      </w:r>
    </w:p>
    <w:p w:rsidR="002F4E91" w:rsidRPr="00103809" w:rsidRDefault="002F4E91" w:rsidP="002863C5">
      <w:pPr>
        <w:widowControl/>
        <w:tabs>
          <w:tab w:val="left" w:pos="993"/>
        </w:tabs>
        <w:suppressAutoHyphens w:val="0"/>
        <w:ind w:firstLine="567"/>
        <w:jc w:val="both"/>
        <w:rPr>
          <w:rFonts w:cs="Times New Roman"/>
          <w:b/>
          <w:bCs/>
          <w:lang w:val="en-US"/>
        </w:rPr>
      </w:pPr>
    </w:p>
    <w:p w:rsidR="002F4E91" w:rsidRPr="00005BAB" w:rsidRDefault="002F4E91" w:rsidP="0033414F">
      <w:pPr>
        <w:widowControl/>
        <w:tabs>
          <w:tab w:val="left" w:pos="993"/>
        </w:tabs>
        <w:suppressAutoHyphens w:val="0"/>
        <w:ind w:firstLine="567"/>
        <w:jc w:val="both"/>
        <w:rPr>
          <w:rFonts w:cs="Times New Roman"/>
          <w:bCs/>
          <w:lang w:val="en-US"/>
        </w:rPr>
      </w:pPr>
      <w:r w:rsidRPr="00103809">
        <w:rPr>
          <w:rFonts w:cs="Times New Roman"/>
          <w:bCs/>
          <w:lang w:val="en-US"/>
        </w:rPr>
        <w:t xml:space="preserve">1. Zykov V.G., Lebedev G.Ja., Cyganov S.A. Innovacionnoe razvitie kompanii. </w:t>
      </w:r>
      <w:r w:rsidRPr="00005BAB">
        <w:rPr>
          <w:rFonts w:cs="Times New Roman"/>
          <w:bCs/>
          <w:lang w:val="en-US"/>
        </w:rPr>
        <w:t>Upravlenie intellektual'nymi resursami. - M.: Delo, 2009.</w:t>
      </w:r>
    </w:p>
    <w:p w:rsidR="002F4E91" w:rsidRPr="0033414F" w:rsidRDefault="002F4E91" w:rsidP="0033414F">
      <w:pPr>
        <w:widowControl/>
        <w:tabs>
          <w:tab w:val="left" w:pos="993"/>
        </w:tabs>
        <w:suppressAutoHyphens w:val="0"/>
        <w:ind w:firstLine="567"/>
        <w:jc w:val="both"/>
        <w:rPr>
          <w:rFonts w:cs="Times New Roman"/>
          <w:bCs/>
          <w:lang w:val="en-US"/>
        </w:rPr>
      </w:pPr>
      <w:r w:rsidRPr="00005BAB">
        <w:rPr>
          <w:rFonts w:cs="Times New Roman"/>
          <w:bCs/>
          <w:lang w:val="en-US"/>
        </w:rPr>
        <w:t xml:space="preserve">2. Miroshnichenko A.A. Upravlenie konkurentosposobnost'ju vertikal'no-integrirovannyh korporacij na osnove razvitija nematerial'nyh aktivov. </w:t>
      </w:r>
      <w:r w:rsidRPr="0033414F">
        <w:rPr>
          <w:rFonts w:cs="Times New Roman"/>
          <w:bCs/>
          <w:lang w:val="en-US"/>
        </w:rPr>
        <w:t xml:space="preserve">Politematicheskij setevoj jelektronnyj nauchnyj zhurnal Kubanskogo gosudarstvennogo agrarnogo universiteta. 2010. № 60. S. 306-320. </w:t>
      </w:r>
    </w:p>
    <w:p w:rsidR="002F4E91" w:rsidRPr="0033414F" w:rsidRDefault="002F4E91" w:rsidP="0033414F">
      <w:pPr>
        <w:widowControl/>
        <w:tabs>
          <w:tab w:val="left" w:pos="993"/>
        </w:tabs>
        <w:suppressAutoHyphens w:val="0"/>
        <w:ind w:firstLine="567"/>
        <w:jc w:val="both"/>
        <w:rPr>
          <w:rFonts w:cs="Times New Roman"/>
          <w:bCs/>
          <w:lang w:val="en-US"/>
        </w:rPr>
      </w:pPr>
      <w:r w:rsidRPr="0033414F">
        <w:rPr>
          <w:rFonts w:cs="Times New Roman"/>
          <w:bCs/>
          <w:lang w:val="en-US"/>
        </w:rPr>
        <w:t>3. Fedorov V.K., Epaneshnikova I.K., Dirvuk T.V. Intellektual'naja sobstvennost' v innovacionnoj dejatel'nosti // Metody menedzhmenta kachestva. 2016. №1. S.44 – 49.</w:t>
      </w:r>
    </w:p>
    <w:p w:rsidR="002F4E91" w:rsidRPr="0033414F" w:rsidRDefault="002F4E91" w:rsidP="0033414F">
      <w:pPr>
        <w:widowControl/>
        <w:tabs>
          <w:tab w:val="left" w:pos="993"/>
        </w:tabs>
        <w:suppressAutoHyphens w:val="0"/>
        <w:ind w:firstLine="567"/>
        <w:jc w:val="both"/>
        <w:rPr>
          <w:rFonts w:cs="Times New Roman"/>
          <w:bCs/>
          <w:lang w:val="en-US"/>
        </w:rPr>
      </w:pPr>
      <w:r w:rsidRPr="0033414F">
        <w:rPr>
          <w:rFonts w:cs="Times New Roman"/>
          <w:bCs/>
          <w:lang w:val="en-US"/>
        </w:rPr>
        <w:t>4. Bliznec I.A., Gavrilov Je.P., Dobrynin O.V. i dr. Pravo intellektual'noj sobstvennosti: Ucheb. / Pod red. I.A. Blizneca. - M.: Prospekt, 2010.</w:t>
      </w:r>
    </w:p>
    <w:p w:rsidR="002F4E91" w:rsidRPr="0033414F" w:rsidRDefault="002F4E91" w:rsidP="0033414F">
      <w:pPr>
        <w:widowControl/>
        <w:tabs>
          <w:tab w:val="left" w:pos="993"/>
        </w:tabs>
        <w:suppressAutoHyphens w:val="0"/>
        <w:ind w:firstLine="567"/>
        <w:jc w:val="both"/>
        <w:rPr>
          <w:rFonts w:cs="Times New Roman"/>
          <w:bCs/>
          <w:lang w:val="en-US"/>
        </w:rPr>
      </w:pPr>
      <w:r w:rsidRPr="0033414F">
        <w:rPr>
          <w:rFonts w:cs="Times New Roman"/>
          <w:bCs/>
          <w:lang w:val="en-US"/>
        </w:rPr>
        <w:t>5. Miroshnichenko A.A., Intellektual'nyj kapital v sfere upravlenija sovremennymi informacionnymi tehnologijami / Jekonomika znanij: problemy upravlenija formirovaniem i razvitiem: materialy VI Mezhdunar. nauch.-prakt. konf. / otv. red. V.V. Ermolenko, M.R. Zakarjan. – Krasnodar: Kubanskij gos. un-t, 2014. – 405 s. S. 362-372.</w:t>
      </w:r>
    </w:p>
    <w:sectPr w:rsidR="002F4E91" w:rsidRPr="0033414F" w:rsidSect="00B13144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E91" w:rsidRDefault="002F4E91" w:rsidP="00E50BB8">
      <w:r>
        <w:separator/>
      </w:r>
    </w:p>
  </w:endnote>
  <w:endnote w:type="continuationSeparator" w:id="0">
    <w:p w:rsidR="002F4E91" w:rsidRDefault="002F4E91" w:rsidP="00E50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91" w:rsidRDefault="002F4E91">
    <w:pPr>
      <w:pStyle w:val="Footer"/>
    </w:pPr>
    <w:r w:rsidRPr="001C5D1F">
      <w:t>http://ej.kubagro.ru/201</w:t>
    </w:r>
    <w:r w:rsidRPr="001C5D1F">
      <w:rPr>
        <w:lang w:val="en-US"/>
      </w:rPr>
      <w:t>6</w:t>
    </w:r>
    <w:r w:rsidRPr="001C5D1F">
      <w:t>/</w:t>
    </w:r>
    <w:r w:rsidRPr="001C5D1F">
      <w:rPr>
        <w:lang w:val="en-US"/>
      </w:rPr>
      <w:t>0</w:t>
    </w:r>
    <w:r>
      <w:rPr>
        <w:lang w:val="en-US"/>
      </w:rPr>
      <w:t>5</w:t>
    </w:r>
    <w:r w:rsidRPr="001C5D1F">
      <w:t>/pdf/</w:t>
    </w:r>
    <w:r>
      <w:rPr>
        <w:lang w:val="en-US"/>
      </w:rPr>
      <w:t>8</w:t>
    </w:r>
    <w:r>
      <w:t>5</w:t>
    </w:r>
    <w:r w:rsidRPr="001C5D1F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E91" w:rsidRDefault="002F4E91" w:rsidP="00E50BB8">
      <w:r w:rsidRPr="00E50BB8">
        <w:rPr>
          <w:color w:val="000000"/>
        </w:rPr>
        <w:separator/>
      </w:r>
    </w:p>
  </w:footnote>
  <w:footnote w:type="continuationSeparator" w:id="0">
    <w:p w:rsidR="002F4E91" w:rsidRDefault="002F4E91" w:rsidP="00E50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91" w:rsidRDefault="002F4E91" w:rsidP="005A1210">
    <w:pPr>
      <w:pStyle w:val="Header"/>
      <w:framePr w:wrap="around" w:vAnchor="text" w:hAnchor="margin" w:xAlign="right" w:y="1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end"/>
    </w:r>
  </w:p>
  <w:p w:rsidR="002F4E91" w:rsidRDefault="002F4E91" w:rsidP="00005BA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91" w:rsidRPr="00005BAB" w:rsidRDefault="002F4E91" w:rsidP="005A1210">
    <w:pPr>
      <w:pStyle w:val="Header"/>
      <w:framePr w:wrap="around" w:vAnchor="text" w:hAnchor="margin" w:xAlign="right" w:y="1"/>
      <w:rPr>
        <w:rStyle w:val="PageNumber"/>
        <w:rFonts w:cs="Tahoma"/>
        <w:sz w:val="28"/>
        <w:szCs w:val="28"/>
      </w:rPr>
    </w:pPr>
    <w:r w:rsidRPr="00005BAB">
      <w:rPr>
        <w:rStyle w:val="PageNumber"/>
        <w:rFonts w:cs="Tahoma"/>
        <w:sz w:val="28"/>
        <w:szCs w:val="28"/>
      </w:rPr>
      <w:fldChar w:fldCharType="begin"/>
    </w:r>
    <w:r w:rsidRPr="00005BAB">
      <w:rPr>
        <w:rStyle w:val="PageNumber"/>
        <w:rFonts w:cs="Tahoma"/>
        <w:sz w:val="28"/>
        <w:szCs w:val="28"/>
      </w:rPr>
      <w:instrText xml:space="preserve">PAGE  </w:instrText>
    </w:r>
    <w:r w:rsidRPr="00005BAB">
      <w:rPr>
        <w:rStyle w:val="PageNumber"/>
        <w:rFonts w:cs="Tahoma"/>
        <w:sz w:val="28"/>
        <w:szCs w:val="28"/>
      </w:rPr>
      <w:fldChar w:fldCharType="separate"/>
    </w:r>
    <w:r>
      <w:rPr>
        <w:rStyle w:val="PageNumber"/>
        <w:rFonts w:cs="Tahoma"/>
        <w:noProof/>
        <w:sz w:val="28"/>
        <w:szCs w:val="28"/>
      </w:rPr>
      <w:t>11</w:t>
    </w:r>
    <w:r w:rsidRPr="00005BAB">
      <w:rPr>
        <w:rStyle w:val="PageNumber"/>
        <w:rFonts w:cs="Tahoma"/>
        <w:sz w:val="28"/>
        <w:szCs w:val="28"/>
      </w:rPr>
      <w:fldChar w:fldCharType="end"/>
    </w:r>
  </w:p>
  <w:p w:rsidR="002F4E91" w:rsidRPr="00005BAB" w:rsidRDefault="002F4E91" w:rsidP="00005BAB">
    <w:pPr>
      <w:pStyle w:val="Header"/>
      <w:ind w:right="360"/>
      <w:rPr>
        <w:lang w:val="en-US"/>
      </w:rPr>
    </w:pPr>
    <w:r w:rsidRPr="00112286">
      <w:rPr>
        <w:rFonts w:cs="Times New Roman"/>
      </w:rPr>
      <w:t>Научный журнал КубГАУ, №119</w:t>
    </w:r>
    <w:r w:rsidRPr="00112286">
      <w:rPr>
        <w:rFonts w:cs="Times New Roman"/>
        <w:lang w:val="en-US"/>
      </w:rPr>
      <w:t>(0</w:t>
    </w:r>
    <w:r>
      <w:rPr>
        <w:lang w:val="en-US"/>
      </w:rPr>
      <w:t>5</w:t>
    </w:r>
    <w:r w:rsidRPr="00112286">
      <w:rPr>
        <w:rFonts w:cs="Times New Roman"/>
      </w:rPr>
      <w:t>), 201</w:t>
    </w:r>
    <w:r w:rsidRPr="00112286">
      <w:rPr>
        <w:rFonts w:cs="Times New Roman"/>
        <w:lang w:val="en-US"/>
      </w:rPr>
      <w:t>6</w:t>
    </w:r>
    <w:r w:rsidRPr="00112286">
      <w:rPr>
        <w:rFonts w:cs="Times New Roman"/>
      </w:rPr>
      <w:t xml:space="preserve"> года</w:t>
    </w:r>
  </w:p>
  <w:p w:rsidR="002F4E91" w:rsidRDefault="002F4E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CB3"/>
    <w:multiLevelType w:val="hybridMultilevel"/>
    <w:tmpl w:val="D9AC1376"/>
    <w:lvl w:ilvl="0" w:tplc="5A60870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616ECD"/>
    <w:multiLevelType w:val="multilevel"/>
    <w:tmpl w:val="0A4EC41A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">
    <w:nsid w:val="23B8040D"/>
    <w:multiLevelType w:val="hybridMultilevel"/>
    <w:tmpl w:val="D9AC1376"/>
    <w:lvl w:ilvl="0" w:tplc="5A60870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FEC3A0E"/>
    <w:multiLevelType w:val="hybridMultilevel"/>
    <w:tmpl w:val="C0725A1E"/>
    <w:lvl w:ilvl="0" w:tplc="B9161F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0572A78"/>
    <w:multiLevelType w:val="hybridMultilevel"/>
    <w:tmpl w:val="0C48897C"/>
    <w:lvl w:ilvl="0" w:tplc="B9161F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DD20220">
      <w:numFmt w:val="bullet"/>
      <w:lvlText w:val="•"/>
      <w:lvlJc w:val="left"/>
      <w:pPr>
        <w:ind w:left="2007" w:hanging="360"/>
      </w:pPr>
      <w:rPr>
        <w:rFonts w:ascii="Times New Roman" w:eastAsia="Arial Unicode MS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26446A"/>
    <w:multiLevelType w:val="multilevel"/>
    <w:tmpl w:val="CAB6451C"/>
    <w:styleLink w:val="WW8Num2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>
    <w:nsid w:val="3B02019C"/>
    <w:multiLevelType w:val="hybridMultilevel"/>
    <w:tmpl w:val="EE62A4D6"/>
    <w:lvl w:ilvl="0" w:tplc="B9161F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C1C442A"/>
    <w:multiLevelType w:val="hybridMultilevel"/>
    <w:tmpl w:val="9E46490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43363EAF"/>
    <w:multiLevelType w:val="hybridMultilevel"/>
    <w:tmpl w:val="D9AC1376"/>
    <w:lvl w:ilvl="0" w:tplc="5A60870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3F83E2B"/>
    <w:multiLevelType w:val="hybridMultilevel"/>
    <w:tmpl w:val="813EBD9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4BF70C61"/>
    <w:multiLevelType w:val="hybridMultilevel"/>
    <w:tmpl w:val="11D22468"/>
    <w:lvl w:ilvl="0" w:tplc="B9161F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414570B"/>
    <w:multiLevelType w:val="hybridMultilevel"/>
    <w:tmpl w:val="4C364640"/>
    <w:lvl w:ilvl="0" w:tplc="B9161F02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66C8606E"/>
    <w:multiLevelType w:val="hybridMultilevel"/>
    <w:tmpl w:val="5E5EADFE"/>
    <w:lvl w:ilvl="0" w:tplc="B9161F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6D719F4"/>
    <w:multiLevelType w:val="multilevel"/>
    <w:tmpl w:val="B38EEF1A"/>
    <w:styleLink w:val="WW8Num1"/>
    <w:lvl w:ilvl="0">
      <w:start w:val="1"/>
      <w:numFmt w:val="decimal"/>
      <w:lvlText w:val="%1)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4">
    <w:nsid w:val="6DB87A56"/>
    <w:multiLevelType w:val="hybridMultilevel"/>
    <w:tmpl w:val="2146F0A6"/>
    <w:lvl w:ilvl="0" w:tplc="B9161F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B873793"/>
    <w:multiLevelType w:val="multilevel"/>
    <w:tmpl w:val="8B8C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5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1"/>
  </w:num>
  <w:num w:numId="7">
    <w:abstractNumId w:val="0"/>
  </w:num>
  <w:num w:numId="8">
    <w:abstractNumId w:val="15"/>
  </w:num>
  <w:num w:numId="9">
    <w:abstractNumId w:val="8"/>
  </w:num>
  <w:num w:numId="10">
    <w:abstractNumId w:val="2"/>
  </w:num>
  <w:num w:numId="11">
    <w:abstractNumId w:val="7"/>
  </w:num>
  <w:num w:numId="12">
    <w:abstractNumId w:val="12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9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BB8"/>
    <w:rsid w:val="00002702"/>
    <w:rsid w:val="00005BAB"/>
    <w:rsid w:val="0002597E"/>
    <w:rsid w:val="0003339F"/>
    <w:rsid w:val="0003563B"/>
    <w:rsid w:val="00051C60"/>
    <w:rsid w:val="00053A1B"/>
    <w:rsid w:val="000720E1"/>
    <w:rsid w:val="00080D1A"/>
    <w:rsid w:val="00080DCA"/>
    <w:rsid w:val="0008558E"/>
    <w:rsid w:val="00097B50"/>
    <w:rsid w:val="000A27CC"/>
    <w:rsid w:val="000A4FBE"/>
    <w:rsid w:val="000A5E7C"/>
    <w:rsid w:val="000E7F7C"/>
    <w:rsid w:val="00103809"/>
    <w:rsid w:val="00112286"/>
    <w:rsid w:val="001178EA"/>
    <w:rsid w:val="00140926"/>
    <w:rsid w:val="00157224"/>
    <w:rsid w:val="00160B74"/>
    <w:rsid w:val="00180FCD"/>
    <w:rsid w:val="00192DEC"/>
    <w:rsid w:val="001C1208"/>
    <w:rsid w:val="001C41D9"/>
    <w:rsid w:val="001C5D1F"/>
    <w:rsid w:val="001F7496"/>
    <w:rsid w:val="0020092A"/>
    <w:rsid w:val="00202011"/>
    <w:rsid w:val="00224C2F"/>
    <w:rsid w:val="0022597C"/>
    <w:rsid w:val="00233D54"/>
    <w:rsid w:val="0023714E"/>
    <w:rsid w:val="00245097"/>
    <w:rsid w:val="00255922"/>
    <w:rsid w:val="00273CD4"/>
    <w:rsid w:val="002863C5"/>
    <w:rsid w:val="0029148B"/>
    <w:rsid w:val="002E7E65"/>
    <w:rsid w:val="002F4E91"/>
    <w:rsid w:val="00302452"/>
    <w:rsid w:val="00325D28"/>
    <w:rsid w:val="0033414F"/>
    <w:rsid w:val="00345FC0"/>
    <w:rsid w:val="00346166"/>
    <w:rsid w:val="00375EA9"/>
    <w:rsid w:val="00384E63"/>
    <w:rsid w:val="003C519C"/>
    <w:rsid w:val="003E53B6"/>
    <w:rsid w:val="00423E61"/>
    <w:rsid w:val="00427E74"/>
    <w:rsid w:val="00482C63"/>
    <w:rsid w:val="004858B2"/>
    <w:rsid w:val="004910DA"/>
    <w:rsid w:val="004A2AE8"/>
    <w:rsid w:val="004A61B8"/>
    <w:rsid w:val="004C1D57"/>
    <w:rsid w:val="004D646D"/>
    <w:rsid w:val="004E38C7"/>
    <w:rsid w:val="004F233E"/>
    <w:rsid w:val="004F4EEE"/>
    <w:rsid w:val="00512CFB"/>
    <w:rsid w:val="005307D0"/>
    <w:rsid w:val="0053104C"/>
    <w:rsid w:val="00553A08"/>
    <w:rsid w:val="00561BD0"/>
    <w:rsid w:val="0056704F"/>
    <w:rsid w:val="00577409"/>
    <w:rsid w:val="00582489"/>
    <w:rsid w:val="005917A9"/>
    <w:rsid w:val="005A10A5"/>
    <w:rsid w:val="005A1210"/>
    <w:rsid w:val="005A2DEC"/>
    <w:rsid w:val="005A64DE"/>
    <w:rsid w:val="00601388"/>
    <w:rsid w:val="00604589"/>
    <w:rsid w:val="00627F44"/>
    <w:rsid w:val="00647E0D"/>
    <w:rsid w:val="006845D8"/>
    <w:rsid w:val="00690C36"/>
    <w:rsid w:val="00695A87"/>
    <w:rsid w:val="00724E8D"/>
    <w:rsid w:val="0072534A"/>
    <w:rsid w:val="00786CB7"/>
    <w:rsid w:val="007A47C6"/>
    <w:rsid w:val="007A7754"/>
    <w:rsid w:val="007B2887"/>
    <w:rsid w:val="007B2DED"/>
    <w:rsid w:val="00806AB8"/>
    <w:rsid w:val="00807E53"/>
    <w:rsid w:val="00812DAC"/>
    <w:rsid w:val="00833213"/>
    <w:rsid w:val="00861F64"/>
    <w:rsid w:val="0086412C"/>
    <w:rsid w:val="00871A44"/>
    <w:rsid w:val="00880083"/>
    <w:rsid w:val="00891FA8"/>
    <w:rsid w:val="00893A28"/>
    <w:rsid w:val="008A19EE"/>
    <w:rsid w:val="008F265C"/>
    <w:rsid w:val="00910230"/>
    <w:rsid w:val="00915A11"/>
    <w:rsid w:val="0092149E"/>
    <w:rsid w:val="00950B46"/>
    <w:rsid w:val="00996EF4"/>
    <w:rsid w:val="009D0CDB"/>
    <w:rsid w:val="009D13CF"/>
    <w:rsid w:val="00A23493"/>
    <w:rsid w:val="00A542E6"/>
    <w:rsid w:val="00A75569"/>
    <w:rsid w:val="00A9485B"/>
    <w:rsid w:val="00A96ED9"/>
    <w:rsid w:val="00AA4873"/>
    <w:rsid w:val="00AA7376"/>
    <w:rsid w:val="00AB1E40"/>
    <w:rsid w:val="00AC4975"/>
    <w:rsid w:val="00AD0754"/>
    <w:rsid w:val="00B0754D"/>
    <w:rsid w:val="00B13144"/>
    <w:rsid w:val="00B15A52"/>
    <w:rsid w:val="00B15B4F"/>
    <w:rsid w:val="00B2280C"/>
    <w:rsid w:val="00B571FD"/>
    <w:rsid w:val="00BD1F33"/>
    <w:rsid w:val="00BE1F18"/>
    <w:rsid w:val="00C47A71"/>
    <w:rsid w:val="00C72EBD"/>
    <w:rsid w:val="00C737F9"/>
    <w:rsid w:val="00C930A7"/>
    <w:rsid w:val="00C955E6"/>
    <w:rsid w:val="00CB2742"/>
    <w:rsid w:val="00CB3C76"/>
    <w:rsid w:val="00CC2EB6"/>
    <w:rsid w:val="00CD0361"/>
    <w:rsid w:val="00CE737E"/>
    <w:rsid w:val="00D0060C"/>
    <w:rsid w:val="00D06BBD"/>
    <w:rsid w:val="00D17D41"/>
    <w:rsid w:val="00D217DB"/>
    <w:rsid w:val="00D2673C"/>
    <w:rsid w:val="00D42ABE"/>
    <w:rsid w:val="00D46748"/>
    <w:rsid w:val="00D718D6"/>
    <w:rsid w:val="00D8000E"/>
    <w:rsid w:val="00D9348E"/>
    <w:rsid w:val="00DC78F1"/>
    <w:rsid w:val="00DD7358"/>
    <w:rsid w:val="00DD7E75"/>
    <w:rsid w:val="00DE4FF1"/>
    <w:rsid w:val="00DE75BF"/>
    <w:rsid w:val="00DF3A0D"/>
    <w:rsid w:val="00E23A33"/>
    <w:rsid w:val="00E26617"/>
    <w:rsid w:val="00E465F6"/>
    <w:rsid w:val="00E50BB8"/>
    <w:rsid w:val="00E554BC"/>
    <w:rsid w:val="00E560E3"/>
    <w:rsid w:val="00E60171"/>
    <w:rsid w:val="00E710A7"/>
    <w:rsid w:val="00E77C95"/>
    <w:rsid w:val="00E862CA"/>
    <w:rsid w:val="00E86E59"/>
    <w:rsid w:val="00EA1717"/>
    <w:rsid w:val="00EA7C8E"/>
    <w:rsid w:val="00EB065F"/>
    <w:rsid w:val="00EC220D"/>
    <w:rsid w:val="00ED210E"/>
    <w:rsid w:val="00ED3AB4"/>
    <w:rsid w:val="00ED49E5"/>
    <w:rsid w:val="00ED59F9"/>
    <w:rsid w:val="00EE644B"/>
    <w:rsid w:val="00F01A95"/>
    <w:rsid w:val="00F27811"/>
    <w:rsid w:val="00F51E2A"/>
    <w:rsid w:val="00F51F96"/>
    <w:rsid w:val="00F7722F"/>
    <w:rsid w:val="00F80012"/>
    <w:rsid w:val="00FA1081"/>
    <w:rsid w:val="00FA4F47"/>
    <w:rsid w:val="00FB2926"/>
    <w:rsid w:val="00FD1831"/>
    <w:rsid w:val="00FE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BB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ja-JP" w:bidi="fa-I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E50BB8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1">
    <w:name w:val="Название объекта1"/>
    <w:basedOn w:val="Standard"/>
    <w:next w:val="Textbody"/>
    <w:uiPriority w:val="99"/>
    <w:rsid w:val="00E50BB8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E50BB8"/>
    <w:pPr>
      <w:spacing w:after="120"/>
    </w:pPr>
  </w:style>
  <w:style w:type="paragraph" w:styleId="Title">
    <w:name w:val="Title"/>
    <w:basedOn w:val="Standard"/>
    <w:next w:val="Textbody"/>
    <w:link w:val="TitleChar"/>
    <w:uiPriority w:val="99"/>
    <w:qFormat/>
    <w:rsid w:val="00E50BB8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3A336F"/>
    <w:rPr>
      <w:rFonts w:asciiTheme="majorHAnsi" w:eastAsiaTheme="majorEastAsia" w:hAnsiTheme="majorHAnsi" w:cstheme="majorBidi"/>
      <w:b/>
      <w:bCs/>
      <w:kern w:val="28"/>
      <w:sz w:val="32"/>
      <w:szCs w:val="32"/>
      <w:lang w:eastAsia="ja-JP" w:bidi="fa-IR"/>
    </w:rPr>
  </w:style>
  <w:style w:type="paragraph" w:styleId="Subtitle">
    <w:name w:val="Subtitle"/>
    <w:basedOn w:val="1"/>
    <w:next w:val="Textbody"/>
    <w:link w:val="SubtitleChar"/>
    <w:uiPriority w:val="99"/>
    <w:qFormat/>
    <w:rsid w:val="00E50BB8"/>
    <w:pPr>
      <w:jc w:val="center"/>
    </w:pPr>
  </w:style>
  <w:style w:type="character" w:customStyle="1" w:styleId="SubtitleChar">
    <w:name w:val="Subtitle Char"/>
    <w:basedOn w:val="DefaultParagraphFont"/>
    <w:link w:val="Subtitle"/>
    <w:uiPriority w:val="11"/>
    <w:rsid w:val="003A336F"/>
    <w:rPr>
      <w:rFonts w:asciiTheme="majorHAnsi" w:eastAsiaTheme="majorEastAsia" w:hAnsiTheme="majorHAnsi" w:cstheme="majorBidi"/>
      <w:kern w:val="3"/>
      <w:sz w:val="24"/>
      <w:szCs w:val="24"/>
      <w:lang w:eastAsia="ja-JP" w:bidi="fa-IR"/>
    </w:rPr>
  </w:style>
  <w:style w:type="paragraph" w:styleId="List">
    <w:name w:val="List"/>
    <w:basedOn w:val="Textbody"/>
    <w:uiPriority w:val="99"/>
    <w:rsid w:val="00E50BB8"/>
  </w:style>
  <w:style w:type="paragraph" w:customStyle="1" w:styleId="Index">
    <w:name w:val="Index"/>
    <w:basedOn w:val="Standard"/>
    <w:uiPriority w:val="99"/>
    <w:rsid w:val="00E50BB8"/>
    <w:pPr>
      <w:suppressLineNumbers/>
    </w:pPr>
  </w:style>
  <w:style w:type="paragraph" w:customStyle="1" w:styleId="41">
    <w:name w:val="Заголовок 41"/>
    <w:basedOn w:val="1"/>
    <w:next w:val="Textbody"/>
    <w:uiPriority w:val="99"/>
    <w:rsid w:val="00E50BB8"/>
    <w:pPr>
      <w:outlineLvl w:val="3"/>
    </w:pPr>
    <w:rPr>
      <w:rFonts w:eastAsia="MS PMincho"/>
      <w:b/>
      <w:bCs/>
    </w:rPr>
  </w:style>
  <w:style w:type="paragraph" w:customStyle="1" w:styleId="11">
    <w:name w:val="Заголовок 11"/>
    <w:basedOn w:val="1"/>
    <w:next w:val="Textbody"/>
    <w:uiPriority w:val="99"/>
    <w:rsid w:val="00E50BB8"/>
    <w:pPr>
      <w:outlineLvl w:val="0"/>
    </w:pPr>
    <w:rPr>
      <w:rFonts w:eastAsia="MS PMincho"/>
      <w:b/>
      <w:bCs/>
      <w:sz w:val="48"/>
      <w:szCs w:val="48"/>
    </w:rPr>
  </w:style>
  <w:style w:type="paragraph" w:styleId="ListParagraph">
    <w:name w:val="List Paragraph"/>
    <w:basedOn w:val="Standard"/>
    <w:uiPriority w:val="99"/>
    <w:qFormat/>
    <w:rsid w:val="00E50BB8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E50BB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36F"/>
    <w:rPr>
      <w:kern w:val="3"/>
      <w:sz w:val="0"/>
      <w:szCs w:val="0"/>
      <w:lang w:eastAsia="ja-JP" w:bidi="fa-IR"/>
    </w:rPr>
  </w:style>
  <w:style w:type="character" w:customStyle="1" w:styleId="Internetlink">
    <w:name w:val="Internet link"/>
    <w:uiPriority w:val="99"/>
    <w:rsid w:val="00E50BB8"/>
    <w:rPr>
      <w:color w:val="000080"/>
      <w:u w:val="single"/>
    </w:rPr>
  </w:style>
  <w:style w:type="character" w:customStyle="1" w:styleId="StrongEmphasis">
    <w:name w:val="Strong Emphasis"/>
    <w:basedOn w:val="DefaultParagraphFont"/>
    <w:uiPriority w:val="99"/>
    <w:rsid w:val="00E50BB8"/>
    <w:rPr>
      <w:rFonts w:cs="Times New Roman"/>
      <w:b/>
      <w:bCs/>
    </w:rPr>
  </w:style>
  <w:style w:type="character" w:customStyle="1" w:styleId="WW8Num1z0">
    <w:name w:val="WW8Num1z0"/>
    <w:uiPriority w:val="99"/>
    <w:rsid w:val="00E50BB8"/>
    <w:rPr>
      <w:rFonts w:ascii="Times New Roman" w:hAnsi="Times New Roman"/>
    </w:rPr>
  </w:style>
  <w:style w:type="character" w:customStyle="1" w:styleId="a">
    <w:name w:val="Текст выноски Знак"/>
    <w:basedOn w:val="DefaultParagraphFont"/>
    <w:uiPriority w:val="99"/>
    <w:rsid w:val="00E50BB8"/>
    <w:rPr>
      <w:rFonts w:ascii="Tahoma" w:hAnsi="Tahoma" w:cs="Times New Roman"/>
      <w:sz w:val="16"/>
      <w:szCs w:val="16"/>
    </w:rPr>
  </w:style>
  <w:style w:type="character" w:customStyle="1" w:styleId="NumberingSymbols">
    <w:name w:val="Numbering Symbols"/>
    <w:uiPriority w:val="99"/>
    <w:rsid w:val="00E50BB8"/>
  </w:style>
  <w:style w:type="character" w:styleId="Hyperlink">
    <w:name w:val="Hyperlink"/>
    <w:basedOn w:val="DefaultParagraphFont"/>
    <w:uiPriority w:val="99"/>
    <w:rsid w:val="00E50BB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72534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72534A"/>
    <w:rPr>
      <w:rFonts w:cs="Times New Roman"/>
    </w:rPr>
  </w:style>
  <w:style w:type="character" w:customStyle="1" w:styleId="marker2">
    <w:name w:val="marker2"/>
    <w:basedOn w:val="DefaultParagraphFont"/>
    <w:uiPriority w:val="99"/>
    <w:rsid w:val="0072534A"/>
    <w:rPr>
      <w:rFonts w:cs="Times New Roman"/>
    </w:rPr>
  </w:style>
  <w:style w:type="paragraph" w:styleId="NoSpacing">
    <w:name w:val="No Spacing"/>
    <w:uiPriority w:val="99"/>
    <w:qFormat/>
    <w:rsid w:val="00512CFB"/>
    <w:rPr>
      <w:rFonts w:ascii="Calibri" w:hAnsi="Calibri" w:cs="Times New Roman"/>
      <w:lang w:eastAsia="en-US"/>
    </w:rPr>
  </w:style>
  <w:style w:type="paragraph" w:customStyle="1" w:styleId="Default">
    <w:name w:val="Default"/>
    <w:uiPriority w:val="99"/>
    <w:rsid w:val="00512CFB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character" w:customStyle="1" w:styleId="67">
    <w:name w:val="Основной текст (6) + 7"/>
    <w:aliases w:val="5 pt"/>
    <w:basedOn w:val="DefaultParagraphFont"/>
    <w:uiPriority w:val="99"/>
    <w:rsid w:val="00A542E6"/>
    <w:rPr>
      <w:rFonts w:ascii="Arial" w:eastAsia="Times New Roman" w:hAnsi="Arial" w:cs="Arial"/>
      <w:spacing w:val="10"/>
      <w:sz w:val="15"/>
      <w:szCs w:val="15"/>
    </w:rPr>
  </w:style>
  <w:style w:type="paragraph" w:styleId="Header">
    <w:name w:val="header"/>
    <w:basedOn w:val="Normal"/>
    <w:link w:val="HeaderChar"/>
    <w:uiPriority w:val="99"/>
    <w:rsid w:val="00AD07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D075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D07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D0754"/>
    <w:rPr>
      <w:rFonts w:cs="Times New Roman"/>
    </w:rPr>
  </w:style>
  <w:style w:type="character" w:styleId="PageNumber">
    <w:name w:val="page number"/>
    <w:basedOn w:val="DefaultParagraphFont"/>
    <w:uiPriority w:val="99"/>
    <w:rsid w:val="00005BAB"/>
    <w:rPr>
      <w:rFonts w:cs="Times New Roman"/>
    </w:rPr>
  </w:style>
  <w:style w:type="numbering" w:customStyle="1" w:styleId="WW8Num2">
    <w:name w:val="WW8Num2"/>
    <w:rsid w:val="003A336F"/>
    <w:pPr>
      <w:numPr>
        <w:numId w:val="1"/>
      </w:numPr>
    </w:pPr>
  </w:style>
  <w:style w:type="numbering" w:customStyle="1" w:styleId="WW8Num1">
    <w:name w:val="WW8Num1"/>
    <w:rsid w:val="003A336F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79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_kgu@mai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a_kgu@mail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library.ru/contents.asp?issueid=864129&amp;selid=150035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8641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11</Pages>
  <Words>3107</Words>
  <Characters>17710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2016-05-09T17:15:00Z</dcterms:created>
  <dcterms:modified xsi:type="dcterms:W3CDTF">2016-05-27T08:09:00Z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-1007709049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