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1153"/>
        <w:tblW w:w="0" w:type="auto"/>
        <w:tblLook w:val="01E0" w:firstRow="1" w:lastRow="1" w:firstColumn="1" w:lastColumn="1" w:noHBand="0" w:noVBand="0"/>
      </w:tblPr>
      <w:tblGrid>
        <w:gridCol w:w="4588"/>
        <w:gridCol w:w="4698"/>
      </w:tblGrid>
      <w:tr w:rsidR="00044ACA" w:rsidRPr="00046EA5" w:rsidTr="00527490">
        <w:trPr>
          <w:trHeight w:val="278"/>
        </w:trPr>
        <w:tc>
          <w:tcPr>
            <w:tcW w:w="4785" w:type="dxa"/>
          </w:tcPr>
          <w:p w:rsidR="00044ACA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46EA5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633. 854. 78:</w:t>
            </w:r>
            <w:proofErr w:type="gramStart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 </w:t>
            </w:r>
            <w:proofErr w:type="gramEnd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632.51:631.82</w:t>
            </w:r>
          </w:p>
          <w:p w:rsidR="00044ACA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06.00.00 Сельскохозяйственные науки</w:t>
            </w: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</w:tcPr>
          <w:p w:rsidR="00044ACA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46EA5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633. 854. 78:</w:t>
            </w:r>
            <w:proofErr w:type="gramStart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 </w:t>
            </w:r>
            <w:proofErr w:type="gramEnd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632.51:631.82</w:t>
            </w:r>
          </w:p>
          <w:p w:rsidR="00044ACA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Agrarian sciences</w:t>
            </w:r>
          </w:p>
        </w:tc>
      </w:tr>
      <w:tr w:rsidR="00044ACA" w:rsidRPr="00C72C51" w:rsidTr="00527490">
        <w:tc>
          <w:tcPr>
            <w:tcW w:w="4785" w:type="dxa"/>
          </w:tcPr>
          <w:p w:rsidR="00044ACA" w:rsidRPr="00172A20" w:rsidRDefault="00044ACA" w:rsidP="005E0E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2A20">
              <w:rPr>
                <w:rFonts w:ascii="Times New Roman" w:hAnsi="Times New Roman"/>
                <w:b/>
                <w:sz w:val="20"/>
                <w:szCs w:val="20"/>
              </w:rPr>
              <w:t>ВЛИЯНИЕ СПОСОБОВ ОСНОВНОЙ ОБР</w:t>
            </w:r>
            <w:r w:rsidRPr="00172A2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172A20">
              <w:rPr>
                <w:rFonts w:ascii="Times New Roman" w:hAnsi="Times New Roman"/>
                <w:b/>
                <w:sz w:val="20"/>
                <w:szCs w:val="20"/>
              </w:rPr>
              <w:t>БОТКИ ПОЧВЫ НА АГРОФИЗИЧЕСКИЕ СВОЙСТВА ЧЕРНОЗЕМА ОБЫКНОВЕНН</w:t>
            </w:r>
            <w:r w:rsidRPr="00172A2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172A20">
              <w:rPr>
                <w:rFonts w:ascii="Times New Roman" w:hAnsi="Times New Roman"/>
                <w:b/>
                <w:sz w:val="20"/>
                <w:szCs w:val="20"/>
              </w:rPr>
              <w:t>ГО И УРОЖАЙНОСТЬ ПОДСОЛНЕЧНИКА</w:t>
            </w:r>
          </w:p>
          <w:p w:rsidR="00044ACA" w:rsidRPr="00172A20" w:rsidRDefault="00044ACA" w:rsidP="005E0E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044ACA" w:rsidRPr="00172A20" w:rsidRDefault="00044ACA" w:rsidP="005E0E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72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INFLUENCE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</w:t>
            </w:r>
            <w:r w:rsidRPr="00172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WAYS OF THE BASIC SOIL CULTIVATION ON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172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AGRO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  <w:r w:rsidRPr="00172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PHYSICAL PROPERTIES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REGULAR BLACK SOIL </w:t>
            </w:r>
            <w:r w:rsidRPr="00172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AND YIELD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172A2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OF SUNFLOWER</w:t>
            </w:r>
          </w:p>
        </w:tc>
      </w:tr>
      <w:tr w:rsidR="00044ACA" w:rsidRPr="00C72C51" w:rsidTr="00527490">
        <w:trPr>
          <w:trHeight w:val="238"/>
        </w:trPr>
        <w:tc>
          <w:tcPr>
            <w:tcW w:w="4785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46EA5">
              <w:rPr>
                <w:rFonts w:ascii="Times New Roman" w:hAnsi="Times New Roman"/>
                <w:sz w:val="20"/>
                <w:szCs w:val="20"/>
              </w:rPr>
              <w:t>Дерека</w:t>
            </w:r>
            <w:proofErr w:type="spellEnd"/>
            <w:r w:rsidRPr="00046EA5">
              <w:rPr>
                <w:rFonts w:ascii="Times New Roman" w:hAnsi="Times New Roman"/>
                <w:sz w:val="20"/>
                <w:szCs w:val="20"/>
              </w:rPr>
              <w:t xml:space="preserve"> Федор Иванович</w:t>
            </w: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 с.-х. н,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докторант</w:t>
            </w:r>
          </w:p>
        </w:tc>
        <w:tc>
          <w:tcPr>
            <w:tcW w:w="4962" w:type="dxa"/>
          </w:tcPr>
          <w:p w:rsidR="00044ACA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Dereka</w:t>
            </w:r>
            <w:proofErr w:type="spellEnd"/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Fedor</w:t>
            </w:r>
            <w:proofErr w:type="spellEnd"/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Ivanovich</w:t>
            </w:r>
            <w:proofErr w:type="spellEnd"/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doctoral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candidate</w:t>
            </w:r>
          </w:p>
        </w:tc>
      </w:tr>
      <w:tr w:rsidR="00044ACA" w:rsidRPr="00C72C51" w:rsidTr="00527490">
        <w:trPr>
          <w:trHeight w:val="305"/>
        </w:trPr>
        <w:tc>
          <w:tcPr>
            <w:tcW w:w="4785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4ACA" w:rsidRPr="00C72C51" w:rsidTr="00527490">
        <w:trPr>
          <w:trHeight w:val="169"/>
        </w:trPr>
        <w:tc>
          <w:tcPr>
            <w:tcW w:w="4785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Маковеев</w:t>
            </w:r>
            <w:proofErr w:type="spellEnd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Александр Владимирович</w:t>
            </w: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>к. с.-х. н</w:t>
            </w:r>
            <w:proofErr w:type="gramStart"/>
            <w:r w:rsidRPr="00046E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962" w:type="dxa"/>
          </w:tcPr>
          <w:p w:rsidR="00044ACA" w:rsidRDefault="00044ACA" w:rsidP="005E0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46E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Makoveev</w:t>
            </w:r>
            <w:proofErr w:type="spellEnd"/>
            <w:r w:rsidRPr="00046E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Alexander </w:t>
            </w:r>
            <w:proofErr w:type="spellStart"/>
            <w:r w:rsidRPr="00046E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Vladimirovich</w:t>
            </w:r>
            <w:proofErr w:type="spellEnd"/>
          </w:p>
          <w:p w:rsidR="00044ACA" w:rsidRPr="00046EA5" w:rsidRDefault="00044ACA" w:rsidP="005E0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Cand.Agr.Sci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44ACA" w:rsidRPr="00C72C51" w:rsidTr="00527490">
        <w:trPr>
          <w:trHeight w:val="345"/>
        </w:trPr>
        <w:tc>
          <w:tcPr>
            <w:tcW w:w="4785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Агроном</w:t>
            </w:r>
            <w:r w:rsidRPr="00046EA5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 xml:space="preserve"> </w:t>
            </w:r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ООО</w:t>
            </w:r>
            <w:r w:rsidRPr="00046EA5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 xml:space="preserve"> «</w:t>
            </w:r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Янтарное</w:t>
            </w:r>
            <w:r w:rsidRPr="00046EA5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 xml:space="preserve">» </w:t>
            </w:r>
            <w:proofErr w:type="spellStart"/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Белоглинского</w:t>
            </w:r>
            <w:proofErr w:type="spellEnd"/>
            <w:r w:rsidRPr="00046EA5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 xml:space="preserve"> </w:t>
            </w:r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района</w:t>
            </w:r>
            <w:r w:rsidRPr="00046EA5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 xml:space="preserve"> </w:t>
            </w:r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Краснодарского</w:t>
            </w:r>
            <w:r w:rsidRPr="00046EA5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 xml:space="preserve"> </w:t>
            </w:r>
            <w:r w:rsidRPr="00172A20">
              <w:rPr>
                <w:rFonts w:ascii="Times New Roman" w:hAnsi="Times New Roman"/>
                <w:i/>
                <w:spacing w:val="2"/>
                <w:sz w:val="20"/>
                <w:szCs w:val="20"/>
              </w:rPr>
              <w:t>края</w:t>
            </w:r>
            <w:r w:rsidRPr="00046EA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Pr="00172A20">
              <w:rPr>
                <w:rFonts w:ascii="Times New Roman" w:hAnsi="Times New Roman"/>
                <w:i/>
                <w:iCs/>
                <w:sz w:val="20"/>
                <w:szCs w:val="20"/>
              </w:rPr>
              <w:t>Россия</w:t>
            </w: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962" w:type="dxa"/>
          </w:tcPr>
          <w:p w:rsidR="00044ACA" w:rsidRPr="00172A20" w:rsidRDefault="00044ACA" w:rsidP="005E0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Agronomist of JSC </w:t>
            </w:r>
            <w:proofErr w:type="spellStart"/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Yantarnoye</w:t>
            </w:r>
            <w:proofErr w:type="spellEnd"/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the </w:t>
            </w:r>
            <w:proofErr w:type="spellStart"/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Beloglinsky</w:t>
            </w:r>
            <w:proofErr w:type="spellEnd"/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r</w:t>
            </w:r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</w:t>
            </w:r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gion of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the </w:t>
            </w:r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Krasnodar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region</w:t>
            </w:r>
            <w:r w:rsidRPr="005274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Russia</w:t>
            </w:r>
          </w:p>
        </w:tc>
      </w:tr>
      <w:tr w:rsidR="00044ACA" w:rsidRPr="00C72C51" w:rsidTr="00527490">
        <w:trPr>
          <w:trHeight w:val="333"/>
        </w:trPr>
        <w:tc>
          <w:tcPr>
            <w:tcW w:w="4785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2A20">
              <w:rPr>
                <w:rFonts w:ascii="Times New Roman" w:hAnsi="Times New Roman"/>
                <w:color w:val="000000"/>
                <w:sz w:val="20"/>
                <w:szCs w:val="20"/>
              </w:rPr>
              <w:t>В статье приведены результаты исследований по изучению различных систем основной обработки почвы под подсолнечник на плотность, агрега</w:t>
            </w:r>
            <w:r w:rsidRPr="00172A20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172A20">
              <w:rPr>
                <w:rFonts w:ascii="Times New Roman" w:hAnsi="Times New Roman"/>
                <w:color w:val="000000"/>
                <w:sz w:val="20"/>
                <w:szCs w:val="20"/>
              </w:rPr>
              <w:t>ный состав, запасы продуктивной влаги на обы</w:t>
            </w:r>
            <w:r w:rsidRPr="00172A20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172A20">
              <w:rPr>
                <w:rFonts w:ascii="Times New Roman" w:hAnsi="Times New Roman"/>
                <w:color w:val="000000"/>
                <w:sz w:val="20"/>
                <w:szCs w:val="20"/>
              </w:rPr>
              <w:t>новенном черноземе Краснодарского края</w:t>
            </w:r>
            <w:r w:rsidRPr="00172A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044ACA" w:rsidRPr="00172A20" w:rsidRDefault="00044ACA" w:rsidP="005E0E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 article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presents 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results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>researches on the study of the different systems of basic treatment of soil under sunflower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’s density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>, aggregate composition, su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plies of productive moisture 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regular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black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soil</w:t>
            </w:r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the </w:t>
            </w:r>
            <w:smartTag w:uri="urn:schemas-microsoft-com:office:smarttags" w:element="place">
              <w:smartTag w:uri="urn:schemas-microsoft-com:office:smarttags" w:element="City">
                <w:r w:rsidRPr="00172A20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172A2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region</w:t>
            </w:r>
          </w:p>
        </w:tc>
      </w:tr>
      <w:tr w:rsidR="00044ACA" w:rsidRPr="00C72C51" w:rsidTr="00527490">
        <w:trPr>
          <w:trHeight w:val="539"/>
        </w:trPr>
        <w:tc>
          <w:tcPr>
            <w:tcW w:w="4785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046EA5">
              <w:rPr>
                <w:rFonts w:ascii="Times New Roman" w:hAnsi="Times New Roman"/>
                <w:sz w:val="20"/>
                <w:szCs w:val="20"/>
              </w:rPr>
              <w:t>СПОСОБ ОБРАБОТКИ, ПЛО</w:t>
            </w:r>
            <w:r w:rsidRPr="00046EA5">
              <w:rPr>
                <w:rFonts w:ascii="Times New Roman" w:hAnsi="Times New Roman"/>
                <w:sz w:val="20"/>
                <w:szCs w:val="20"/>
              </w:rPr>
              <w:t>Т</w:t>
            </w:r>
            <w:r w:rsidRPr="00046EA5">
              <w:rPr>
                <w:rFonts w:ascii="Times New Roman" w:hAnsi="Times New Roman"/>
                <w:sz w:val="20"/>
                <w:szCs w:val="20"/>
              </w:rPr>
              <w:t>НОСТЬ СЛОЖЕНИЯ, ОБЩАЯ ПОРОЗНОСТЬ, ВЛАГОПОТРЕБЛЕНИЕ, УРОЖАЙНОСТЬ</w:t>
            </w:r>
          </w:p>
        </w:tc>
        <w:tc>
          <w:tcPr>
            <w:tcW w:w="4962" w:type="dxa"/>
          </w:tcPr>
          <w:p w:rsidR="00044ACA" w:rsidRPr="00046EA5" w:rsidRDefault="00044ACA" w:rsidP="005E0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Keywords: PROCESSING METHOD, BULK DENS</w:t>
            </w:r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TY, TOTAL POROSITY,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WATER CONSUMPTION</w:t>
            </w:r>
            <w:r w:rsidRPr="00046EA5">
              <w:rPr>
                <w:rFonts w:ascii="Times New Roman" w:hAnsi="Times New Roman"/>
                <w:sz w:val="20"/>
                <w:szCs w:val="20"/>
                <w:lang w:val="en-US"/>
              </w:rPr>
              <w:t>, PRODUCTIVITY</w:t>
            </w:r>
          </w:p>
        </w:tc>
      </w:tr>
    </w:tbl>
    <w:p w:rsidR="00044ACA" w:rsidRPr="00C65DF0" w:rsidRDefault="00044ACA" w:rsidP="00D513AC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25E">
        <w:rPr>
          <w:rFonts w:ascii="Times New Roman" w:hAnsi="Times New Roman"/>
          <w:b/>
          <w:sz w:val="28"/>
          <w:szCs w:val="28"/>
        </w:rPr>
        <w:t>Введение.</w:t>
      </w:r>
      <w:r>
        <w:rPr>
          <w:rFonts w:ascii="Times New Roman" w:hAnsi="Times New Roman"/>
          <w:sz w:val="28"/>
          <w:szCs w:val="28"/>
        </w:rPr>
        <w:t xml:space="preserve"> Совершенствование существующих способов основной обработки почвы должно быть ориентировано, прежде всего на создание благоприятных для роста и развития растений условий. Любое антроп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генное воздействие на почвенную среду и особенно на верхний плодоро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ный слой, влечет за собой изменение агрофизических ее свойств </w:t>
      </w:r>
      <w:r w:rsidRPr="00197850">
        <w:rPr>
          <w:rFonts w:ascii="Times New Roman" w:hAnsi="Times New Roman"/>
          <w:sz w:val="28"/>
          <w:szCs w:val="28"/>
        </w:rPr>
        <w:t>[</w:t>
      </w:r>
      <w:r w:rsidRPr="00D513AC">
        <w:rPr>
          <w:rFonts w:ascii="Times New Roman" w:hAnsi="Times New Roman"/>
          <w:sz w:val="28"/>
          <w:szCs w:val="28"/>
        </w:rPr>
        <w:t xml:space="preserve"> </w:t>
      </w:r>
      <w:r w:rsidRPr="00197850">
        <w:rPr>
          <w:rFonts w:ascii="Times New Roman" w:hAnsi="Times New Roman"/>
          <w:sz w:val="28"/>
          <w:szCs w:val="28"/>
        </w:rPr>
        <w:t>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7850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97850">
        <w:rPr>
          <w:rFonts w:ascii="Times New Roman" w:hAnsi="Times New Roman"/>
          <w:sz w:val="28"/>
          <w:szCs w:val="28"/>
        </w:rPr>
        <w:t>26]</w:t>
      </w:r>
      <w:r>
        <w:rPr>
          <w:rFonts w:ascii="Times New Roman" w:hAnsi="Times New Roman"/>
          <w:sz w:val="28"/>
          <w:szCs w:val="28"/>
        </w:rPr>
        <w:t>.</w:t>
      </w: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Вопросу выбора способа основной обработки почвы в последние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ды уделяется огромное внимание. Идет широкая дискуссия о преимущ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ствах и недостатках отвальной и безотвальной, глубоких и мелких обраб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ток, </w:t>
      </w:r>
      <w:proofErr w:type="spellStart"/>
      <w:r>
        <w:rPr>
          <w:rFonts w:ascii="Times New Roman" w:hAnsi="Times New Roman"/>
          <w:sz w:val="28"/>
          <w:szCs w:val="28"/>
        </w:rPr>
        <w:t>ресурсосбережений</w:t>
      </w:r>
      <w:proofErr w:type="spellEnd"/>
      <w:r>
        <w:rPr>
          <w:rFonts w:ascii="Times New Roman" w:hAnsi="Times New Roman"/>
          <w:sz w:val="28"/>
          <w:szCs w:val="28"/>
        </w:rPr>
        <w:t xml:space="preserve">, энергосберегающей технологии «прямого посева» </w:t>
      </w:r>
      <w:r w:rsidRPr="00197850">
        <w:rPr>
          <w:rFonts w:ascii="Times New Roman" w:hAnsi="Times New Roman"/>
          <w:sz w:val="28"/>
          <w:szCs w:val="28"/>
        </w:rPr>
        <w:t>[</w:t>
      </w:r>
      <w:r w:rsidRPr="00D513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8, 10, 17, 19, 20</w:t>
      </w:r>
      <w:r w:rsidRPr="0019785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Плодородие почвы, водно-физические ее свойства во многом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славливаются плотностью сложения пахотного и подпахотного горизо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тов, общей пористостью и структурно-агрегатным составом. Все эти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затели главным образом определяются тремя факторами: механическим, физико-химическим и биологическим. Природные механические факторы </w:t>
      </w:r>
      <w:r>
        <w:rPr>
          <w:rFonts w:ascii="Times New Roman" w:hAnsi="Times New Roman"/>
          <w:sz w:val="28"/>
          <w:szCs w:val="28"/>
        </w:rPr>
        <w:lastRenderedPageBreak/>
        <w:t>связанны с непрерывно протекающими и сменяющими друг друга проце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сами естественного увлажнения и иссушения, замерзания и оттаивания почвенной массы, обусловливающими процессы набухания и усадки по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вы, т. е. образование почвенных агрегатов, плотности сложения, общей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ристости [1</w:t>
      </w:r>
      <w:r w:rsidRPr="001978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2, 4, </w:t>
      </w:r>
      <w:r w:rsidRPr="0019785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 17, 23</w:t>
      </w:r>
      <w:r w:rsidRPr="0019785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Особая роль в оптимизации агрофизических свойств и строения 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хотного слоя почвы принадлежит воздействию почвообрабатывающих орудий способствующих распаду почвенной массы на макро- и микроагр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гаты, физическому давлению, вызывающему уплотнение почвы [1, 3, 6, 11, 14, 18</w:t>
      </w:r>
      <w:r w:rsidRPr="0019785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25E">
        <w:rPr>
          <w:rFonts w:ascii="Times New Roman" w:hAnsi="Times New Roman"/>
          <w:b/>
          <w:sz w:val="28"/>
          <w:szCs w:val="28"/>
        </w:rPr>
        <w:t>Материалы и методы.</w:t>
      </w:r>
      <w:r>
        <w:rPr>
          <w:rFonts w:ascii="Times New Roman" w:hAnsi="Times New Roman"/>
          <w:sz w:val="28"/>
          <w:szCs w:val="28"/>
        </w:rPr>
        <w:t xml:space="preserve"> В целях выявления лучшего способа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 обработки почвы на экспериментальной участке в КФХ «Барсук Т. Л.» Павловского района был заложен опыт по изучению влияния различных способов основной обработки почвы на урожайность и качество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 основных сельскохозяйственных культур: озимой пшеницы, сахарной свеклы, кукурузы и подсолнечника, экспериментальные данные по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рому представлены в данной работе. В структуре посевных площадей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вооборота подсолнечник занимал 12,5</w:t>
      </w:r>
      <w:r w:rsidRPr="00D513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%.</w:t>
      </w: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Изучались следующие способы основной обработки почвы с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зованием сельскохозяйственных машин отечественного и импортного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изводства: традиционный отвальный на глубину 25–27 см (плуг ПН–4–35), безотвальный с рыхлением на 25–27 см (</w:t>
      </w:r>
      <w:r>
        <w:rPr>
          <w:rFonts w:ascii="Times New Roman" w:hAnsi="Times New Roman"/>
          <w:sz w:val="28"/>
          <w:szCs w:val="28"/>
          <w:lang w:val="en-US"/>
        </w:rPr>
        <w:t>Krause</w:t>
      </w:r>
      <w:r w:rsidRPr="00C65DF0">
        <w:rPr>
          <w:rFonts w:ascii="Times New Roman" w:hAnsi="Times New Roman"/>
          <w:sz w:val="28"/>
          <w:szCs w:val="28"/>
        </w:rPr>
        <w:t xml:space="preserve"> 4850 </w:t>
      </w:r>
      <w:r>
        <w:rPr>
          <w:rFonts w:ascii="Times New Roman" w:hAnsi="Times New Roman"/>
          <w:sz w:val="28"/>
          <w:szCs w:val="28"/>
          <w:lang w:val="en-US"/>
        </w:rPr>
        <w:t>Dominator</w:t>
      </w:r>
      <w:r w:rsidRPr="00C65DF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 повер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ностный на 10–12 см (БДМ–7); «нулевой» без механической обработки почвы с применением гербицидов </w:t>
      </w:r>
      <w:proofErr w:type="spellStart"/>
      <w:r>
        <w:rPr>
          <w:rFonts w:ascii="Times New Roman" w:hAnsi="Times New Roman"/>
          <w:sz w:val="28"/>
          <w:szCs w:val="28"/>
        </w:rPr>
        <w:t>глифосат</w:t>
      </w:r>
      <w:proofErr w:type="spellEnd"/>
      <w:r>
        <w:rPr>
          <w:rFonts w:ascii="Times New Roman" w:hAnsi="Times New Roman"/>
          <w:sz w:val="28"/>
          <w:szCs w:val="28"/>
        </w:rPr>
        <w:t xml:space="preserve"> содержащей группы в осенний период, с целью уничтожения падалицы озимой пшеницы и вегетирующих сорняков, и весной за 5 дней до посева нормой 3 л/га, или </w:t>
      </w:r>
      <w:proofErr w:type="spellStart"/>
      <w:r>
        <w:rPr>
          <w:rFonts w:ascii="Times New Roman" w:hAnsi="Times New Roman"/>
          <w:sz w:val="28"/>
          <w:szCs w:val="28"/>
        </w:rPr>
        <w:t>Фронтьер</w:t>
      </w:r>
      <w:proofErr w:type="spellEnd"/>
      <w:r>
        <w:rPr>
          <w:rFonts w:ascii="Times New Roman" w:hAnsi="Times New Roman"/>
          <w:sz w:val="28"/>
          <w:szCs w:val="28"/>
        </w:rPr>
        <w:t xml:space="preserve"> 0,8–1,2 л/га.</w:t>
      </w:r>
    </w:p>
    <w:p w:rsidR="00044ACA" w:rsidRPr="00506AD2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Посевная площадь делянки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0,35 га</w:t>
        </w:r>
      </w:smartTag>
      <w:r>
        <w:rPr>
          <w:rFonts w:ascii="Times New Roman" w:hAnsi="Times New Roman"/>
          <w:sz w:val="28"/>
          <w:szCs w:val="28"/>
        </w:rPr>
        <w:t>, уборочная – 0,33, повторность 3-х кратная. Предшественник озимая пшеница, размещенная после кукурузы убираемой на зерно.</w:t>
      </w:r>
    </w:p>
    <w:p w:rsidR="00044ACA" w:rsidRPr="00506AD2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Почва – чернозем обыкновенный мощный </w:t>
      </w:r>
      <w:proofErr w:type="spellStart"/>
      <w:r>
        <w:rPr>
          <w:rFonts w:ascii="Times New Roman" w:hAnsi="Times New Roman"/>
          <w:sz w:val="28"/>
          <w:szCs w:val="28"/>
        </w:rPr>
        <w:t>малогумусный</w:t>
      </w:r>
      <w:proofErr w:type="spellEnd"/>
      <w:r>
        <w:rPr>
          <w:rFonts w:ascii="Times New Roman" w:hAnsi="Times New Roman"/>
          <w:sz w:val="28"/>
          <w:szCs w:val="28"/>
        </w:rPr>
        <w:t xml:space="preserve"> тяжелос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глинистый. Материнская порода лессовидный суглинок. Содержание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щего азота – 0,192–0,197 %, валового фосфора – 0,172–0,177 %, общего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лия – 1,7 %, </w:t>
      </w:r>
      <w:proofErr w:type="spellStart"/>
      <w:r>
        <w:rPr>
          <w:rFonts w:ascii="Times New Roman" w:hAnsi="Times New Roman"/>
          <w:sz w:val="28"/>
          <w:szCs w:val="28"/>
        </w:rPr>
        <w:t>рНсол</w:t>
      </w:r>
      <w:proofErr w:type="spellEnd"/>
      <w:r>
        <w:rPr>
          <w:rFonts w:ascii="Times New Roman" w:hAnsi="Times New Roman"/>
          <w:sz w:val="28"/>
          <w:szCs w:val="28"/>
        </w:rPr>
        <w:t xml:space="preserve"> – 7,15–7,19, </w:t>
      </w:r>
      <w:proofErr w:type="spellStart"/>
      <w:r>
        <w:rPr>
          <w:rFonts w:ascii="Times New Roman" w:hAnsi="Times New Roman"/>
          <w:sz w:val="28"/>
          <w:szCs w:val="28"/>
        </w:rPr>
        <w:t>рНвод</w:t>
      </w:r>
      <w:proofErr w:type="spellEnd"/>
      <w:r>
        <w:rPr>
          <w:rFonts w:ascii="Times New Roman" w:hAnsi="Times New Roman"/>
          <w:sz w:val="28"/>
          <w:szCs w:val="28"/>
        </w:rPr>
        <w:t xml:space="preserve"> – 8,03–8,04. Фон питания N</w:t>
      </w:r>
      <w:r w:rsidRPr="007E58EC">
        <w:rPr>
          <w:rFonts w:ascii="Times New Roman" w:hAnsi="Times New Roman"/>
          <w:sz w:val="28"/>
          <w:szCs w:val="28"/>
          <w:vertAlign w:val="subscript"/>
        </w:rPr>
        <w:t>40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vertAlign w:val="subscript"/>
        </w:rPr>
        <w:t>60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vertAlign w:val="subscript"/>
        </w:rPr>
        <w:t>40</w:t>
      </w:r>
      <w:r>
        <w:rPr>
          <w:rFonts w:ascii="Times New Roman" w:hAnsi="Times New Roman"/>
          <w:sz w:val="28"/>
          <w:szCs w:val="28"/>
        </w:rPr>
        <w:t>.</w:t>
      </w:r>
    </w:p>
    <w:p w:rsidR="00044ACA" w:rsidRPr="00506AD2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Уход за посевами, кроме «нулевого» варианта обработки почвы,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щепринятый соответственно биологии культуры, степени засоренности: </w:t>
      </w:r>
      <w:proofErr w:type="spellStart"/>
      <w:r>
        <w:rPr>
          <w:rFonts w:ascii="Times New Roman" w:hAnsi="Times New Roman"/>
          <w:sz w:val="28"/>
          <w:szCs w:val="28"/>
        </w:rPr>
        <w:t>довсходовое</w:t>
      </w:r>
      <w:proofErr w:type="spellEnd"/>
      <w:r>
        <w:rPr>
          <w:rFonts w:ascii="Times New Roman" w:hAnsi="Times New Roman"/>
          <w:sz w:val="28"/>
          <w:szCs w:val="28"/>
        </w:rPr>
        <w:t xml:space="preserve"> боронование, междурядные обработки, химическая защита посевов от сорной растительности. Годовое количество осадков в годы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следований составляло 451,1–591,3 мм. За период вегетации подсолнечн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 выпало от 89,2 до 193,9 % или 19,8–41,9 % годового количества, при средней температуре воздуха 21,9–24,9 </w:t>
      </w:r>
      <w:proofErr w:type="spellStart"/>
      <w:r w:rsidRPr="00D513AC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>
        <w:rPr>
          <w:rFonts w:ascii="Times New Roman" w:hAnsi="Times New Roman"/>
          <w:sz w:val="28"/>
          <w:szCs w:val="28"/>
        </w:rPr>
        <w:t>. ГТК – 0,30–0,76, что свидетел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ствует о засушливости периода вегетации.</w:t>
      </w:r>
    </w:p>
    <w:p w:rsidR="00044ACA" w:rsidRPr="006E112D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25E">
        <w:rPr>
          <w:rFonts w:ascii="Times New Roman" w:hAnsi="Times New Roman"/>
          <w:b/>
          <w:sz w:val="28"/>
          <w:szCs w:val="28"/>
        </w:rPr>
        <w:t>Результаты обсуждения.</w:t>
      </w:r>
      <w:r>
        <w:rPr>
          <w:rFonts w:ascii="Times New Roman" w:hAnsi="Times New Roman"/>
          <w:sz w:val="28"/>
          <w:szCs w:val="28"/>
        </w:rPr>
        <w:t xml:space="preserve"> Плотность сложения почвы – один из наиболее существенных показателей характеризующих физическое сост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яние почвы. Диапазоны оптимальной плотности сложения, при которой создается наиболее благоприятный водно-воздушный и пищевой режимы для роста и развития большинства сельскохозяйственных культур</w:t>
      </w:r>
      <w:r w:rsidRPr="001978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в интервале 1,1–1,3 г/см</w:t>
      </w:r>
      <w:r w:rsidRPr="003C65A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 Для подсолнечника, на черноземе обыкн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венном Западного </w:t>
      </w:r>
      <w:proofErr w:type="spellStart"/>
      <w:r>
        <w:rPr>
          <w:rFonts w:ascii="Times New Roman" w:hAnsi="Times New Roman"/>
          <w:sz w:val="28"/>
          <w:szCs w:val="28"/>
        </w:rPr>
        <w:t>Предкавказья</w:t>
      </w:r>
      <w:proofErr w:type="spellEnd"/>
      <w:r>
        <w:rPr>
          <w:rFonts w:ascii="Times New Roman" w:hAnsi="Times New Roman"/>
          <w:sz w:val="28"/>
          <w:szCs w:val="28"/>
        </w:rPr>
        <w:t>, величина этого показателя физического состояния почвы пахотного слоя соответствует 1,2–1,3 г/см</w:t>
      </w:r>
      <w:r w:rsidRPr="003C65A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 Умеренная плотность сложения 1,2 г/см</w:t>
      </w:r>
      <w:r w:rsidRPr="003C65A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способствует ускоренному формированию корневой системы, продуктивному использованию влаги и элементов 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тания</w:t>
      </w:r>
      <w:r w:rsidRPr="006E112D">
        <w:rPr>
          <w:rFonts w:ascii="Times New Roman" w:hAnsi="Times New Roman"/>
          <w:sz w:val="28"/>
          <w:szCs w:val="28"/>
        </w:rPr>
        <w:t xml:space="preserve"> </w:t>
      </w:r>
      <w:r w:rsidRPr="00197850">
        <w:rPr>
          <w:rFonts w:ascii="Times New Roman" w:hAnsi="Times New Roman"/>
          <w:sz w:val="28"/>
          <w:szCs w:val="28"/>
        </w:rPr>
        <w:t>[</w:t>
      </w:r>
      <w:r w:rsidRPr="00D513AC">
        <w:rPr>
          <w:rFonts w:ascii="Times New Roman" w:hAnsi="Times New Roman"/>
          <w:sz w:val="28"/>
          <w:szCs w:val="28"/>
        </w:rPr>
        <w:t>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13AC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, 15,</w:t>
      </w:r>
      <w:r w:rsidRPr="00197850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, 21</w:t>
      </w:r>
      <w:r w:rsidRPr="00197850">
        <w:rPr>
          <w:rFonts w:ascii="Times New Roman" w:hAnsi="Times New Roman"/>
          <w:sz w:val="28"/>
          <w:szCs w:val="28"/>
        </w:rPr>
        <w:t>]</w:t>
      </w:r>
      <w:r w:rsidRPr="006E112D">
        <w:rPr>
          <w:rFonts w:ascii="Times New Roman" w:hAnsi="Times New Roman"/>
          <w:sz w:val="28"/>
          <w:szCs w:val="28"/>
        </w:rPr>
        <w:t>.</w:t>
      </w:r>
    </w:p>
    <w:p w:rsidR="00044ACA" w:rsidRPr="00197850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Проведенный нами мониторинг плотности сложения пахотного (</w:t>
      </w:r>
      <w:r w:rsidRPr="008B025E">
        <w:rPr>
          <w:rFonts w:ascii="Times New Roman" w:hAnsi="Times New Roman"/>
          <w:sz w:val="28"/>
          <w:szCs w:val="28"/>
        </w:rPr>
        <w:t>0–</w:t>
      </w:r>
      <w:r>
        <w:rPr>
          <w:rFonts w:ascii="Times New Roman" w:hAnsi="Times New Roman"/>
          <w:sz w:val="28"/>
          <w:szCs w:val="28"/>
        </w:rPr>
        <w:t>30 см) и подпахотного (30</w:t>
      </w:r>
      <w:r w:rsidRPr="008B025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40 см) слоев чернозема обыкновенного под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вом подсолнечника показал, что в наблюдаемые нами годы объемная масса </w:t>
      </w:r>
      <w:r>
        <w:rPr>
          <w:rFonts w:ascii="Times New Roman" w:hAnsi="Times New Roman"/>
          <w:sz w:val="28"/>
          <w:szCs w:val="28"/>
        </w:rPr>
        <w:lastRenderedPageBreak/>
        <w:t>почвы, при изучаемых нами вариантов основной обработки почвы, была на уровне оптимального для данной культуры значениях (таблица 1).В начале вегетации эти величины, в зависимости от способа обработки почвы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ставляли 1,16–1,20 и 1,19–1,22 г/см</w:t>
      </w:r>
      <w:r w:rsidRPr="005968D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на период хозяйственной спелости – 1,19–1,25 и 1,29–1,26 г/см</w:t>
      </w:r>
      <w:r w:rsidRPr="005968D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соответственно варианта опыта. Более высокая плотность сложения почвы как пахотного, так и подпахотного горизонтов обладала почва вариантов с ежегодной поверхностной и нулевой обрабо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ками почвы с уплотнением в сравнении с отвальной обрабатываемой на 0,03–0,04 и 0,04–0, 06 г/см</w:t>
      </w:r>
      <w:r w:rsidRPr="005968D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в слое почвы 0,30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м – 0,02–0,03 и 0,03–0,05 г/см</w:t>
      </w:r>
      <w:r w:rsidRPr="005968D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в слое 30-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40 см</w:t>
        </w:r>
      </w:smartTag>
      <w:r>
        <w:rPr>
          <w:rFonts w:ascii="Times New Roman" w:hAnsi="Times New Roman"/>
          <w:sz w:val="28"/>
          <w:szCs w:val="28"/>
        </w:rPr>
        <w:t xml:space="preserve"> к завершению вегетации подсолнечника плотность сложения пахотного слоя возрастала в зависимости от глубины обрабат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ваемого слоя на 0,01–0,05 г/см3, подпахотного на 0,05–0,08 г/</w:t>
      </w:r>
      <w:r w:rsidRPr="005968D9">
        <w:rPr>
          <w:rFonts w:ascii="Times New Roman" w:hAnsi="Times New Roman"/>
          <w:sz w:val="28"/>
          <w:szCs w:val="28"/>
        </w:rPr>
        <w:t>см</w:t>
      </w:r>
      <w:r w:rsidRPr="005968D9">
        <w:rPr>
          <w:rFonts w:ascii="Times New Roman" w:hAnsi="Times New Roman"/>
          <w:sz w:val="28"/>
          <w:szCs w:val="28"/>
          <w:vertAlign w:val="superscript"/>
        </w:rPr>
        <w:t>3</w:t>
      </w:r>
      <w:r w:rsidRPr="005968D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было обусловлено значительным иссушением этих слоев почвы с содержанием продуктивной влаги в слое 0–30 см 5,6–8,7 мм, в метровом –29,8–31,6 мм.</w:t>
      </w:r>
    </w:p>
    <w:p w:rsidR="00C72C51" w:rsidRDefault="00C72C51" w:rsidP="00D513A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44ACA" w:rsidRDefault="00044ACA" w:rsidP="00C72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Влияние способов основной обработки почвы на строение 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хотного и подпахотного слоев почвы под посевом подсолнечника, среднее за 2007–2010 гг.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240"/>
        <w:gridCol w:w="1240"/>
        <w:gridCol w:w="1240"/>
        <w:gridCol w:w="1241"/>
      </w:tblGrid>
      <w:tr w:rsidR="00044ACA" w:rsidRPr="00A5060F" w:rsidTr="00C72C51">
        <w:tc>
          <w:tcPr>
            <w:tcW w:w="4786" w:type="dxa"/>
            <w:vMerge w:val="restart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Способ основной обработки почвы</w:t>
            </w:r>
          </w:p>
        </w:tc>
        <w:tc>
          <w:tcPr>
            <w:tcW w:w="2480" w:type="dxa"/>
            <w:gridSpan w:val="2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Начало вегетации</w:t>
            </w:r>
          </w:p>
        </w:tc>
        <w:tc>
          <w:tcPr>
            <w:tcW w:w="2481" w:type="dxa"/>
            <w:gridSpan w:val="2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Полная спелость</w:t>
            </w:r>
          </w:p>
        </w:tc>
      </w:tr>
      <w:tr w:rsidR="00044ACA" w:rsidRPr="00A5060F" w:rsidTr="00C72C51">
        <w:tc>
          <w:tcPr>
            <w:tcW w:w="4786" w:type="dxa"/>
            <w:vMerge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gridSpan w:val="4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c</w:t>
            </w:r>
            <w:proofErr w:type="spellStart"/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лой</w:t>
            </w:r>
            <w:proofErr w:type="spellEnd"/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почвы, см</w:t>
            </w:r>
          </w:p>
        </w:tc>
      </w:tr>
      <w:tr w:rsidR="00044ACA" w:rsidRPr="00A5060F" w:rsidTr="00C72C51">
        <w:tc>
          <w:tcPr>
            <w:tcW w:w="4786" w:type="dxa"/>
            <w:vMerge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0–30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30–40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0–30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30–40</w:t>
            </w:r>
          </w:p>
        </w:tc>
      </w:tr>
      <w:tr w:rsidR="00044ACA" w:rsidRPr="00A5060F" w:rsidTr="00C72C51">
        <w:tc>
          <w:tcPr>
            <w:tcW w:w="9747" w:type="dxa"/>
            <w:gridSpan w:val="5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объемная масса, </w:t>
            </w:r>
            <w:proofErr w:type="gramStart"/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proofErr w:type="gramEnd"/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/см</w:t>
            </w:r>
            <w:r w:rsidRPr="00A5060F">
              <w:rPr>
                <w:rFonts w:ascii="Times New Roman" w:hAnsi="Times New Roman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Традиционный отвальный на глубину 25–27 см (контроль)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1,16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1,19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1,19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1,21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Безотвальный с глубиной рыхления 25–27 см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1,17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1,19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1,21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1,22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Поверхностный (ежегодный на 10–12 см)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1,19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1,22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1,23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1,24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Нулевой без механической обработки по</w:t>
            </w: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ч</w:t>
            </w: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вы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1,20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1,21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1,25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1,26</w:t>
            </w:r>
          </w:p>
        </w:tc>
      </w:tr>
      <w:tr w:rsidR="00044ACA" w:rsidRPr="00A5060F" w:rsidTr="00C72C51">
        <w:tc>
          <w:tcPr>
            <w:tcW w:w="9747" w:type="dxa"/>
            <w:gridSpan w:val="5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общая пористость, %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Традиционный отвальный на глубину 25–27 см (контроль)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55,7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54,9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55,5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53,7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Безотвальный с глубиной рыхления 25–27 см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56,0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55,4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54,2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Поверхностный (ежегодный на 10–12 см)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55,3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53,9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52,4</w:t>
            </w:r>
          </w:p>
        </w:tc>
      </w:tr>
      <w:tr w:rsidR="00044ACA" w:rsidRPr="00A5060F" w:rsidTr="00C72C51">
        <w:tc>
          <w:tcPr>
            <w:tcW w:w="4786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Нулевой без механической обработки по</w:t>
            </w: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ч</w:t>
            </w: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вы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55,0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1240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53,2</w:t>
            </w:r>
          </w:p>
        </w:tc>
        <w:tc>
          <w:tcPr>
            <w:tcW w:w="1241" w:type="dxa"/>
            <w:vAlign w:val="center"/>
          </w:tcPr>
          <w:p w:rsidR="00044ACA" w:rsidRPr="00A5060F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060F">
              <w:rPr>
                <w:rFonts w:ascii="Times New Roman" w:hAnsi="Times New Roman"/>
                <w:sz w:val="24"/>
                <w:szCs w:val="24"/>
                <w:lang w:eastAsia="en-US"/>
              </w:rPr>
              <w:t>53,4</w:t>
            </w:r>
          </w:p>
        </w:tc>
      </w:tr>
    </w:tbl>
    <w:p w:rsidR="00044ACA" w:rsidRDefault="00044ACA" w:rsidP="00C72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ACA" w:rsidRPr="00197850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 все годы исследования несколько большее уплотняющее действие оказывал поверхностный и нулевой способы основной обработки почвы. Применение обработки основной на безотвальном рыхлении (на 25–27 см) по влиянию на плотность сложения изучаемых слоев почвы была практ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 равнозначной традиционной отвальной проводимой на ту же глуб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ну.</w:t>
      </w:r>
    </w:p>
    <w:p w:rsidR="00044ACA" w:rsidRPr="00197850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пористость на вариантах с разными системами основной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работки почвы в слое почвы 0–30 см составляла в начале вегетации 55,3–56,0 %, в конце 53,2–55,5 %, в подпахотном – 30–40 сантиметровом слое соответственно 53,9–54,9 и 52,4–54,2 %, при оптимуме для данного подт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 чернозема 50–55 %. Энергосберегающие способы основной обработки почвы не оказывали негативного влияния на общую</w:t>
      </w:r>
      <w:r w:rsidRPr="0019785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порозность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изучаемых слоев почвы изменяя этот показатель физического состояния почвы в сравнении с отвальной обработкой на 0,4–0,7 и 0,3–1,0 абсолютных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цента.</w:t>
      </w:r>
    </w:p>
    <w:p w:rsidR="00044ACA" w:rsidRPr="00D513AC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Структурно-агрегатный анализ почвенных образцов показал, что изучаемые способы основной обработки почвы под подсолнечник, не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словливали значительной разницы в агрегатном составе пахотного слоя почвы (таблица 2).</w:t>
      </w:r>
    </w:p>
    <w:p w:rsidR="00044ACA" w:rsidRPr="008B025E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Разница между традиционной отвальной и энергосберегающими способами основной обработки почвы по количеству </w:t>
      </w:r>
      <w:proofErr w:type="spellStart"/>
      <w:r>
        <w:rPr>
          <w:rFonts w:ascii="Times New Roman" w:hAnsi="Times New Roman"/>
          <w:sz w:val="28"/>
          <w:szCs w:val="28"/>
        </w:rPr>
        <w:t>агрономически</w:t>
      </w:r>
      <w:proofErr w:type="spellEnd"/>
      <w:r>
        <w:rPr>
          <w:rFonts w:ascii="Times New Roman" w:hAnsi="Times New Roman"/>
          <w:sz w:val="28"/>
          <w:szCs w:val="28"/>
        </w:rPr>
        <w:t xml:space="preserve"> це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агрегатов в начале вегетации составляла 0,58–1,28 %, перед уборкой 1,28–1,72 % за счет увеличения крупных и пылевидных частиц, с более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соким показателем при поверхностном (1,28–13,0 %) и «нулевом» вариа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тах (0,85–1,72 %), что подтверждается коэффициентом структурности.</w:t>
      </w:r>
    </w:p>
    <w:p w:rsidR="00044ACA" w:rsidRPr="006E112D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любого способа основной обработки почвы наряду с воздействием на агрофизические ее свойства определяется и влиянием ее на водный режим. Любая механическая обработка в той или иной мере связана с перемещением послеуборочных остатков, с частичной или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lastRenderedPageBreak/>
        <w:t>ной их заделкой, что оказывает значительное влияние на интенсивность испарения, запасы продуктивной влаги и качество последующих технол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гических приемов выращивания, особенно пропашных культур</w:t>
      </w:r>
      <w:r w:rsidRPr="006E112D">
        <w:rPr>
          <w:rFonts w:ascii="Times New Roman" w:hAnsi="Times New Roman"/>
          <w:sz w:val="28"/>
          <w:szCs w:val="28"/>
        </w:rPr>
        <w:t xml:space="preserve"> </w:t>
      </w:r>
      <w:r w:rsidRPr="008B025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11, 12, </w:t>
      </w:r>
      <w:r w:rsidRPr="008B025E">
        <w:rPr>
          <w:rFonts w:ascii="Times New Roman" w:hAnsi="Times New Roman"/>
          <w:sz w:val="28"/>
          <w:szCs w:val="28"/>
        </w:rPr>
        <w:t>13,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8B025E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, 27</w:t>
      </w:r>
      <w:r w:rsidRPr="008B025E">
        <w:rPr>
          <w:rFonts w:ascii="Times New Roman" w:hAnsi="Times New Roman"/>
          <w:sz w:val="28"/>
          <w:szCs w:val="28"/>
        </w:rPr>
        <w:t>]</w:t>
      </w:r>
      <w:r w:rsidRPr="006E112D">
        <w:rPr>
          <w:rFonts w:ascii="Times New Roman" w:hAnsi="Times New Roman"/>
          <w:sz w:val="28"/>
          <w:szCs w:val="28"/>
        </w:rPr>
        <w:t>.</w:t>
      </w:r>
    </w:p>
    <w:p w:rsidR="00044ACA" w:rsidRPr="00C72C51" w:rsidRDefault="00044ACA" w:rsidP="00D513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4ACA" w:rsidRDefault="00044ACA" w:rsidP="00D513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Действие различных способов основной обработки почвы на структурно-агрегатный состав пахотного (0–30 см) слоя почвы под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вом подсолнечника, среднее за 2007–2010 гг.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6"/>
        <w:gridCol w:w="1240"/>
        <w:gridCol w:w="1240"/>
        <w:gridCol w:w="1240"/>
        <w:gridCol w:w="1241"/>
      </w:tblGrid>
      <w:tr w:rsidR="00044ACA" w:rsidRPr="00172A20" w:rsidTr="00172A20">
        <w:trPr>
          <w:trHeight w:val="510"/>
        </w:trPr>
        <w:tc>
          <w:tcPr>
            <w:tcW w:w="4786" w:type="dxa"/>
            <w:vMerge w:val="restart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Способ основной обработки почвы</w:t>
            </w:r>
          </w:p>
        </w:tc>
        <w:tc>
          <w:tcPr>
            <w:tcW w:w="3720" w:type="dxa"/>
            <w:gridSpan w:val="3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Размер агрегатов (мм) и их содержание, %</w:t>
            </w:r>
          </w:p>
        </w:tc>
        <w:tc>
          <w:tcPr>
            <w:tcW w:w="1241" w:type="dxa"/>
            <w:vMerge w:val="restart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Коэ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ф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фиц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ент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Merge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&gt; 10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0,25–10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&lt; 0,25</w:t>
            </w:r>
          </w:p>
        </w:tc>
        <w:tc>
          <w:tcPr>
            <w:tcW w:w="1241" w:type="dxa"/>
            <w:vMerge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44ACA" w:rsidRPr="00172A20" w:rsidTr="00172A20">
        <w:trPr>
          <w:trHeight w:val="510"/>
        </w:trPr>
        <w:tc>
          <w:tcPr>
            <w:tcW w:w="9747" w:type="dxa"/>
            <w:gridSpan w:val="5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начало вегетации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Традиционный отвальный на глубину 25–27 см (контроль)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26,2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70,1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3,7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2,34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Безотвальный с глубиной рыхления 25–27 см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26,8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69,7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2,30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Поверхностный (ежегодный на 10–12 см)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26,7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69,2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4,1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2,29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046EA5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Нулевой без механической обработки почвы</w:t>
            </w:r>
            <w:r w:rsidRPr="00046EA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27,1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69,5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3,4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2,28</w:t>
            </w:r>
          </w:p>
        </w:tc>
      </w:tr>
      <w:tr w:rsidR="00044ACA" w:rsidRPr="00172A20" w:rsidTr="00172A20">
        <w:trPr>
          <w:trHeight w:val="510"/>
        </w:trPr>
        <w:tc>
          <w:tcPr>
            <w:tcW w:w="9747" w:type="dxa"/>
            <w:gridSpan w:val="5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конец вегетации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Традиционный отвальный на глубину 25–27 см (контроль)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26,3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69,2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4,5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2,24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Безотвальный с глубиной рыхления 25–27 см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27,6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68,9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2,21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Поверхностный (ежегодный на 10–12 см)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27,3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68,3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4,4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2,16</w:t>
            </w:r>
          </w:p>
        </w:tc>
      </w:tr>
      <w:tr w:rsidR="00044ACA" w:rsidRPr="00172A20" w:rsidTr="00172A20">
        <w:trPr>
          <w:trHeight w:val="510"/>
        </w:trPr>
        <w:tc>
          <w:tcPr>
            <w:tcW w:w="4786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Нулевой без механической обработки почвы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26,5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68,3</w:t>
            </w:r>
          </w:p>
        </w:tc>
        <w:tc>
          <w:tcPr>
            <w:tcW w:w="1240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1241" w:type="dxa"/>
            <w:vAlign w:val="center"/>
          </w:tcPr>
          <w:p w:rsidR="00044ACA" w:rsidRPr="00172A20" w:rsidRDefault="00044ACA" w:rsidP="0017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2,16</w:t>
            </w:r>
          </w:p>
        </w:tc>
      </w:tr>
    </w:tbl>
    <w:p w:rsidR="00044ACA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4ACA" w:rsidRDefault="00044ACA" w:rsidP="00D513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годы исследований запасы продуктивной влаги в двухметровом слое почвы на дату посева подсолнечника в зависимости от способа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 обработки почвы варьировал в пределах от 316,9 мм – при отвальной обработке, до 301 мм – при поверхностной. На дату получения всходов – 243,3–270,1 мм (таблица 3).</w:t>
      </w:r>
    </w:p>
    <w:p w:rsidR="00044ACA" w:rsidRPr="008B025E" w:rsidRDefault="00044ACA" w:rsidP="00A506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Потери влаги на испарение с поверхности почвы за период от посева до получения полных всходов составила 36,5–73,6 мм или 12,0–22,3 % от общего запаса на дату посева. При обработке почвы дисковыми орудиями со значительным количеством измельченных растительных остатков в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верхностном (0–10 см) слое испарение влаги за вышеуказанный период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ставило 36,7 мм, на нулевом варианте, с оставлением всех послеуборочных остатков – 33,6 мм, в то время как при отвальной обработке количество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терянной влаге на испарение составило – 73,6 мм, что больше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ственно в 2,0–2,19 раза. </w:t>
      </w:r>
    </w:p>
    <w:p w:rsidR="00044ACA" w:rsidRDefault="00044ACA" w:rsidP="00C72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ACA" w:rsidRDefault="00044ACA" w:rsidP="00C72C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</w:t>
      </w:r>
      <w:r w:rsidRPr="001C6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Способы основной обработки почвы и эффективность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зования продуктивной влаги растениями подсолнечника, среднее за 2007–2010 гг.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1134"/>
        <w:gridCol w:w="1134"/>
        <w:gridCol w:w="1134"/>
        <w:gridCol w:w="1134"/>
        <w:gridCol w:w="1134"/>
      </w:tblGrid>
      <w:tr w:rsidR="00044ACA" w:rsidRPr="00172A20" w:rsidTr="00172A20">
        <w:trPr>
          <w:trHeight w:val="567"/>
        </w:trPr>
        <w:tc>
          <w:tcPr>
            <w:tcW w:w="4077" w:type="dxa"/>
            <w:vMerge w:val="restart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Способ основной обработки почвы</w:t>
            </w:r>
          </w:p>
        </w:tc>
        <w:tc>
          <w:tcPr>
            <w:tcW w:w="2268" w:type="dxa"/>
            <w:gridSpan w:val="2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Запас проду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к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тивной влаги в слое почвы </w:t>
            </w:r>
          </w:p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0–200 см, мм</w:t>
            </w:r>
          </w:p>
        </w:tc>
        <w:tc>
          <w:tcPr>
            <w:tcW w:w="1134" w:type="dxa"/>
            <w:vMerge w:val="restart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Су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марное вод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тре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ление за в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гет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цию, мм</w:t>
            </w:r>
          </w:p>
        </w:tc>
        <w:tc>
          <w:tcPr>
            <w:tcW w:w="1134" w:type="dxa"/>
            <w:vMerge w:val="restart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Коэ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ф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фиц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ент в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доп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тре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ления, м</w:t>
            </w:r>
            <w:r w:rsidRPr="00172A20">
              <w:rPr>
                <w:rFonts w:ascii="Times New Roman" w:hAnsi="Times New Roman"/>
                <w:sz w:val="28"/>
                <w:szCs w:val="28"/>
                <w:vertAlign w:val="superscript"/>
                <w:lang w:eastAsia="en-US"/>
              </w:rPr>
              <w:t>3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/г</w:t>
            </w:r>
          </w:p>
        </w:tc>
        <w:tc>
          <w:tcPr>
            <w:tcW w:w="1134" w:type="dxa"/>
            <w:vMerge w:val="restart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Ур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жа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й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ность, т/га</w:t>
            </w:r>
          </w:p>
        </w:tc>
      </w:tr>
      <w:tr w:rsidR="00044ACA" w:rsidRPr="00172A20" w:rsidTr="00172A20">
        <w:trPr>
          <w:trHeight w:val="567"/>
        </w:trPr>
        <w:tc>
          <w:tcPr>
            <w:tcW w:w="4077" w:type="dxa"/>
            <w:vMerge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всходы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полная сп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лость</w:t>
            </w:r>
          </w:p>
        </w:tc>
        <w:tc>
          <w:tcPr>
            <w:tcW w:w="1134" w:type="dxa"/>
            <w:vMerge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44ACA" w:rsidRPr="00172A20" w:rsidTr="00172A20">
        <w:trPr>
          <w:trHeight w:val="567"/>
        </w:trPr>
        <w:tc>
          <w:tcPr>
            <w:tcW w:w="4077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Традиционный с чередованием отвальных и безотвальный о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работок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243,3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86,9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285,2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103,0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2,77</w:t>
            </w:r>
          </w:p>
        </w:tc>
      </w:tr>
      <w:tr w:rsidR="00044ACA" w:rsidRPr="00172A20" w:rsidTr="00172A20">
        <w:trPr>
          <w:trHeight w:val="567"/>
        </w:trPr>
        <w:tc>
          <w:tcPr>
            <w:tcW w:w="4077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Безотвальный с чередованием глубоких и мелких обработок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255,1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89,4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294,7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107,9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2,73</w:t>
            </w:r>
          </w:p>
        </w:tc>
      </w:tr>
      <w:tr w:rsidR="00044ACA" w:rsidRPr="00172A20" w:rsidTr="00172A20">
        <w:trPr>
          <w:trHeight w:val="567"/>
        </w:trPr>
        <w:tc>
          <w:tcPr>
            <w:tcW w:w="4077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Ежегодный поверхностный 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264,8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65,7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328,1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151,9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2,16</w:t>
            </w:r>
          </w:p>
        </w:tc>
      </w:tr>
      <w:tr w:rsidR="00044ACA" w:rsidRPr="00172A20" w:rsidTr="00172A20">
        <w:trPr>
          <w:trHeight w:val="567"/>
        </w:trPr>
        <w:tc>
          <w:tcPr>
            <w:tcW w:w="4077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Ежегодный нулевой без мех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нической обработки почвы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270,1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70,2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328,2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158,9</w:t>
            </w:r>
          </w:p>
        </w:tc>
        <w:tc>
          <w:tcPr>
            <w:tcW w:w="1134" w:type="dxa"/>
            <w:vAlign w:val="center"/>
          </w:tcPr>
          <w:p w:rsidR="00044ACA" w:rsidRPr="00172A20" w:rsidRDefault="00044ACA" w:rsidP="00C72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72A20">
              <w:rPr>
                <w:rFonts w:ascii="Times New Roman" w:hAnsi="Times New Roman"/>
                <w:sz w:val="28"/>
                <w:szCs w:val="28"/>
                <w:lang w:eastAsia="en-US"/>
              </w:rPr>
              <w:t>2,07</w:t>
            </w:r>
          </w:p>
        </w:tc>
      </w:tr>
    </w:tbl>
    <w:p w:rsidR="00044ACA" w:rsidRDefault="00044ACA" w:rsidP="00D513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44ACA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более высоким потреблением влаги на формирование урожая 3282 м</w:t>
      </w:r>
      <w:r w:rsidRPr="00673A69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/га, но с менее продуктивным использованием на создание единицы товарной продукции – 151,9 и 158,9 м</w:t>
      </w:r>
      <w:r w:rsidRPr="001B0B73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/т, отличались варианты с повер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ностной и «нулевой» обработками почвы.</w:t>
      </w:r>
    </w:p>
    <w:p w:rsidR="00044ACA" w:rsidRPr="008B025E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Поверхностный и нулевой способы основной обработки почвы из-за наличия в посевном слое почвы и на ее поверхности из-за ухудшения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такта с почвой снижали энергию прорастания семян и их всхожесть в сравнении с контрольным вариантом на 3,3–14,4 %. Это обусловило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должительность периода посев – всходы. Растительность появления всх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во времени отразилось в последующем на росте и развитии растений, сохранность их к уборке</w:t>
      </w:r>
      <w:r w:rsidRPr="008B025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снизив уборочную густоту стояния растений на 144 %, а величину урожая на 0,61 и 0,70 т/га.</w:t>
      </w:r>
    </w:p>
    <w:p w:rsidR="00044ACA" w:rsidRPr="008B025E" w:rsidRDefault="00044ACA" w:rsidP="00D513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не оказывая негативного влияния на водные и физ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ческие свойства чернозема обыкновенного в зоне недостаточного увла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нения Краснодарского края при возделывании подсолнечника</w:t>
      </w:r>
      <w:r w:rsidRPr="008B025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наиболее приемлемы системы основной обработки почвы, основанные на чередов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в севообороте отвального и безотвального способов с чередованием глубоких и мелких обработок. При этих системах наиболее продуктивно используется почвенная влага, формируется более высокая семенная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дуктивность </w:t>
      </w:r>
      <w:r w:rsidRPr="008B025E">
        <w:rPr>
          <w:rFonts w:ascii="Times New Roman" w:hAnsi="Times New Roman"/>
          <w:sz w:val="28"/>
          <w:szCs w:val="28"/>
        </w:rPr>
        <w:t>[25]</w:t>
      </w:r>
      <w:r>
        <w:rPr>
          <w:rFonts w:ascii="Times New Roman" w:hAnsi="Times New Roman"/>
          <w:sz w:val="28"/>
          <w:szCs w:val="28"/>
        </w:rPr>
        <w:t>.</w:t>
      </w:r>
    </w:p>
    <w:p w:rsidR="00044ACA" w:rsidRPr="00C72C51" w:rsidRDefault="00044ACA" w:rsidP="00D513A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44ACA" w:rsidRPr="001D535E" w:rsidRDefault="00044ACA" w:rsidP="00D513A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D535E">
        <w:rPr>
          <w:rFonts w:ascii="Times New Roman" w:hAnsi="Times New Roman"/>
          <w:b/>
          <w:sz w:val="24"/>
          <w:szCs w:val="24"/>
        </w:rPr>
        <w:t>Литература</w:t>
      </w:r>
    </w:p>
    <w:p w:rsidR="00044ACA" w:rsidRPr="00A31395" w:rsidRDefault="00044ACA" w:rsidP="00D513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31395">
        <w:rPr>
          <w:rFonts w:ascii="Times New Roman" w:hAnsi="Times New Roman"/>
          <w:sz w:val="24"/>
          <w:szCs w:val="24"/>
        </w:rPr>
        <w:t>Долгов, С. И. О критериях оптимального сложения пахотного слоя почвы / С. И. Долгов // Проблемы обработки почвы. – София, 1970. – С. 131–142.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Зайдельман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Ф. Р. Почва </w:t>
      </w:r>
      <w:proofErr w:type="spellStart"/>
      <w:r w:rsidRPr="00A31395">
        <w:rPr>
          <w:rFonts w:ascii="Times New Roman" w:hAnsi="Times New Roman"/>
          <w:sz w:val="24"/>
          <w:szCs w:val="24"/>
        </w:rPr>
        <w:t>могарных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ландшафтов – формирование, агроэкол</w:t>
      </w:r>
      <w:r w:rsidRPr="00A31395">
        <w:rPr>
          <w:rFonts w:ascii="Times New Roman" w:hAnsi="Times New Roman"/>
          <w:sz w:val="24"/>
          <w:szCs w:val="24"/>
        </w:rPr>
        <w:t>о</w:t>
      </w:r>
      <w:r w:rsidRPr="00A31395">
        <w:rPr>
          <w:rFonts w:ascii="Times New Roman" w:hAnsi="Times New Roman"/>
          <w:sz w:val="24"/>
          <w:szCs w:val="24"/>
        </w:rPr>
        <w:t xml:space="preserve">гия и мелиорация / Ф. Р. </w:t>
      </w:r>
      <w:proofErr w:type="spellStart"/>
      <w:r w:rsidRPr="00A31395">
        <w:rPr>
          <w:rFonts w:ascii="Times New Roman" w:hAnsi="Times New Roman"/>
          <w:sz w:val="24"/>
          <w:szCs w:val="24"/>
        </w:rPr>
        <w:t>Зайдельман</w:t>
      </w:r>
      <w:proofErr w:type="spellEnd"/>
      <w:r w:rsidRPr="00A31395">
        <w:rPr>
          <w:rFonts w:ascii="Times New Roman" w:hAnsi="Times New Roman"/>
          <w:sz w:val="24"/>
          <w:szCs w:val="24"/>
        </w:rPr>
        <w:t>, В. И. Тюльпанов, Е. Н. Ангелов и др. –Изд.–во МГУ, 1998. – С. 90–91.</w:t>
      </w:r>
    </w:p>
    <w:p w:rsidR="00044ACA" w:rsidRPr="00A31395" w:rsidRDefault="00044ACA" w:rsidP="00D513AC">
      <w:pPr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С. И. Амброзия полыннолистная </w:t>
      </w:r>
      <w:r w:rsidRPr="00A31395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A31395">
        <w:rPr>
          <w:rFonts w:ascii="Times New Roman" w:hAnsi="Times New Roman"/>
          <w:i/>
          <w:iCs/>
          <w:sz w:val="24"/>
          <w:szCs w:val="24"/>
        </w:rPr>
        <w:t>Аmbrosia</w:t>
      </w:r>
      <w:proofErr w:type="spellEnd"/>
      <w:r w:rsidRPr="00A3139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A31395">
        <w:rPr>
          <w:rFonts w:ascii="Times New Roman" w:hAnsi="Times New Roman"/>
          <w:i/>
          <w:iCs/>
          <w:sz w:val="24"/>
          <w:szCs w:val="24"/>
        </w:rPr>
        <w:t>artemisiifolia</w:t>
      </w:r>
      <w:proofErr w:type="spellEnd"/>
      <w:r w:rsidRPr="00A31395"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A31395">
        <w:rPr>
          <w:rFonts w:ascii="Times New Roman" w:hAnsi="Times New Roman"/>
          <w:sz w:val="24"/>
          <w:szCs w:val="24"/>
        </w:rPr>
        <w:t xml:space="preserve">и ее вредоносность в посевах подсолнечника в зависимости от фона минерального питания [Электронный ресурс] / С. И. </w:t>
      </w: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В. С. </w:t>
      </w: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// Науч. журн. </w:t>
      </w:r>
      <w:proofErr w:type="spellStart"/>
      <w:r w:rsidRPr="00A31395">
        <w:rPr>
          <w:rFonts w:ascii="Times New Roman" w:hAnsi="Times New Roman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– Краснодар: </w:t>
      </w:r>
      <w:proofErr w:type="spellStart"/>
      <w:r w:rsidRPr="00A31395">
        <w:rPr>
          <w:rFonts w:ascii="Times New Roman" w:hAnsi="Times New Roman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2010. – № 58 (04). – Режим доступа: http://ej.kubagro.ru/2010/ 04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/12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A31395">
        <w:rPr>
          <w:rFonts w:ascii="Times New Roman" w:hAnsi="Times New Roman"/>
          <w:sz w:val="24"/>
          <w:szCs w:val="24"/>
        </w:rPr>
        <w:t>.</w:t>
      </w:r>
    </w:p>
    <w:p w:rsidR="00044ACA" w:rsidRPr="00A31395" w:rsidRDefault="00044ACA" w:rsidP="00D513AC">
      <w:pPr>
        <w:pStyle w:val="a4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/>
        <w:ind w:left="0" w:firstLine="708"/>
        <w:jc w:val="both"/>
      </w:pPr>
      <w:proofErr w:type="spellStart"/>
      <w:r w:rsidRPr="00A31395">
        <w:t>Лучинский</w:t>
      </w:r>
      <w:proofErr w:type="spellEnd"/>
      <w:r w:rsidRPr="00A31395">
        <w:t xml:space="preserve">, С. И. Биологические особенности амброзии полыннолистной / С. И. </w:t>
      </w:r>
      <w:proofErr w:type="spellStart"/>
      <w:r w:rsidRPr="00A31395">
        <w:t>Лучинский</w:t>
      </w:r>
      <w:proofErr w:type="spellEnd"/>
      <w:r w:rsidRPr="00A31395">
        <w:t xml:space="preserve">, А. В. </w:t>
      </w:r>
      <w:proofErr w:type="spellStart"/>
      <w:r w:rsidRPr="00A31395">
        <w:t>Маковеев</w:t>
      </w:r>
      <w:proofErr w:type="spellEnd"/>
      <w:r w:rsidRPr="00A31395">
        <w:t xml:space="preserve"> // Труды КГАУ, выпуск 6 (15).- Краснодар.- 2008.- С. 25 – 30. </w:t>
      </w:r>
    </w:p>
    <w:p w:rsidR="00044ACA" w:rsidRPr="00A31395" w:rsidRDefault="00044ACA" w:rsidP="00D513AC">
      <w:pPr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>, С. И. Борьба с амброзией полыннолистной в посевах подсолне</w:t>
      </w:r>
      <w:r w:rsidRPr="00A31395">
        <w:rPr>
          <w:rFonts w:ascii="Times New Roman" w:hAnsi="Times New Roman"/>
          <w:sz w:val="24"/>
          <w:szCs w:val="24"/>
        </w:rPr>
        <w:t>ч</w:t>
      </w:r>
      <w:r w:rsidRPr="00A31395">
        <w:rPr>
          <w:rFonts w:ascii="Times New Roman" w:hAnsi="Times New Roman"/>
          <w:sz w:val="24"/>
          <w:szCs w:val="24"/>
        </w:rPr>
        <w:t xml:space="preserve">ника. / С.И. </w:t>
      </w: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// Труды КГАУ, выпуск 12 (21).- Краснодар.- 2009 - С. 99 – 104. </w:t>
      </w:r>
    </w:p>
    <w:p w:rsidR="00044ACA" w:rsidRPr="00A31395" w:rsidRDefault="00044ACA" w:rsidP="00D513AC">
      <w:pPr>
        <w:pStyle w:val="a4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/>
        <w:ind w:left="0" w:firstLine="708"/>
        <w:jc w:val="both"/>
      </w:pPr>
      <w:proofErr w:type="spellStart"/>
      <w:r w:rsidRPr="00A31395">
        <w:t>Лучинский</w:t>
      </w:r>
      <w:proofErr w:type="spellEnd"/>
      <w:r w:rsidRPr="00A31395">
        <w:t xml:space="preserve">, С. И. Влияние амброзии полыннолистной на продуктивность подсолнечника / С. И. </w:t>
      </w:r>
      <w:proofErr w:type="spellStart"/>
      <w:r w:rsidRPr="00A31395">
        <w:t>Лучинский</w:t>
      </w:r>
      <w:proofErr w:type="spellEnd"/>
      <w:r w:rsidRPr="00A31395">
        <w:t xml:space="preserve">, А. В. </w:t>
      </w:r>
      <w:proofErr w:type="spellStart"/>
      <w:r w:rsidRPr="00A31395">
        <w:t>Маковеев</w:t>
      </w:r>
      <w:proofErr w:type="spellEnd"/>
      <w:r w:rsidRPr="00A31395">
        <w:t xml:space="preserve">, К. Н. Купин // Труды КГАУ, выпуск 6 (15).- Краснодар.- 2008.- С. 30 – 36. 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lastRenderedPageBreak/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С. И. Гербицид евро-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лайтнинг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в посевах подсолнечника / С.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2011. – №05(069). С. 188 – 199. – Режим доступа: http://ej.kubagro.ru/2011/05/pdf/18.pdf.</w:t>
      </w:r>
    </w:p>
    <w:p w:rsidR="00044ACA" w:rsidRPr="00A31395" w:rsidRDefault="00044ACA" w:rsidP="00D513AC">
      <w:pPr>
        <w:pStyle w:val="a4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/>
        <w:ind w:left="0" w:firstLine="708"/>
        <w:jc w:val="both"/>
      </w:pPr>
      <w:proofErr w:type="spellStart"/>
      <w:r w:rsidRPr="00A31395">
        <w:t>Лучинский</w:t>
      </w:r>
      <w:proofErr w:type="spellEnd"/>
      <w:r w:rsidRPr="00A31395">
        <w:t>, С. И. Динамика засоренности посевов подсолнечника на прот</w:t>
      </w:r>
      <w:r w:rsidRPr="00A31395">
        <w:t>я</w:t>
      </w:r>
      <w:r w:rsidRPr="00A31395">
        <w:t xml:space="preserve">жении вегетационного периода в условиях Краснодарского края / С. И. </w:t>
      </w:r>
      <w:proofErr w:type="spellStart"/>
      <w:r w:rsidRPr="00A31395">
        <w:t>Лучинский</w:t>
      </w:r>
      <w:proofErr w:type="spellEnd"/>
      <w:r w:rsidRPr="00A31395">
        <w:t xml:space="preserve">, А. С. </w:t>
      </w:r>
      <w:proofErr w:type="spellStart"/>
      <w:r w:rsidRPr="00A31395">
        <w:t>Лучинский</w:t>
      </w:r>
      <w:proofErr w:type="spellEnd"/>
      <w:r w:rsidRPr="00A31395">
        <w:t xml:space="preserve"> // Труды КГАУ, выпуск 406 (437).- Краснодар.- 2004.- С. 56 – 60.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С. И. Доминирующие сорняки и их вредоносность в посевах по</w:t>
      </w:r>
      <w:r w:rsidRPr="00A31395">
        <w:rPr>
          <w:rFonts w:ascii="Times New Roman" w:hAnsi="Times New Roman"/>
          <w:color w:val="000000"/>
          <w:sz w:val="24"/>
          <w:szCs w:val="24"/>
        </w:rPr>
        <w:t>д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солнечника / С.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Т. В. Князева // Политематический сетевой электронный научный журнал Кубанского государственного аграрного университета (Научный жу</w:t>
      </w:r>
      <w:r w:rsidRPr="00A31395">
        <w:rPr>
          <w:rFonts w:ascii="Times New Roman" w:hAnsi="Times New Roman"/>
          <w:color w:val="000000"/>
          <w:sz w:val="24"/>
          <w:szCs w:val="24"/>
        </w:rPr>
        <w:t>р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2010. – №04(058). С. 220 – 232. – Шифр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Информрегистра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: 0421000012\0083, IDA [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article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ID]: 0581004012. – Режим доступа: http://ej.kubagro.ru/2010/04/pdf/12.pdf.</w:t>
      </w:r>
    </w:p>
    <w:p w:rsidR="00044ACA" w:rsidRPr="00A31395" w:rsidRDefault="00044ACA" w:rsidP="00D513AC">
      <w:pPr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С. И. Продуктивность подсолнечника при различных уровнях минерального удобрения и засоренности посевов / С. И. </w:t>
      </w: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В. Я </w:t>
      </w:r>
      <w:proofErr w:type="spellStart"/>
      <w:r w:rsidRPr="00A31395">
        <w:rPr>
          <w:rFonts w:ascii="Times New Roman" w:hAnsi="Times New Roman"/>
          <w:sz w:val="24"/>
          <w:szCs w:val="24"/>
        </w:rPr>
        <w:t>Чумачёв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// Масличные культуры № 2 (141) Краснодар.- 2009 - с. 74 – 78.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С. И. Сорняк амброзия полыннолистная (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Ambrosia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artemisiifolia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в посевах подсолнечника / С.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// Политем</w:t>
      </w:r>
      <w:r w:rsidRPr="00A31395">
        <w:rPr>
          <w:rFonts w:ascii="Times New Roman" w:hAnsi="Times New Roman"/>
          <w:color w:val="000000"/>
          <w:sz w:val="24"/>
          <w:szCs w:val="24"/>
        </w:rPr>
        <w:t>а</w:t>
      </w:r>
      <w:r w:rsidRPr="00A31395">
        <w:rPr>
          <w:rFonts w:ascii="Times New Roman" w:hAnsi="Times New Roman"/>
          <w:color w:val="000000"/>
          <w:sz w:val="24"/>
          <w:szCs w:val="24"/>
        </w:rPr>
        <w:t>тический сетевой электронный научный журнал Кубанского государственного аграрн</w:t>
      </w:r>
      <w:r w:rsidRPr="00A31395">
        <w:rPr>
          <w:rFonts w:ascii="Times New Roman" w:hAnsi="Times New Roman"/>
          <w:color w:val="000000"/>
          <w:sz w:val="24"/>
          <w:szCs w:val="24"/>
        </w:rPr>
        <w:t>о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го университета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2011. – №05(069). С. 179 – 187. – Шифр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Информрегистра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: 0421100012\0187, IDA [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article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ID]: 0691105017. – Режим доступа: http://ej.kubagro.ru/2011/05/pdf/17.pdf.</w:t>
      </w:r>
    </w:p>
    <w:p w:rsidR="00044ACA" w:rsidRPr="00A31395" w:rsidRDefault="00044ACA" w:rsidP="00D513AC">
      <w:pPr>
        <w:pStyle w:val="a4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/>
        <w:ind w:left="0" w:firstLine="708"/>
        <w:jc w:val="both"/>
      </w:pPr>
      <w:proofErr w:type="spellStart"/>
      <w:r w:rsidRPr="00A31395">
        <w:t>Лучинский</w:t>
      </w:r>
      <w:proofErr w:type="spellEnd"/>
      <w:r w:rsidRPr="00A31395">
        <w:t xml:space="preserve">, С. И. Сорняки в посевах подсолнечника / С. И. </w:t>
      </w:r>
      <w:proofErr w:type="spellStart"/>
      <w:r w:rsidRPr="00A31395">
        <w:t>Лучинский</w:t>
      </w:r>
      <w:proofErr w:type="spellEnd"/>
      <w:r w:rsidRPr="00A31395">
        <w:t xml:space="preserve">, А. В. </w:t>
      </w:r>
      <w:proofErr w:type="spellStart"/>
      <w:r w:rsidRPr="00A31395">
        <w:t>Маковеев</w:t>
      </w:r>
      <w:proofErr w:type="spellEnd"/>
      <w:r w:rsidRPr="00A31395">
        <w:t>// - Краснодар: Советская Кубань – 2008.- 87 с.</w:t>
      </w:r>
    </w:p>
    <w:p w:rsidR="00044ACA" w:rsidRPr="00A31395" w:rsidRDefault="00044ACA" w:rsidP="00D513AC">
      <w:pPr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>, С. И. Эффективность удобрений на засоренных амброзией п</w:t>
      </w:r>
      <w:r w:rsidRPr="00A31395">
        <w:rPr>
          <w:rFonts w:ascii="Times New Roman" w:hAnsi="Times New Roman"/>
          <w:sz w:val="24"/>
          <w:szCs w:val="24"/>
        </w:rPr>
        <w:t>о</w:t>
      </w:r>
      <w:r w:rsidRPr="00A31395">
        <w:rPr>
          <w:rFonts w:ascii="Times New Roman" w:hAnsi="Times New Roman"/>
          <w:sz w:val="24"/>
          <w:szCs w:val="24"/>
        </w:rPr>
        <w:t xml:space="preserve">лыннолистной посевах подсолнечника /С.И. </w:t>
      </w:r>
      <w:proofErr w:type="spellStart"/>
      <w:r w:rsidRPr="00A31395">
        <w:rPr>
          <w:rFonts w:ascii="Times New Roman" w:hAnsi="Times New Roman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А.М Маринченко // Труды КГАУ, выпуск 12 (21).- Краснодар.- 2009 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Макаренко, С. А. Влияние систем основной обработки почвы на агрофиз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и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ческие показатели чернозёма выщелоченного и урожайность сои в </w:t>
      </w:r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условиях Западного </w:t>
      </w:r>
      <w:proofErr w:type="spellStart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>Предкавказья</w:t>
      </w:r>
      <w:proofErr w:type="spellEnd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 / С. А. Макаренко, Н. И. </w:t>
      </w:r>
      <w:proofErr w:type="spellStart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>Бардак,А</w:t>
      </w:r>
      <w:proofErr w:type="spellEnd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. С. </w:t>
      </w:r>
      <w:proofErr w:type="spellStart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>Найдёнов</w:t>
      </w:r>
      <w:proofErr w:type="spellEnd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 // 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Научное обеспечение агропромышленного комплекса: Материалы VI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всерос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. науч.-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практ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конф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. молод. уч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ё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ных. -Краснодар: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, 2012. -С. 36-38.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1395">
        <w:rPr>
          <w:rFonts w:ascii="Times New Roman" w:hAnsi="Times New Roman"/>
          <w:color w:val="000000"/>
          <w:sz w:val="24"/>
          <w:szCs w:val="24"/>
        </w:rPr>
        <w:t xml:space="preserve">Макаренко, С. А. Влияние способов основной обработки почвы под сою на изменение агрофизических показателей чернозёма выщелоченного / С. А. Макаренко, А. С. Найденов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2015. – №05(109). С. 837 – 847. – IDA [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article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ID]: 1091505057. – Режим доступа: http://ej.kubagro.ru/2015/05/pdf/57.pdf.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А. В. Влияние основной обработки почвы на засоренность по</w:t>
      </w:r>
      <w:r w:rsidRPr="00A31395">
        <w:rPr>
          <w:rFonts w:ascii="Times New Roman" w:hAnsi="Times New Roman"/>
          <w:color w:val="000000"/>
          <w:sz w:val="24"/>
          <w:szCs w:val="24"/>
        </w:rPr>
        <w:t>д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солнечника и его продуктивность / А. В.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Ф.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Дерека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С.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И.Лучинский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и др. // Политематический сетевой электронный научный журнал Кубанского государстве</w:t>
      </w:r>
      <w:r w:rsidRPr="00A31395">
        <w:rPr>
          <w:rFonts w:ascii="Times New Roman" w:hAnsi="Times New Roman"/>
          <w:color w:val="000000"/>
          <w:sz w:val="24"/>
          <w:szCs w:val="24"/>
        </w:rPr>
        <w:t>н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ного аграрного университета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2015. – №08(112). 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 1402 – 1423. – IDA [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article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ID]: 1121508102. – Режим доступа: http://ej.kubagro.ru/2015/08/pdf/102.pdf.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А. В. 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Влияние различных систем основной обработки провод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мой под подсолнечник на физические свойства почвы / А. В.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Ф.И.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Дерека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др. // Политематический сетевой электронный научный журнал Куба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ского государственного аграрного университета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[Эле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2015. – №09(113). С. 562 – 579. – IDA [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article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ID]: 1131509042. – Режим доступа: http://ej.kubagro.ru/2015/09/pdf/42.pdf.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А. В. Вредоносность осота розового в посевах подсолнечника / А. В.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С. А. Макаренко, С.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и др.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, 2016. – №03(117).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Матирный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, А. Н. Влияние систем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  <w:lang w:val="en-US"/>
        </w:rPr>
        <w:t>s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 основной обработки почвы на агроф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и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зические показатели чернозёма выщелоченного</w:t>
      </w:r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/ А. Н. </w:t>
      </w:r>
      <w:proofErr w:type="spellStart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>Матирный</w:t>
      </w:r>
      <w:proofErr w:type="spellEnd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, А. С. </w:t>
      </w:r>
      <w:proofErr w:type="spellStart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>Найдёнов</w:t>
      </w:r>
      <w:proofErr w:type="spellEnd"/>
      <w:r w:rsidRPr="00A31395">
        <w:rPr>
          <w:rFonts w:ascii="Times New Roman" w:hAnsi="Times New Roman"/>
          <w:sz w:val="24"/>
          <w:szCs w:val="24"/>
          <w:shd w:val="clear" w:color="auto" w:fill="F5F5F5"/>
        </w:rPr>
        <w:t xml:space="preserve">, С. А. Макаренко // 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Научное обеспечение агропромышленного комплекса: Материалы I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  <w:lang w:val="en-US"/>
        </w:rPr>
        <w:t>X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вс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е</w:t>
      </w:r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рос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. науч.-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практ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конф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 xml:space="preserve">. молод. учёных. -Краснодар: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  <w:shd w:val="clear" w:color="auto" w:fill="F5F5F5"/>
        </w:rPr>
        <w:t>, 2016. -С. 666-667.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Малюга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Н. Г. Сбалансированная </w:t>
      </w:r>
      <w:proofErr w:type="spellStart"/>
      <w:r w:rsidRPr="00A31395">
        <w:rPr>
          <w:rFonts w:ascii="Times New Roman" w:hAnsi="Times New Roman"/>
          <w:sz w:val="24"/>
          <w:szCs w:val="24"/>
        </w:rPr>
        <w:t>биологизированная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система земледелия – основа сохранения плодородия и высокой продуктивности черноземов Кубани / Н. Г. </w:t>
      </w:r>
      <w:proofErr w:type="spellStart"/>
      <w:r w:rsidRPr="00A31395">
        <w:rPr>
          <w:rFonts w:ascii="Times New Roman" w:hAnsi="Times New Roman"/>
          <w:sz w:val="24"/>
          <w:szCs w:val="24"/>
        </w:rPr>
        <w:t>Малюга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С. В. Гаркуша, В. П. </w:t>
      </w:r>
      <w:proofErr w:type="spellStart"/>
      <w:r w:rsidRPr="00A31395">
        <w:rPr>
          <w:rFonts w:ascii="Times New Roman" w:hAnsi="Times New Roman"/>
          <w:sz w:val="24"/>
          <w:szCs w:val="24"/>
        </w:rPr>
        <w:t>Василько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и др. // Тр. </w:t>
      </w:r>
      <w:proofErr w:type="spellStart"/>
      <w:r w:rsidRPr="00A31395">
        <w:rPr>
          <w:rFonts w:ascii="Times New Roman" w:hAnsi="Times New Roman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sz w:val="24"/>
          <w:szCs w:val="24"/>
        </w:rPr>
        <w:t>. – 2015. – № 52. – С. 125–129.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Найдёнов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А. С. </w:t>
      </w:r>
      <w:proofErr w:type="spellStart"/>
      <w:r w:rsidRPr="00A31395">
        <w:rPr>
          <w:rFonts w:ascii="Times New Roman" w:hAnsi="Times New Roman"/>
          <w:sz w:val="24"/>
          <w:szCs w:val="24"/>
        </w:rPr>
        <w:t>Минимализация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обработки почвы в полевых севообор</w:t>
      </w:r>
      <w:r w:rsidRPr="00A31395">
        <w:rPr>
          <w:rFonts w:ascii="Times New Roman" w:hAnsi="Times New Roman"/>
          <w:sz w:val="24"/>
          <w:szCs w:val="24"/>
        </w:rPr>
        <w:t>о</w:t>
      </w:r>
      <w:r w:rsidRPr="00A31395">
        <w:rPr>
          <w:rFonts w:ascii="Times New Roman" w:hAnsi="Times New Roman"/>
          <w:sz w:val="24"/>
          <w:szCs w:val="24"/>
        </w:rPr>
        <w:t xml:space="preserve">тах Кубани / А. С. Найденов, В. В. Терещенко, Н. И. Бардак, и </w:t>
      </w:r>
      <w:proofErr w:type="spellStart"/>
      <w:r w:rsidRPr="00A31395">
        <w:rPr>
          <w:rFonts w:ascii="Times New Roman" w:hAnsi="Times New Roman"/>
          <w:sz w:val="24"/>
          <w:szCs w:val="24"/>
        </w:rPr>
        <w:t>др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// Тр. </w:t>
      </w:r>
      <w:proofErr w:type="spellStart"/>
      <w:r w:rsidRPr="00A31395">
        <w:rPr>
          <w:rFonts w:ascii="Times New Roman" w:hAnsi="Times New Roman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sz w:val="24"/>
          <w:szCs w:val="24"/>
        </w:rPr>
        <w:t>. – 2015. – № 52. – С. 130–134.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1395">
        <w:rPr>
          <w:rFonts w:ascii="Times New Roman" w:hAnsi="Times New Roman"/>
          <w:color w:val="000000"/>
          <w:sz w:val="24"/>
          <w:szCs w:val="24"/>
        </w:rPr>
        <w:t>Найденов, А. С. Эффективность разных технологий возделывания подсо</w:t>
      </w:r>
      <w:r w:rsidRPr="00A31395">
        <w:rPr>
          <w:rFonts w:ascii="Times New Roman" w:hAnsi="Times New Roman"/>
          <w:color w:val="000000"/>
          <w:sz w:val="24"/>
          <w:szCs w:val="24"/>
        </w:rPr>
        <w:t>л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нечника / А. С. Найденов, С. И.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Лучинский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Маковеев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// Политематический сет</w:t>
      </w:r>
      <w:r w:rsidRPr="00A31395">
        <w:rPr>
          <w:rFonts w:ascii="Times New Roman" w:hAnsi="Times New Roman"/>
          <w:color w:val="000000"/>
          <w:sz w:val="24"/>
          <w:szCs w:val="24"/>
        </w:rPr>
        <w:t>е</w:t>
      </w:r>
      <w:r w:rsidRPr="00A31395">
        <w:rPr>
          <w:rFonts w:ascii="Times New Roman" w:hAnsi="Times New Roman"/>
          <w:color w:val="000000"/>
          <w:sz w:val="24"/>
          <w:szCs w:val="24"/>
        </w:rPr>
        <w:t>вой электронный научный журнал Кубанского государственного аграрного универс</w:t>
      </w:r>
      <w:r w:rsidRPr="00A31395">
        <w:rPr>
          <w:rFonts w:ascii="Times New Roman" w:hAnsi="Times New Roman"/>
          <w:color w:val="000000"/>
          <w:sz w:val="24"/>
          <w:szCs w:val="24"/>
        </w:rPr>
        <w:t>и</w:t>
      </w:r>
      <w:r w:rsidRPr="00A31395">
        <w:rPr>
          <w:rFonts w:ascii="Times New Roman" w:hAnsi="Times New Roman"/>
          <w:color w:val="000000"/>
          <w:sz w:val="24"/>
          <w:szCs w:val="24"/>
        </w:rPr>
        <w:t xml:space="preserve">тета (Научный журнал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, 2010. – №05(059). С. 244 – 254. – Шифр 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Информрегистра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>: 0421000012\0106, IDA [</w:t>
      </w:r>
      <w:proofErr w:type="spellStart"/>
      <w:r w:rsidRPr="00A31395">
        <w:rPr>
          <w:rFonts w:ascii="Times New Roman" w:hAnsi="Times New Roman"/>
          <w:color w:val="000000"/>
          <w:sz w:val="24"/>
          <w:szCs w:val="24"/>
        </w:rPr>
        <w:t>article</w:t>
      </w:r>
      <w:proofErr w:type="spellEnd"/>
      <w:r w:rsidRPr="00A31395">
        <w:rPr>
          <w:rFonts w:ascii="Times New Roman" w:hAnsi="Times New Roman"/>
          <w:color w:val="000000"/>
          <w:sz w:val="24"/>
          <w:szCs w:val="24"/>
        </w:rPr>
        <w:t xml:space="preserve"> ID]: 0591005015. – Режим доступа: http://ej.kubagro.ru/2010/05/pdf/15.pdf.</w:t>
      </w:r>
    </w:p>
    <w:p w:rsidR="00044ACA" w:rsidRPr="00A31395" w:rsidRDefault="00044ACA" w:rsidP="00D513AC">
      <w:pPr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8"/>
        <w:jc w:val="both"/>
        <w:rPr>
          <w:rStyle w:val="FontStyle14"/>
          <w:color w:val="000000"/>
          <w:spacing w:val="0"/>
        </w:rPr>
      </w:pPr>
      <w:r w:rsidRPr="00A31395">
        <w:rPr>
          <w:rStyle w:val="FontStyle14"/>
          <w:color w:val="000000"/>
          <w:spacing w:val="0"/>
        </w:rPr>
        <w:t>Ревут, И. Б. Физика почвы и ее плодородие. Пути повышения плодородия почв / И.Б. Ревут. - Киев: Урожай. - 1969. - 150 с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31395">
        <w:rPr>
          <w:rFonts w:ascii="Times New Roman" w:hAnsi="Times New Roman"/>
          <w:sz w:val="24"/>
          <w:szCs w:val="24"/>
        </w:rPr>
        <w:t xml:space="preserve">Система земледелия Краснодарского края на </w:t>
      </w:r>
      <w:proofErr w:type="spellStart"/>
      <w:r w:rsidRPr="00A31395">
        <w:rPr>
          <w:rFonts w:ascii="Times New Roman" w:hAnsi="Times New Roman"/>
          <w:sz w:val="24"/>
          <w:szCs w:val="24"/>
        </w:rPr>
        <w:t>агроландшафтной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основе. – Краснодар. 2015. – 352 с.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31395">
        <w:rPr>
          <w:rFonts w:ascii="Times New Roman" w:hAnsi="Times New Roman"/>
          <w:sz w:val="24"/>
          <w:szCs w:val="24"/>
        </w:rPr>
        <w:t xml:space="preserve">Тарасенко, Б. И. Обработка почвы : </w:t>
      </w:r>
      <w:proofErr w:type="spellStart"/>
      <w:r w:rsidRPr="00A31395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/ Б. И. Тарасенко, А. С. Найденов, Н. И. Бардак, В. В. Терещенко. – 3-е </w:t>
      </w:r>
      <w:proofErr w:type="spellStart"/>
      <w:r w:rsidRPr="00A3139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. и доп. изд. – Краснодар : </w:t>
      </w:r>
      <w:proofErr w:type="spellStart"/>
      <w:r w:rsidRPr="00A31395">
        <w:rPr>
          <w:rFonts w:ascii="Times New Roman" w:hAnsi="Times New Roman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sz w:val="24"/>
          <w:szCs w:val="24"/>
        </w:rPr>
        <w:t>, 2015. – 176 с.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31395">
        <w:rPr>
          <w:rFonts w:ascii="Times New Roman" w:hAnsi="Times New Roman"/>
          <w:sz w:val="24"/>
          <w:szCs w:val="24"/>
        </w:rPr>
        <w:t xml:space="preserve">Трубилин И. Т., </w:t>
      </w:r>
      <w:proofErr w:type="spellStart"/>
      <w:r w:rsidRPr="00A31395">
        <w:rPr>
          <w:rFonts w:ascii="Times New Roman" w:hAnsi="Times New Roman"/>
          <w:sz w:val="24"/>
          <w:szCs w:val="24"/>
        </w:rPr>
        <w:t>Малюга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Н. Г., </w:t>
      </w:r>
      <w:proofErr w:type="spellStart"/>
      <w:r w:rsidRPr="00A31395">
        <w:rPr>
          <w:rFonts w:ascii="Times New Roman" w:hAnsi="Times New Roman"/>
          <w:sz w:val="24"/>
          <w:szCs w:val="24"/>
        </w:rPr>
        <w:t>Василько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В. П. Некоторые аспекты сове</w:t>
      </w:r>
      <w:r w:rsidRPr="00A31395">
        <w:rPr>
          <w:rFonts w:ascii="Times New Roman" w:hAnsi="Times New Roman"/>
          <w:sz w:val="24"/>
          <w:szCs w:val="24"/>
        </w:rPr>
        <w:t>р</w:t>
      </w:r>
      <w:r w:rsidRPr="00A31395">
        <w:rPr>
          <w:rFonts w:ascii="Times New Roman" w:hAnsi="Times New Roman"/>
          <w:sz w:val="24"/>
          <w:szCs w:val="24"/>
        </w:rPr>
        <w:t xml:space="preserve">шенствования систем земледелия и </w:t>
      </w:r>
      <w:proofErr w:type="spellStart"/>
      <w:r w:rsidRPr="00A31395">
        <w:rPr>
          <w:rFonts w:ascii="Times New Roman" w:hAnsi="Times New Roman"/>
          <w:sz w:val="24"/>
          <w:szCs w:val="24"/>
        </w:rPr>
        <w:t>агротехнологий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юга России / Научные основы с</w:t>
      </w:r>
      <w:r w:rsidRPr="00A31395">
        <w:rPr>
          <w:rFonts w:ascii="Times New Roman" w:hAnsi="Times New Roman"/>
          <w:sz w:val="24"/>
          <w:szCs w:val="24"/>
        </w:rPr>
        <w:t>о</w:t>
      </w:r>
      <w:r w:rsidRPr="00A31395">
        <w:rPr>
          <w:rFonts w:ascii="Times New Roman" w:hAnsi="Times New Roman"/>
          <w:sz w:val="24"/>
          <w:szCs w:val="24"/>
        </w:rPr>
        <w:t xml:space="preserve">вершенствования системы земледелия в различных </w:t>
      </w:r>
      <w:proofErr w:type="spellStart"/>
      <w:r w:rsidRPr="00A31395">
        <w:rPr>
          <w:rFonts w:ascii="Times New Roman" w:hAnsi="Times New Roman"/>
          <w:sz w:val="24"/>
          <w:szCs w:val="24"/>
        </w:rPr>
        <w:t>агроландшафтах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Краснодарского края. Краснодар: </w:t>
      </w:r>
      <w:proofErr w:type="spellStart"/>
      <w:r w:rsidRPr="00A31395">
        <w:rPr>
          <w:rFonts w:ascii="Times New Roman" w:hAnsi="Times New Roman"/>
          <w:sz w:val="24"/>
          <w:szCs w:val="24"/>
        </w:rPr>
        <w:t>КубГАУ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2005. </w:t>
      </w:r>
      <w:proofErr w:type="spellStart"/>
      <w:r w:rsidRPr="00A31395">
        <w:rPr>
          <w:rFonts w:ascii="Times New Roman" w:hAnsi="Times New Roman"/>
          <w:sz w:val="24"/>
          <w:szCs w:val="24"/>
        </w:rPr>
        <w:t>Вып</w:t>
      </w:r>
      <w:proofErr w:type="spellEnd"/>
      <w:r w:rsidRPr="00A31395">
        <w:rPr>
          <w:rFonts w:ascii="Times New Roman" w:hAnsi="Times New Roman"/>
          <w:sz w:val="24"/>
          <w:szCs w:val="24"/>
        </w:rPr>
        <w:t>. 425 (453).</w:t>
      </w:r>
    </w:p>
    <w:p w:rsidR="00044ACA" w:rsidRPr="00A31395" w:rsidRDefault="00044ACA" w:rsidP="00D513AC">
      <w:pPr>
        <w:pStyle w:val="a6"/>
        <w:numPr>
          <w:ilvl w:val="0"/>
          <w:numId w:val="2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1395">
        <w:rPr>
          <w:rFonts w:ascii="Times New Roman" w:hAnsi="Times New Roman"/>
          <w:sz w:val="24"/>
          <w:szCs w:val="24"/>
        </w:rPr>
        <w:t>Трухачев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В. И. Энергосберегающие, почвозащитные системы земледелия Ставропольского края / В. И. </w:t>
      </w:r>
      <w:proofErr w:type="spellStart"/>
      <w:r w:rsidRPr="00A31395">
        <w:rPr>
          <w:rFonts w:ascii="Times New Roman" w:hAnsi="Times New Roman"/>
          <w:sz w:val="24"/>
          <w:szCs w:val="24"/>
        </w:rPr>
        <w:t>Трухачев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В. И. </w:t>
      </w:r>
      <w:proofErr w:type="spellStart"/>
      <w:r w:rsidRPr="00A31395">
        <w:rPr>
          <w:rFonts w:ascii="Times New Roman" w:hAnsi="Times New Roman"/>
          <w:sz w:val="24"/>
          <w:szCs w:val="24"/>
        </w:rPr>
        <w:t>Пенчуков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, Г. Р. </w:t>
      </w:r>
      <w:proofErr w:type="spellStart"/>
      <w:r w:rsidRPr="00A31395">
        <w:rPr>
          <w:rFonts w:ascii="Times New Roman" w:hAnsi="Times New Roman"/>
          <w:sz w:val="24"/>
          <w:szCs w:val="24"/>
        </w:rPr>
        <w:t>Дорожко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 // Экология и деградация почвенного покрова: матер. III </w:t>
      </w:r>
      <w:proofErr w:type="spellStart"/>
      <w:r w:rsidRPr="00A31395">
        <w:rPr>
          <w:rFonts w:ascii="Times New Roman" w:hAnsi="Times New Roman"/>
          <w:sz w:val="24"/>
          <w:szCs w:val="24"/>
        </w:rPr>
        <w:t>Междунар</w:t>
      </w:r>
      <w:proofErr w:type="spellEnd"/>
      <w:r w:rsidRPr="00A31395">
        <w:rPr>
          <w:rFonts w:ascii="Times New Roman" w:hAnsi="Times New Roman"/>
          <w:sz w:val="24"/>
          <w:szCs w:val="24"/>
        </w:rPr>
        <w:t>. науч.–</w:t>
      </w:r>
      <w:proofErr w:type="spellStart"/>
      <w:r w:rsidRPr="00A31395">
        <w:rPr>
          <w:rFonts w:ascii="Times New Roman" w:hAnsi="Times New Roman"/>
          <w:sz w:val="24"/>
          <w:szCs w:val="24"/>
        </w:rPr>
        <w:t>практич</w:t>
      </w:r>
      <w:proofErr w:type="spellEnd"/>
      <w:r w:rsidRPr="00A3139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</w:rPr>
        <w:t>конфер</w:t>
      </w:r>
      <w:proofErr w:type="spellEnd"/>
      <w:r w:rsidRPr="00A31395">
        <w:rPr>
          <w:rFonts w:ascii="Times New Roman" w:hAnsi="Times New Roman"/>
          <w:sz w:val="24"/>
          <w:szCs w:val="24"/>
        </w:rPr>
        <w:t>. (26–28 сентября 2007 г. Ставрополь). – Ставрополь, 2007. – С. 206–209.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4ACA" w:rsidRPr="001D535E" w:rsidRDefault="00044ACA" w:rsidP="00D513AC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1D535E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Dolgov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O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kriterijah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optimal'nogo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slozhenija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pahotnogo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sloja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Dolgov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Problemy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Sofija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, 1970. – S. 131–142.</w:t>
      </w:r>
    </w:p>
    <w:p w:rsidR="00044ACA" w:rsidRPr="00612AF8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12AF8">
        <w:rPr>
          <w:rFonts w:ascii="Times New Roman" w:hAnsi="Times New Roman"/>
          <w:sz w:val="24"/>
          <w:szCs w:val="24"/>
          <w:lang w:val="en-US"/>
        </w:rPr>
        <w:t>2.</w:t>
      </w:r>
      <w:r w:rsidRPr="00612AF8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Zajdel'man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F. R.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Pochva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mogarnyh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landshaftov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formirovanie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agrojekolo-gija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melioracija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 F. R.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Zajdel'man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V.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Tjul'panov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E. N.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Angelov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dr. –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Izd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>.–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vo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MGU, 1998. – S. 90–91.</w:t>
      </w:r>
    </w:p>
    <w:p w:rsidR="00044ACA" w:rsidRPr="00612AF8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12AF8">
        <w:rPr>
          <w:rFonts w:ascii="Times New Roman" w:hAnsi="Times New Roman"/>
          <w:sz w:val="24"/>
          <w:szCs w:val="24"/>
          <w:lang w:val="en-US"/>
        </w:rPr>
        <w:t>3.</w:t>
      </w:r>
      <w:r w:rsidRPr="00612AF8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Ambrozija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polynnolistnaja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(Ambrosia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artemisiifolia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vredonosnost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' v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zavisimosti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ot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fona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mineral'nogo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pitanija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[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Je</w:t>
      </w:r>
      <w:r w:rsidRPr="00612AF8">
        <w:rPr>
          <w:rFonts w:ascii="Times New Roman" w:hAnsi="Times New Roman"/>
          <w:sz w:val="24"/>
          <w:szCs w:val="24"/>
          <w:lang w:val="en-US"/>
        </w:rPr>
        <w:t>l</w:t>
      </w:r>
      <w:r w:rsidRPr="00612AF8">
        <w:rPr>
          <w:rFonts w:ascii="Times New Roman" w:hAnsi="Times New Roman"/>
          <w:sz w:val="24"/>
          <w:szCs w:val="24"/>
          <w:lang w:val="en-US"/>
        </w:rPr>
        <w:t>ektronnyj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] /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V. S.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//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Nauch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zhurn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– Krasnodar: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2010. – № 58 (04). –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: http://ej.kubagro.ru/2010/ 04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/12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>.</w:t>
      </w:r>
    </w:p>
    <w:p w:rsidR="00044ACA" w:rsidRPr="00612AF8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12AF8">
        <w:rPr>
          <w:rFonts w:ascii="Times New Roman" w:hAnsi="Times New Roman"/>
          <w:sz w:val="24"/>
          <w:szCs w:val="24"/>
          <w:lang w:val="en-US"/>
        </w:rPr>
        <w:lastRenderedPageBreak/>
        <w:t>4.</w:t>
      </w:r>
      <w:r w:rsidRPr="00612AF8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Biologicheskie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osobennosti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ambrozii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polynnolistnoj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</w:t>
      </w:r>
      <w:r w:rsidRPr="00612AF8">
        <w:rPr>
          <w:rFonts w:ascii="Times New Roman" w:hAnsi="Times New Roman"/>
          <w:sz w:val="24"/>
          <w:szCs w:val="24"/>
          <w:lang w:val="en-US"/>
        </w:rPr>
        <w:t>u</w:t>
      </w:r>
      <w:r w:rsidRPr="00612AF8">
        <w:rPr>
          <w:rFonts w:ascii="Times New Roman" w:hAnsi="Times New Roman"/>
          <w:sz w:val="24"/>
          <w:szCs w:val="24"/>
          <w:lang w:val="en-US"/>
        </w:rPr>
        <w:t>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// Trudy KGAU,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vypusk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6 (15).- Krasnodar.- 2008.- S. 25 – 30. </w:t>
      </w:r>
    </w:p>
    <w:p w:rsidR="00044ACA" w:rsidRPr="00612AF8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12AF8">
        <w:rPr>
          <w:rFonts w:ascii="Times New Roman" w:hAnsi="Times New Roman"/>
          <w:sz w:val="24"/>
          <w:szCs w:val="24"/>
          <w:lang w:val="en-US"/>
        </w:rPr>
        <w:t>5.</w:t>
      </w:r>
      <w:r w:rsidRPr="00612AF8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Bor'ba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s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ambroziej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polynnolistnoj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podsolnech-nika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. / S.I.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// Trudy KGAU,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vypusk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12 (21).- Krasnodar.- 2009 - S. 99 – 104. </w:t>
      </w:r>
    </w:p>
    <w:p w:rsidR="00044ACA" w:rsidRPr="00612AF8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12AF8">
        <w:rPr>
          <w:rFonts w:ascii="Times New Roman" w:hAnsi="Times New Roman"/>
          <w:sz w:val="24"/>
          <w:szCs w:val="24"/>
          <w:lang w:val="en-US"/>
        </w:rPr>
        <w:t>6.</w:t>
      </w:r>
      <w:r w:rsidRPr="00612AF8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Vlijanie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ambrozii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polynnolistnoj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produktivnost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K. N.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Kupin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// Trudy KGAU,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vypusk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6 (15).- Krasnodar.- 2008.- S. 30 – 36. 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12AF8">
        <w:rPr>
          <w:rFonts w:ascii="Times New Roman" w:hAnsi="Times New Roman"/>
          <w:sz w:val="24"/>
          <w:szCs w:val="24"/>
          <w:lang w:val="en-US"/>
        </w:rPr>
        <w:t>7.</w:t>
      </w:r>
      <w:r w:rsidRPr="00612AF8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Gerbicid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evro-lajtning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612AF8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612AF8">
        <w:rPr>
          <w:rFonts w:ascii="Times New Roman" w:hAnsi="Times New Roman"/>
          <w:sz w:val="24"/>
          <w:szCs w:val="24"/>
          <w:lang w:val="en-US"/>
        </w:rPr>
        <w:t xml:space="preserve">, 2011. – №05(069). </w:t>
      </w:r>
      <w:r w:rsidRPr="00A31395">
        <w:rPr>
          <w:rFonts w:ascii="Times New Roman" w:hAnsi="Times New Roman"/>
          <w:sz w:val="24"/>
          <w:szCs w:val="24"/>
          <w:lang w:val="en-US"/>
        </w:rPr>
        <w:t xml:space="preserve">S. 188 – 199.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http://ej.kubagro.ru/2011/05/pdf/18.pdf.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8.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Dinamika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zasorennosti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protja-zhenii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vegetacionnogo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perioda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uslovijah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Krasnodarskogo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Trudy KGAU,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vypusk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406 (437).- Krasnodar.- 2004.- S. 56 – 60.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9.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Dominirujushhie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sornjaki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vredonosnost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</w:t>
      </w:r>
      <w:r w:rsidRPr="00A31395">
        <w:rPr>
          <w:rFonts w:ascii="Times New Roman" w:hAnsi="Times New Roman"/>
          <w:sz w:val="24"/>
          <w:szCs w:val="24"/>
          <w:lang w:val="en-US"/>
        </w:rPr>
        <w:t>d</w:t>
      </w:r>
      <w:r w:rsidRPr="00A31395">
        <w:rPr>
          <w:rFonts w:ascii="Times New Roman" w:hAnsi="Times New Roman"/>
          <w:sz w:val="24"/>
          <w:szCs w:val="24"/>
          <w:lang w:val="en-US"/>
        </w:rPr>
        <w:t>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T.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Knjazeva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jelek-tronnyj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2010. – №04(058). S. 220 – 232.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Shifr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Informregistra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: 0421000012\0083, IDA [article ID]: 0581004012.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http://ej.kubagro.ru/2010/04/pdf/12.pdf.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10.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Produktivnost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razlichnyh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urovnjah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mine</w:t>
      </w:r>
      <w:r w:rsidRPr="00A31395">
        <w:rPr>
          <w:rFonts w:ascii="Times New Roman" w:hAnsi="Times New Roman"/>
          <w:sz w:val="24"/>
          <w:szCs w:val="24"/>
          <w:lang w:val="en-US"/>
        </w:rPr>
        <w:t>r</w:t>
      </w:r>
      <w:r w:rsidRPr="00A31395">
        <w:rPr>
          <w:rFonts w:ascii="Times New Roman" w:hAnsi="Times New Roman"/>
          <w:sz w:val="24"/>
          <w:szCs w:val="24"/>
          <w:lang w:val="en-US"/>
        </w:rPr>
        <w:t>al'nogo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udobrenija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zasorennosti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Chumachjov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Maslichnye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kul'tury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№ 2 (141) Krasnodar.- 2009 - s. 74 – 78.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11.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Sornjak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ambrozija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polynnolistnaja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(Ambrosia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artemisiifolia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)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Politema-ticheskij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</w:t>
      </w:r>
      <w:r w:rsidRPr="00A31395">
        <w:rPr>
          <w:rFonts w:ascii="Times New Roman" w:hAnsi="Times New Roman"/>
          <w:sz w:val="24"/>
          <w:szCs w:val="24"/>
          <w:lang w:val="en-US"/>
        </w:rPr>
        <w:t>l</w:t>
      </w:r>
      <w:r w:rsidRPr="00A31395">
        <w:rPr>
          <w:rFonts w:ascii="Times New Roman" w:hAnsi="Times New Roman"/>
          <w:sz w:val="24"/>
          <w:szCs w:val="24"/>
          <w:lang w:val="en-US"/>
        </w:rPr>
        <w:t>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2011. – №05(069). S. 179 – 187.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Shifr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Informregistra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: 0421100012\0187, IDA [article ID]: 0691105017.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http://ej.kubagro.ru/2011/05/pdf/17.pdf.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12.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Sornjaki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// - 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Sovetskaja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Kuban' – 2008.- 87 s.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13.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Jeffektivnost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udobrenij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zasorennyh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ambroziej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po-lynnolistnoj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/S.I.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A.M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Marinchenko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Trudy KGAU,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vypusk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12 (21).- Krasnodar.- 2009 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14.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Makarenko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A.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Vlijanie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agrofizi-cheskie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pokazateli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chernozjoma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vyshhelochennogo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urozhajnost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uslovijah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Zapadnogo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Predkavkaz'ja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A.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Makarenko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N.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Bardak,A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Najdjonov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Nauchnoe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obespechenie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agropromyshlennogo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kompleksa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Materialy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VI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vseros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.-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prakt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konf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molod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uchjo-nyh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-Krasnodar: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, 2012. -S. 36-38.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15.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Makarenko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A.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Vlijanie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sposobov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pod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soju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izmenenie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agrofizicheskih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pokazatelej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chernozjoma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vyshhelochennogo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S. A.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Makarenko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Najdenov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</w:t>
      </w:r>
      <w:r w:rsidRPr="00A31395">
        <w:rPr>
          <w:rFonts w:ascii="Times New Roman" w:hAnsi="Times New Roman"/>
          <w:sz w:val="24"/>
          <w:szCs w:val="24"/>
          <w:lang w:val="en-US"/>
        </w:rPr>
        <w:t>r</w:t>
      </w:r>
      <w:r w:rsidRPr="00A31395">
        <w:rPr>
          <w:rFonts w:ascii="Times New Roman" w:hAnsi="Times New Roman"/>
          <w:sz w:val="24"/>
          <w:szCs w:val="24"/>
          <w:lang w:val="en-US"/>
        </w:rPr>
        <w:t>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]. – Kra</w:t>
      </w:r>
      <w:r w:rsidRPr="00A31395">
        <w:rPr>
          <w:rFonts w:ascii="Times New Roman" w:hAnsi="Times New Roman"/>
          <w:sz w:val="24"/>
          <w:szCs w:val="24"/>
          <w:lang w:val="en-US"/>
        </w:rPr>
        <w:t>s</w:t>
      </w:r>
      <w:r w:rsidRPr="00A31395">
        <w:rPr>
          <w:rFonts w:ascii="Times New Roman" w:hAnsi="Times New Roman"/>
          <w:sz w:val="24"/>
          <w:szCs w:val="24"/>
          <w:lang w:val="en-US"/>
        </w:rPr>
        <w:t xml:space="preserve">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2015. – №05(109). S. 837 – 847. – IDA [article ID]: 1091505057.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http://ej.kubagro.ru/2015/05/pdf/57.pdf.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16.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Vlijanie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zasorennost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' pod-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ego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produktivnost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/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F.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Dereka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I.Luchinskij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dr.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</w:t>
      </w:r>
      <w:r w:rsidRPr="00A31395">
        <w:rPr>
          <w:rFonts w:ascii="Times New Roman" w:hAnsi="Times New Roman"/>
          <w:sz w:val="24"/>
          <w:szCs w:val="24"/>
          <w:lang w:val="en-US"/>
        </w:rPr>
        <w:t>i</w:t>
      </w:r>
      <w:r w:rsidRPr="00A31395">
        <w:rPr>
          <w:rFonts w:ascii="Times New Roman" w:hAnsi="Times New Roman"/>
          <w:sz w:val="24"/>
          <w:szCs w:val="24"/>
          <w:lang w:val="en-US"/>
        </w:rPr>
        <w:t>tematicheskij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</w:t>
      </w:r>
      <w:r w:rsidRPr="00A31395">
        <w:rPr>
          <w:rFonts w:ascii="Times New Roman" w:hAnsi="Times New Roman"/>
          <w:sz w:val="24"/>
          <w:szCs w:val="24"/>
          <w:lang w:val="en-US"/>
        </w:rPr>
        <w:t>r</w:t>
      </w:r>
      <w:r w:rsidRPr="00A31395">
        <w:rPr>
          <w:rFonts w:ascii="Times New Roman" w:hAnsi="Times New Roman"/>
          <w:sz w:val="24"/>
          <w:szCs w:val="24"/>
          <w:lang w:val="en-US"/>
        </w:rPr>
        <w:t>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A31395">
        <w:rPr>
          <w:rFonts w:ascii="Times New Roman" w:hAnsi="Times New Roman"/>
          <w:sz w:val="24"/>
          <w:szCs w:val="24"/>
          <w:lang w:val="en-US"/>
        </w:rPr>
        <w:lastRenderedPageBreak/>
        <w:t xml:space="preserve">2015. – №08(112). S. 1402 – 1423. – IDA [article ID]: 1121508102.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http://ej.kubagro.ru/2015/08/pdf/102.pdf.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17.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Vlijanie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razlichnyh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provodi-moj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pod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fizicheskie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svojstva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F.I.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Dereka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</w:t>
      </w:r>
      <w:r w:rsidRPr="00A31395">
        <w:rPr>
          <w:rFonts w:ascii="Times New Roman" w:hAnsi="Times New Roman"/>
          <w:sz w:val="24"/>
          <w:szCs w:val="24"/>
          <w:lang w:val="en-US"/>
        </w:rPr>
        <w:t>u</w:t>
      </w:r>
      <w:r w:rsidRPr="00A31395">
        <w:rPr>
          <w:rFonts w:ascii="Times New Roman" w:hAnsi="Times New Roman"/>
          <w:sz w:val="24"/>
          <w:szCs w:val="24"/>
          <w:lang w:val="en-US"/>
        </w:rPr>
        <w:t>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dr.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</w:t>
      </w:r>
      <w:r w:rsidRPr="00A31395">
        <w:rPr>
          <w:rFonts w:ascii="Times New Roman" w:hAnsi="Times New Roman"/>
          <w:sz w:val="24"/>
          <w:szCs w:val="24"/>
          <w:lang w:val="en-US"/>
        </w:rPr>
        <w:t>r</w:t>
      </w:r>
      <w:r w:rsidRPr="00A31395">
        <w:rPr>
          <w:rFonts w:ascii="Times New Roman" w:hAnsi="Times New Roman"/>
          <w:sz w:val="24"/>
          <w:szCs w:val="24"/>
          <w:lang w:val="en-US"/>
        </w:rPr>
        <w:t>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]. – Kra</w:t>
      </w:r>
      <w:r w:rsidRPr="00A31395">
        <w:rPr>
          <w:rFonts w:ascii="Times New Roman" w:hAnsi="Times New Roman"/>
          <w:sz w:val="24"/>
          <w:szCs w:val="24"/>
          <w:lang w:val="en-US"/>
        </w:rPr>
        <w:t>s</w:t>
      </w:r>
      <w:r w:rsidRPr="00A31395">
        <w:rPr>
          <w:rFonts w:ascii="Times New Roman" w:hAnsi="Times New Roman"/>
          <w:sz w:val="24"/>
          <w:szCs w:val="24"/>
          <w:lang w:val="en-US"/>
        </w:rPr>
        <w:t xml:space="preserve">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2015. – №09(113). S. 562 – 579. – IDA [article ID]: 1131509042.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http://ej.kubagro.ru/2015/09/pdf/42.pdf.</w:t>
      </w:r>
    </w:p>
    <w:p w:rsidR="00044ACA" w:rsidRPr="00506AD2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18.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Vredonosnost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osota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rozovogo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posevah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A.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Makarenko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dr.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, 2016. – №03(117</w:t>
      </w:r>
      <w:r w:rsidRPr="00506AD2">
        <w:rPr>
          <w:rFonts w:ascii="Times New Roman" w:hAnsi="Times New Roman"/>
          <w:sz w:val="24"/>
          <w:szCs w:val="24"/>
          <w:lang w:val="en-US"/>
        </w:rPr>
        <w:t>).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19.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Matirnyj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N.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Vlijanie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agrofi-zicheskie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pokazateli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chernozjoma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vyshhelochennogo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/ A. N.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Matirnyj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Najdjonov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A.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Makarenko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Nauchnoe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obespechenie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agropromyshlennogo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kompleksa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Materialy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IX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vseros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.-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prakt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konf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molod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uchjonyh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-Krasnodar: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, 2016. -S. 666-667.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20.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Maljuga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N. G.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Sbalansirovannaja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biologizirovannaja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zemledelija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</w:t>
      </w:r>
      <w:r w:rsidRPr="00A31395">
        <w:rPr>
          <w:rFonts w:ascii="Times New Roman" w:hAnsi="Times New Roman"/>
          <w:sz w:val="24"/>
          <w:szCs w:val="24"/>
          <w:lang w:val="en-US"/>
        </w:rPr>
        <w:t>s</w:t>
      </w:r>
      <w:r w:rsidRPr="00A31395">
        <w:rPr>
          <w:rFonts w:ascii="Times New Roman" w:hAnsi="Times New Roman"/>
          <w:sz w:val="24"/>
          <w:szCs w:val="24"/>
          <w:lang w:val="en-US"/>
        </w:rPr>
        <w:t>nova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sohranenija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plodorodija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vysokoj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produktivnosti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chernozemov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N. G.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Maljuga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Garkusha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V. P.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Vasil'ko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dr. // Tr.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 – 2015. – № 52. – S. 125–129.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21.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Najdjonov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Minimalizacija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polevyh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sevooboro-tah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Najdenov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V.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Tereshhenko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N.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Bardak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dr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Tr.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 – 2015. – № 52. – S. 130–134.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22.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Najdenov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Jeffektivnost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raznyh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tehnologij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vozdelyvanija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podsol-nechnika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Najdenov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S.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Luchinskij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Makoveev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sete-voj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</w:t>
      </w:r>
      <w:r w:rsidRPr="00A31395">
        <w:rPr>
          <w:rFonts w:ascii="Times New Roman" w:hAnsi="Times New Roman"/>
          <w:sz w:val="24"/>
          <w:szCs w:val="24"/>
          <w:lang w:val="en-US"/>
        </w:rPr>
        <w:t>l</w:t>
      </w:r>
      <w:r w:rsidRPr="00A31395">
        <w:rPr>
          <w:rFonts w:ascii="Times New Roman" w:hAnsi="Times New Roman"/>
          <w:sz w:val="24"/>
          <w:szCs w:val="24"/>
          <w:lang w:val="en-US"/>
        </w:rPr>
        <w:t>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universi-teta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</w:t>
      </w:r>
      <w:r w:rsidRPr="00A31395">
        <w:rPr>
          <w:rFonts w:ascii="Times New Roman" w:hAnsi="Times New Roman"/>
          <w:sz w:val="24"/>
          <w:szCs w:val="24"/>
          <w:lang w:val="en-US"/>
        </w:rPr>
        <w:t>h</w:t>
      </w:r>
      <w:r w:rsidRPr="00A31395">
        <w:rPr>
          <w:rFonts w:ascii="Times New Roman" w:hAnsi="Times New Roman"/>
          <w:sz w:val="24"/>
          <w:szCs w:val="24"/>
          <w:lang w:val="en-US"/>
        </w:rPr>
        <w:t>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2010. – №05(059). S. 244 – 254.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Shifr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Informregistra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: 0421000012\0106, IDA [article ID]: 0591005015. –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: http://ej.kubagro.ru/2010/05/pdf/15.pdf.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23.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Revut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I. B.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Fizika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ee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plodorodie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Puti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povyshenija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plodo-rodija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I.B.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Revut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- Kiev: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Urozhaj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 - 1969. - 150 s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24.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zemledelija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Krasnodarskogo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agrolandshaftnoj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 – Krasnodar. 2015. – 352 s.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25.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Tarasenko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B.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Obrabotka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pochvy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ucheb.posobie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B.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Tarasenko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A. S.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Najdenov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N. I.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Bardak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, V. V.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Tereshhenko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– 3-e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pererab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dop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izd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– Krasnodar :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, 2015. – 176 s.</w:t>
      </w:r>
    </w:p>
    <w:p w:rsidR="00044ACA" w:rsidRPr="00046EA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31395">
        <w:rPr>
          <w:rFonts w:ascii="Times New Roman" w:hAnsi="Times New Roman"/>
          <w:sz w:val="24"/>
          <w:szCs w:val="24"/>
          <w:lang w:val="en-US"/>
        </w:rPr>
        <w:t>26.</w:t>
      </w:r>
      <w:r w:rsidRPr="00A3139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Trubilin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I. T.,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Maljuga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N. G.,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Vasil'ko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V. P.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Nekotorye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aspekty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sover-shenstvovanija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zemledelija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agrotehnologij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juga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Rossii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/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Nauchnye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osnovy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so-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vershenstvovanija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sistemy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zemledelija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razlichnyh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agrolandshaftah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Krasnodarskogo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kraja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46EA5">
        <w:rPr>
          <w:rFonts w:ascii="Times New Roman" w:hAnsi="Times New Roman"/>
          <w:sz w:val="24"/>
          <w:szCs w:val="24"/>
          <w:lang w:val="en-US"/>
        </w:rPr>
        <w:t xml:space="preserve">Krasnodar: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, 2005.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Vyp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>. 425 (453).</w:t>
      </w:r>
    </w:p>
    <w:p w:rsidR="00044ACA" w:rsidRPr="00A31395" w:rsidRDefault="00044ACA" w:rsidP="00D513AC">
      <w:pPr>
        <w:tabs>
          <w:tab w:val="left" w:pos="0"/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046EA5">
        <w:rPr>
          <w:rFonts w:ascii="Times New Roman" w:hAnsi="Times New Roman"/>
          <w:sz w:val="24"/>
          <w:szCs w:val="24"/>
          <w:lang w:val="en-US"/>
        </w:rPr>
        <w:t>27.</w:t>
      </w:r>
      <w:r w:rsidRPr="00046EA5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Truhachev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, V. I.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Jenergosberegajushhie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pochvozashhitnye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sistemy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zemledelija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Stavropol'skogo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kraja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/ V. I.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Truhachev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, V. I.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Penchukov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, G. R.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Dorozhko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Jekologija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degradacija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pochvennogo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46EA5">
        <w:rPr>
          <w:rFonts w:ascii="Times New Roman" w:hAnsi="Times New Roman"/>
          <w:sz w:val="24"/>
          <w:szCs w:val="24"/>
          <w:lang w:val="en-US"/>
        </w:rPr>
        <w:t>pokrova</w:t>
      </w:r>
      <w:proofErr w:type="spellEnd"/>
      <w:r w:rsidRPr="00046EA5">
        <w:rPr>
          <w:rFonts w:ascii="Times New Roman" w:hAnsi="Times New Roman"/>
          <w:sz w:val="24"/>
          <w:szCs w:val="24"/>
          <w:lang w:val="en-US"/>
        </w:rPr>
        <w:t xml:space="preserve">: mater. </w:t>
      </w:r>
      <w:r w:rsidRPr="00A31395">
        <w:rPr>
          <w:rFonts w:ascii="Times New Roman" w:hAnsi="Times New Roman"/>
          <w:sz w:val="24"/>
          <w:szCs w:val="24"/>
          <w:lang w:val="en-US"/>
        </w:rPr>
        <w:t xml:space="preserve">III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Mezhdunar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nauch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>.–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praktich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konfer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. (26–28 </w:t>
      </w:r>
      <w:proofErr w:type="spellStart"/>
      <w:r w:rsidRPr="00A31395">
        <w:rPr>
          <w:rFonts w:ascii="Times New Roman" w:hAnsi="Times New Roman"/>
          <w:sz w:val="24"/>
          <w:szCs w:val="24"/>
          <w:lang w:val="en-US"/>
        </w:rPr>
        <w:t>sentjabrja</w:t>
      </w:r>
      <w:proofErr w:type="spellEnd"/>
      <w:r w:rsidRPr="00A31395">
        <w:rPr>
          <w:rFonts w:ascii="Times New Roman" w:hAnsi="Times New Roman"/>
          <w:sz w:val="24"/>
          <w:szCs w:val="24"/>
          <w:lang w:val="en-US"/>
        </w:rPr>
        <w:t xml:space="preserve"> 2007 g. Stavropol'). – Stavropol', 2007. – S. 206–209.</w:t>
      </w:r>
    </w:p>
    <w:sectPr w:rsidR="00044ACA" w:rsidRPr="00A31395" w:rsidSect="003C142F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C56" w:rsidRDefault="00E25C56" w:rsidP="00836FF9">
      <w:pPr>
        <w:spacing w:after="0" w:line="240" w:lineRule="auto"/>
      </w:pPr>
      <w:r>
        <w:separator/>
      </w:r>
    </w:p>
  </w:endnote>
  <w:endnote w:type="continuationSeparator" w:id="0">
    <w:p w:rsidR="00E25C56" w:rsidRDefault="00E25C56" w:rsidP="00836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CA" w:rsidRPr="005E0EF5" w:rsidRDefault="00044ACA" w:rsidP="005E0EF5">
    <w:pPr>
      <w:pStyle w:val="aa"/>
      <w:rPr>
        <w:szCs w:val="28"/>
      </w:rPr>
    </w:pPr>
    <w:r w:rsidRPr="008865F9">
      <w:rPr>
        <w:rFonts w:ascii="Times New Roman" w:hAnsi="Times New Roman"/>
        <w:sz w:val="24"/>
        <w:szCs w:val="24"/>
      </w:rPr>
      <w:t>http://ej.kubagro.ru/201</w:t>
    </w:r>
    <w:r w:rsidRPr="008865F9">
      <w:rPr>
        <w:rFonts w:ascii="Times New Roman" w:hAnsi="Times New Roman"/>
        <w:sz w:val="24"/>
        <w:szCs w:val="24"/>
        <w:lang w:val="en-US"/>
      </w:rPr>
      <w:t>6</w:t>
    </w:r>
    <w:r w:rsidRPr="008865F9">
      <w:rPr>
        <w:rFonts w:ascii="Times New Roman" w:hAnsi="Times New Roman"/>
        <w:sz w:val="24"/>
        <w:szCs w:val="24"/>
      </w:rPr>
      <w:t>/</w:t>
    </w:r>
    <w:r w:rsidRPr="008865F9">
      <w:rPr>
        <w:rFonts w:ascii="Times New Roman" w:hAnsi="Times New Roman"/>
        <w:sz w:val="24"/>
        <w:szCs w:val="24"/>
        <w:lang w:val="en-US"/>
      </w:rPr>
      <w:t>05</w:t>
    </w:r>
    <w:r w:rsidRPr="008865F9">
      <w:rPr>
        <w:rFonts w:ascii="Times New Roman" w:hAnsi="Times New Roman"/>
        <w:sz w:val="24"/>
        <w:szCs w:val="24"/>
      </w:rPr>
      <w:t>/</w:t>
    </w:r>
    <w:proofErr w:type="spellStart"/>
    <w:r w:rsidRPr="008865F9">
      <w:rPr>
        <w:rFonts w:ascii="Times New Roman" w:hAnsi="Times New Roman"/>
        <w:sz w:val="24"/>
        <w:szCs w:val="24"/>
      </w:rPr>
      <w:t>pdf</w:t>
    </w:r>
    <w:proofErr w:type="spellEnd"/>
    <w:r w:rsidRPr="008865F9"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5</w:t>
    </w:r>
    <w:r w:rsidRPr="008865F9">
      <w:rPr>
        <w:rFonts w:ascii="Times New Roman" w:hAnsi="Times New Roman"/>
        <w:sz w:val="24"/>
        <w:szCs w:val="24"/>
        <w:lang w:val="en-US"/>
      </w:rPr>
      <w:t>6</w:t>
    </w:r>
    <w:r w:rsidRPr="008865F9">
      <w:rPr>
        <w:rFonts w:ascii="Times New Roman" w:hAnsi="Times New Roman"/>
        <w:sz w:val="24"/>
        <w:szCs w:val="24"/>
      </w:rPr>
      <w:t>.</w:t>
    </w:r>
    <w:proofErr w:type="spellStart"/>
    <w:r w:rsidRPr="008865F9">
      <w:rPr>
        <w:rFonts w:ascii="Times New Roman" w:hAnsi="Times New Roman"/>
        <w:sz w:val="24"/>
        <w:szCs w:val="24"/>
      </w:rPr>
      <w:t>pdf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C56" w:rsidRDefault="00E25C56" w:rsidP="00836FF9">
      <w:pPr>
        <w:spacing w:after="0" w:line="240" w:lineRule="auto"/>
      </w:pPr>
      <w:r>
        <w:separator/>
      </w:r>
    </w:p>
  </w:footnote>
  <w:footnote w:type="continuationSeparator" w:id="0">
    <w:p w:rsidR="00E25C56" w:rsidRDefault="00E25C56" w:rsidP="00836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CA" w:rsidRDefault="00044ACA" w:rsidP="005A121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44ACA" w:rsidRDefault="00044ACA" w:rsidP="005E0EF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ACA" w:rsidRPr="005E0EF5" w:rsidRDefault="00044ACA" w:rsidP="005A1210">
    <w:pPr>
      <w:pStyle w:val="a8"/>
      <w:framePr w:wrap="around" w:vAnchor="text" w:hAnchor="margin" w:xAlign="right" w:y="1"/>
      <w:rPr>
        <w:rStyle w:val="ae"/>
        <w:rFonts w:ascii="Times New Roman" w:hAnsi="Times New Roman"/>
        <w:sz w:val="28"/>
        <w:szCs w:val="28"/>
      </w:rPr>
    </w:pPr>
    <w:r w:rsidRPr="005E0EF5">
      <w:rPr>
        <w:rStyle w:val="ae"/>
        <w:rFonts w:ascii="Times New Roman" w:hAnsi="Times New Roman"/>
        <w:sz w:val="28"/>
        <w:szCs w:val="28"/>
      </w:rPr>
      <w:fldChar w:fldCharType="begin"/>
    </w:r>
    <w:r w:rsidRPr="005E0EF5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5E0EF5">
      <w:rPr>
        <w:rStyle w:val="ae"/>
        <w:rFonts w:ascii="Times New Roman" w:hAnsi="Times New Roman"/>
        <w:sz w:val="28"/>
        <w:szCs w:val="28"/>
      </w:rPr>
      <w:fldChar w:fldCharType="separate"/>
    </w:r>
    <w:r w:rsidR="00A5060F">
      <w:rPr>
        <w:rStyle w:val="ae"/>
        <w:rFonts w:ascii="Times New Roman" w:hAnsi="Times New Roman"/>
        <w:noProof/>
        <w:sz w:val="28"/>
        <w:szCs w:val="28"/>
      </w:rPr>
      <w:t>7</w:t>
    </w:r>
    <w:r w:rsidRPr="005E0EF5">
      <w:rPr>
        <w:rStyle w:val="ae"/>
        <w:rFonts w:ascii="Times New Roman" w:hAnsi="Times New Roman"/>
        <w:sz w:val="28"/>
        <w:szCs w:val="28"/>
      </w:rPr>
      <w:fldChar w:fldCharType="end"/>
    </w:r>
  </w:p>
  <w:p w:rsidR="00044ACA" w:rsidRPr="005E0EF5" w:rsidRDefault="00044ACA" w:rsidP="005E0EF5">
    <w:pPr>
      <w:pStyle w:val="a8"/>
      <w:ind w:right="360"/>
      <w:rPr>
        <w:rFonts w:ascii="Times New Roman" w:hAnsi="Times New Roman"/>
        <w:sz w:val="28"/>
        <w:szCs w:val="28"/>
        <w:lang w:val="en-US"/>
      </w:rPr>
    </w:pPr>
    <w:r w:rsidRPr="0029048F">
      <w:rPr>
        <w:rFonts w:ascii="Times New Roman" w:hAnsi="Times New Roman"/>
        <w:sz w:val="24"/>
        <w:szCs w:val="24"/>
      </w:rPr>
      <w:t xml:space="preserve">Научный журнал </w:t>
    </w:r>
    <w:proofErr w:type="spellStart"/>
    <w:r w:rsidRPr="0029048F">
      <w:rPr>
        <w:rFonts w:ascii="Times New Roman" w:hAnsi="Times New Roman"/>
        <w:sz w:val="24"/>
        <w:szCs w:val="24"/>
      </w:rPr>
      <w:t>КубГАУ</w:t>
    </w:r>
    <w:proofErr w:type="spellEnd"/>
    <w:r w:rsidRPr="0029048F">
      <w:rPr>
        <w:rFonts w:ascii="Times New Roman" w:hAnsi="Times New Roman"/>
        <w:sz w:val="24"/>
        <w:szCs w:val="24"/>
      </w:rPr>
      <w:t>, №119</w:t>
    </w:r>
    <w:r w:rsidRPr="0029048F">
      <w:rPr>
        <w:rFonts w:ascii="Times New Roman" w:hAnsi="Times New Roman"/>
        <w:sz w:val="24"/>
        <w:szCs w:val="24"/>
        <w:lang w:val="en-US"/>
      </w:rPr>
      <w:t>(05</w:t>
    </w:r>
    <w:r w:rsidRPr="0029048F">
      <w:rPr>
        <w:rFonts w:ascii="Times New Roman" w:hAnsi="Times New Roman"/>
        <w:sz w:val="24"/>
        <w:szCs w:val="24"/>
      </w:rPr>
      <w:t>), 201</w:t>
    </w:r>
    <w:r w:rsidRPr="0029048F">
      <w:rPr>
        <w:rFonts w:ascii="Times New Roman" w:hAnsi="Times New Roman"/>
        <w:sz w:val="24"/>
        <w:szCs w:val="24"/>
        <w:lang w:val="en-US"/>
      </w:rPr>
      <w:t>6</w:t>
    </w:r>
    <w:r w:rsidRPr="0029048F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9121B"/>
    <w:multiLevelType w:val="hybridMultilevel"/>
    <w:tmpl w:val="8DA4709C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  <w:rPr>
        <w:rFonts w:cs="Times New Roman"/>
      </w:rPr>
    </w:lvl>
  </w:abstractNum>
  <w:abstractNum w:abstractNumId="1">
    <w:nsid w:val="4A8E5C2A"/>
    <w:multiLevelType w:val="hybridMultilevel"/>
    <w:tmpl w:val="FB825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F650FC"/>
    <w:multiLevelType w:val="hybridMultilevel"/>
    <w:tmpl w:val="3FC26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DF0"/>
    <w:rsid w:val="00044ACA"/>
    <w:rsid w:val="00046EA5"/>
    <w:rsid w:val="0009029C"/>
    <w:rsid w:val="000D4518"/>
    <w:rsid w:val="00172A20"/>
    <w:rsid w:val="00197850"/>
    <w:rsid w:val="001B0B73"/>
    <w:rsid w:val="001C697E"/>
    <w:rsid w:val="001D535E"/>
    <w:rsid w:val="00252669"/>
    <w:rsid w:val="0029048F"/>
    <w:rsid w:val="002B1331"/>
    <w:rsid w:val="002E6703"/>
    <w:rsid w:val="00383CC8"/>
    <w:rsid w:val="003C142F"/>
    <w:rsid w:val="003C65AD"/>
    <w:rsid w:val="00506AD2"/>
    <w:rsid w:val="00510592"/>
    <w:rsid w:val="00527490"/>
    <w:rsid w:val="005968D9"/>
    <w:rsid w:val="00597B1F"/>
    <w:rsid w:val="005A1210"/>
    <w:rsid w:val="005E0EF5"/>
    <w:rsid w:val="00612AF8"/>
    <w:rsid w:val="00673A69"/>
    <w:rsid w:val="006E112D"/>
    <w:rsid w:val="007454F7"/>
    <w:rsid w:val="007B182B"/>
    <w:rsid w:val="007E58EC"/>
    <w:rsid w:val="00836FF9"/>
    <w:rsid w:val="008865F9"/>
    <w:rsid w:val="008B025E"/>
    <w:rsid w:val="008F6DC3"/>
    <w:rsid w:val="00A31395"/>
    <w:rsid w:val="00A50197"/>
    <w:rsid w:val="00A5060F"/>
    <w:rsid w:val="00A774A3"/>
    <w:rsid w:val="00AC14C0"/>
    <w:rsid w:val="00BB3DA0"/>
    <w:rsid w:val="00C65DF0"/>
    <w:rsid w:val="00C72C51"/>
    <w:rsid w:val="00CF1B11"/>
    <w:rsid w:val="00D16818"/>
    <w:rsid w:val="00D513AC"/>
    <w:rsid w:val="00E01446"/>
    <w:rsid w:val="00E04301"/>
    <w:rsid w:val="00E25C56"/>
    <w:rsid w:val="00EE43D8"/>
    <w:rsid w:val="00F5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1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65DF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2E670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2E67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2E6703"/>
    <w:pPr>
      <w:ind w:left="720"/>
      <w:contextualSpacing/>
    </w:pPr>
  </w:style>
  <w:style w:type="character" w:styleId="a7">
    <w:name w:val="Hyperlink"/>
    <w:uiPriority w:val="99"/>
    <w:rsid w:val="002E6703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836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836FF9"/>
    <w:rPr>
      <w:rFonts w:cs="Times New Roman"/>
    </w:rPr>
  </w:style>
  <w:style w:type="paragraph" w:styleId="aa">
    <w:name w:val="footer"/>
    <w:basedOn w:val="a"/>
    <w:link w:val="ab"/>
    <w:uiPriority w:val="99"/>
    <w:rsid w:val="00836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836FF9"/>
    <w:rPr>
      <w:rFonts w:cs="Times New Roman"/>
    </w:rPr>
  </w:style>
  <w:style w:type="character" w:customStyle="1" w:styleId="FontStyle14">
    <w:name w:val="Font Style14"/>
    <w:uiPriority w:val="99"/>
    <w:rsid w:val="003C142F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3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31395"/>
    <w:rPr>
      <w:rFonts w:ascii="Tahoma" w:hAnsi="Tahoma" w:cs="Tahoma"/>
      <w:sz w:val="16"/>
      <w:szCs w:val="16"/>
    </w:rPr>
  </w:style>
  <w:style w:type="character" w:styleId="ae">
    <w:name w:val="page number"/>
    <w:uiPriority w:val="99"/>
    <w:rsid w:val="005E0E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7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4233</Words>
  <Characters>24129</Characters>
  <Application>Microsoft Office Word</Application>
  <DocSecurity>0</DocSecurity>
  <Lines>201</Lines>
  <Paragraphs>56</Paragraphs>
  <ScaleCrop>false</ScaleCrop>
  <Company/>
  <LinksUpToDate>false</LinksUpToDate>
  <CharactersWithSpaces>28306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22</cp:revision>
  <cp:lastPrinted>2016-05-12T12:45:00Z</cp:lastPrinted>
  <dcterms:created xsi:type="dcterms:W3CDTF">2016-05-10T08:24:00Z</dcterms:created>
  <dcterms:modified xsi:type="dcterms:W3CDTF">2016-05-30T05:00:00Z</dcterms:modified>
</cp:coreProperties>
</file>