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5"/>
        <w:gridCol w:w="4643"/>
      </w:tblGrid>
      <w:tr w:rsidR="00096F5B" w:rsidRPr="006057B3" w:rsidTr="009C47BD">
        <w:tc>
          <w:tcPr>
            <w:tcW w:w="4535" w:type="dxa"/>
          </w:tcPr>
          <w:p w:rsidR="00096F5B" w:rsidRDefault="00096F5B" w:rsidP="00CD0DC7">
            <w:pPr>
              <w:jc w:val="left"/>
              <w:rPr>
                <w:rFonts w:ascii="Times New Roman" w:hAnsi="Times New Roman"/>
                <w:sz w:val="20"/>
                <w:szCs w:val="20"/>
                <w:lang w:val="en-US" w:eastAsia="ru-RU"/>
              </w:rPr>
            </w:pPr>
            <w:r w:rsidRPr="00F22913">
              <w:rPr>
                <w:rFonts w:ascii="Times New Roman" w:hAnsi="Times New Roman"/>
                <w:sz w:val="20"/>
                <w:szCs w:val="20"/>
                <w:lang w:eastAsia="ru-RU"/>
              </w:rPr>
              <w:t>УДК</w:t>
            </w:r>
            <w:r w:rsidRPr="009810A6">
              <w:rPr>
                <w:rFonts w:ascii="Times New Roman" w:hAnsi="Times New Roman"/>
                <w:sz w:val="20"/>
                <w:szCs w:val="20"/>
                <w:lang w:eastAsia="ru-RU"/>
              </w:rPr>
              <w:t xml:space="preserve"> 63</w:t>
            </w:r>
            <w:r>
              <w:rPr>
                <w:rFonts w:ascii="Times New Roman" w:hAnsi="Times New Roman"/>
                <w:sz w:val="20"/>
                <w:szCs w:val="20"/>
                <w:lang w:eastAsia="ru-RU"/>
              </w:rPr>
              <w:t>2</w:t>
            </w:r>
            <w:r w:rsidRPr="009810A6">
              <w:rPr>
                <w:rFonts w:ascii="Times New Roman" w:hAnsi="Times New Roman"/>
                <w:sz w:val="20"/>
                <w:szCs w:val="20"/>
                <w:lang w:eastAsia="ru-RU"/>
              </w:rPr>
              <w:t>.</w:t>
            </w:r>
            <w:r>
              <w:rPr>
                <w:rFonts w:ascii="Times New Roman" w:hAnsi="Times New Roman"/>
                <w:sz w:val="20"/>
                <w:szCs w:val="20"/>
                <w:lang w:eastAsia="ru-RU"/>
              </w:rPr>
              <w:t>3</w:t>
            </w:r>
            <w:r w:rsidRPr="009810A6">
              <w:rPr>
                <w:rFonts w:ascii="Times New Roman" w:hAnsi="Times New Roman"/>
                <w:sz w:val="20"/>
                <w:szCs w:val="20"/>
                <w:lang w:eastAsia="ru-RU"/>
              </w:rPr>
              <w:t>:</w:t>
            </w:r>
            <w:r>
              <w:rPr>
                <w:rFonts w:ascii="Times New Roman" w:hAnsi="Times New Roman"/>
                <w:sz w:val="20"/>
                <w:szCs w:val="20"/>
                <w:lang w:eastAsia="ru-RU"/>
              </w:rPr>
              <w:t>633</w:t>
            </w:r>
            <w:r w:rsidRPr="009810A6">
              <w:rPr>
                <w:rFonts w:ascii="Times New Roman" w:hAnsi="Times New Roman"/>
                <w:sz w:val="20"/>
                <w:szCs w:val="20"/>
                <w:lang w:eastAsia="ru-RU"/>
              </w:rPr>
              <w:t>.</w:t>
            </w:r>
            <w:r>
              <w:rPr>
                <w:rFonts w:ascii="Times New Roman" w:hAnsi="Times New Roman"/>
                <w:sz w:val="20"/>
                <w:szCs w:val="20"/>
                <w:lang w:eastAsia="ru-RU"/>
              </w:rPr>
              <w:t>1</w:t>
            </w:r>
          </w:p>
          <w:p w:rsidR="00096F5B" w:rsidRPr="001811E3" w:rsidRDefault="00096F5B" w:rsidP="00CD0DC7">
            <w:pPr>
              <w:jc w:val="left"/>
              <w:rPr>
                <w:rFonts w:ascii="Times New Roman" w:hAnsi="Times New Roman"/>
                <w:sz w:val="20"/>
                <w:szCs w:val="20"/>
                <w:lang w:val="en-US" w:eastAsia="ru-RU"/>
              </w:rPr>
            </w:pPr>
          </w:p>
        </w:tc>
        <w:tc>
          <w:tcPr>
            <w:tcW w:w="4643" w:type="dxa"/>
          </w:tcPr>
          <w:p w:rsidR="00096F5B" w:rsidRPr="00F22913" w:rsidRDefault="00096F5B" w:rsidP="00CD0DC7">
            <w:pPr>
              <w:jc w:val="left"/>
              <w:rPr>
                <w:rFonts w:ascii="Times New Roman" w:hAnsi="Times New Roman"/>
                <w:sz w:val="20"/>
                <w:szCs w:val="20"/>
                <w:lang w:eastAsia="ru-RU"/>
              </w:rPr>
            </w:pPr>
            <w:r w:rsidRPr="00F22913">
              <w:rPr>
                <w:rFonts w:ascii="Times New Roman" w:hAnsi="Times New Roman"/>
                <w:sz w:val="20"/>
                <w:szCs w:val="20"/>
                <w:lang w:eastAsia="ru-RU"/>
              </w:rPr>
              <w:t>UDC</w:t>
            </w:r>
            <w:r w:rsidRPr="009810A6">
              <w:rPr>
                <w:rFonts w:ascii="Times New Roman" w:hAnsi="Times New Roman"/>
                <w:sz w:val="20"/>
                <w:szCs w:val="20"/>
                <w:lang w:val="en-US" w:eastAsia="ru-RU"/>
              </w:rPr>
              <w:t xml:space="preserve"> </w:t>
            </w:r>
            <w:r w:rsidRPr="009810A6">
              <w:rPr>
                <w:rFonts w:ascii="Times New Roman" w:hAnsi="Times New Roman"/>
                <w:sz w:val="20"/>
                <w:szCs w:val="20"/>
                <w:lang w:eastAsia="ru-RU"/>
              </w:rPr>
              <w:t>63</w:t>
            </w:r>
            <w:r>
              <w:rPr>
                <w:rFonts w:ascii="Times New Roman" w:hAnsi="Times New Roman"/>
                <w:sz w:val="20"/>
                <w:szCs w:val="20"/>
                <w:lang w:eastAsia="ru-RU"/>
              </w:rPr>
              <w:t>2</w:t>
            </w:r>
            <w:r w:rsidRPr="009810A6">
              <w:rPr>
                <w:rFonts w:ascii="Times New Roman" w:hAnsi="Times New Roman"/>
                <w:sz w:val="20"/>
                <w:szCs w:val="20"/>
                <w:lang w:eastAsia="ru-RU"/>
              </w:rPr>
              <w:t>.</w:t>
            </w:r>
            <w:r>
              <w:rPr>
                <w:rFonts w:ascii="Times New Roman" w:hAnsi="Times New Roman"/>
                <w:sz w:val="20"/>
                <w:szCs w:val="20"/>
                <w:lang w:eastAsia="ru-RU"/>
              </w:rPr>
              <w:t>3</w:t>
            </w:r>
            <w:r w:rsidRPr="009810A6">
              <w:rPr>
                <w:rFonts w:ascii="Times New Roman" w:hAnsi="Times New Roman"/>
                <w:sz w:val="20"/>
                <w:szCs w:val="20"/>
                <w:lang w:eastAsia="ru-RU"/>
              </w:rPr>
              <w:t>:</w:t>
            </w:r>
            <w:r>
              <w:rPr>
                <w:rFonts w:ascii="Times New Roman" w:hAnsi="Times New Roman"/>
                <w:sz w:val="20"/>
                <w:szCs w:val="20"/>
                <w:lang w:eastAsia="ru-RU"/>
              </w:rPr>
              <w:t>633</w:t>
            </w:r>
            <w:r w:rsidRPr="009810A6">
              <w:rPr>
                <w:rFonts w:ascii="Times New Roman" w:hAnsi="Times New Roman"/>
                <w:sz w:val="20"/>
                <w:szCs w:val="20"/>
                <w:lang w:eastAsia="ru-RU"/>
              </w:rPr>
              <w:t>.</w:t>
            </w:r>
            <w:r>
              <w:rPr>
                <w:rFonts w:ascii="Times New Roman" w:hAnsi="Times New Roman"/>
                <w:sz w:val="20"/>
                <w:szCs w:val="20"/>
                <w:lang w:eastAsia="ru-RU"/>
              </w:rPr>
              <w:t>1</w:t>
            </w:r>
          </w:p>
        </w:tc>
      </w:tr>
      <w:tr w:rsidR="00096F5B" w:rsidRPr="006057B3" w:rsidTr="009C47BD">
        <w:tc>
          <w:tcPr>
            <w:tcW w:w="4535" w:type="dxa"/>
          </w:tcPr>
          <w:p w:rsidR="00096F5B" w:rsidRPr="009D234E" w:rsidRDefault="00096F5B" w:rsidP="00CD0DC7">
            <w:pPr>
              <w:jc w:val="left"/>
              <w:rPr>
                <w:rFonts w:ascii="Times New Roman" w:hAnsi="Times New Roman"/>
                <w:sz w:val="20"/>
                <w:szCs w:val="20"/>
              </w:rPr>
            </w:pPr>
            <w:r w:rsidRPr="009D234E">
              <w:rPr>
                <w:rFonts w:ascii="Times New Roman" w:hAnsi="Times New Roman"/>
                <w:sz w:val="20"/>
                <w:szCs w:val="20"/>
              </w:rPr>
              <w:t>06.00.00 Сельскохозяйственные науки</w:t>
            </w:r>
          </w:p>
        </w:tc>
        <w:tc>
          <w:tcPr>
            <w:tcW w:w="4643" w:type="dxa"/>
          </w:tcPr>
          <w:p w:rsidR="00096F5B" w:rsidRPr="00F22913" w:rsidRDefault="00096F5B" w:rsidP="00CD0DC7">
            <w:pPr>
              <w:jc w:val="left"/>
              <w:rPr>
                <w:rFonts w:ascii="Times New Roman" w:hAnsi="Times New Roman"/>
                <w:b/>
                <w:sz w:val="20"/>
                <w:szCs w:val="20"/>
                <w:lang w:val="en-US"/>
              </w:rPr>
            </w:pPr>
            <w:r>
              <w:rPr>
                <w:rFonts w:ascii="Times New Roman" w:hAnsi="Times New Roman"/>
                <w:sz w:val="20"/>
                <w:szCs w:val="20"/>
                <w:lang w:val="en-US"/>
              </w:rPr>
              <w:t xml:space="preserve">Agricultural </w:t>
            </w:r>
            <w:r w:rsidRPr="00F22913">
              <w:rPr>
                <w:rFonts w:ascii="Times New Roman" w:hAnsi="Times New Roman"/>
                <w:sz w:val="20"/>
                <w:szCs w:val="20"/>
                <w:lang w:val="en-US"/>
              </w:rPr>
              <w:t>science</w:t>
            </w:r>
            <w:r>
              <w:rPr>
                <w:rFonts w:ascii="Times New Roman" w:hAnsi="Times New Roman"/>
                <w:sz w:val="20"/>
                <w:szCs w:val="20"/>
                <w:lang w:val="en-US"/>
              </w:rPr>
              <w:t>s</w:t>
            </w:r>
          </w:p>
        </w:tc>
      </w:tr>
      <w:tr w:rsidR="00096F5B" w:rsidRPr="006057B3" w:rsidTr="009C47BD">
        <w:tc>
          <w:tcPr>
            <w:tcW w:w="4535" w:type="dxa"/>
          </w:tcPr>
          <w:p w:rsidR="00096F5B" w:rsidRPr="00F22913" w:rsidRDefault="00096F5B" w:rsidP="00CD0DC7">
            <w:pPr>
              <w:jc w:val="left"/>
              <w:rPr>
                <w:rFonts w:ascii="Times New Roman" w:hAnsi="Times New Roman"/>
                <w:sz w:val="20"/>
                <w:szCs w:val="20"/>
              </w:rPr>
            </w:pPr>
          </w:p>
        </w:tc>
        <w:tc>
          <w:tcPr>
            <w:tcW w:w="4643" w:type="dxa"/>
          </w:tcPr>
          <w:p w:rsidR="00096F5B" w:rsidRPr="00F22913" w:rsidRDefault="00096F5B" w:rsidP="00CD0DC7">
            <w:pPr>
              <w:jc w:val="left"/>
              <w:rPr>
                <w:rFonts w:ascii="Times New Roman" w:hAnsi="Times New Roman"/>
                <w:sz w:val="20"/>
                <w:szCs w:val="20"/>
                <w:lang w:val="en-US"/>
              </w:rPr>
            </w:pPr>
          </w:p>
        </w:tc>
      </w:tr>
      <w:tr w:rsidR="00096F5B" w:rsidRPr="001811E3" w:rsidTr="009C47BD">
        <w:tc>
          <w:tcPr>
            <w:tcW w:w="4535" w:type="dxa"/>
          </w:tcPr>
          <w:p w:rsidR="00096F5B" w:rsidRPr="001811E3" w:rsidRDefault="00096F5B" w:rsidP="00CD0DC7">
            <w:pPr>
              <w:jc w:val="left"/>
              <w:rPr>
                <w:rFonts w:ascii="Times New Roman" w:hAnsi="Times New Roman"/>
                <w:b/>
                <w:sz w:val="20"/>
                <w:szCs w:val="20"/>
              </w:rPr>
            </w:pPr>
            <w:r w:rsidRPr="001811E3">
              <w:rPr>
                <w:rFonts w:ascii="Times New Roman" w:hAnsi="Times New Roman"/>
                <w:b/>
                <w:sz w:val="20"/>
                <w:szCs w:val="20"/>
              </w:rPr>
              <w:t>ПОДХОДЫ К ОБОСНОВАНИЮ ЭКСПЕРТНОЙ СИСТЕМЫ ПРИ РАЗВИТИИ ЭПИФИТОТИИ НА ПОСЕВАХ ОЗИМОЙ ПШЕНИЦЫ</w:t>
            </w:r>
          </w:p>
        </w:tc>
        <w:tc>
          <w:tcPr>
            <w:tcW w:w="4643" w:type="dxa"/>
          </w:tcPr>
          <w:p w:rsidR="00096F5B" w:rsidRPr="001811E3" w:rsidRDefault="00096F5B" w:rsidP="00CD0DC7">
            <w:pPr>
              <w:jc w:val="left"/>
              <w:rPr>
                <w:rFonts w:ascii="Times New Roman" w:hAnsi="Times New Roman"/>
                <w:b/>
                <w:sz w:val="20"/>
                <w:szCs w:val="20"/>
                <w:lang w:val="en-US"/>
              </w:rPr>
            </w:pPr>
            <w:r w:rsidRPr="001811E3">
              <w:rPr>
                <w:rStyle w:val="translation-chunk"/>
                <w:rFonts w:ascii="Times New Roman" w:hAnsi="Times New Roman"/>
                <w:b/>
                <w:sz w:val="20"/>
                <w:szCs w:val="20"/>
                <w:shd w:val="clear" w:color="auto" w:fill="FFFFFF"/>
                <w:lang w:val="en-US"/>
              </w:rPr>
              <w:t xml:space="preserve">APPROACHES TO JUSTIFICATION OF AN EXPERT SYSTEM IN THE DEVELOPMENT OF </w:t>
            </w:r>
            <w:r w:rsidRPr="00BD36C9">
              <w:rPr>
                <w:rFonts w:ascii="Times New Roman" w:hAnsi="Times New Roman"/>
                <w:b/>
                <w:sz w:val="20"/>
                <w:szCs w:val="20"/>
                <w:shd w:val="clear" w:color="auto" w:fill="FFFFFF"/>
                <w:lang w:val="en-US"/>
              </w:rPr>
              <w:t>EPIPHYTOTICS</w:t>
            </w:r>
            <w:r w:rsidRPr="001811E3">
              <w:rPr>
                <w:rStyle w:val="translation-chunk"/>
                <w:rFonts w:ascii="Times New Roman" w:hAnsi="Times New Roman"/>
                <w:b/>
                <w:sz w:val="20"/>
                <w:szCs w:val="20"/>
                <w:shd w:val="clear" w:color="auto" w:fill="FFFFFF"/>
                <w:lang w:val="en-US"/>
              </w:rPr>
              <w:t xml:space="preserve"> ON WINTER WHEAT CROPS</w:t>
            </w:r>
          </w:p>
        </w:tc>
      </w:tr>
      <w:tr w:rsidR="00096F5B" w:rsidRPr="00CD0DC7" w:rsidTr="009C47BD">
        <w:tc>
          <w:tcPr>
            <w:tcW w:w="4535" w:type="dxa"/>
          </w:tcPr>
          <w:p w:rsidR="00096F5B" w:rsidRPr="00460960" w:rsidRDefault="00096F5B" w:rsidP="00CD0DC7">
            <w:pPr>
              <w:jc w:val="left"/>
              <w:rPr>
                <w:rFonts w:ascii="Times New Roman" w:hAnsi="Times New Roman"/>
                <w:b/>
                <w:sz w:val="20"/>
                <w:szCs w:val="20"/>
                <w:lang w:val="en-US"/>
              </w:rPr>
            </w:pPr>
          </w:p>
        </w:tc>
        <w:tc>
          <w:tcPr>
            <w:tcW w:w="4643" w:type="dxa"/>
          </w:tcPr>
          <w:p w:rsidR="00096F5B" w:rsidRPr="00851697" w:rsidRDefault="00096F5B" w:rsidP="00CD0DC7">
            <w:pPr>
              <w:jc w:val="left"/>
              <w:rPr>
                <w:rFonts w:ascii="Times New Roman" w:hAnsi="Times New Roman"/>
                <w:b/>
                <w:sz w:val="20"/>
                <w:szCs w:val="20"/>
                <w:lang w:val="en-US"/>
              </w:rPr>
            </w:pPr>
          </w:p>
        </w:tc>
      </w:tr>
      <w:tr w:rsidR="00096F5B" w:rsidRPr="00CD0DC7" w:rsidTr="009C47BD">
        <w:tc>
          <w:tcPr>
            <w:tcW w:w="4535" w:type="dxa"/>
          </w:tcPr>
          <w:p w:rsidR="00096F5B" w:rsidRDefault="00096F5B" w:rsidP="00CD0DC7">
            <w:pPr>
              <w:jc w:val="left"/>
              <w:rPr>
                <w:rFonts w:ascii="Times New Roman" w:hAnsi="Times New Roman"/>
                <w:sz w:val="20"/>
                <w:szCs w:val="20"/>
              </w:rPr>
            </w:pPr>
            <w:bookmarkStart w:id="0" w:name="OLE_LINK1"/>
            <w:bookmarkStart w:id="1" w:name="OLE_LINK2"/>
            <w:r>
              <w:rPr>
                <w:rFonts w:ascii="Times New Roman" w:hAnsi="Times New Roman"/>
                <w:sz w:val="20"/>
                <w:szCs w:val="20"/>
              </w:rPr>
              <w:t>Бойко Александр Петрович</w:t>
            </w:r>
          </w:p>
          <w:bookmarkEnd w:id="0"/>
          <w:bookmarkEnd w:id="1"/>
          <w:p w:rsidR="00096F5B" w:rsidRPr="00CD0DC7" w:rsidRDefault="00096F5B" w:rsidP="00CD0DC7">
            <w:pPr>
              <w:jc w:val="left"/>
              <w:rPr>
                <w:rFonts w:ascii="Times New Roman" w:hAnsi="Times New Roman"/>
                <w:sz w:val="20"/>
                <w:szCs w:val="20"/>
              </w:rPr>
            </w:pPr>
            <w:r>
              <w:rPr>
                <w:rFonts w:ascii="Times New Roman" w:hAnsi="Times New Roman"/>
                <w:sz w:val="20"/>
                <w:szCs w:val="20"/>
              </w:rPr>
              <w:t>к.с-х.,н,</w:t>
            </w:r>
          </w:p>
          <w:p w:rsidR="00096F5B" w:rsidRPr="00F22913" w:rsidRDefault="00096F5B" w:rsidP="00CD0DC7">
            <w:pPr>
              <w:jc w:val="left"/>
              <w:rPr>
                <w:rFonts w:ascii="Times New Roman" w:hAnsi="Times New Roman"/>
                <w:sz w:val="20"/>
                <w:szCs w:val="20"/>
              </w:rPr>
            </w:pPr>
            <w:r w:rsidRPr="009C47BD">
              <w:rPr>
                <w:rFonts w:ascii="Times New Roman" w:hAnsi="Times New Roman"/>
                <w:i/>
                <w:sz w:val="20"/>
                <w:szCs w:val="20"/>
              </w:rPr>
              <w:t>Федеральный исследовательский центр Всероссийский институт генетических ресурсов растений им. Н.И. Вавилова, Филиал Адлерская опытная станция ВИР (Адлер)</w:t>
            </w:r>
          </w:p>
        </w:tc>
        <w:tc>
          <w:tcPr>
            <w:tcW w:w="4643" w:type="dxa"/>
          </w:tcPr>
          <w:p w:rsidR="00096F5B" w:rsidRDefault="00096F5B" w:rsidP="00CD0DC7">
            <w:pPr>
              <w:jc w:val="left"/>
              <w:rPr>
                <w:rFonts w:ascii="Times New Roman" w:hAnsi="Times New Roman"/>
                <w:sz w:val="20"/>
                <w:szCs w:val="20"/>
                <w:lang w:val="en-US"/>
              </w:rPr>
            </w:pPr>
            <w:r w:rsidRPr="004B161F">
              <w:rPr>
                <w:rFonts w:ascii="Times New Roman" w:hAnsi="Times New Roman"/>
                <w:sz w:val="20"/>
                <w:szCs w:val="20"/>
                <w:lang w:val="en-US"/>
              </w:rPr>
              <w:t>Boyko Aleksandr Petrovich</w:t>
            </w:r>
          </w:p>
          <w:p w:rsidR="00096F5B" w:rsidRDefault="00096F5B" w:rsidP="00CD0DC7">
            <w:pPr>
              <w:jc w:val="left"/>
              <w:rPr>
                <w:rFonts w:ascii="Times New Roman" w:hAnsi="Times New Roman"/>
                <w:sz w:val="20"/>
                <w:szCs w:val="20"/>
                <w:highlight w:val="yellow"/>
                <w:lang w:val="en-US"/>
              </w:rPr>
            </w:pPr>
            <w:r>
              <w:rPr>
                <w:rFonts w:ascii="Times New Roman" w:hAnsi="Times New Roman"/>
                <w:sz w:val="20"/>
                <w:szCs w:val="20"/>
                <w:lang w:val="en-US"/>
              </w:rPr>
              <w:t>Cand.Agr.Sci.</w:t>
            </w:r>
          </w:p>
          <w:p w:rsidR="00096F5B" w:rsidRPr="001811E3" w:rsidRDefault="00096F5B" w:rsidP="00CD0DC7">
            <w:pPr>
              <w:jc w:val="left"/>
              <w:rPr>
                <w:rFonts w:ascii="Times New Roman" w:hAnsi="Times New Roman"/>
                <w:i/>
                <w:sz w:val="20"/>
                <w:szCs w:val="20"/>
                <w:lang w:val="en-US"/>
              </w:rPr>
            </w:pPr>
            <w:r w:rsidRPr="001811E3">
              <w:rPr>
                <w:rFonts w:ascii="Times New Roman" w:hAnsi="Times New Roman"/>
                <w:i/>
                <w:sz w:val="20"/>
                <w:szCs w:val="20"/>
                <w:lang w:val="en-US"/>
              </w:rPr>
              <w:t>Institute of Plant Industry, Vavilov Institute of Plant Industry, Branch of the Adler experiment station of VIR (Adler)</w:t>
            </w:r>
          </w:p>
          <w:p w:rsidR="00096F5B" w:rsidRPr="004B161F" w:rsidRDefault="00096F5B" w:rsidP="00CD0DC7">
            <w:pPr>
              <w:jc w:val="left"/>
              <w:rPr>
                <w:rFonts w:ascii="Times New Roman" w:hAnsi="Times New Roman"/>
                <w:sz w:val="20"/>
                <w:szCs w:val="20"/>
                <w:lang w:val="en-US"/>
              </w:rPr>
            </w:pPr>
          </w:p>
        </w:tc>
      </w:tr>
      <w:tr w:rsidR="00096F5B" w:rsidRPr="00CD0DC7" w:rsidTr="009C47BD">
        <w:tc>
          <w:tcPr>
            <w:tcW w:w="4535" w:type="dxa"/>
          </w:tcPr>
          <w:p w:rsidR="00096F5B" w:rsidRPr="00CD0DC7" w:rsidRDefault="00096F5B" w:rsidP="00CD0DC7">
            <w:pPr>
              <w:jc w:val="left"/>
              <w:rPr>
                <w:rFonts w:ascii="Times New Roman" w:hAnsi="Times New Roman"/>
                <w:sz w:val="20"/>
                <w:szCs w:val="20"/>
                <w:lang w:val="en-US"/>
              </w:rPr>
            </w:pPr>
            <w:r>
              <w:rPr>
                <w:rFonts w:ascii="Times New Roman" w:hAnsi="Times New Roman"/>
                <w:sz w:val="20"/>
                <w:szCs w:val="20"/>
                <w:lang w:val="en-US"/>
              </w:rPr>
              <w:t>aos</w:t>
            </w:r>
            <w:r w:rsidRPr="00CD0DC7">
              <w:rPr>
                <w:rFonts w:ascii="Times New Roman" w:hAnsi="Times New Roman"/>
                <w:sz w:val="20"/>
                <w:szCs w:val="20"/>
                <w:lang w:val="en-US"/>
              </w:rPr>
              <w:t>.</w:t>
            </w:r>
            <w:r>
              <w:rPr>
                <w:rFonts w:ascii="Times New Roman" w:hAnsi="Times New Roman"/>
                <w:sz w:val="20"/>
                <w:szCs w:val="20"/>
                <w:lang w:val="en-US"/>
              </w:rPr>
              <w:t>vir</w:t>
            </w:r>
            <w:r w:rsidRPr="00CD0DC7">
              <w:rPr>
                <w:rFonts w:ascii="Times New Roman" w:hAnsi="Times New Roman"/>
                <w:sz w:val="20"/>
                <w:szCs w:val="20"/>
                <w:lang w:val="en-US"/>
              </w:rPr>
              <w:t>@</w:t>
            </w:r>
            <w:r>
              <w:rPr>
                <w:rFonts w:ascii="Times New Roman" w:hAnsi="Times New Roman"/>
                <w:sz w:val="20"/>
                <w:szCs w:val="20"/>
                <w:lang w:val="en-US"/>
              </w:rPr>
              <w:t>mail</w:t>
            </w:r>
            <w:r w:rsidRPr="00CD0DC7">
              <w:rPr>
                <w:rFonts w:ascii="Times New Roman" w:hAnsi="Times New Roman"/>
                <w:sz w:val="20"/>
                <w:szCs w:val="20"/>
                <w:lang w:val="en-US"/>
              </w:rPr>
              <w:t>.</w:t>
            </w:r>
            <w:r>
              <w:rPr>
                <w:rFonts w:ascii="Times New Roman" w:hAnsi="Times New Roman"/>
                <w:sz w:val="20"/>
                <w:szCs w:val="20"/>
                <w:lang w:val="en-US"/>
              </w:rPr>
              <w:t>ru</w:t>
            </w:r>
          </w:p>
          <w:p w:rsidR="00096F5B" w:rsidRPr="00CD0DC7" w:rsidRDefault="00096F5B" w:rsidP="00CD0DC7">
            <w:pPr>
              <w:jc w:val="left"/>
              <w:rPr>
                <w:rFonts w:ascii="Times New Roman" w:hAnsi="Times New Roman"/>
                <w:sz w:val="20"/>
                <w:szCs w:val="20"/>
                <w:lang w:val="en-US"/>
              </w:rPr>
            </w:pPr>
            <w:r>
              <w:rPr>
                <w:rFonts w:ascii="Times New Roman" w:hAnsi="Times New Roman"/>
                <w:sz w:val="20"/>
                <w:szCs w:val="20"/>
                <w:lang w:val="en-US"/>
              </w:rPr>
              <w:t>ID</w:t>
            </w:r>
            <w:r w:rsidRPr="00CD0DC7">
              <w:rPr>
                <w:rFonts w:ascii="Times New Roman" w:hAnsi="Times New Roman"/>
                <w:sz w:val="20"/>
                <w:szCs w:val="20"/>
                <w:lang w:val="en-US"/>
              </w:rPr>
              <w:t xml:space="preserve"> 277180</w:t>
            </w:r>
          </w:p>
        </w:tc>
        <w:tc>
          <w:tcPr>
            <w:tcW w:w="4643" w:type="dxa"/>
          </w:tcPr>
          <w:p w:rsidR="00096F5B" w:rsidRPr="00CD0DC7" w:rsidRDefault="00096F5B" w:rsidP="00CD0DC7">
            <w:pPr>
              <w:jc w:val="left"/>
              <w:rPr>
                <w:rFonts w:ascii="Times New Roman" w:hAnsi="Times New Roman"/>
                <w:sz w:val="20"/>
                <w:szCs w:val="20"/>
                <w:lang w:val="en-US"/>
              </w:rPr>
            </w:pPr>
            <w:r w:rsidRPr="004B161F">
              <w:rPr>
                <w:rFonts w:ascii="Times New Roman" w:hAnsi="Times New Roman"/>
                <w:sz w:val="20"/>
                <w:szCs w:val="20"/>
                <w:lang w:val="en-US"/>
              </w:rPr>
              <w:t>aos</w:t>
            </w:r>
            <w:r w:rsidRPr="00CD0DC7">
              <w:rPr>
                <w:rFonts w:ascii="Times New Roman" w:hAnsi="Times New Roman"/>
                <w:sz w:val="20"/>
                <w:szCs w:val="20"/>
                <w:lang w:val="en-US"/>
              </w:rPr>
              <w:t>.</w:t>
            </w:r>
            <w:r w:rsidRPr="004B161F">
              <w:rPr>
                <w:rFonts w:ascii="Times New Roman" w:hAnsi="Times New Roman"/>
                <w:sz w:val="20"/>
                <w:szCs w:val="20"/>
                <w:lang w:val="en-US"/>
              </w:rPr>
              <w:t>vir</w:t>
            </w:r>
            <w:r w:rsidRPr="00CD0DC7">
              <w:rPr>
                <w:rFonts w:ascii="Times New Roman" w:hAnsi="Times New Roman"/>
                <w:sz w:val="20"/>
                <w:szCs w:val="20"/>
                <w:lang w:val="en-US"/>
              </w:rPr>
              <w:t>@</w:t>
            </w:r>
            <w:r w:rsidRPr="004B161F">
              <w:rPr>
                <w:rFonts w:ascii="Times New Roman" w:hAnsi="Times New Roman"/>
                <w:sz w:val="20"/>
                <w:szCs w:val="20"/>
                <w:lang w:val="en-US"/>
              </w:rPr>
              <w:t>mail</w:t>
            </w:r>
            <w:r w:rsidRPr="00CD0DC7">
              <w:rPr>
                <w:rFonts w:ascii="Times New Roman" w:hAnsi="Times New Roman"/>
                <w:sz w:val="20"/>
                <w:szCs w:val="20"/>
                <w:lang w:val="en-US"/>
              </w:rPr>
              <w:t>.</w:t>
            </w:r>
            <w:r w:rsidRPr="004B161F">
              <w:rPr>
                <w:rFonts w:ascii="Times New Roman" w:hAnsi="Times New Roman"/>
                <w:sz w:val="20"/>
                <w:szCs w:val="20"/>
                <w:lang w:val="en-US"/>
              </w:rPr>
              <w:t>ru</w:t>
            </w:r>
          </w:p>
          <w:p w:rsidR="00096F5B" w:rsidRPr="00CD0DC7" w:rsidRDefault="00096F5B" w:rsidP="00CD0DC7">
            <w:pPr>
              <w:jc w:val="left"/>
              <w:rPr>
                <w:rFonts w:ascii="Times New Roman" w:hAnsi="Times New Roman"/>
                <w:i/>
                <w:sz w:val="20"/>
                <w:szCs w:val="20"/>
                <w:lang w:val="en-US"/>
              </w:rPr>
            </w:pPr>
            <w:r w:rsidRPr="004B161F">
              <w:rPr>
                <w:rFonts w:ascii="Times New Roman" w:hAnsi="Times New Roman"/>
                <w:sz w:val="20"/>
                <w:szCs w:val="20"/>
                <w:lang w:val="en-US"/>
              </w:rPr>
              <w:t>ID</w:t>
            </w:r>
            <w:r w:rsidRPr="00CD0DC7">
              <w:rPr>
                <w:rFonts w:ascii="Times New Roman" w:hAnsi="Times New Roman"/>
                <w:sz w:val="20"/>
                <w:szCs w:val="20"/>
                <w:lang w:val="en-US"/>
              </w:rPr>
              <w:t xml:space="preserve"> 277180</w:t>
            </w:r>
          </w:p>
        </w:tc>
      </w:tr>
      <w:tr w:rsidR="00096F5B" w:rsidRPr="00CD0DC7" w:rsidTr="009C47BD">
        <w:trPr>
          <w:trHeight w:val="109"/>
        </w:trPr>
        <w:tc>
          <w:tcPr>
            <w:tcW w:w="4535" w:type="dxa"/>
          </w:tcPr>
          <w:p w:rsidR="00096F5B" w:rsidRPr="00CD0DC7" w:rsidRDefault="00096F5B" w:rsidP="00CD0DC7">
            <w:pPr>
              <w:autoSpaceDE w:val="0"/>
              <w:autoSpaceDN w:val="0"/>
              <w:adjustRightInd w:val="0"/>
              <w:jc w:val="left"/>
              <w:rPr>
                <w:rFonts w:ascii="Times New Roman" w:eastAsia="TimesNewRoman" w:hAnsi="Times New Roman"/>
                <w:i/>
                <w:iCs/>
                <w:sz w:val="20"/>
                <w:szCs w:val="20"/>
                <w:lang w:val="en-US"/>
              </w:rPr>
            </w:pPr>
          </w:p>
        </w:tc>
        <w:tc>
          <w:tcPr>
            <w:tcW w:w="4643" w:type="dxa"/>
          </w:tcPr>
          <w:p w:rsidR="00096F5B" w:rsidRPr="00CD0DC7" w:rsidRDefault="00096F5B" w:rsidP="00CD0DC7">
            <w:pPr>
              <w:autoSpaceDE w:val="0"/>
              <w:autoSpaceDN w:val="0"/>
              <w:adjustRightInd w:val="0"/>
              <w:jc w:val="left"/>
              <w:rPr>
                <w:rFonts w:ascii="Times New Roman" w:hAnsi="Times New Roman"/>
                <w:i/>
                <w:iCs/>
                <w:sz w:val="20"/>
                <w:szCs w:val="20"/>
                <w:lang w:val="en-US"/>
              </w:rPr>
            </w:pPr>
          </w:p>
        </w:tc>
      </w:tr>
      <w:tr w:rsidR="00096F5B" w:rsidRPr="00BD36C9" w:rsidTr="009C47BD">
        <w:trPr>
          <w:trHeight w:val="455"/>
        </w:trPr>
        <w:tc>
          <w:tcPr>
            <w:tcW w:w="4535" w:type="dxa"/>
          </w:tcPr>
          <w:p w:rsidR="00096F5B" w:rsidRPr="00BD36C9" w:rsidRDefault="00096F5B" w:rsidP="00CD0DC7">
            <w:pPr>
              <w:jc w:val="left"/>
              <w:rPr>
                <w:rFonts w:ascii="Times New Roman" w:hAnsi="Times New Roman"/>
                <w:sz w:val="20"/>
                <w:szCs w:val="20"/>
              </w:rPr>
            </w:pPr>
            <w:r w:rsidRPr="00BD36C9">
              <w:rPr>
                <w:rFonts w:ascii="Times New Roman" w:hAnsi="Times New Roman"/>
                <w:sz w:val="20"/>
                <w:szCs w:val="20"/>
              </w:rPr>
              <w:t>В статье рассматриваются вопросы создания  экспертной системы  при развитии эпифитотии в посевах озимой пшеницы.  Повышение точности прогноза развития эпифитотии должно опираться на улучшение прогноза хода суточных температур (минимальной, максимальной и средней). При этом алгоритм расчета не должен быть громоздким. В алгоритм включены  показатели цикличности годового хода температур, т.е. изменение среднесуточных температур за год.</w:t>
            </w:r>
            <w:r w:rsidRPr="00BD36C9">
              <w:rPr>
                <w:sz w:val="20"/>
                <w:szCs w:val="20"/>
              </w:rPr>
              <w:t xml:space="preserve"> </w:t>
            </w:r>
            <w:r w:rsidRPr="00BD36C9">
              <w:rPr>
                <w:rFonts w:ascii="Times New Roman" w:hAnsi="Times New Roman"/>
                <w:sz w:val="20"/>
                <w:szCs w:val="20"/>
              </w:rPr>
              <w:t>Для обработки метода локального прогноза среднесуточных температур в течение года использовали данные метеостанции за 9 лет.</w:t>
            </w:r>
            <w:r w:rsidRPr="00BD36C9">
              <w:rPr>
                <w:sz w:val="20"/>
                <w:szCs w:val="20"/>
              </w:rPr>
              <w:t xml:space="preserve"> </w:t>
            </w:r>
            <w:r w:rsidRPr="00BD36C9">
              <w:rPr>
                <w:rFonts w:ascii="Times New Roman" w:hAnsi="Times New Roman"/>
                <w:sz w:val="20"/>
                <w:szCs w:val="20"/>
              </w:rPr>
              <w:t xml:space="preserve">Рассмотрев основные вопросы развития эпифитотии бурой ржавчины и её влияние на продукционные ценозы пшеницы, можно приступить к моделированию логики эксперта. В анализ включены следующие показатели:  возделываемый сорт; агротехника (предшественник, внесение удобрений, предпосевная обработка и др.); общее состояние посева; фаза развития растений в момент проведения обследования поля; дата начала развития заболевания (если она отмечена); пораженность посева в момент проведения наблюдений. Установлен, что при целенаправленном создании сортов озимой мягкой пшеницы устойчивых к патогену, необходимо проводить экологические испытания устойчивости как селекционного латента, так и рекомендуемых источников и доноров устойчивости, что позволит правильно планировать экономическое размещение устойчивых генотипов озимой мягкой пшеницы </w:t>
            </w:r>
          </w:p>
          <w:p w:rsidR="00096F5B" w:rsidRPr="00BD36C9" w:rsidRDefault="00096F5B" w:rsidP="00CD0DC7">
            <w:pPr>
              <w:pStyle w:val="NoSpacing"/>
              <w:tabs>
                <w:tab w:val="left" w:pos="426"/>
              </w:tabs>
              <w:rPr>
                <w:rFonts w:ascii="Times New Roman" w:hAnsi="Times New Roman"/>
                <w:sz w:val="20"/>
                <w:szCs w:val="20"/>
              </w:rPr>
            </w:pPr>
          </w:p>
        </w:tc>
        <w:tc>
          <w:tcPr>
            <w:tcW w:w="4643" w:type="dxa"/>
          </w:tcPr>
          <w:p w:rsidR="00096F5B" w:rsidRPr="00BD36C9" w:rsidRDefault="00096F5B" w:rsidP="00CD0DC7">
            <w:pPr>
              <w:jc w:val="left"/>
              <w:rPr>
                <w:rFonts w:ascii="Times New Roman" w:hAnsi="Times New Roman"/>
                <w:sz w:val="20"/>
                <w:szCs w:val="20"/>
                <w:lang w:val="en-US"/>
              </w:rPr>
            </w:pPr>
            <w:r w:rsidRPr="00BD36C9">
              <w:rPr>
                <w:rStyle w:val="translation-chunk"/>
                <w:rFonts w:ascii="Times New Roman" w:hAnsi="Times New Roman"/>
                <w:sz w:val="20"/>
                <w:szCs w:val="20"/>
                <w:shd w:val="clear" w:color="auto" w:fill="FFFFFF"/>
                <w:lang w:val="en-US"/>
              </w:rPr>
              <w:t>The article examines the creation of the expert system in the development of epiphytotic</w:t>
            </w:r>
            <w:r>
              <w:rPr>
                <w:rStyle w:val="translation-chunk"/>
                <w:rFonts w:ascii="Times New Roman" w:hAnsi="Times New Roman"/>
                <w:sz w:val="20"/>
                <w:szCs w:val="20"/>
                <w:shd w:val="clear" w:color="auto" w:fill="FFFFFF"/>
                <w:lang w:val="en-US"/>
              </w:rPr>
              <w:t>s in winter bread wheat sowing.</w:t>
            </w:r>
            <w:r w:rsidRPr="00BD36C9">
              <w:rPr>
                <w:rStyle w:val="translation-chunk"/>
                <w:rFonts w:ascii="Times New Roman" w:hAnsi="Times New Roman"/>
                <w:sz w:val="20"/>
                <w:szCs w:val="20"/>
                <w:shd w:val="clear" w:color="auto" w:fill="FFFFFF"/>
                <w:lang w:val="en-US"/>
              </w:rPr>
              <w:t xml:space="preserve"> Increasing the accuracy of the forecast epiphytotics should be based on the improvement forecasting of move daily temperature (minimum, maximum and average). In this case, the calculation algorithm must not be cumbersome. In the algorithm, there are indicators of cyclical annual variations of temperature, i.e. the change in average daily temperatures for the year. For the treatment method of local forecast of daily average temperatures during the year used data of meteorological station for 9 years. Having considered the main issues to epidemics of brown rust and its influence on the production of wheat cenoses, you can proceed to the modeling expert logic. The analysis includes the following indicators: cultivated variety; agricultural machinery (predecessor, fertilizer, pre-processing, and others.); general condition of sowing; phase of plant development at the time of the field survey; date of onset of the disease (if selected); prevalence of sowing at the time of observation. </w:t>
            </w:r>
            <w:bookmarkStart w:id="2" w:name="_GoBack"/>
            <w:bookmarkEnd w:id="2"/>
            <w:r w:rsidRPr="00BD36C9">
              <w:rPr>
                <w:rFonts w:ascii="Times New Roman" w:hAnsi="Times New Roman"/>
                <w:sz w:val="20"/>
                <w:szCs w:val="20"/>
                <w:lang w:val="en-US"/>
              </w:rPr>
              <w:t>Installed that the purposeful creation of varieties of winter wheat resistant to the pathogen, it is necessary to carry out environmental testing stability as a latent breeding and recommended sources and sustainability of donors, which will allow to plan economic occupancy resistant genotypes of winter wheat</w:t>
            </w:r>
          </w:p>
        </w:tc>
      </w:tr>
      <w:tr w:rsidR="00096F5B" w:rsidRPr="00BD36C9" w:rsidTr="009C47BD">
        <w:tc>
          <w:tcPr>
            <w:tcW w:w="4535" w:type="dxa"/>
          </w:tcPr>
          <w:p w:rsidR="00096F5B" w:rsidRPr="00BD36C9" w:rsidRDefault="00096F5B" w:rsidP="00CD0DC7">
            <w:pPr>
              <w:tabs>
                <w:tab w:val="num" w:pos="0"/>
              </w:tabs>
              <w:jc w:val="left"/>
              <w:rPr>
                <w:rFonts w:ascii="Times New Roman" w:hAnsi="Times New Roman"/>
                <w:sz w:val="20"/>
                <w:szCs w:val="20"/>
              </w:rPr>
            </w:pPr>
            <w:r w:rsidRPr="00BD36C9">
              <w:rPr>
                <w:rFonts w:ascii="Times New Roman" w:hAnsi="Times New Roman"/>
                <w:sz w:val="20"/>
                <w:szCs w:val="20"/>
                <w:lang w:val="en-US"/>
              </w:rPr>
              <w:t>K</w:t>
            </w:r>
            <w:r w:rsidRPr="00BD36C9">
              <w:rPr>
                <w:rFonts w:ascii="Times New Roman" w:hAnsi="Times New Roman"/>
                <w:sz w:val="20"/>
                <w:szCs w:val="20"/>
              </w:rPr>
              <w:t>лючевые слова: ЭПИФИТОТИИ, ЦИКЛИЧНОСТЬ ЭПИФИТОТИЙНЫХ ПРОЦЕССОВ, ОЗИМАЯ ПШЕНИЦА, ЗАЩИТНЫЕ МЕРОПРИЯТИЯ</w:t>
            </w:r>
          </w:p>
        </w:tc>
        <w:tc>
          <w:tcPr>
            <w:tcW w:w="4643" w:type="dxa"/>
          </w:tcPr>
          <w:p w:rsidR="00096F5B" w:rsidRPr="00BD36C9" w:rsidRDefault="00096F5B" w:rsidP="00CD0DC7">
            <w:pPr>
              <w:jc w:val="left"/>
              <w:rPr>
                <w:rFonts w:ascii="Times New Roman" w:hAnsi="Times New Roman"/>
                <w:sz w:val="20"/>
                <w:szCs w:val="20"/>
                <w:lang w:val="en-US"/>
              </w:rPr>
            </w:pPr>
            <w:r w:rsidRPr="00BD36C9">
              <w:rPr>
                <w:rFonts w:ascii="Times New Roman" w:hAnsi="Times New Roman"/>
                <w:sz w:val="20"/>
                <w:szCs w:val="20"/>
                <w:lang w:val="en-US"/>
              </w:rPr>
              <w:t xml:space="preserve">Keywords: EPIPHYTOTICS, </w:t>
            </w:r>
            <w:r w:rsidRPr="00BD36C9">
              <w:rPr>
                <w:rStyle w:val="translation-chunk"/>
                <w:rFonts w:ascii="Times New Roman" w:hAnsi="Times New Roman"/>
                <w:sz w:val="20"/>
                <w:szCs w:val="20"/>
                <w:shd w:val="clear" w:color="auto" w:fill="FFFFFF"/>
                <w:lang w:val="en-US"/>
              </w:rPr>
              <w:t>RECURRENCE</w:t>
            </w:r>
            <w:r w:rsidRPr="00BD36C9">
              <w:rPr>
                <w:rFonts w:ascii="Times New Roman" w:hAnsi="Times New Roman"/>
                <w:sz w:val="20"/>
                <w:szCs w:val="20"/>
                <w:lang w:val="en-US"/>
              </w:rPr>
              <w:t xml:space="preserve"> OF </w:t>
            </w:r>
            <w:r w:rsidRPr="00BD36C9">
              <w:rPr>
                <w:rStyle w:val="translation-chunk"/>
                <w:rFonts w:ascii="Times New Roman" w:hAnsi="Times New Roman"/>
                <w:sz w:val="20"/>
                <w:szCs w:val="20"/>
                <w:shd w:val="clear" w:color="auto" w:fill="FFFFFF"/>
                <w:lang w:val="en-US"/>
              </w:rPr>
              <w:t>EPIPHYTOTIC PROCESSES, WINTER BREAD WHEAT, CONTROL MEASURES</w:t>
            </w:r>
          </w:p>
        </w:tc>
      </w:tr>
    </w:tbl>
    <w:p w:rsidR="00096F5B" w:rsidRPr="00BE36B5" w:rsidRDefault="00096F5B" w:rsidP="00EC5A30">
      <w:pPr>
        <w:spacing w:line="360" w:lineRule="auto"/>
        <w:ind w:firstLine="567"/>
        <w:jc w:val="both"/>
        <w:rPr>
          <w:rFonts w:ascii="Times New Roman" w:hAnsi="Times New Roman"/>
          <w:sz w:val="28"/>
          <w:szCs w:val="28"/>
          <w:lang w:val="en-US"/>
        </w:rPr>
      </w:pPr>
    </w:p>
    <w:p w:rsidR="00096F5B" w:rsidRPr="00F06C2A" w:rsidRDefault="00096F5B" w:rsidP="00EC5A30">
      <w:pPr>
        <w:spacing w:line="360" w:lineRule="auto"/>
        <w:ind w:firstLine="567"/>
        <w:jc w:val="both"/>
        <w:rPr>
          <w:rFonts w:ascii="Times New Roman" w:hAnsi="Times New Roman"/>
          <w:sz w:val="28"/>
          <w:szCs w:val="28"/>
        </w:rPr>
      </w:pPr>
      <w:r w:rsidRPr="00F06C2A">
        <w:rPr>
          <w:rFonts w:ascii="Times New Roman" w:hAnsi="Times New Roman"/>
          <w:sz w:val="28"/>
          <w:szCs w:val="28"/>
        </w:rPr>
        <w:t>В практической работе, при планировании и проведении защитных мероприятий специалисты имеют дело с общим инокулюмом</w:t>
      </w:r>
      <w:r w:rsidRPr="00EC5A30">
        <w:rPr>
          <w:rFonts w:ascii="Times New Roman" w:hAnsi="Times New Roman"/>
          <w:sz w:val="28"/>
          <w:szCs w:val="28"/>
        </w:rPr>
        <w:t xml:space="preserve"> </w:t>
      </w:r>
      <w:r>
        <w:rPr>
          <w:rFonts w:ascii="Times New Roman" w:hAnsi="Times New Roman"/>
          <w:sz w:val="28"/>
          <w:szCs w:val="28"/>
        </w:rPr>
        <w:t>на посевах озимой пшеницы</w:t>
      </w:r>
      <w:r w:rsidRPr="00F06C2A">
        <w:rPr>
          <w:rFonts w:ascii="Times New Roman" w:hAnsi="Times New Roman"/>
          <w:sz w:val="28"/>
          <w:szCs w:val="28"/>
        </w:rPr>
        <w:t>, который постоянно увеличивается в процессе развития эпифитотии.  Между начальным и общим инокулюмом существует прямая и обратная связь. Это обусловлено тем, что часть общего инокулюма одного региона может служить начальным инокулюмом для полей других регионов.</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Согласно схеме развития эпифитотии, начальное заражение растений озимой пшеницы в весенний период бурой ржавчиной может быть вызвано либо урединиоспорами, привнесенными воздушными течениями извне (начальный инокулюм), либо урединиоспорами, образовавшимися на зараженных с осени растениях (общий инокулюм).</w:t>
      </w:r>
      <w:r>
        <w:rPr>
          <w:rFonts w:ascii="Times New Roman" w:hAnsi="Times New Roman"/>
          <w:sz w:val="28"/>
          <w:szCs w:val="28"/>
        </w:rPr>
        <w:t xml:space="preserve"> </w:t>
      </w:r>
      <w:r w:rsidRPr="00F06C2A">
        <w:rPr>
          <w:rFonts w:ascii="Times New Roman" w:hAnsi="Times New Roman"/>
          <w:sz w:val="28"/>
          <w:szCs w:val="28"/>
        </w:rPr>
        <w:t xml:space="preserve">Различия в понятиях начальный и общий инокулюм условны и отражают лишь происхождение инфекционных структур и, косвенно, могут определять время начала эпифитотии. В данном контексте термин начальный инокулюм описывает не только те инфекционные структуры </w:t>
      </w:r>
      <w:r w:rsidRPr="00CA5DE5">
        <w:rPr>
          <w:rFonts w:ascii="Times New Roman" w:hAnsi="Times New Roman"/>
          <w:i/>
          <w:sz w:val="28"/>
          <w:szCs w:val="28"/>
          <w:lang w:val="en-US"/>
        </w:rPr>
        <w:t>P</w:t>
      </w:r>
      <w:r w:rsidRPr="00CA5DE5">
        <w:rPr>
          <w:rFonts w:ascii="Times New Roman" w:hAnsi="Times New Roman"/>
          <w:i/>
          <w:sz w:val="28"/>
          <w:szCs w:val="28"/>
        </w:rPr>
        <w:t xml:space="preserve">. </w:t>
      </w:r>
      <w:r w:rsidRPr="00CA5DE5">
        <w:rPr>
          <w:rFonts w:ascii="Times New Roman" w:hAnsi="Times New Roman"/>
          <w:i/>
          <w:sz w:val="28"/>
          <w:szCs w:val="28"/>
          <w:lang w:val="en-US"/>
        </w:rPr>
        <w:t>triticina</w:t>
      </w:r>
      <w:r w:rsidRPr="00F06C2A">
        <w:rPr>
          <w:rFonts w:ascii="Times New Roman" w:hAnsi="Times New Roman"/>
          <w:sz w:val="28"/>
          <w:szCs w:val="28"/>
        </w:rPr>
        <w:t xml:space="preserve">, которые были занесены воздушными течениями из других регионов, но и те урединиоспоры, источником которых являются дикие злаки. Исследованиями М.П. Лесового (1977) значительно расширены знания о круге растений – хозяев </w:t>
      </w:r>
      <w:r w:rsidRPr="00CA5DE5">
        <w:rPr>
          <w:rFonts w:ascii="Times New Roman" w:hAnsi="Times New Roman"/>
          <w:i/>
          <w:sz w:val="28"/>
          <w:szCs w:val="28"/>
          <w:lang w:val="en-US"/>
        </w:rPr>
        <w:t>Puccinia</w:t>
      </w:r>
      <w:r w:rsidRPr="00CA5DE5">
        <w:rPr>
          <w:rFonts w:ascii="Times New Roman" w:hAnsi="Times New Roman"/>
          <w:i/>
          <w:sz w:val="28"/>
          <w:szCs w:val="28"/>
        </w:rPr>
        <w:t xml:space="preserve"> </w:t>
      </w:r>
      <w:r w:rsidRPr="00CA5DE5">
        <w:rPr>
          <w:rFonts w:ascii="Times New Roman" w:hAnsi="Times New Roman"/>
          <w:i/>
          <w:sz w:val="28"/>
          <w:szCs w:val="28"/>
          <w:lang w:val="en-US"/>
        </w:rPr>
        <w:t>triticina</w:t>
      </w:r>
      <w:r w:rsidRPr="00F06C2A">
        <w:rPr>
          <w:rFonts w:ascii="Times New Roman" w:hAnsi="Times New Roman"/>
          <w:sz w:val="28"/>
          <w:szCs w:val="28"/>
        </w:rPr>
        <w:t xml:space="preserve"> и о значении последних в формировании вирулентности популяции паразита, что имеет важное значение как для селекции, так и при планировании защитных мероприятий. Термин «общий инокулюм» всю совокупность урединиоспор паразита, т.е. инфекционные структуры, которые образовал паразит на сортах данного региона (или сорте данного поля), а также те, которые были описаны термином «начальный инокулюм»</w:t>
      </w:r>
      <w:r w:rsidRPr="004B161F">
        <w:rPr>
          <w:rFonts w:ascii="Times New Roman" w:hAnsi="Times New Roman"/>
          <w:sz w:val="28"/>
          <w:szCs w:val="28"/>
        </w:rPr>
        <w:t xml:space="preserve"> [1,2]</w:t>
      </w:r>
      <w:r w:rsidRPr="00F06C2A">
        <w:rPr>
          <w:rFonts w:ascii="Times New Roman" w:hAnsi="Times New Roman"/>
          <w:sz w:val="28"/>
          <w:szCs w:val="28"/>
        </w:rPr>
        <w:t>.</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Урединиоспоры возбудителя, попадая на растения и инфицируя их, дают начало первому циклу развития эпифитотии. От момента попадания урединиоспор на листовую поверхность растений и внедрения паразита до начала спорулирования новых урединиопустул, существует промежуток времени, называемым латентным периодом. Величина этого отрезка зависит от температуры и окружающей среды. Появление урединиопустул и освобождение от них урединиоспор – это конец первого цикла эпифитотии и, одновременно, начало второго. Таким образом, упрощенно эпифитотию можно рассматривать как ряд последовательных циклов, для каждого из которых характерно пополнение общего инокулюма. Увеличение количества инфекционных структур с каждым циклом развития эпифитотии можно рассматривать как геометрическую прогрессию</w:t>
      </w:r>
      <w:r w:rsidRPr="004B161F">
        <w:rPr>
          <w:rFonts w:ascii="Times New Roman" w:hAnsi="Times New Roman"/>
          <w:sz w:val="28"/>
          <w:szCs w:val="28"/>
        </w:rPr>
        <w:t xml:space="preserve"> </w:t>
      </w:r>
      <w:r w:rsidRPr="00647F37">
        <w:rPr>
          <w:rFonts w:ascii="Times New Roman" w:hAnsi="Times New Roman"/>
          <w:sz w:val="28"/>
          <w:szCs w:val="28"/>
        </w:rPr>
        <w:t>[5]</w:t>
      </w:r>
      <w:r w:rsidRPr="00F06C2A">
        <w:rPr>
          <w:rFonts w:ascii="Times New Roman" w:hAnsi="Times New Roman"/>
          <w:sz w:val="28"/>
          <w:szCs w:val="28"/>
        </w:rPr>
        <w:t>.</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В действительности, провести четкое разграничение циклов развития возбудителя практически невозможно, так как инфекционные структуры (урединиоспоры) освобождаются от урединиопустул в течение 10 – 14 дней. Вместе с тем, понимание цикличности эпифитотийных процессов как одного из способов прогноза развития заболевания дает возможность построить модель развития эпифитотии и спланировать защитные мероприятия.</w:t>
      </w:r>
    </w:p>
    <w:p w:rsidR="00096F5B" w:rsidRPr="00F06C2A" w:rsidRDefault="00096F5B" w:rsidP="00C27423">
      <w:pPr>
        <w:spacing w:line="360" w:lineRule="auto"/>
        <w:ind w:firstLine="705"/>
        <w:jc w:val="both"/>
        <w:rPr>
          <w:rFonts w:ascii="Times New Roman" w:hAnsi="Times New Roman"/>
          <w:sz w:val="28"/>
          <w:szCs w:val="28"/>
        </w:rPr>
      </w:pPr>
      <w:r>
        <w:rPr>
          <w:rFonts w:ascii="Times New Roman" w:hAnsi="Times New Roman"/>
          <w:sz w:val="28"/>
          <w:szCs w:val="28"/>
        </w:rPr>
        <w:t>При создании экспертной системы при развитии эпитофитотии нами была предпринята попытка р</w:t>
      </w:r>
      <w:r w:rsidRPr="00F06C2A">
        <w:rPr>
          <w:rFonts w:ascii="Times New Roman" w:hAnsi="Times New Roman"/>
          <w:sz w:val="28"/>
          <w:szCs w:val="28"/>
        </w:rPr>
        <w:t>ассмотр</w:t>
      </w:r>
      <w:r>
        <w:rPr>
          <w:rFonts w:ascii="Times New Roman" w:hAnsi="Times New Roman"/>
          <w:sz w:val="28"/>
          <w:szCs w:val="28"/>
        </w:rPr>
        <w:t>ения</w:t>
      </w:r>
      <w:r w:rsidRPr="00F06C2A">
        <w:rPr>
          <w:rFonts w:ascii="Times New Roman" w:hAnsi="Times New Roman"/>
          <w:sz w:val="28"/>
          <w:szCs w:val="28"/>
        </w:rPr>
        <w:t xml:space="preserve"> развитие эпифитотии на различающихся по устойчивости сортах</w:t>
      </w:r>
      <w:r>
        <w:rPr>
          <w:rFonts w:ascii="Times New Roman" w:hAnsi="Times New Roman"/>
          <w:sz w:val="28"/>
          <w:szCs w:val="28"/>
        </w:rPr>
        <w:t xml:space="preserve"> озимой мягкой пшеницы</w:t>
      </w:r>
      <w:r w:rsidRPr="00F06C2A">
        <w:rPr>
          <w:rFonts w:ascii="Times New Roman" w:hAnsi="Times New Roman"/>
          <w:sz w:val="28"/>
          <w:szCs w:val="28"/>
        </w:rPr>
        <w:t xml:space="preserve">, </w:t>
      </w:r>
      <w:r>
        <w:rPr>
          <w:rFonts w:ascii="Times New Roman" w:hAnsi="Times New Roman"/>
          <w:sz w:val="28"/>
          <w:szCs w:val="28"/>
        </w:rPr>
        <w:t xml:space="preserve">при </w:t>
      </w:r>
      <w:r w:rsidRPr="00F06C2A">
        <w:rPr>
          <w:rFonts w:ascii="Times New Roman" w:hAnsi="Times New Roman"/>
          <w:sz w:val="28"/>
          <w:szCs w:val="28"/>
        </w:rPr>
        <w:t xml:space="preserve">этом </w:t>
      </w:r>
      <w:r>
        <w:rPr>
          <w:rFonts w:ascii="Times New Roman" w:hAnsi="Times New Roman"/>
          <w:sz w:val="28"/>
          <w:szCs w:val="28"/>
        </w:rPr>
        <w:t xml:space="preserve">была исключена </w:t>
      </w:r>
      <w:r w:rsidRPr="00F06C2A">
        <w:rPr>
          <w:rFonts w:ascii="Times New Roman" w:hAnsi="Times New Roman"/>
          <w:sz w:val="28"/>
          <w:szCs w:val="28"/>
        </w:rPr>
        <w:t xml:space="preserve">возможность любого заноса урединиоспор возбудителя из других регионов. </w:t>
      </w:r>
      <w:r>
        <w:rPr>
          <w:rFonts w:ascii="Times New Roman" w:hAnsi="Times New Roman"/>
          <w:sz w:val="28"/>
          <w:szCs w:val="28"/>
        </w:rPr>
        <w:t>Исследовательские работы выполнены на опытных полях селекционного севооборота КНИИСХ, расположенного в центральной зоне Краснодарского края и Адлерского опорного пункта КНИИСХ в период 2006-2011 гг. В работе мы и</w:t>
      </w:r>
      <w:r w:rsidRPr="00F06C2A">
        <w:rPr>
          <w:rFonts w:ascii="Times New Roman" w:hAnsi="Times New Roman"/>
          <w:sz w:val="28"/>
          <w:szCs w:val="28"/>
        </w:rPr>
        <w:t>спольз</w:t>
      </w:r>
      <w:r>
        <w:rPr>
          <w:rFonts w:ascii="Times New Roman" w:hAnsi="Times New Roman"/>
          <w:sz w:val="28"/>
          <w:szCs w:val="28"/>
        </w:rPr>
        <w:t>овали</w:t>
      </w:r>
      <w:r w:rsidRPr="00F06C2A">
        <w:rPr>
          <w:rFonts w:ascii="Times New Roman" w:hAnsi="Times New Roman"/>
          <w:sz w:val="28"/>
          <w:szCs w:val="28"/>
        </w:rPr>
        <w:t xml:space="preserve"> результаты экспериментов по изучению зависимости величины латентного периода от температуры воздуха на различных </w:t>
      </w:r>
      <w:r>
        <w:rPr>
          <w:rFonts w:ascii="Times New Roman" w:hAnsi="Times New Roman"/>
          <w:sz w:val="28"/>
          <w:szCs w:val="28"/>
        </w:rPr>
        <w:t>сортах озимой мягкой пшеницы.</w:t>
      </w:r>
      <w:r w:rsidRPr="00F06C2A">
        <w:rPr>
          <w:rFonts w:ascii="Times New Roman" w:hAnsi="Times New Roman"/>
          <w:sz w:val="28"/>
          <w:szCs w:val="28"/>
        </w:rPr>
        <w:t xml:space="preserve"> Ранней весной, как правило, температуры воздуха низкие В таких условиях на устойчивых и умеренно устойчивых сортах проявление возбудителя наблюдаться не будет, а на восприимчивых и, обладающих слабой полевой устойчивостью сортах величина латентного периода будет продолжительной. При повышении температуры</w:t>
      </w:r>
      <w:r>
        <w:rPr>
          <w:rFonts w:ascii="Times New Roman" w:hAnsi="Times New Roman"/>
          <w:sz w:val="28"/>
          <w:szCs w:val="28"/>
        </w:rPr>
        <w:t>,</w:t>
      </w:r>
      <w:r w:rsidRPr="00F06C2A">
        <w:rPr>
          <w:rFonts w:ascii="Times New Roman" w:hAnsi="Times New Roman"/>
          <w:sz w:val="28"/>
          <w:szCs w:val="28"/>
        </w:rPr>
        <w:t xml:space="preserve"> которое наблюдается поздней весной, величина латентного периода на восприимчивых сортах уменьшается, а на умеренно устойчивых формах в этих условиях наблюдается появление урединиопустул бурой ржавчины. При последующем повышении температуры</w:t>
      </w:r>
      <w:r>
        <w:rPr>
          <w:rFonts w:ascii="Times New Roman" w:hAnsi="Times New Roman"/>
          <w:sz w:val="28"/>
          <w:szCs w:val="28"/>
        </w:rPr>
        <w:t>,</w:t>
      </w:r>
      <w:r w:rsidRPr="00F06C2A">
        <w:rPr>
          <w:rFonts w:ascii="Times New Roman" w:hAnsi="Times New Roman"/>
          <w:sz w:val="28"/>
          <w:szCs w:val="28"/>
        </w:rPr>
        <w:t xml:space="preserve"> характерном для летнего периода, различия по величине латентного периода практически исчезают. Таким образом, скорость эпифитотии в весенне-летний период изменяется. </w:t>
      </w:r>
      <w:r w:rsidRPr="00C27423">
        <w:rPr>
          <w:rFonts w:ascii="Times New Roman" w:hAnsi="Times New Roman"/>
          <w:sz w:val="28"/>
          <w:szCs w:val="28"/>
        </w:rPr>
        <w:t>Подтверждение чему мы и получили в полевых экспериментах</w:t>
      </w:r>
      <w:r>
        <w:rPr>
          <w:rFonts w:ascii="Times New Roman" w:hAnsi="Times New Roman"/>
          <w:sz w:val="28"/>
          <w:szCs w:val="28"/>
        </w:rPr>
        <w:t>.</w:t>
      </w:r>
      <w:r w:rsidRPr="00C27423">
        <w:rPr>
          <w:rFonts w:ascii="Times New Roman" w:hAnsi="Times New Roman"/>
          <w:sz w:val="28"/>
          <w:szCs w:val="28"/>
        </w:rPr>
        <w:t xml:space="preserve"> </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 xml:space="preserve">Использование фунгицидов оказывает влияние на биохимические процессы, происходящие в растении–хозяина. Анализируя действие системных фунгицидов </w:t>
      </w:r>
      <w:r w:rsidRPr="00F06C2A">
        <w:rPr>
          <w:rFonts w:ascii="Times New Roman" w:hAnsi="Times New Roman"/>
          <w:sz w:val="28"/>
          <w:szCs w:val="28"/>
          <w:lang w:val="en-US"/>
        </w:rPr>
        <w:t>J</w:t>
      </w:r>
      <w:r w:rsidRPr="00F06C2A">
        <w:rPr>
          <w:rFonts w:ascii="Times New Roman" w:hAnsi="Times New Roman"/>
          <w:sz w:val="28"/>
          <w:szCs w:val="28"/>
        </w:rPr>
        <w:t>.</w:t>
      </w:r>
      <w:r w:rsidRPr="00F06C2A">
        <w:rPr>
          <w:rFonts w:ascii="Times New Roman" w:hAnsi="Times New Roman"/>
          <w:sz w:val="28"/>
          <w:szCs w:val="28"/>
          <w:lang w:val="en-US"/>
        </w:rPr>
        <w:t>L</w:t>
      </w:r>
      <w:r w:rsidRPr="00F06C2A">
        <w:rPr>
          <w:rFonts w:ascii="Times New Roman" w:hAnsi="Times New Roman"/>
          <w:sz w:val="28"/>
          <w:szCs w:val="28"/>
        </w:rPr>
        <w:t xml:space="preserve">. </w:t>
      </w:r>
      <w:r w:rsidRPr="00F06C2A">
        <w:rPr>
          <w:rFonts w:ascii="Times New Roman" w:hAnsi="Times New Roman"/>
          <w:sz w:val="28"/>
          <w:szCs w:val="28"/>
          <w:lang w:val="en-US"/>
        </w:rPr>
        <w:t>Ingham</w:t>
      </w:r>
      <w:r w:rsidRPr="00F06C2A">
        <w:rPr>
          <w:rFonts w:ascii="Times New Roman" w:hAnsi="Times New Roman"/>
          <w:sz w:val="28"/>
          <w:szCs w:val="28"/>
        </w:rPr>
        <w:t xml:space="preserve"> (1972) отметил, что оно осуществляется по одному из трех направлений:</w:t>
      </w:r>
      <w:r>
        <w:rPr>
          <w:rFonts w:ascii="Times New Roman" w:hAnsi="Times New Roman"/>
          <w:sz w:val="28"/>
          <w:szCs w:val="28"/>
        </w:rPr>
        <w:t xml:space="preserve"> </w:t>
      </w:r>
      <w:r w:rsidRPr="00F06C2A">
        <w:rPr>
          <w:rFonts w:ascii="Times New Roman" w:hAnsi="Times New Roman"/>
          <w:sz w:val="28"/>
          <w:szCs w:val="28"/>
        </w:rPr>
        <w:t>подавление образования энергии</w:t>
      </w:r>
      <w:r>
        <w:rPr>
          <w:rFonts w:ascii="Times New Roman" w:hAnsi="Times New Roman"/>
          <w:sz w:val="28"/>
          <w:szCs w:val="28"/>
        </w:rPr>
        <w:t xml:space="preserve"> (1)</w:t>
      </w:r>
      <w:r w:rsidRPr="00F06C2A">
        <w:rPr>
          <w:rFonts w:ascii="Times New Roman" w:hAnsi="Times New Roman"/>
          <w:sz w:val="28"/>
          <w:szCs w:val="28"/>
        </w:rPr>
        <w:t>;</w:t>
      </w:r>
      <w:r>
        <w:rPr>
          <w:rFonts w:ascii="Times New Roman" w:hAnsi="Times New Roman"/>
          <w:sz w:val="28"/>
          <w:szCs w:val="28"/>
        </w:rPr>
        <w:t xml:space="preserve"> </w:t>
      </w:r>
      <w:r w:rsidRPr="00F06C2A">
        <w:rPr>
          <w:rFonts w:ascii="Times New Roman" w:hAnsi="Times New Roman"/>
          <w:sz w:val="28"/>
          <w:szCs w:val="28"/>
        </w:rPr>
        <w:t xml:space="preserve"> подавление тех или иных звеньев биосинтеза</w:t>
      </w:r>
      <w:r>
        <w:rPr>
          <w:rFonts w:ascii="Times New Roman" w:hAnsi="Times New Roman"/>
          <w:sz w:val="28"/>
          <w:szCs w:val="28"/>
        </w:rPr>
        <w:t xml:space="preserve"> (2)</w:t>
      </w:r>
      <w:r w:rsidRPr="00F06C2A">
        <w:rPr>
          <w:rFonts w:ascii="Times New Roman" w:hAnsi="Times New Roman"/>
          <w:sz w:val="28"/>
          <w:szCs w:val="28"/>
        </w:rPr>
        <w:t>;</w:t>
      </w:r>
      <w:r>
        <w:rPr>
          <w:rFonts w:ascii="Times New Roman" w:hAnsi="Times New Roman"/>
          <w:sz w:val="28"/>
          <w:szCs w:val="28"/>
        </w:rPr>
        <w:t xml:space="preserve"> </w:t>
      </w:r>
      <w:r w:rsidRPr="00F06C2A">
        <w:rPr>
          <w:rFonts w:ascii="Times New Roman" w:hAnsi="Times New Roman"/>
          <w:sz w:val="28"/>
          <w:szCs w:val="28"/>
        </w:rPr>
        <w:t>дезинтеграция клеточных структур</w:t>
      </w:r>
      <w:r>
        <w:rPr>
          <w:rFonts w:ascii="Times New Roman" w:hAnsi="Times New Roman"/>
          <w:sz w:val="28"/>
          <w:szCs w:val="28"/>
        </w:rPr>
        <w:t xml:space="preserve"> (3)</w:t>
      </w:r>
      <w:r w:rsidRPr="00C27423">
        <w:rPr>
          <w:rFonts w:ascii="Times New Roman" w:hAnsi="Times New Roman"/>
          <w:sz w:val="28"/>
          <w:szCs w:val="28"/>
        </w:rPr>
        <w:t xml:space="preserve"> [</w:t>
      </w:r>
      <w:r>
        <w:rPr>
          <w:rFonts w:ascii="Times New Roman" w:hAnsi="Times New Roman"/>
          <w:sz w:val="28"/>
          <w:szCs w:val="28"/>
        </w:rPr>
        <w:t>3</w:t>
      </w:r>
      <w:r w:rsidRPr="00C27423">
        <w:rPr>
          <w:rFonts w:ascii="Times New Roman" w:hAnsi="Times New Roman"/>
          <w:sz w:val="28"/>
          <w:szCs w:val="28"/>
        </w:rPr>
        <w:t>]</w:t>
      </w:r>
      <w:r w:rsidRPr="00F06C2A">
        <w:rPr>
          <w:rFonts w:ascii="Times New Roman" w:hAnsi="Times New Roman"/>
          <w:sz w:val="28"/>
          <w:szCs w:val="28"/>
        </w:rPr>
        <w:t>.</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При этом следует отметить, что наличие эффекта</w:t>
      </w:r>
      <w:r>
        <w:rPr>
          <w:rFonts w:ascii="Times New Roman" w:hAnsi="Times New Roman"/>
          <w:sz w:val="28"/>
          <w:szCs w:val="28"/>
        </w:rPr>
        <w:t xml:space="preserve">, как </w:t>
      </w:r>
      <w:r w:rsidRPr="00F06C2A">
        <w:rPr>
          <w:rFonts w:ascii="Times New Roman" w:hAnsi="Times New Roman"/>
          <w:sz w:val="28"/>
          <w:szCs w:val="28"/>
        </w:rPr>
        <w:t>например блокирования синтеза АТФ</w:t>
      </w:r>
      <w:r>
        <w:rPr>
          <w:rFonts w:ascii="Times New Roman" w:hAnsi="Times New Roman"/>
          <w:sz w:val="28"/>
          <w:szCs w:val="28"/>
        </w:rPr>
        <w:t>,</w:t>
      </w:r>
      <w:r w:rsidRPr="00F06C2A">
        <w:rPr>
          <w:rFonts w:ascii="Times New Roman" w:hAnsi="Times New Roman"/>
          <w:sz w:val="28"/>
          <w:szCs w:val="28"/>
        </w:rPr>
        <w:t xml:space="preserve"> влечет за собой развитие другого (нарушение функций мембран, подавление синтеза биополимеров и др.). В литературе пока очень мало сведений о воздействии противогрибковых  веществ на биохимические процессы растений – хозяев.</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Здесь уместно заметить, что в ходе эволюции вряд ли произошли кардинальные отличия в метаболизме клеток растений и грибов. Таким образом, вещества, оказывающие влияние на метаболические процессы гриба, оказывают аналогичное воздействие на метаболические процессы растения-хозяина. Вопрос заключается лишь в том, какова сила воздействия этих веществ на биохими</w:t>
      </w:r>
      <w:r>
        <w:rPr>
          <w:rFonts w:ascii="Times New Roman" w:hAnsi="Times New Roman"/>
          <w:sz w:val="28"/>
          <w:szCs w:val="28"/>
        </w:rPr>
        <w:t>ческие процессы в</w:t>
      </w:r>
      <w:r w:rsidRPr="00F06C2A">
        <w:rPr>
          <w:rFonts w:ascii="Times New Roman" w:hAnsi="Times New Roman"/>
          <w:sz w:val="28"/>
          <w:szCs w:val="28"/>
        </w:rPr>
        <w:t xml:space="preserve"> клетк</w:t>
      </w:r>
      <w:r>
        <w:rPr>
          <w:rFonts w:ascii="Times New Roman" w:hAnsi="Times New Roman"/>
          <w:sz w:val="28"/>
          <w:szCs w:val="28"/>
        </w:rPr>
        <w:t>е</w:t>
      </w:r>
      <w:r w:rsidRPr="00F06C2A">
        <w:rPr>
          <w:rFonts w:ascii="Times New Roman" w:hAnsi="Times New Roman"/>
          <w:sz w:val="28"/>
          <w:szCs w:val="28"/>
        </w:rPr>
        <w:t xml:space="preserve"> защищаемого растения, и в какой степени эти процессы затрагивают продукционные процессы.</w:t>
      </w:r>
    </w:p>
    <w:p w:rsidR="00096F5B" w:rsidRPr="00F06C2A" w:rsidRDefault="00096F5B" w:rsidP="00F06C2A">
      <w:pPr>
        <w:spacing w:line="360" w:lineRule="auto"/>
        <w:ind w:firstLine="567"/>
        <w:jc w:val="both"/>
        <w:rPr>
          <w:rFonts w:ascii="Times New Roman" w:hAnsi="Times New Roman"/>
          <w:sz w:val="28"/>
          <w:szCs w:val="28"/>
        </w:rPr>
      </w:pPr>
      <w:r>
        <w:rPr>
          <w:rFonts w:ascii="Times New Roman" w:hAnsi="Times New Roman"/>
          <w:sz w:val="28"/>
          <w:szCs w:val="28"/>
        </w:rPr>
        <w:t>В</w:t>
      </w:r>
      <w:r w:rsidRPr="00F06C2A">
        <w:rPr>
          <w:rFonts w:ascii="Times New Roman" w:hAnsi="Times New Roman"/>
          <w:sz w:val="28"/>
          <w:szCs w:val="28"/>
        </w:rPr>
        <w:t xml:space="preserve"> наших экспериментах, на некоторых сортах наблюдается эффект ингибирования продукционных процессов под влиянием паразита и системных фунгицидов</w:t>
      </w:r>
      <w:r>
        <w:rPr>
          <w:rFonts w:ascii="Times New Roman" w:hAnsi="Times New Roman"/>
          <w:sz w:val="28"/>
          <w:szCs w:val="28"/>
        </w:rPr>
        <w:t>.</w:t>
      </w:r>
      <w:r w:rsidRPr="00F06C2A">
        <w:rPr>
          <w:rFonts w:ascii="Times New Roman" w:hAnsi="Times New Roman"/>
          <w:sz w:val="28"/>
          <w:szCs w:val="28"/>
        </w:rPr>
        <w:t xml:space="preserve"> Ранее нами проводилось изучение влияние паразита </w:t>
      </w:r>
      <w:r w:rsidRPr="009C6F8D">
        <w:rPr>
          <w:rFonts w:ascii="Times New Roman" w:hAnsi="Times New Roman"/>
          <w:i/>
          <w:sz w:val="28"/>
          <w:szCs w:val="28"/>
          <w:lang w:val="en-US"/>
        </w:rPr>
        <w:t>P</w:t>
      </w:r>
      <w:r w:rsidRPr="009C6F8D">
        <w:rPr>
          <w:rFonts w:ascii="Times New Roman" w:hAnsi="Times New Roman"/>
          <w:i/>
          <w:sz w:val="28"/>
          <w:szCs w:val="28"/>
        </w:rPr>
        <w:t xml:space="preserve">. </w:t>
      </w:r>
      <w:r w:rsidRPr="009C6F8D">
        <w:rPr>
          <w:rFonts w:ascii="Times New Roman" w:hAnsi="Times New Roman"/>
          <w:i/>
          <w:sz w:val="28"/>
          <w:szCs w:val="28"/>
          <w:lang w:val="en-US"/>
        </w:rPr>
        <w:t>triticina</w:t>
      </w:r>
      <w:r w:rsidRPr="00F06C2A">
        <w:rPr>
          <w:rFonts w:ascii="Times New Roman" w:hAnsi="Times New Roman"/>
          <w:sz w:val="28"/>
          <w:szCs w:val="28"/>
        </w:rPr>
        <w:t xml:space="preserve"> и фунгицида Байлетон, относящегося к триазоловой группе, на активность фермента каталаза. Широко распространено мнение о том, что каталаза характеризует интенсивность окислительно-восстановительных процессов и дыхания, при этом, считается, что высокая активность фермента коррелирует с высокой жизнедеятельностью клеток и тканей</w:t>
      </w:r>
      <w:r w:rsidRPr="00C27423">
        <w:rPr>
          <w:rFonts w:ascii="Times New Roman" w:hAnsi="Times New Roman"/>
          <w:sz w:val="28"/>
          <w:szCs w:val="28"/>
        </w:rPr>
        <w:t xml:space="preserve"> </w:t>
      </w:r>
      <w:r>
        <w:rPr>
          <w:rFonts w:ascii="Times New Roman" w:hAnsi="Times New Roman"/>
          <w:sz w:val="28"/>
          <w:szCs w:val="28"/>
        </w:rPr>
        <w:t xml:space="preserve">рядом авторов </w:t>
      </w:r>
      <w:r w:rsidRPr="00C27423">
        <w:rPr>
          <w:rFonts w:ascii="Times New Roman" w:hAnsi="Times New Roman"/>
          <w:sz w:val="28"/>
          <w:szCs w:val="28"/>
        </w:rPr>
        <w:t>[3,4]</w:t>
      </w:r>
      <w:r w:rsidRPr="00F06C2A">
        <w:rPr>
          <w:rFonts w:ascii="Times New Roman" w:hAnsi="Times New Roman"/>
          <w:sz w:val="28"/>
          <w:szCs w:val="28"/>
        </w:rPr>
        <w:t xml:space="preserve"> показано, что высокая активность каталазы обнаруживается в тканях с высокой активностью синтетических процессов. В наших экспериментах мы использовали сорта озимой мягкой пшеницы с различной устойчивостью к </w:t>
      </w:r>
      <w:r w:rsidRPr="00BE36B5">
        <w:rPr>
          <w:rFonts w:ascii="Times New Roman" w:hAnsi="Times New Roman"/>
          <w:sz w:val="28"/>
          <w:szCs w:val="28"/>
        </w:rPr>
        <w:t xml:space="preserve">    </w:t>
      </w:r>
      <w:r w:rsidRPr="009C6F8D">
        <w:rPr>
          <w:rFonts w:ascii="Times New Roman" w:hAnsi="Times New Roman"/>
          <w:i/>
          <w:sz w:val="28"/>
          <w:szCs w:val="28"/>
          <w:lang w:val="en-US"/>
        </w:rPr>
        <w:t>P</w:t>
      </w:r>
      <w:r w:rsidRPr="009C6F8D">
        <w:rPr>
          <w:rFonts w:ascii="Times New Roman" w:hAnsi="Times New Roman"/>
          <w:i/>
          <w:sz w:val="28"/>
          <w:szCs w:val="28"/>
        </w:rPr>
        <w:t xml:space="preserve">. </w:t>
      </w:r>
      <w:r w:rsidRPr="009C6F8D">
        <w:rPr>
          <w:rFonts w:ascii="Times New Roman" w:hAnsi="Times New Roman"/>
          <w:i/>
          <w:sz w:val="28"/>
          <w:szCs w:val="28"/>
          <w:lang w:val="en-US"/>
        </w:rPr>
        <w:t>triticina</w:t>
      </w:r>
      <w:r w:rsidRPr="00F06C2A">
        <w:rPr>
          <w:rFonts w:ascii="Times New Roman" w:hAnsi="Times New Roman"/>
          <w:sz w:val="28"/>
          <w:szCs w:val="28"/>
        </w:rPr>
        <w:t xml:space="preserve">. Результаты подтвердили, что каталаза и пероксидаза являются ферментами антагонистами. Показано, </w:t>
      </w:r>
      <w:r>
        <w:rPr>
          <w:rFonts w:ascii="Times New Roman" w:hAnsi="Times New Roman"/>
          <w:sz w:val="28"/>
          <w:szCs w:val="28"/>
        </w:rPr>
        <w:t xml:space="preserve">что </w:t>
      </w:r>
      <w:r w:rsidRPr="00F06C2A">
        <w:rPr>
          <w:rFonts w:ascii="Times New Roman" w:hAnsi="Times New Roman"/>
          <w:sz w:val="28"/>
          <w:szCs w:val="28"/>
        </w:rPr>
        <w:t>чем выше толерантность сорта к возбудителю бурой ржавчины, тем в большей степени возрастает активность каталазы. Обработка растений препаратом Байлетон приводила к снижению активности фермента (таблица</w:t>
      </w:r>
      <w:r>
        <w:rPr>
          <w:rFonts w:ascii="Times New Roman" w:hAnsi="Times New Roman"/>
          <w:sz w:val="28"/>
          <w:szCs w:val="28"/>
        </w:rPr>
        <w:t>).</w:t>
      </w:r>
      <w:r w:rsidRPr="00F06C2A">
        <w:rPr>
          <w:rFonts w:ascii="Times New Roman" w:hAnsi="Times New Roman"/>
          <w:sz w:val="28"/>
          <w:szCs w:val="28"/>
        </w:rPr>
        <w:t xml:space="preserve"> </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 xml:space="preserve">Таблица  – Изменение активности каталазы у проростков </w:t>
      </w:r>
      <w:r>
        <w:rPr>
          <w:rFonts w:ascii="Times New Roman" w:hAnsi="Times New Roman"/>
          <w:sz w:val="28"/>
          <w:szCs w:val="28"/>
        </w:rPr>
        <w:t>различных сортов озимо</w:t>
      </w:r>
      <w:r w:rsidRPr="00F06C2A">
        <w:rPr>
          <w:rFonts w:ascii="Times New Roman" w:hAnsi="Times New Roman"/>
          <w:sz w:val="28"/>
          <w:szCs w:val="28"/>
        </w:rPr>
        <w:t>й мягкой пшеницы</w:t>
      </w:r>
      <w:r>
        <w:rPr>
          <w:rFonts w:ascii="Times New Roman" w:hAnsi="Times New Roman"/>
          <w:sz w:val="28"/>
          <w:szCs w:val="28"/>
        </w:rPr>
        <w:t xml:space="preserve">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1548"/>
        <w:gridCol w:w="1416"/>
        <w:gridCol w:w="1626"/>
        <w:gridCol w:w="1464"/>
        <w:gridCol w:w="1537"/>
      </w:tblGrid>
      <w:tr w:rsidR="00096F5B" w:rsidRPr="006057B3" w:rsidTr="006057B3">
        <w:tc>
          <w:tcPr>
            <w:tcW w:w="1980" w:type="dxa"/>
            <w:vMerge w:val="restart"/>
            <w:vAlign w:val="center"/>
          </w:tcPr>
          <w:p w:rsidR="00096F5B" w:rsidRPr="006057B3" w:rsidRDefault="00096F5B" w:rsidP="00220479">
            <w:pPr>
              <w:rPr>
                <w:rFonts w:ascii="Times New Roman" w:hAnsi="Times New Roman"/>
                <w:sz w:val="24"/>
                <w:szCs w:val="24"/>
              </w:rPr>
            </w:pPr>
          </w:p>
          <w:p w:rsidR="00096F5B" w:rsidRPr="006057B3" w:rsidRDefault="00096F5B" w:rsidP="00220479">
            <w:pPr>
              <w:rPr>
                <w:rFonts w:ascii="Times New Roman" w:hAnsi="Times New Roman"/>
                <w:sz w:val="24"/>
                <w:szCs w:val="24"/>
              </w:rPr>
            </w:pPr>
            <w:r w:rsidRPr="006057B3">
              <w:rPr>
                <w:rFonts w:ascii="Times New Roman" w:hAnsi="Times New Roman"/>
                <w:sz w:val="24"/>
                <w:szCs w:val="24"/>
              </w:rPr>
              <w:t>Сорт</w:t>
            </w:r>
          </w:p>
        </w:tc>
        <w:tc>
          <w:tcPr>
            <w:tcW w:w="1548" w:type="dxa"/>
            <w:vMerge w:val="restart"/>
            <w:vAlign w:val="center"/>
          </w:tcPr>
          <w:p w:rsidR="00096F5B" w:rsidRPr="006057B3" w:rsidRDefault="00096F5B" w:rsidP="004B161F">
            <w:pPr>
              <w:rPr>
                <w:rFonts w:ascii="Times New Roman" w:hAnsi="Times New Roman"/>
                <w:sz w:val="24"/>
                <w:szCs w:val="24"/>
              </w:rPr>
            </w:pPr>
            <w:r w:rsidRPr="006057B3">
              <w:rPr>
                <w:rFonts w:ascii="Times New Roman" w:hAnsi="Times New Roman"/>
                <w:sz w:val="24"/>
                <w:szCs w:val="24"/>
              </w:rPr>
              <w:t>Поражение, %</w:t>
            </w:r>
          </w:p>
        </w:tc>
        <w:tc>
          <w:tcPr>
            <w:tcW w:w="6043" w:type="dxa"/>
            <w:gridSpan w:val="4"/>
            <w:vAlign w:val="center"/>
          </w:tcPr>
          <w:p w:rsidR="00096F5B" w:rsidRPr="006057B3" w:rsidRDefault="00096F5B" w:rsidP="00220479">
            <w:pPr>
              <w:rPr>
                <w:rFonts w:ascii="Times New Roman" w:hAnsi="Times New Roman"/>
                <w:sz w:val="24"/>
                <w:szCs w:val="24"/>
              </w:rPr>
            </w:pPr>
            <w:r w:rsidRPr="006057B3">
              <w:rPr>
                <w:rFonts w:ascii="Times New Roman" w:hAnsi="Times New Roman"/>
                <w:sz w:val="24"/>
                <w:szCs w:val="24"/>
              </w:rPr>
              <w:t>Активность каталазы у:</w:t>
            </w:r>
          </w:p>
        </w:tc>
      </w:tr>
      <w:tr w:rsidR="00096F5B" w:rsidRPr="006057B3" w:rsidTr="006057B3">
        <w:tc>
          <w:tcPr>
            <w:tcW w:w="1980" w:type="dxa"/>
            <w:vMerge/>
            <w:vAlign w:val="center"/>
          </w:tcPr>
          <w:p w:rsidR="00096F5B" w:rsidRPr="006057B3" w:rsidRDefault="00096F5B" w:rsidP="00220479">
            <w:pPr>
              <w:rPr>
                <w:rFonts w:ascii="Times New Roman" w:hAnsi="Times New Roman"/>
                <w:sz w:val="24"/>
                <w:szCs w:val="24"/>
              </w:rPr>
            </w:pPr>
          </w:p>
        </w:tc>
        <w:tc>
          <w:tcPr>
            <w:tcW w:w="1548" w:type="dxa"/>
            <w:vMerge/>
            <w:vAlign w:val="center"/>
          </w:tcPr>
          <w:p w:rsidR="00096F5B" w:rsidRPr="006057B3" w:rsidRDefault="00096F5B" w:rsidP="00220479">
            <w:pPr>
              <w:rPr>
                <w:rFonts w:ascii="Times New Roman" w:hAnsi="Times New Roman"/>
                <w:sz w:val="24"/>
                <w:szCs w:val="24"/>
              </w:rPr>
            </w:pPr>
          </w:p>
        </w:tc>
        <w:tc>
          <w:tcPr>
            <w:tcW w:w="1416" w:type="dxa"/>
            <w:vMerge w:val="restart"/>
            <w:vAlign w:val="center"/>
          </w:tcPr>
          <w:p w:rsidR="00096F5B" w:rsidRPr="006057B3" w:rsidRDefault="00096F5B" w:rsidP="00220479">
            <w:pPr>
              <w:rPr>
                <w:rFonts w:ascii="Times New Roman" w:hAnsi="Times New Roman"/>
                <w:sz w:val="24"/>
                <w:szCs w:val="24"/>
              </w:rPr>
            </w:pPr>
            <w:r w:rsidRPr="006057B3">
              <w:rPr>
                <w:rFonts w:ascii="Times New Roman" w:hAnsi="Times New Roman"/>
                <w:sz w:val="24"/>
                <w:szCs w:val="24"/>
              </w:rPr>
              <w:t>поражен-ных</w:t>
            </w:r>
          </w:p>
          <w:p w:rsidR="00096F5B" w:rsidRPr="006057B3" w:rsidRDefault="00096F5B" w:rsidP="00220479">
            <w:pPr>
              <w:rPr>
                <w:rFonts w:ascii="Times New Roman" w:hAnsi="Times New Roman"/>
                <w:sz w:val="24"/>
                <w:szCs w:val="24"/>
              </w:rPr>
            </w:pPr>
            <w:r w:rsidRPr="006057B3">
              <w:rPr>
                <w:rFonts w:ascii="Times New Roman" w:hAnsi="Times New Roman"/>
                <w:sz w:val="24"/>
                <w:szCs w:val="24"/>
              </w:rPr>
              <w:t>растений</w:t>
            </w:r>
          </w:p>
        </w:tc>
        <w:tc>
          <w:tcPr>
            <w:tcW w:w="3090" w:type="dxa"/>
            <w:gridSpan w:val="2"/>
            <w:vAlign w:val="center"/>
          </w:tcPr>
          <w:p w:rsidR="00096F5B" w:rsidRPr="006057B3" w:rsidRDefault="00096F5B" w:rsidP="00220479">
            <w:pPr>
              <w:rPr>
                <w:rFonts w:ascii="Times New Roman" w:hAnsi="Times New Roman"/>
                <w:sz w:val="24"/>
                <w:szCs w:val="24"/>
              </w:rPr>
            </w:pPr>
            <w:r w:rsidRPr="006057B3">
              <w:rPr>
                <w:rFonts w:ascii="Times New Roman" w:hAnsi="Times New Roman"/>
                <w:sz w:val="24"/>
                <w:szCs w:val="24"/>
              </w:rPr>
              <w:t>обработанных</w:t>
            </w:r>
          </w:p>
        </w:tc>
        <w:tc>
          <w:tcPr>
            <w:tcW w:w="1537" w:type="dxa"/>
            <w:vMerge w:val="restart"/>
            <w:vAlign w:val="center"/>
          </w:tcPr>
          <w:p w:rsidR="00096F5B" w:rsidRPr="006057B3" w:rsidRDefault="00096F5B" w:rsidP="00220479">
            <w:pPr>
              <w:rPr>
                <w:rFonts w:ascii="Times New Roman" w:hAnsi="Times New Roman"/>
                <w:sz w:val="24"/>
                <w:szCs w:val="24"/>
              </w:rPr>
            </w:pPr>
            <w:r w:rsidRPr="006057B3">
              <w:rPr>
                <w:rFonts w:ascii="Times New Roman" w:hAnsi="Times New Roman"/>
                <w:sz w:val="24"/>
                <w:szCs w:val="24"/>
              </w:rPr>
              <w:t>среднее</w:t>
            </w:r>
          </w:p>
          <w:p w:rsidR="00096F5B" w:rsidRPr="006057B3" w:rsidRDefault="00096F5B" w:rsidP="00220479">
            <w:pPr>
              <w:rPr>
                <w:rFonts w:ascii="Times New Roman" w:hAnsi="Times New Roman"/>
                <w:sz w:val="24"/>
                <w:szCs w:val="24"/>
              </w:rPr>
            </w:pPr>
            <w:r w:rsidRPr="006057B3">
              <w:rPr>
                <w:rFonts w:ascii="Times New Roman" w:hAnsi="Times New Roman"/>
                <w:sz w:val="24"/>
                <w:szCs w:val="24"/>
              </w:rPr>
              <w:t>значение по опыту</w:t>
            </w:r>
          </w:p>
        </w:tc>
      </w:tr>
      <w:tr w:rsidR="00096F5B" w:rsidRPr="006057B3" w:rsidTr="006057B3">
        <w:tc>
          <w:tcPr>
            <w:tcW w:w="1980" w:type="dxa"/>
            <w:vMerge/>
          </w:tcPr>
          <w:p w:rsidR="00096F5B" w:rsidRPr="006057B3" w:rsidRDefault="00096F5B" w:rsidP="006057B3">
            <w:pPr>
              <w:jc w:val="both"/>
              <w:rPr>
                <w:rFonts w:ascii="Times New Roman" w:hAnsi="Times New Roman"/>
                <w:sz w:val="24"/>
                <w:szCs w:val="24"/>
              </w:rPr>
            </w:pPr>
          </w:p>
        </w:tc>
        <w:tc>
          <w:tcPr>
            <w:tcW w:w="1548" w:type="dxa"/>
            <w:vMerge/>
          </w:tcPr>
          <w:p w:rsidR="00096F5B" w:rsidRPr="006057B3" w:rsidRDefault="00096F5B" w:rsidP="006057B3">
            <w:pPr>
              <w:jc w:val="both"/>
              <w:rPr>
                <w:rFonts w:ascii="Times New Roman" w:hAnsi="Times New Roman"/>
                <w:sz w:val="24"/>
                <w:szCs w:val="24"/>
              </w:rPr>
            </w:pPr>
          </w:p>
        </w:tc>
        <w:tc>
          <w:tcPr>
            <w:tcW w:w="1416" w:type="dxa"/>
            <w:vMerge/>
          </w:tcPr>
          <w:p w:rsidR="00096F5B" w:rsidRPr="006057B3" w:rsidRDefault="00096F5B" w:rsidP="006057B3">
            <w:pPr>
              <w:jc w:val="both"/>
              <w:rPr>
                <w:rFonts w:ascii="Times New Roman" w:hAnsi="Times New Roman"/>
                <w:sz w:val="24"/>
                <w:szCs w:val="24"/>
              </w:rPr>
            </w:pPr>
          </w:p>
        </w:tc>
        <w:tc>
          <w:tcPr>
            <w:tcW w:w="1626" w:type="dxa"/>
            <w:vAlign w:val="center"/>
          </w:tcPr>
          <w:p w:rsidR="00096F5B" w:rsidRPr="006057B3" w:rsidRDefault="00096F5B" w:rsidP="00220479">
            <w:pPr>
              <w:rPr>
                <w:rFonts w:ascii="Times New Roman" w:hAnsi="Times New Roman"/>
                <w:sz w:val="24"/>
                <w:szCs w:val="24"/>
              </w:rPr>
            </w:pPr>
            <w:r w:rsidRPr="006057B3">
              <w:rPr>
                <w:rFonts w:ascii="Times New Roman" w:hAnsi="Times New Roman"/>
                <w:sz w:val="24"/>
                <w:szCs w:val="24"/>
              </w:rPr>
              <w:t>байлетоном</w:t>
            </w:r>
          </w:p>
        </w:tc>
        <w:tc>
          <w:tcPr>
            <w:tcW w:w="1464" w:type="dxa"/>
            <w:vAlign w:val="center"/>
          </w:tcPr>
          <w:p w:rsidR="00096F5B" w:rsidRPr="006057B3" w:rsidRDefault="00096F5B" w:rsidP="00220479">
            <w:pPr>
              <w:rPr>
                <w:rFonts w:ascii="Times New Roman" w:hAnsi="Times New Roman"/>
                <w:sz w:val="24"/>
                <w:szCs w:val="24"/>
              </w:rPr>
            </w:pPr>
            <w:r w:rsidRPr="006057B3">
              <w:rPr>
                <w:rFonts w:ascii="Times New Roman" w:hAnsi="Times New Roman"/>
                <w:sz w:val="24"/>
                <w:szCs w:val="24"/>
              </w:rPr>
              <w:t>водой</w:t>
            </w:r>
          </w:p>
        </w:tc>
        <w:tc>
          <w:tcPr>
            <w:tcW w:w="1537" w:type="dxa"/>
            <w:vMerge/>
          </w:tcPr>
          <w:p w:rsidR="00096F5B" w:rsidRPr="006057B3" w:rsidRDefault="00096F5B" w:rsidP="006057B3">
            <w:pPr>
              <w:jc w:val="both"/>
              <w:rPr>
                <w:rFonts w:ascii="Times New Roman" w:hAnsi="Times New Roman"/>
                <w:sz w:val="24"/>
                <w:szCs w:val="24"/>
              </w:rPr>
            </w:pPr>
          </w:p>
        </w:tc>
      </w:tr>
      <w:tr w:rsidR="00096F5B" w:rsidRPr="006057B3" w:rsidTr="006057B3">
        <w:tc>
          <w:tcPr>
            <w:tcW w:w="1980" w:type="dxa"/>
          </w:tcPr>
          <w:p w:rsidR="00096F5B" w:rsidRPr="006057B3" w:rsidRDefault="00096F5B" w:rsidP="006057B3">
            <w:pPr>
              <w:jc w:val="both"/>
              <w:rPr>
                <w:rFonts w:ascii="Times New Roman" w:hAnsi="Times New Roman"/>
                <w:sz w:val="28"/>
                <w:szCs w:val="28"/>
              </w:rPr>
            </w:pPr>
            <w:r w:rsidRPr="006057B3">
              <w:rPr>
                <w:rFonts w:ascii="Times New Roman" w:hAnsi="Times New Roman"/>
                <w:sz w:val="28"/>
                <w:szCs w:val="28"/>
              </w:rPr>
              <w:t>ПалПич</w:t>
            </w:r>
          </w:p>
        </w:tc>
        <w:tc>
          <w:tcPr>
            <w:tcW w:w="1548"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27,1±0,63</w:t>
            </w:r>
          </w:p>
        </w:tc>
        <w:tc>
          <w:tcPr>
            <w:tcW w:w="1416"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600</w:t>
            </w:r>
          </w:p>
        </w:tc>
        <w:tc>
          <w:tcPr>
            <w:tcW w:w="1626"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350</w:t>
            </w:r>
          </w:p>
        </w:tc>
        <w:tc>
          <w:tcPr>
            <w:tcW w:w="1464"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474</w:t>
            </w:r>
          </w:p>
        </w:tc>
        <w:tc>
          <w:tcPr>
            <w:tcW w:w="1537"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474,6</w:t>
            </w:r>
          </w:p>
        </w:tc>
      </w:tr>
      <w:tr w:rsidR="00096F5B" w:rsidRPr="006057B3" w:rsidTr="006057B3">
        <w:tc>
          <w:tcPr>
            <w:tcW w:w="1980" w:type="dxa"/>
          </w:tcPr>
          <w:p w:rsidR="00096F5B" w:rsidRPr="006057B3" w:rsidRDefault="00096F5B" w:rsidP="006057B3">
            <w:pPr>
              <w:jc w:val="both"/>
              <w:rPr>
                <w:rFonts w:ascii="Times New Roman" w:hAnsi="Times New Roman"/>
                <w:sz w:val="28"/>
                <w:szCs w:val="28"/>
              </w:rPr>
            </w:pPr>
            <w:r w:rsidRPr="006057B3">
              <w:rPr>
                <w:rFonts w:ascii="Times New Roman" w:hAnsi="Times New Roman"/>
                <w:sz w:val="28"/>
                <w:szCs w:val="28"/>
              </w:rPr>
              <w:t>Таня</w:t>
            </w:r>
          </w:p>
        </w:tc>
        <w:tc>
          <w:tcPr>
            <w:tcW w:w="1548"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26,9±1,14</w:t>
            </w:r>
          </w:p>
        </w:tc>
        <w:tc>
          <w:tcPr>
            <w:tcW w:w="1416"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698</w:t>
            </w:r>
          </w:p>
        </w:tc>
        <w:tc>
          <w:tcPr>
            <w:tcW w:w="1626"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524</w:t>
            </w:r>
          </w:p>
        </w:tc>
        <w:tc>
          <w:tcPr>
            <w:tcW w:w="1464"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650</w:t>
            </w:r>
          </w:p>
        </w:tc>
        <w:tc>
          <w:tcPr>
            <w:tcW w:w="1537"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624,0</w:t>
            </w:r>
          </w:p>
        </w:tc>
      </w:tr>
      <w:tr w:rsidR="00096F5B" w:rsidRPr="006057B3" w:rsidTr="006057B3">
        <w:tc>
          <w:tcPr>
            <w:tcW w:w="1980" w:type="dxa"/>
          </w:tcPr>
          <w:p w:rsidR="00096F5B" w:rsidRPr="006057B3" w:rsidRDefault="00096F5B" w:rsidP="006057B3">
            <w:pPr>
              <w:jc w:val="both"/>
              <w:rPr>
                <w:rFonts w:ascii="Times New Roman" w:hAnsi="Times New Roman"/>
                <w:sz w:val="28"/>
                <w:szCs w:val="28"/>
              </w:rPr>
            </w:pPr>
            <w:r w:rsidRPr="006057B3">
              <w:rPr>
                <w:rFonts w:ascii="Times New Roman" w:hAnsi="Times New Roman"/>
                <w:sz w:val="28"/>
                <w:szCs w:val="28"/>
              </w:rPr>
              <w:t>Память</w:t>
            </w:r>
          </w:p>
        </w:tc>
        <w:tc>
          <w:tcPr>
            <w:tcW w:w="1548"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29,9±1,55</w:t>
            </w:r>
          </w:p>
        </w:tc>
        <w:tc>
          <w:tcPr>
            <w:tcW w:w="1416"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664</w:t>
            </w:r>
          </w:p>
        </w:tc>
        <w:tc>
          <w:tcPr>
            <w:tcW w:w="1626"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514</w:t>
            </w:r>
          </w:p>
        </w:tc>
        <w:tc>
          <w:tcPr>
            <w:tcW w:w="1464"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558</w:t>
            </w:r>
          </w:p>
        </w:tc>
        <w:tc>
          <w:tcPr>
            <w:tcW w:w="1537" w:type="dxa"/>
            <w:vAlign w:val="center"/>
          </w:tcPr>
          <w:p w:rsidR="00096F5B" w:rsidRPr="006057B3" w:rsidRDefault="00096F5B" w:rsidP="00220479">
            <w:pPr>
              <w:rPr>
                <w:rFonts w:ascii="Times New Roman" w:hAnsi="Times New Roman"/>
                <w:sz w:val="28"/>
                <w:szCs w:val="28"/>
              </w:rPr>
            </w:pPr>
            <w:r w:rsidRPr="006057B3">
              <w:rPr>
                <w:rFonts w:ascii="Times New Roman" w:hAnsi="Times New Roman"/>
                <w:sz w:val="28"/>
                <w:szCs w:val="28"/>
              </w:rPr>
              <w:t>558,6</w:t>
            </w:r>
          </w:p>
        </w:tc>
      </w:tr>
    </w:tbl>
    <w:p w:rsidR="00096F5B" w:rsidRPr="009C6F8D" w:rsidRDefault="00096F5B" w:rsidP="00EC5A30">
      <w:pPr>
        <w:spacing w:line="360" w:lineRule="auto"/>
        <w:ind w:firstLine="708"/>
        <w:jc w:val="both"/>
        <w:rPr>
          <w:rFonts w:ascii="Times New Roman" w:hAnsi="Times New Roman"/>
          <w:sz w:val="28"/>
          <w:szCs w:val="28"/>
        </w:rPr>
      </w:pPr>
      <w:r w:rsidRPr="009C6F8D">
        <w:rPr>
          <w:rFonts w:ascii="Times New Roman" w:hAnsi="Times New Roman"/>
          <w:sz w:val="28"/>
          <w:szCs w:val="28"/>
        </w:rPr>
        <w:t>Точность опыта, Р, % =1,61</w:t>
      </w:r>
    </w:p>
    <w:p w:rsidR="00096F5B" w:rsidRPr="009C6F8D" w:rsidRDefault="00096F5B" w:rsidP="00EC5A30">
      <w:pPr>
        <w:spacing w:line="360" w:lineRule="auto"/>
        <w:ind w:firstLine="708"/>
        <w:jc w:val="both"/>
        <w:rPr>
          <w:rFonts w:ascii="Times New Roman" w:hAnsi="Times New Roman"/>
          <w:sz w:val="28"/>
          <w:szCs w:val="28"/>
        </w:rPr>
      </w:pPr>
      <w:r w:rsidRPr="009C6F8D">
        <w:rPr>
          <w:rFonts w:ascii="Times New Roman" w:hAnsi="Times New Roman"/>
          <w:sz w:val="28"/>
          <w:szCs w:val="28"/>
        </w:rPr>
        <w:t xml:space="preserve">НСР (0,05)      </w:t>
      </w:r>
      <w:r w:rsidRPr="009C6F8D">
        <w:rPr>
          <w:rFonts w:ascii="Times New Roman" w:hAnsi="Times New Roman"/>
          <w:sz w:val="28"/>
          <w:szCs w:val="28"/>
          <w:lang w:val="en-US"/>
        </w:rPr>
        <w:t>F (1)=</w:t>
      </w:r>
      <w:r w:rsidRPr="009C6F8D">
        <w:rPr>
          <w:rFonts w:ascii="Times New Roman" w:hAnsi="Times New Roman"/>
          <w:sz w:val="28"/>
          <w:szCs w:val="28"/>
        </w:rPr>
        <w:t xml:space="preserve">17,24    </w:t>
      </w:r>
      <w:r w:rsidRPr="009C6F8D">
        <w:rPr>
          <w:rFonts w:ascii="Times New Roman" w:hAnsi="Times New Roman"/>
          <w:sz w:val="28"/>
          <w:szCs w:val="28"/>
          <w:lang w:val="en-US"/>
        </w:rPr>
        <w:t>F</w:t>
      </w:r>
      <w:r w:rsidRPr="009C6F8D">
        <w:rPr>
          <w:rFonts w:ascii="Times New Roman" w:hAnsi="Times New Roman"/>
          <w:sz w:val="28"/>
          <w:szCs w:val="28"/>
        </w:rPr>
        <w:t xml:space="preserve"> (2)=17,91</w:t>
      </w:r>
    </w:p>
    <w:p w:rsidR="00096F5B" w:rsidRDefault="00096F5B" w:rsidP="00F06C2A">
      <w:pPr>
        <w:spacing w:line="360" w:lineRule="auto"/>
        <w:ind w:firstLine="567"/>
        <w:jc w:val="both"/>
        <w:rPr>
          <w:rFonts w:ascii="Times New Roman" w:hAnsi="Times New Roman"/>
          <w:sz w:val="28"/>
          <w:szCs w:val="28"/>
        </w:rPr>
      </w:pP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Таким образом, обработки препаратами, снижающими активность этого жизненно важного фермента приводят к уменьшению активности синтетических процессов, что сказывается на урожае.</w:t>
      </w:r>
      <w:r>
        <w:rPr>
          <w:rFonts w:ascii="Times New Roman" w:hAnsi="Times New Roman"/>
          <w:sz w:val="28"/>
          <w:szCs w:val="28"/>
        </w:rPr>
        <w:t xml:space="preserve"> </w:t>
      </w:r>
      <w:r w:rsidRPr="00F06C2A">
        <w:rPr>
          <w:rFonts w:ascii="Times New Roman" w:hAnsi="Times New Roman"/>
          <w:sz w:val="28"/>
          <w:szCs w:val="28"/>
        </w:rPr>
        <w:t xml:space="preserve">Следовательно, оптимизация защиты должна учитывать эффект воздействия фунгицида не только на паразитический организм, но и на организм растения-хозяина. Безусловно, незначительный недобор зерна, наблюдаемый на обработанных препаратом участках при слабом развитии возбудителя на посевах не решат проблемы, </w:t>
      </w:r>
      <w:r>
        <w:rPr>
          <w:rFonts w:ascii="Times New Roman" w:hAnsi="Times New Roman"/>
          <w:sz w:val="28"/>
          <w:szCs w:val="28"/>
        </w:rPr>
        <w:t xml:space="preserve">однако </w:t>
      </w:r>
      <w:r w:rsidRPr="00F06C2A">
        <w:rPr>
          <w:rFonts w:ascii="Times New Roman" w:hAnsi="Times New Roman"/>
          <w:sz w:val="28"/>
          <w:szCs w:val="28"/>
        </w:rPr>
        <w:t>в значительной степени уменьшат себестоимость продукции, не говоря о том, что позволит хотя бы частично ослабить пестицидн</w:t>
      </w:r>
      <w:r>
        <w:rPr>
          <w:rFonts w:ascii="Times New Roman" w:hAnsi="Times New Roman"/>
          <w:sz w:val="28"/>
          <w:szCs w:val="28"/>
        </w:rPr>
        <w:t>ую нагрузку</w:t>
      </w:r>
      <w:r w:rsidRPr="00F06C2A">
        <w:rPr>
          <w:rFonts w:ascii="Times New Roman" w:hAnsi="Times New Roman"/>
          <w:sz w:val="28"/>
          <w:szCs w:val="28"/>
        </w:rPr>
        <w:t>.</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Ранее мы указывали, что управление эпифитотийными процессами есть не что иное, как управление скоростью развития эпифитотии (имеются в виду гены, которые контролируют иммунологические показатели, такие как величина латентного периода, тип реакции растений на внедрение паразита и др.) модифицируются условиями окружающей среды</w:t>
      </w:r>
      <w:r>
        <w:rPr>
          <w:rFonts w:ascii="Times New Roman" w:hAnsi="Times New Roman"/>
          <w:sz w:val="28"/>
          <w:szCs w:val="28"/>
        </w:rPr>
        <w:t xml:space="preserve">. </w:t>
      </w:r>
      <w:r w:rsidRPr="00F06C2A">
        <w:rPr>
          <w:rFonts w:ascii="Times New Roman" w:hAnsi="Times New Roman"/>
          <w:sz w:val="28"/>
          <w:szCs w:val="28"/>
        </w:rPr>
        <w:t xml:space="preserve">Следовательно, повышение точности прогноза развития эпифитотии должно опираться на улучшение прогноза хода суточных температур (минимальной, максимальной и средней). Прогноз погоды в том понимании, в котором его ежедневно преподносит радио и телевидение, не только не удовлетворяет сельскохозяйственное производство, но и часто приводит к значительным ошибкам, прежде всего потому, что </w:t>
      </w:r>
      <w:r>
        <w:rPr>
          <w:rFonts w:ascii="Times New Roman" w:hAnsi="Times New Roman"/>
          <w:sz w:val="28"/>
          <w:szCs w:val="28"/>
        </w:rPr>
        <w:t xml:space="preserve">такой </w:t>
      </w:r>
      <w:r w:rsidRPr="00F06C2A">
        <w:rPr>
          <w:rFonts w:ascii="Times New Roman" w:hAnsi="Times New Roman"/>
          <w:sz w:val="28"/>
          <w:szCs w:val="28"/>
        </w:rPr>
        <w:t>прогноз предназначен для огромного региона. Различия в средней температуре воздуха за одни и те же сутки в центральном районе (г. Краснодар) и северной части края (ст. Ленинградская) достигают 5-7</w:t>
      </w:r>
      <w:r w:rsidRPr="004B161F">
        <w:rPr>
          <w:rFonts w:ascii="Times New Roman" w:hAnsi="Times New Roman"/>
          <w:sz w:val="28"/>
          <w:szCs w:val="28"/>
          <w:vertAlign w:val="superscript"/>
        </w:rPr>
        <w:t>○</w:t>
      </w:r>
      <w:r w:rsidRPr="00F06C2A">
        <w:rPr>
          <w:rFonts w:ascii="Times New Roman" w:hAnsi="Times New Roman"/>
          <w:sz w:val="28"/>
          <w:szCs w:val="28"/>
        </w:rPr>
        <w:t>С, а по минимальной и максимальной суточной температуре и более. Следовательно, необходим прогноз хода температур для небольших территорий. При этом учитывая требования, предъявляемые к любой экспертной системе по защите посевов, алгоритм расчета не должен быть громоздким.</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Вполне естественно, что алгоритмы, применяемые в гидрометцентрах, неприемлемы для локальных экспертных систем. Из этого мы и исходили, когда разрабатывали свой алгоритм, основанный на цикличности годового хода температур, т.е. изменение среднесуточных температур за год при представлении их на графике можно описать синусоидой. Причем, различия их по годам не столь уж значительны и заключаются во времени наступления климатического, а не календарного времени года. Мы привыкли к фразам «ранняя весна» или «поздняя весна». Эти фразы означают, что температура воздуха начала повышаться рано, допустим в конце февраля, во втором случае – в конце марта или начале апреля. Учитывая это, мы попытались прогнозировать температуру, используя алгоритмы временных рядов и рядов Фурье. В первом случае использовали векторы метеостанции по ходу температур с февраля – начале мая и пытались прогнозировать температуру на 15 суток. Полученные прогнозируемые величины температур совпадали на 3, редко на 5 суток (в зависимости от года), при увеличении прогнозируемого периода точность резко снижалась. Использование рядов Фурье для приближения функций дало лучшие результаты. В этом случае годовой ход температур можно описать следующей функцией общего вида:</w:t>
      </w:r>
    </w:p>
    <w:p w:rsidR="00096F5B" w:rsidRPr="00F06C2A" w:rsidRDefault="00096F5B" w:rsidP="00F06C2A">
      <w:pPr>
        <w:spacing w:line="360" w:lineRule="auto"/>
        <w:ind w:firstLine="567"/>
        <w:jc w:val="both"/>
        <w:rPr>
          <w:rFonts w:ascii="Times New Roman" w:hAnsi="Times New Roman"/>
          <w:sz w:val="28"/>
          <w:szCs w:val="28"/>
          <w:lang w:val="en-US"/>
        </w:rPr>
      </w:pPr>
      <w:r w:rsidRPr="00F06C2A">
        <w:rPr>
          <w:rFonts w:ascii="Times New Roman" w:hAnsi="Times New Roman"/>
          <w:sz w:val="28"/>
          <w:szCs w:val="28"/>
          <w:lang w:val="en-US"/>
        </w:rPr>
        <w:t>t = a  + c sin (N-Ns) 2π/365,</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 xml:space="preserve">где: а </w:t>
      </w:r>
      <w:r>
        <w:rPr>
          <w:rFonts w:ascii="Times New Roman" w:hAnsi="Times New Roman"/>
          <w:sz w:val="28"/>
          <w:szCs w:val="28"/>
        </w:rPr>
        <w:t>−</w:t>
      </w:r>
      <w:r w:rsidRPr="00F06C2A">
        <w:rPr>
          <w:rFonts w:ascii="Times New Roman" w:hAnsi="Times New Roman"/>
          <w:sz w:val="28"/>
          <w:szCs w:val="28"/>
        </w:rPr>
        <w:t xml:space="preserve"> среднегодовая температура;</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 xml:space="preserve">        с – амплитуда;</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 xml:space="preserve">         </w:t>
      </w:r>
      <w:r w:rsidRPr="00F06C2A">
        <w:rPr>
          <w:rFonts w:ascii="Times New Roman" w:hAnsi="Times New Roman"/>
          <w:sz w:val="28"/>
          <w:szCs w:val="28"/>
          <w:lang w:val="en-US"/>
        </w:rPr>
        <w:t>N</w:t>
      </w:r>
      <w:r w:rsidRPr="00F06C2A">
        <w:rPr>
          <w:rFonts w:ascii="Times New Roman" w:hAnsi="Times New Roman"/>
          <w:sz w:val="28"/>
          <w:szCs w:val="28"/>
        </w:rPr>
        <w:t xml:space="preserve"> – календарные сутки;</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 xml:space="preserve">         </w:t>
      </w:r>
      <w:r w:rsidRPr="00F06C2A">
        <w:rPr>
          <w:rFonts w:ascii="Times New Roman" w:hAnsi="Times New Roman"/>
          <w:sz w:val="28"/>
          <w:szCs w:val="28"/>
          <w:lang w:val="en-US"/>
        </w:rPr>
        <w:t>Ns</w:t>
      </w:r>
      <w:r w:rsidRPr="00F06C2A">
        <w:rPr>
          <w:rFonts w:ascii="Times New Roman" w:hAnsi="Times New Roman"/>
          <w:sz w:val="28"/>
          <w:szCs w:val="28"/>
        </w:rPr>
        <w:t xml:space="preserve">  </w:t>
      </w:r>
      <w:r>
        <w:rPr>
          <w:rFonts w:ascii="Times New Roman" w:hAnsi="Times New Roman"/>
          <w:sz w:val="28"/>
          <w:szCs w:val="28"/>
        </w:rPr>
        <w:t>−</w:t>
      </w:r>
      <w:r w:rsidRPr="00F06C2A">
        <w:rPr>
          <w:rFonts w:ascii="Times New Roman" w:hAnsi="Times New Roman"/>
          <w:sz w:val="28"/>
          <w:szCs w:val="28"/>
        </w:rPr>
        <w:t xml:space="preserve"> фаза аппроксимирующей синусоиды.</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ab/>
        <w:t>Лучшие результаты обусловлены прежде всего тем, что функция, описывающая ход температур, периодична. Однако прогноз хода температур требует исходной функции, по которой  можно построить прогнозируемую. Найти её можно двумя путями</w:t>
      </w:r>
      <w:r>
        <w:rPr>
          <w:rFonts w:ascii="Times New Roman" w:hAnsi="Times New Roman"/>
          <w:sz w:val="28"/>
          <w:szCs w:val="28"/>
        </w:rPr>
        <w:t>. Первый путь − к</w:t>
      </w:r>
      <w:r w:rsidRPr="00F06C2A">
        <w:rPr>
          <w:rFonts w:ascii="Times New Roman" w:hAnsi="Times New Roman"/>
          <w:sz w:val="28"/>
          <w:szCs w:val="28"/>
        </w:rPr>
        <w:t>лассифицировать года по началу наступления весны. Получить стандартные уравнения затем относить прогнозируемый год к одному из классов, строя функцию, которая будет описывать прогнозируемые температуры. Анализ расчетов по этим алгоритмам показал, что этот метод лучше прогнозируют, чем использование временных рядов.</w:t>
      </w:r>
    </w:p>
    <w:p w:rsidR="00096F5B" w:rsidRPr="00F06C2A" w:rsidRDefault="00096F5B" w:rsidP="00F06C2A">
      <w:pPr>
        <w:spacing w:line="360" w:lineRule="auto"/>
        <w:ind w:firstLine="567"/>
        <w:jc w:val="both"/>
        <w:rPr>
          <w:rFonts w:ascii="Times New Roman" w:hAnsi="Times New Roman"/>
          <w:sz w:val="28"/>
          <w:szCs w:val="28"/>
        </w:rPr>
      </w:pPr>
      <w:r>
        <w:rPr>
          <w:rFonts w:ascii="Times New Roman" w:hAnsi="Times New Roman"/>
          <w:sz w:val="28"/>
          <w:szCs w:val="28"/>
        </w:rPr>
        <w:t>Второй путь − п</w:t>
      </w:r>
      <w:r w:rsidRPr="00F06C2A">
        <w:rPr>
          <w:rFonts w:ascii="Times New Roman" w:hAnsi="Times New Roman"/>
          <w:sz w:val="28"/>
          <w:szCs w:val="28"/>
        </w:rPr>
        <w:t>одбирать типичные (или наиболее близкие к текущему году) года, и по ним вычислять предполагаемую температуру на любом отрезке времени в прогнозируемом ряду. В этом случае в качестве критерия типичности можно использовать различные алгоритмы (кластерный или корреляционный анализ).</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Для обработки метода локального прогноза среднесуточных температур в течение года использовали данные метеостанции за 9 лет (2004-2011 гг.). Прогноз рассчитывали на 2010 год и прогнозируемые температуры сравнивали с фактическими среднесуточными температурами. Корреляционный анализ данных среднесуточных температур с января по 1 марта показал, что в качестве типичного года, при прогнозе на 2010 г., лучше использовать данные 2006 года (коэффициент корреляции равен 0,7272). В этом случае коэффициенты функции рассчитывались по данным «типичного года». Для того, чтобы установить насколько изменяется точность прогноза при увеличении ошибки при подборе типичного года коэффициенты функции рассчитывали также по 2004 (коэффициент корреляции с 2010 годом равен 0,4916) и 2005 г. (</w:t>
      </w:r>
      <w:r w:rsidRPr="00F06C2A">
        <w:rPr>
          <w:rFonts w:ascii="Times New Roman" w:hAnsi="Times New Roman"/>
          <w:sz w:val="28"/>
          <w:szCs w:val="28"/>
          <w:lang w:val="en-US"/>
        </w:rPr>
        <w:t>r</w:t>
      </w:r>
      <w:r>
        <w:rPr>
          <w:rFonts w:ascii="Times New Roman" w:hAnsi="Times New Roman"/>
          <w:sz w:val="28"/>
          <w:szCs w:val="28"/>
        </w:rPr>
        <w:t xml:space="preserve"> </w:t>
      </w:r>
      <w:r w:rsidRPr="00F06C2A">
        <w:rPr>
          <w:rFonts w:ascii="Times New Roman" w:hAnsi="Times New Roman"/>
          <w:sz w:val="28"/>
          <w:szCs w:val="28"/>
        </w:rPr>
        <w:t>=</w:t>
      </w:r>
      <w:r>
        <w:rPr>
          <w:rFonts w:ascii="Times New Roman" w:hAnsi="Times New Roman"/>
          <w:sz w:val="28"/>
          <w:szCs w:val="28"/>
        </w:rPr>
        <w:t xml:space="preserve"> </w:t>
      </w:r>
      <w:r w:rsidRPr="00F06C2A">
        <w:rPr>
          <w:rFonts w:ascii="Times New Roman" w:hAnsi="Times New Roman"/>
          <w:sz w:val="28"/>
          <w:szCs w:val="28"/>
        </w:rPr>
        <w:t xml:space="preserve">0,6020). Об увеличении ошибки судили по суммам квадратов отклонений расчетных и фактических значений. При прогнозе по 2008 году сумма квадратов отклонений расчетных от фактических значений составила 1913,48; по 2004 г. – 2723,65, а по 2007 г. – 5112,07. Таким образом, уменьшение точности определения типичности года на 0,12 увеличивало ошибку почти в 1,5 раза, а при уменьшении </w:t>
      </w:r>
      <w:r w:rsidRPr="00F06C2A">
        <w:rPr>
          <w:rFonts w:ascii="Times New Roman" w:hAnsi="Times New Roman"/>
          <w:sz w:val="28"/>
          <w:szCs w:val="28"/>
          <w:lang w:val="en-US"/>
        </w:rPr>
        <w:t>r</w:t>
      </w:r>
      <w:r w:rsidRPr="00F06C2A">
        <w:rPr>
          <w:rFonts w:ascii="Times New Roman" w:hAnsi="Times New Roman"/>
          <w:sz w:val="28"/>
          <w:szCs w:val="28"/>
        </w:rPr>
        <w:t xml:space="preserve"> на 0,24 увеличивало ошибку прогноза более, чем в три раза. Таким образом, можно считать, что коэффициенты корреляции не ниже 0,7 с достаточной точностью типизируют год по среднесуточной температуре и данные этого года можно использовать для приближения функции Фурье, рассчитывая предполагаемый ход температур на время развития эпифитотии.</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ab/>
        <w:t>Рассмотрев основные вопросы развития эпифитотии бурой ржавчины и её влияние на продукционные ценозы пшеницы, можно приступить к моделированию логики эксперта – специалиста по защите растений.</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ab/>
        <w:t>Как правило, перед тем, как вынести решение специалист знакомится с посевом и уточняет следующие вопросы:</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1.</w:t>
      </w:r>
      <w:r w:rsidRPr="00F06C2A">
        <w:rPr>
          <w:rFonts w:ascii="Times New Roman" w:hAnsi="Times New Roman"/>
          <w:sz w:val="28"/>
          <w:szCs w:val="28"/>
        </w:rPr>
        <w:tab/>
        <w:t>Возделываемый сорт;</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2.</w:t>
      </w:r>
      <w:r w:rsidRPr="00F06C2A">
        <w:rPr>
          <w:rFonts w:ascii="Times New Roman" w:hAnsi="Times New Roman"/>
          <w:sz w:val="28"/>
          <w:szCs w:val="28"/>
        </w:rPr>
        <w:tab/>
        <w:t>Агротехника (предшественник, внесение удобрений, предпосевная обработка и др.);</w:t>
      </w:r>
    </w:p>
    <w:p w:rsidR="00096F5B" w:rsidRPr="00647F37" w:rsidRDefault="00096F5B" w:rsidP="00F06C2A">
      <w:pPr>
        <w:spacing w:line="360" w:lineRule="auto"/>
        <w:ind w:firstLine="567"/>
        <w:jc w:val="both"/>
        <w:rPr>
          <w:rFonts w:ascii="Times New Roman" w:hAnsi="Times New Roman"/>
          <w:sz w:val="28"/>
          <w:szCs w:val="28"/>
        </w:rPr>
      </w:pPr>
      <w:r w:rsidRPr="00647F37">
        <w:rPr>
          <w:rFonts w:ascii="Times New Roman" w:hAnsi="Times New Roman"/>
          <w:sz w:val="28"/>
          <w:szCs w:val="28"/>
        </w:rPr>
        <w:t>3.</w:t>
      </w:r>
      <w:r w:rsidRPr="00647F37">
        <w:rPr>
          <w:rFonts w:ascii="Times New Roman" w:hAnsi="Times New Roman"/>
          <w:sz w:val="28"/>
          <w:szCs w:val="28"/>
        </w:rPr>
        <w:tab/>
        <w:t>Общее состояние посева;</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4.</w:t>
      </w:r>
      <w:r w:rsidRPr="00F06C2A">
        <w:rPr>
          <w:rFonts w:ascii="Times New Roman" w:hAnsi="Times New Roman"/>
          <w:sz w:val="28"/>
          <w:szCs w:val="28"/>
        </w:rPr>
        <w:tab/>
        <w:t>Фаза развития растений в момент проведения обследования поля;</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5.</w:t>
      </w:r>
      <w:r w:rsidRPr="00F06C2A">
        <w:rPr>
          <w:rFonts w:ascii="Times New Roman" w:hAnsi="Times New Roman"/>
          <w:sz w:val="28"/>
          <w:szCs w:val="28"/>
        </w:rPr>
        <w:tab/>
        <w:t>Дата начала развития заболевания (если она отмечена);</w:t>
      </w:r>
    </w:p>
    <w:p w:rsidR="00096F5B" w:rsidRPr="00F06C2A"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6.</w:t>
      </w:r>
      <w:r w:rsidRPr="00F06C2A">
        <w:rPr>
          <w:rFonts w:ascii="Times New Roman" w:hAnsi="Times New Roman"/>
          <w:sz w:val="28"/>
          <w:szCs w:val="28"/>
        </w:rPr>
        <w:tab/>
        <w:t>Пораженность посева в момент проведения наблюдений.</w:t>
      </w:r>
    </w:p>
    <w:p w:rsidR="00096F5B" w:rsidRDefault="00096F5B" w:rsidP="00F06C2A">
      <w:pPr>
        <w:spacing w:line="360" w:lineRule="auto"/>
        <w:ind w:firstLine="567"/>
        <w:jc w:val="both"/>
        <w:rPr>
          <w:rFonts w:ascii="Times New Roman" w:hAnsi="Times New Roman"/>
          <w:sz w:val="28"/>
          <w:szCs w:val="28"/>
        </w:rPr>
      </w:pPr>
      <w:r w:rsidRPr="00F06C2A">
        <w:rPr>
          <w:rFonts w:ascii="Times New Roman" w:hAnsi="Times New Roman"/>
          <w:sz w:val="28"/>
          <w:szCs w:val="28"/>
        </w:rPr>
        <w:t>Вся дальнейшая работа эксперта – это цепь логических умозаключений, интуиции и научных расчетов. Прогнозируя, как сложатся погодные условия, специалист рассчитывает ход развития эпифитотии, возможную пораженность данного сорта (с учетом его иммунологического статуса), оценивает возможный недобор зерна ценозом, подбирает из доступного и разрешенного к использованию перечня препаратов те, которые обеспечить наиболее оптимальную (с позиции экономики, экологии и токсикологии) защиту ценоза (в том случае, если она необходима) и в результате этой работы рекомендует технологию защиты.</w:t>
      </w:r>
    </w:p>
    <w:p w:rsidR="00096F5B" w:rsidRPr="00F06C2A" w:rsidRDefault="00096F5B" w:rsidP="00F06C2A">
      <w:pPr>
        <w:spacing w:line="360" w:lineRule="auto"/>
        <w:ind w:firstLine="567"/>
        <w:jc w:val="both"/>
        <w:rPr>
          <w:rFonts w:ascii="Times New Roman" w:hAnsi="Times New Roman"/>
          <w:sz w:val="28"/>
          <w:szCs w:val="28"/>
        </w:rPr>
      </w:pPr>
      <w:r>
        <w:rPr>
          <w:rFonts w:ascii="Times New Roman" w:hAnsi="Times New Roman"/>
          <w:sz w:val="28"/>
          <w:szCs w:val="28"/>
        </w:rPr>
        <w:t>Таким образом т</w:t>
      </w:r>
      <w:r w:rsidRPr="00576293">
        <w:rPr>
          <w:rFonts w:ascii="Times New Roman" w:hAnsi="Times New Roman"/>
          <w:sz w:val="28"/>
          <w:szCs w:val="28"/>
        </w:rPr>
        <w:t>ехнология защиты посева</w:t>
      </w:r>
      <w:r>
        <w:rPr>
          <w:rFonts w:ascii="Times New Roman" w:hAnsi="Times New Roman"/>
          <w:sz w:val="28"/>
          <w:szCs w:val="28"/>
        </w:rPr>
        <w:t xml:space="preserve"> на основе  экспертной системы,</w:t>
      </w:r>
      <w:r w:rsidRPr="00576293">
        <w:rPr>
          <w:rFonts w:ascii="Times New Roman" w:hAnsi="Times New Roman"/>
          <w:sz w:val="28"/>
          <w:szCs w:val="28"/>
        </w:rPr>
        <w:t xml:space="preserve"> должна начинаться с момента создания с определенными иммунологическими параметрами, обеспечивающими надежную защиту сорта от паразита не только за счет уменьшения общего инокулюма, но и за счет того, что недобор зерна пораженного ценоза сделает экономически невыгодными проведение защитных мероприятий с помощью химических препаратов</w:t>
      </w:r>
      <w:r>
        <w:rPr>
          <w:rFonts w:ascii="Times New Roman" w:hAnsi="Times New Roman"/>
          <w:sz w:val="28"/>
          <w:szCs w:val="28"/>
        </w:rPr>
        <w:t xml:space="preserve">. </w:t>
      </w:r>
      <w:r w:rsidRPr="009F2D5A">
        <w:rPr>
          <w:rFonts w:ascii="Times New Roman" w:hAnsi="Times New Roman"/>
          <w:sz w:val="28"/>
          <w:szCs w:val="28"/>
        </w:rPr>
        <w:t>При целенаправленном создании сортов озимой мягкой пшеницы устойчивых к патогену, необходимо проводить экологические испытания устойчивости как селекционного латента, так и рекомендуемых источников и доноров устойчивости, что позволит правильно планировать экономическое размещение устойчивых генотипов озимой мягкой пшеницы.</w:t>
      </w:r>
    </w:p>
    <w:p w:rsidR="00096F5B" w:rsidRPr="00F06C2A" w:rsidRDefault="00096F5B" w:rsidP="00F06C2A">
      <w:pPr>
        <w:jc w:val="both"/>
        <w:rPr>
          <w:rFonts w:ascii="Times New Roman" w:hAnsi="Times New Roman"/>
          <w:sz w:val="28"/>
          <w:szCs w:val="28"/>
        </w:rPr>
      </w:pPr>
    </w:p>
    <w:p w:rsidR="00096F5B" w:rsidRDefault="00096F5B" w:rsidP="00EB353F">
      <w:pPr>
        <w:ind w:firstLine="567"/>
        <w:rPr>
          <w:rFonts w:ascii="Times New Roman" w:hAnsi="Times New Roman"/>
          <w:b/>
          <w:sz w:val="24"/>
          <w:szCs w:val="24"/>
        </w:rPr>
      </w:pPr>
      <w:r w:rsidRPr="00C27423">
        <w:rPr>
          <w:rFonts w:ascii="Times New Roman" w:hAnsi="Times New Roman"/>
          <w:b/>
          <w:sz w:val="24"/>
          <w:szCs w:val="24"/>
        </w:rPr>
        <w:t>Литература</w:t>
      </w:r>
    </w:p>
    <w:p w:rsidR="00096F5B" w:rsidRPr="00C27423" w:rsidRDefault="00096F5B" w:rsidP="00EB353F">
      <w:pPr>
        <w:ind w:firstLine="567"/>
        <w:rPr>
          <w:rFonts w:ascii="Times New Roman" w:hAnsi="Times New Roman"/>
          <w:b/>
          <w:sz w:val="24"/>
          <w:szCs w:val="24"/>
        </w:rPr>
      </w:pPr>
    </w:p>
    <w:p w:rsidR="00096F5B" w:rsidRPr="00C27423" w:rsidRDefault="00096F5B" w:rsidP="00EB353F">
      <w:pPr>
        <w:ind w:firstLine="567"/>
        <w:jc w:val="both"/>
        <w:rPr>
          <w:rFonts w:ascii="Times New Roman" w:hAnsi="Times New Roman"/>
          <w:sz w:val="24"/>
          <w:szCs w:val="24"/>
        </w:rPr>
      </w:pPr>
    </w:p>
    <w:p w:rsidR="00096F5B" w:rsidRPr="00C27423" w:rsidRDefault="00096F5B" w:rsidP="00EB353F">
      <w:pPr>
        <w:pStyle w:val="NoSpacing"/>
        <w:ind w:firstLine="567"/>
        <w:jc w:val="both"/>
        <w:rPr>
          <w:rFonts w:ascii="Times New Roman" w:hAnsi="Times New Roman"/>
          <w:sz w:val="24"/>
          <w:szCs w:val="24"/>
        </w:rPr>
      </w:pPr>
      <w:r w:rsidRPr="00C27423">
        <w:rPr>
          <w:rFonts w:ascii="Times New Roman" w:hAnsi="Times New Roman"/>
          <w:sz w:val="24"/>
          <w:szCs w:val="24"/>
        </w:rPr>
        <w:t>1.Аблова И.Б., Беспалова Л.А., Мокроусов В.В., Аблова О.С., Бойко А.П. Вирусные болезни зерновых культур в Краснодарском крае // Защита и карантин растений, 2012.− № 6.−С.14-17.</w:t>
      </w:r>
    </w:p>
    <w:p w:rsidR="00096F5B" w:rsidRPr="00C27423" w:rsidRDefault="00096F5B" w:rsidP="00EB353F">
      <w:pPr>
        <w:pStyle w:val="NoSpacing"/>
        <w:ind w:firstLine="567"/>
        <w:jc w:val="both"/>
        <w:rPr>
          <w:rFonts w:ascii="Times New Roman" w:hAnsi="Times New Roman"/>
          <w:sz w:val="24"/>
          <w:szCs w:val="24"/>
        </w:rPr>
      </w:pPr>
      <w:r w:rsidRPr="00C27423">
        <w:rPr>
          <w:rFonts w:ascii="Times New Roman" w:hAnsi="Times New Roman"/>
          <w:sz w:val="24"/>
          <w:szCs w:val="24"/>
        </w:rPr>
        <w:t xml:space="preserve">2. Аблова И.Б., Беспалова Л.А., Бойко А.П. проблема вирусных болезней озимой пшеницы в Краснодарском крае// Биологическая защита растений – основа стабилизации агроэкосистем: Материалы международной науч.-практ. конференции посвященной 50-летию ВНИИБЗР – Краснодар, 2010- С.622-626. </w:t>
      </w:r>
    </w:p>
    <w:p w:rsidR="00096F5B" w:rsidRPr="00C27423" w:rsidRDefault="00096F5B" w:rsidP="00EB353F">
      <w:pPr>
        <w:pStyle w:val="NoSpacing"/>
        <w:ind w:firstLine="567"/>
        <w:jc w:val="both"/>
        <w:rPr>
          <w:rFonts w:ascii="Times New Roman" w:hAnsi="Times New Roman"/>
          <w:sz w:val="24"/>
          <w:szCs w:val="24"/>
        </w:rPr>
      </w:pPr>
      <w:r w:rsidRPr="00C27423">
        <w:rPr>
          <w:rFonts w:ascii="Times New Roman" w:hAnsi="Times New Roman"/>
          <w:sz w:val="24"/>
          <w:szCs w:val="24"/>
        </w:rPr>
        <w:t>3.Ван Дер Планк Я. Устойчивость растений к болезням. М. «Колос», 1972. −253 с.</w:t>
      </w:r>
    </w:p>
    <w:p w:rsidR="00096F5B" w:rsidRPr="00C27423" w:rsidRDefault="00096F5B" w:rsidP="00EB353F">
      <w:pPr>
        <w:pStyle w:val="NoSpacing"/>
        <w:ind w:firstLine="567"/>
        <w:jc w:val="both"/>
        <w:rPr>
          <w:rFonts w:ascii="Times New Roman" w:hAnsi="Times New Roman"/>
          <w:sz w:val="24"/>
          <w:szCs w:val="24"/>
        </w:rPr>
      </w:pPr>
      <w:r w:rsidRPr="00C27423">
        <w:rPr>
          <w:rFonts w:ascii="Times New Roman" w:hAnsi="Times New Roman"/>
          <w:sz w:val="24"/>
          <w:szCs w:val="24"/>
        </w:rPr>
        <w:t xml:space="preserve">4. Коновалова Н.Е., Файнштейн А.  Наследование родительских свойств в потомстве при скрещивании биотипов </w:t>
      </w:r>
      <w:r w:rsidRPr="00C27423">
        <w:rPr>
          <w:rFonts w:ascii="Times New Roman" w:hAnsi="Times New Roman"/>
          <w:sz w:val="24"/>
          <w:szCs w:val="24"/>
          <w:lang w:val="en-US"/>
        </w:rPr>
        <w:t>Puccinia</w:t>
      </w:r>
      <w:r w:rsidRPr="00C27423">
        <w:rPr>
          <w:rFonts w:ascii="Times New Roman" w:hAnsi="Times New Roman"/>
          <w:sz w:val="24"/>
          <w:szCs w:val="24"/>
        </w:rPr>
        <w:t xml:space="preserve"> </w:t>
      </w:r>
      <w:r w:rsidRPr="00C27423">
        <w:rPr>
          <w:rFonts w:ascii="Times New Roman" w:hAnsi="Times New Roman"/>
          <w:sz w:val="24"/>
          <w:szCs w:val="24"/>
          <w:lang w:val="en-US"/>
        </w:rPr>
        <w:t>graminis</w:t>
      </w:r>
      <w:r w:rsidRPr="00C27423">
        <w:rPr>
          <w:rFonts w:ascii="Times New Roman" w:hAnsi="Times New Roman"/>
          <w:sz w:val="24"/>
          <w:szCs w:val="24"/>
        </w:rPr>
        <w:t xml:space="preserve"> </w:t>
      </w:r>
      <w:r w:rsidRPr="00C27423">
        <w:rPr>
          <w:rFonts w:ascii="Times New Roman" w:hAnsi="Times New Roman"/>
          <w:sz w:val="24"/>
          <w:szCs w:val="24"/>
          <w:lang w:val="en-US"/>
        </w:rPr>
        <w:t>f</w:t>
      </w:r>
      <w:r w:rsidRPr="00C27423">
        <w:rPr>
          <w:rFonts w:ascii="Times New Roman" w:hAnsi="Times New Roman"/>
          <w:sz w:val="24"/>
          <w:szCs w:val="24"/>
        </w:rPr>
        <w:t>.</w:t>
      </w:r>
      <w:r w:rsidRPr="00C27423">
        <w:rPr>
          <w:rFonts w:ascii="Times New Roman" w:hAnsi="Times New Roman"/>
          <w:sz w:val="24"/>
          <w:szCs w:val="24"/>
          <w:lang w:val="en-US"/>
        </w:rPr>
        <w:t>sp</w:t>
      </w:r>
      <w:r w:rsidRPr="00C27423">
        <w:rPr>
          <w:rFonts w:ascii="Times New Roman" w:hAnsi="Times New Roman"/>
          <w:sz w:val="24"/>
          <w:szCs w:val="24"/>
        </w:rPr>
        <w:t xml:space="preserve">. </w:t>
      </w:r>
      <w:r w:rsidRPr="00C27423">
        <w:rPr>
          <w:rFonts w:ascii="Times New Roman" w:hAnsi="Times New Roman"/>
          <w:sz w:val="24"/>
          <w:szCs w:val="24"/>
          <w:lang w:val="en-US"/>
        </w:rPr>
        <w:t>tritici</w:t>
      </w:r>
      <w:r w:rsidRPr="00C27423">
        <w:rPr>
          <w:rFonts w:ascii="Times New Roman" w:hAnsi="Times New Roman"/>
          <w:sz w:val="24"/>
          <w:szCs w:val="24"/>
        </w:rPr>
        <w:t xml:space="preserve">. //Труды </w:t>
      </w:r>
      <w:r w:rsidRPr="00C27423">
        <w:rPr>
          <w:rFonts w:ascii="Times New Roman" w:hAnsi="Times New Roman"/>
          <w:sz w:val="24"/>
          <w:szCs w:val="24"/>
          <w:lang w:val="en-US"/>
        </w:rPr>
        <w:t>V</w:t>
      </w:r>
      <w:r w:rsidRPr="00C27423">
        <w:rPr>
          <w:rFonts w:ascii="Times New Roman" w:hAnsi="Times New Roman"/>
          <w:sz w:val="24"/>
          <w:szCs w:val="24"/>
        </w:rPr>
        <w:t xml:space="preserve"> Всесоюзного  Совещания по иммунитету растений.  Зерновые культуры. Киев, 1969. − С. 19-24.</w:t>
      </w:r>
    </w:p>
    <w:p w:rsidR="00096F5B" w:rsidRPr="00C27423" w:rsidRDefault="00096F5B" w:rsidP="00EB353F">
      <w:pPr>
        <w:pStyle w:val="NoSpacing"/>
        <w:ind w:firstLine="567"/>
        <w:jc w:val="both"/>
        <w:rPr>
          <w:rFonts w:ascii="Times New Roman" w:hAnsi="Times New Roman"/>
          <w:sz w:val="24"/>
          <w:szCs w:val="24"/>
        </w:rPr>
      </w:pPr>
      <w:r w:rsidRPr="00C27423">
        <w:rPr>
          <w:rFonts w:ascii="Times New Roman" w:hAnsi="Times New Roman"/>
          <w:sz w:val="24"/>
          <w:szCs w:val="24"/>
        </w:rPr>
        <w:t>5.Тархов А.С., Аблова И.Б., Бойко А.П. Видовой полиморфизм грибов рода Fusarium – возбудителей фузариоза колоса пшеницы в Краснодарском крае // Иммунологическая защита сельскохозяйственных культур от болезней: теория и практика: материалы международной науч.-практ. конференции, посвященной 125-летию со дня рождения Н.И. Вавилова – Большие Вяземы, 17-21 июля 2012г. – с.101-105.</w:t>
      </w:r>
    </w:p>
    <w:p w:rsidR="00096F5B" w:rsidRDefault="00096F5B" w:rsidP="00EB353F">
      <w:pPr>
        <w:ind w:firstLine="567"/>
        <w:jc w:val="both"/>
        <w:rPr>
          <w:rFonts w:ascii="Times New Roman" w:hAnsi="Times New Roman"/>
          <w:color w:val="000000"/>
          <w:sz w:val="24"/>
          <w:szCs w:val="24"/>
          <w:lang w:val="en-US"/>
        </w:rPr>
      </w:pPr>
      <w:r w:rsidRPr="00C27423">
        <w:rPr>
          <w:rFonts w:ascii="Times New Roman" w:hAnsi="Times New Roman"/>
          <w:color w:val="000000"/>
          <w:sz w:val="24"/>
          <w:szCs w:val="24"/>
          <w:lang w:val="en-US"/>
        </w:rPr>
        <w:t xml:space="preserve">6. Lehman J.S., Hanson K.A., Shaner G. Relationship among genes conferring partial resistance to leaf rust </w:t>
      </w:r>
      <w:r w:rsidRPr="00C27423">
        <w:rPr>
          <w:rFonts w:ascii="Times New Roman" w:hAnsi="Times New Roman"/>
          <w:i/>
          <w:iCs/>
          <w:color w:val="000000"/>
          <w:sz w:val="24"/>
          <w:szCs w:val="24"/>
          <w:lang w:val="en-US"/>
        </w:rPr>
        <w:t>(Puccinia triticina)</w:t>
      </w:r>
      <w:r w:rsidRPr="00C27423">
        <w:rPr>
          <w:rFonts w:ascii="Times New Roman" w:hAnsi="Times New Roman"/>
          <w:color w:val="000000"/>
          <w:sz w:val="24"/>
          <w:szCs w:val="24"/>
          <w:lang w:val="en-US"/>
        </w:rPr>
        <w:t xml:space="preserve"> in wheat lines Cl 13227 and L-574-1 //Phytopathology. 2005.− №95, V2. - P.l 98-205.</w:t>
      </w:r>
    </w:p>
    <w:p w:rsidR="00096F5B" w:rsidRPr="00C27423" w:rsidRDefault="00096F5B" w:rsidP="00EB353F">
      <w:pPr>
        <w:ind w:firstLine="567"/>
        <w:jc w:val="both"/>
        <w:rPr>
          <w:rFonts w:ascii="Times New Roman" w:hAnsi="Times New Roman"/>
          <w:sz w:val="24"/>
          <w:szCs w:val="24"/>
          <w:lang w:val="en-US" w:eastAsia="ru-RU"/>
        </w:rPr>
      </w:pPr>
    </w:p>
    <w:p w:rsidR="00096F5B" w:rsidRPr="00C27423" w:rsidRDefault="00096F5B" w:rsidP="00EB353F">
      <w:pPr>
        <w:ind w:firstLine="567"/>
        <w:jc w:val="left"/>
        <w:rPr>
          <w:rFonts w:ascii="Times New Roman" w:hAnsi="Times New Roman"/>
          <w:sz w:val="24"/>
          <w:szCs w:val="24"/>
          <w:lang w:val="en-US"/>
        </w:rPr>
      </w:pPr>
    </w:p>
    <w:p w:rsidR="00096F5B" w:rsidRPr="00C27423" w:rsidRDefault="00096F5B" w:rsidP="00EB353F">
      <w:pPr>
        <w:ind w:firstLine="567"/>
        <w:rPr>
          <w:rFonts w:ascii="Times New Roman" w:hAnsi="Times New Roman"/>
          <w:b/>
          <w:sz w:val="24"/>
          <w:szCs w:val="24"/>
          <w:lang w:val="en-US"/>
        </w:rPr>
      </w:pPr>
      <w:r w:rsidRPr="00C27423">
        <w:rPr>
          <w:rFonts w:ascii="Times New Roman" w:hAnsi="Times New Roman"/>
          <w:b/>
          <w:sz w:val="24"/>
          <w:szCs w:val="24"/>
          <w:lang w:val="en-US"/>
        </w:rPr>
        <w:t>References</w:t>
      </w:r>
    </w:p>
    <w:p w:rsidR="00096F5B" w:rsidRPr="00C27423" w:rsidRDefault="00096F5B" w:rsidP="00EB353F">
      <w:pPr>
        <w:ind w:firstLine="567"/>
        <w:jc w:val="both"/>
        <w:rPr>
          <w:rFonts w:ascii="Times New Roman" w:hAnsi="Times New Roman"/>
          <w:sz w:val="24"/>
          <w:szCs w:val="24"/>
          <w:lang w:val="en-US"/>
        </w:rPr>
      </w:pPr>
    </w:p>
    <w:p w:rsidR="00096F5B" w:rsidRPr="00C27423" w:rsidRDefault="00096F5B" w:rsidP="00EB353F">
      <w:pPr>
        <w:pStyle w:val="NoSpacing"/>
        <w:ind w:firstLine="567"/>
        <w:jc w:val="both"/>
        <w:rPr>
          <w:rFonts w:ascii="Times New Roman" w:hAnsi="Times New Roman"/>
          <w:sz w:val="24"/>
          <w:szCs w:val="24"/>
          <w:lang w:val="en-US"/>
        </w:rPr>
      </w:pPr>
      <w:r w:rsidRPr="00C27423">
        <w:rPr>
          <w:rFonts w:ascii="Times New Roman" w:hAnsi="Times New Roman"/>
          <w:sz w:val="24"/>
          <w:szCs w:val="24"/>
          <w:lang w:val="en-US"/>
        </w:rPr>
        <w:t>1. Ablova I.B., Bespalova L.A., Mokrousov V.V., Ablova O.S., Bojko A.P. Virusnye bolezni zernovyh kul'tur v Krasnodarskom krae // Zashhita i karantin rastenij, 2012.− № 6.−S.14-17.</w:t>
      </w:r>
    </w:p>
    <w:p w:rsidR="00096F5B" w:rsidRPr="00C27423" w:rsidRDefault="00096F5B" w:rsidP="00EB353F">
      <w:pPr>
        <w:pStyle w:val="NoSpacing"/>
        <w:ind w:firstLine="567"/>
        <w:jc w:val="both"/>
        <w:rPr>
          <w:rFonts w:ascii="Times New Roman" w:hAnsi="Times New Roman"/>
          <w:sz w:val="24"/>
          <w:szCs w:val="24"/>
          <w:lang w:val="en-US"/>
        </w:rPr>
      </w:pPr>
      <w:r w:rsidRPr="00C27423">
        <w:rPr>
          <w:rFonts w:ascii="Times New Roman" w:hAnsi="Times New Roman"/>
          <w:sz w:val="24"/>
          <w:szCs w:val="24"/>
          <w:lang w:val="en-US"/>
        </w:rPr>
        <w:t xml:space="preserve">2. Ablova I.B., Bespalova L.A., Bojko A.P. problema virusnyh boleznej ozimoj pshenicy v Krasnodarskom krae// Biologicheskaja zashhita rastenij – osnova stabilizacii agrojekosistem: Materialy mezhdunarodnoj nauch.-prakt. konferencii posvjashhennoj 50-letiju VNIIBZR – Krasnodar, 2010- S.622-626. </w:t>
      </w:r>
    </w:p>
    <w:p w:rsidR="00096F5B" w:rsidRPr="00C27423" w:rsidRDefault="00096F5B" w:rsidP="00EB353F">
      <w:pPr>
        <w:pStyle w:val="NoSpacing"/>
        <w:ind w:firstLine="567"/>
        <w:jc w:val="both"/>
        <w:rPr>
          <w:rFonts w:ascii="Times New Roman" w:hAnsi="Times New Roman"/>
          <w:sz w:val="24"/>
          <w:szCs w:val="24"/>
          <w:lang w:val="en-US"/>
        </w:rPr>
      </w:pPr>
      <w:r w:rsidRPr="00C27423">
        <w:rPr>
          <w:rFonts w:ascii="Times New Roman" w:hAnsi="Times New Roman"/>
          <w:sz w:val="24"/>
          <w:szCs w:val="24"/>
          <w:lang w:val="en-US"/>
        </w:rPr>
        <w:t>3.Van Der Plank Ja. Ustojchivost' rastenij k boleznjam. M. «Kolos», 1972. −253 s.</w:t>
      </w:r>
    </w:p>
    <w:p w:rsidR="00096F5B" w:rsidRPr="00C27423" w:rsidRDefault="00096F5B" w:rsidP="00EB353F">
      <w:pPr>
        <w:pStyle w:val="NoSpacing"/>
        <w:ind w:firstLine="567"/>
        <w:jc w:val="both"/>
        <w:rPr>
          <w:rFonts w:ascii="Times New Roman" w:hAnsi="Times New Roman"/>
          <w:sz w:val="24"/>
          <w:szCs w:val="24"/>
          <w:lang w:val="en-US"/>
        </w:rPr>
      </w:pPr>
      <w:r w:rsidRPr="00C27423">
        <w:rPr>
          <w:rFonts w:ascii="Times New Roman" w:hAnsi="Times New Roman"/>
          <w:sz w:val="24"/>
          <w:szCs w:val="24"/>
          <w:lang w:val="en-US"/>
        </w:rPr>
        <w:t>4. Konovalova N.E., Fajnshtejn A.  Nasledovanie roditel'skih svojstv v potomstve pri skreshhivanii biotipov Puccinia graminis f.sp. tritici. //Trudy V Vsesojuznogo  Soveshhanija po immunitetu rastenij.  Zernovye kul'tury. Kiev, 1969. − S. 19-24.</w:t>
      </w:r>
    </w:p>
    <w:p w:rsidR="00096F5B" w:rsidRPr="00C27423" w:rsidRDefault="00096F5B" w:rsidP="00EB353F">
      <w:pPr>
        <w:pStyle w:val="NoSpacing"/>
        <w:ind w:firstLine="567"/>
        <w:jc w:val="both"/>
        <w:rPr>
          <w:rFonts w:ascii="Times New Roman" w:hAnsi="Times New Roman"/>
          <w:b/>
          <w:sz w:val="24"/>
          <w:szCs w:val="24"/>
          <w:lang w:val="en-US"/>
        </w:rPr>
      </w:pPr>
      <w:r w:rsidRPr="00C27423">
        <w:rPr>
          <w:rFonts w:ascii="Times New Roman" w:hAnsi="Times New Roman"/>
          <w:sz w:val="24"/>
          <w:szCs w:val="24"/>
          <w:lang w:val="en-US"/>
        </w:rPr>
        <w:t>5. Tarhov A.S., Ablova I.B., Bojko A.P. Vidovoj polimorfizm gribov roda Fusarium – vozbuditelej fuzarioza kolosa pshenicy v Krasnodarskom krae // Immunologicheskaja zashhita sel'skohozjajstvennyh kul'tur ot boleznej: teorija i praktika: materialy mezhdunarodnoj nauch.-prakt. konferencii, posvjashhennoj 125-letiju so dnja rozhdenija N.I. Vavilova – Bol'shie Vjazemy, 17-21 ijulja 2012g. – s.101-105.</w:t>
      </w:r>
    </w:p>
    <w:p w:rsidR="00096F5B" w:rsidRPr="00851697" w:rsidRDefault="00096F5B" w:rsidP="00EB353F">
      <w:pPr>
        <w:ind w:firstLine="567"/>
        <w:jc w:val="both"/>
        <w:rPr>
          <w:rFonts w:ascii="Times New Roman" w:hAnsi="Times New Roman"/>
          <w:sz w:val="24"/>
          <w:szCs w:val="24"/>
          <w:lang w:val="en-US"/>
        </w:rPr>
      </w:pPr>
      <w:r w:rsidRPr="00C27423">
        <w:rPr>
          <w:rFonts w:ascii="Times New Roman" w:hAnsi="Times New Roman"/>
          <w:color w:val="000000"/>
          <w:sz w:val="24"/>
          <w:szCs w:val="24"/>
          <w:lang w:val="en-US"/>
        </w:rPr>
        <w:t xml:space="preserve">6. Lehman J.S., Hanson K.A., Shaner G. Relationship among genes conferring partial resistance to leaf rust </w:t>
      </w:r>
      <w:r w:rsidRPr="00C27423">
        <w:rPr>
          <w:rFonts w:ascii="Times New Roman" w:hAnsi="Times New Roman"/>
          <w:i/>
          <w:iCs/>
          <w:color w:val="000000"/>
          <w:sz w:val="24"/>
          <w:szCs w:val="24"/>
          <w:lang w:val="en-US"/>
        </w:rPr>
        <w:t>(Puccinia triticina)</w:t>
      </w:r>
      <w:r w:rsidRPr="00C27423">
        <w:rPr>
          <w:rFonts w:ascii="Times New Roman" w:hAnsi="Times New Roman"/>
          <w:color w:val="000000"/>
          <w:sz w:val="24"/>
          <w:szCs w:val="24"/>
          <w:lang w:val="en-US"/>
        </w:rPr>
        <w:t xml:space="preserve"> in wheat lines Cl 13227 and L-574-1 //Phytopathology. 2005.− №95, V2. - P.l 98-205.</w:t>
      </w:r>
    </w:p>
    <w:p w:rsidR="00096F5B" w:rsidRPr="00851697" w:rsidRDefault="00096F5B" w:rsidP="00505926">
      <w:pPr>
        <w:tabs>
          <w:tab w:val="left" w:pos="5475"/>
        </w:tabs>
        <w:spacing w:line="360" w:lineRule="auto"/>
        <w:ind w:firstLine="567"/>
        <w:jc w:val="both"/>
        <w:rPr>
          <w:rFonts w:ascii="Times New Roman" w:hAnsi="Times New Roman"/>
          <w:sz w:val="24"/>
          <w:szCs w:val="24"/>
          <w:lang w:val="en-US"/>
        </w:rPr>
      </w:pPr>
    </w:p>
    <w:p w:rsidR="00096F5B" w:rsidRPr="00851697" w:rsidRDefault="00096F5B" w:rsidP="00971069">
      <w:pPr>
        <w:tabs>
          <w:tab w:val="left" w:pos="5475"/>
        </w:tabs>
        <w:spacing w:line="360" w:lineRule="auto"/>
        <w:ind w:firstLine="567"/>
        <w:jc w:val="both"/>
        <w:rPr>
          <w:rFonts w:ascii="Times New Roman" w:hAnsi="Times New Roman"/>
          <w:sz w:val="24"/>
          <w:szCs w:val="24"/>
          <w:lang w:val="en-US"/>
        </w:rPr>
      </w:pPr>
    </w:p>
    <w:p w:rsidR="00096F5B" w:rsidRPr="00851697" w:rsidRDefault="00096F5B" w:rsidP="00971069">
      <w:pPr>
        <w:tabs>
          <w:tab w:val="left" w:pos="5475"/>
        </w:tabs>
        <w:spacing w:line="360" w:lineRule="auto"/>
        <w:ind w:firstLine="567"/>
        <w:jc w:val="both"/>
        <w:rPr>
          <w:rFonts w:ascii="Times New Roman" w:hAnsi="Times New Roman"/>
          <w:sz w:val="24"/>
          <w:szCs w:val="24"/>
          <w:lang w:val="en-US"/>
        </w:rPr>
      </w:pPr>
    </w:p>
    <w:sectPr w:rsidR="00096F5B" w:rsidRPr="00851697" w:rsidSect="009C47BD">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F5B" w:rsidRDefault="00096F5B" w:rsidP="00036A1C">
      <w:r>
        <w:separator/>
      </w:r>
    </w:p>
  </w:endnote>
  <w:endnote w:type="continuationSeparator" w:id="0">
    <w:p w:rsidR="00096F5B" w:rsidRDefault="00096F5B" w:rsidP="00036A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F5B" w:rsidRPr="00CD0DC7" w:rsidRDefault="00096F5B" w:rsidP="00CD0DC7">
    <w:pPr>
      <w:pStyle w:val="Footer"/>
      <w:jc w:val="both"/>
      <w:rPr>
        <w:lang w:val="en-US"/>
      </w:rPr>
    </w:pPr>
    <w:r w:rsidRPr="00694D65">
      <w:rPr>
        <w:rFonts w:ascii="Times New Roman" w:hAnsi="Times New Roman"/>
        <w:sz w:val="24"/>
        <w:szCs w:val="24"/>
      </w:rPr>
      <w:t>http://ej.kubagro.ru/201</w:t>
    </w:r>
    <w:r w:rsidRPr="00694D65">
      <w:rPr>
        <w:rFonts w:ascii="Times New Roman" w:hAnsi="Times New Roman"/>
        <w:sz w:val="24"/>
        <w:szCs w:val="24"/>
        <w:lang w:val="en-US"/>
      </w:rPr>
      <w:t>6</w:t>
    </w:r>
    <w:r w:rsidRPr="00694D65">
      <w:rPr>
        <w:rFonts w:ascii="Times New Roman" w:hAnsi="Times New Roman"/>
        <w:sz w:val="24"/>
        <w:szCs w:val="24"/>
      </w:rPr>
      <w:t>/</w:t>
    </w:r>
    <w:r w:rsidRPr="00694D65">
      <w:rPr>
        <w:rFonts w:ascii="Times New Roman" w:hAnsi="Times New Roman"/>
        <w:sz w:val="24"/>
        <w:szCs w:val="24"/>
        <w:lang w:val="en-US"/>
      </w:rPr>
      <w:t>04</w:t>
    </w:r>
    <w:r w:rsidRPr="00694D65">
      <w:rPr>
        <w:rFonts w:ascii="Times New Roman" w:hAnsi="Times New Roman"/>
        <w:sz w:val="24"/>
        <w:szCs w:val="24"/>
      </w:rPr>
      <w:t>/pdf/</w:t>
    </w:r>
    <w:r>
      <w:rPr>
        <w:rFonts w:ascii="Times New Roman" w:hAnsi="Times New Roman"/>
        <w:sz w:val="24"/>
        <w:szCs w:val="24"/>
        <w:lang w:val="en-US"/>
      </w:rPr>
      <w:t>103</w:t>
    </w:r>
    <w:r w:rsidRPr="00694D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F5B" w:rsidRDefault="00096F5B" w:rsidP="00036A1C">
      <w:r>
        <w:separator/>
      </w:r>
    </w:p>
  </w:footnote>
  <w:footnote w:type="continuationSeparator" w:id="0">
    <w:p w:rsidR="00096F5B" w:rsidRDefault="00096F5B" w:rsidP="00036A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F5B" w:rsidRDefault="00096F5B"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6F5B" w:rsidRDefault="00096F5B" w:rsidP="00CD0DC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F5B" w:rsidRPr="00CD0DC7" w:rsidRDefault="00096F5B" w:rsidP="003546E9">
    <w:pPr>
      <w:pStyle w:val="Header"/>
      <w:framePr w:wrap="around" w:vAnchor="text" w:hAnchor="margin" w:xAlign="right" w:y="1"/>
      <w:rPr>
        <w:rStyle w:val="PageNumber"/>
        <w:rFonts w:ascii="Times New Roman" w:hAnsi="Times New Roman"/>
        <w:sz w:val="28"/>
        <w:szCs w:val="28"/>
      </w:rPr>
    </w:pPr>
    <w:r w:rsidRPr="00CD0DC7">
      <w:rPr>
        <w:rStyle w:val="PageNumber"/>
        <w:rFonts w:ascii="Times New Roman" w:hAnsi="Times New Roman"/>
        <w:sz w:val="28"/>
        <w:szCs w:val="28"/>
      </w:rPr>
      <w:fldChar w:fldCharType="begin"/>
    </w:r>
    <w:r w:rsidRPr="00CD0DC7">
      <w:rPr>
        <w:rStyle w:val="PageNumber"/>
        <w:rFonts w:ascii="Times New Roman" w:hAnsi="Times New Roman"/>
        <w:sz w:val="28"/>
        <w:szCs w:val="28"/>
      </w:rPr>
      <w:instrText xml:space="preserve">PAGE  </w:instrText>
    </w:r>
    <w:r w:rsidRPr="00CD0DC7">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D0DC7">
      <w:rPr>
        <w:rStyle w:val="PageNumber"/>
        <w:rFonts w:ascii="Times New Roman" w:hAnsi="Times New Roman"/>
        <w:sz w:val="28"/>
        <w:szCs w:val="28"/>
      </w:rPr>
      <w:fldChar w:fldCharType="end"/>
    </w:r>
  </w:p>
  <w:p w:rsidR="00096F5B" w:rsidRPr="00CD0DC7" w:rsidRDefault="00096F5B" w:rsidP="00CD0DC7">
    <w:pPr>
      <w:pStyle w:val="Header"/>
      <w:ind w:right="360"/>
      <w:jc w:val="both"/>
      <w:rPr>
        <w:lang w:val="en-US"/>
      </w:rPr>
    </w:pPr>
    <w:r w:rsidRPr="00CC2F7D">
      <w:rPr>
        <w:rFonts w:ascii="Times New Roman" w:hAnsi="Times New Roman"/>
        <w:sz w:val="24"/>
        <w:szCs w:val="24"/>
      </w:rPr>
      <w:t>Научный журнал КубГАУ, №</w:t>
    </w:r>
    <w:r w:rsidRPr="00CC2F7D">
      <w:rPr>
        <w:rFonts w:ascii="Times New Roman" w:hAnsi="Times New Roman"/>
        <w:sz w:val="24"/>
        <w:szCs w:val="24"/>
        <w:lang w:val="en-US"/>
      </w:rPr>
      <w:t>118</w:t>
    </w:r>
    <w:r w:rsidRPr="00CC2F7D">
      <w:rPr>
        <w:rFonts w:ascii="Times New Roman" w:hAnsi="Times New Roman"/>
        <w:sz w:val="24"/>
        <w:szCs w:val="24"/>
      </w:rPr>
      <w:t>(0</w:t>
    </w:r>
    <w:r w:rsidRPr="00CC2F7D">
      <w:rPr>
        <w:rFonts w:ascii="Times New Roman" w:hAnsi="Times New Roman"/>
        <w:sz w:val="24"/>
        <w:szCs w:val="24"/>
        <w:lang w:val="en-US"/>
      </w:rPr>
      <w:t>4</w:t>
    </w:r>
    <w:r w:rsidRPr="00CC2F7D">
      <w:rPr>
        <w:rFonts w:ascii="Times New Roman" w:hAnsi="Times New Roman"/>
        <w:sz w:val="24"/>
        <w:szCs w:val="24"/>
      </w:rPr>
      <w:t>), 201</w:t>
    </w:r>
    <w:r w:rsidRPr="00CC2F7D">
      <w:rPr>
        <w:rFonts w:ascii="Times New Roman" w:hAnsi="Times New Roman"/>
        <w:sz w:val="24"/>
        <w:szCs w:val="24"/>
        <w:lang w:val="en-US"/>
      </w:rPr>
      <w:t>6</w:t>
    </w:r>
    <w:r w:rsidRPr="00CC2F7D">
      <w:rPr>
        <w:rFonts w:ascii="Times New Roman" w:hAnsi="Times New Roman"/>
        <w:sz w:val="24"/>
        <w:szCs w:val="24"/>
      </w:rPr>
      <w:t xml:space="preserve"> года</w:t>
    </w:r>
  </w:p>
  <w:p w:rsidR="00096F5B" w:rsidRDefault="00096F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12670"/>
    <w:multiLevelType w:val="hybridMultilevel"/>
    <w:tmpl w:val="6C20A6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604C5"/>
    <w:multiLevelType w:val="hybridMultilevel"/>
    <w:tmpl w:val="22D49B52"/>
    <w:lvl w:ilvl="0" w:tplc="4B2C51BC">
      <w:start w:val="1"/>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60DC30E0"/>
    <w:multiLevelType w:val="hybridMultilevel"/>
    <w:tmpl w:val="78B080D0"/>
    <w:lvl w:ilvl="0" w:tplc="2FC4C9B6">
      <w:start w:val="1"/>
      <w:numFmt w:val="bullet"/>
      <w:lvlText w:val=""/>
      <w:lvlJc w:val="left"/>
      <w:pPr>
        <w:tabs>
          <w:tab w:val="num" w:pos="720"/>
        </w:tabs>
        <w:ind w:left="720" w:hanging="360"/>
      </w:pPr>
      <w:rPr>
        <w:rFonts w:ascii="Wingdings" w:hAnsi="Wingdings" w:hint="default"/>
      </w:rPr>
    </w:lvl>
    <w:lvl w:ilvl="1" w:tplc="DE20146C" w:tentative="1">
      <w:start w:val="1"/>
      <w:numFmt w:val="bullet"/>
      <w:lvlText w:val=""/>
      <w:lvlJc w:val="left"/>
      <w:pPr>
        <w:tabs>
          <w:tab w:val="num" w:pos="1440"/>
        </w:tabs>
        <w:ind w:left="1440" w:hanging="360"/>
      </w:pPr>
      <w:rPr>
        <w:rFonts w:ascii="Wingdings" w:hAnsi="Wingdings" w:hint="default"/>
      </w:rPr>
    </w:lvl>
    <w:lvl w:ilvl="2" w:tplc="D02EF4F2" w:tentative="1">
      <w:start w:val="1"/>
      <w:numFmt w:val="bullet"/>
      <w:lvlText w:val=""/>
      <w:lvlJc w:val="left"/>
      <w:pPr>
        <w:tabs>
          <w:tab w:val="num" w:pos="2160"/>
        </w:tabs>
        <w:ind w:left="2160" w:hanging="360"/>
      </w:pPr>
      <w:rPr>
        <w:rFonts w:ascii="Wingdings" w:hAnsi="Wingdings" w:hint="default"/>
      </w:rPr>
    </w:lvl>
    <w:lvl w:ilvl="3" w:tplc="A7D4D95E" w:tentative="1">
      <w:start w:val="1"/>
      <w:numFmt w:val="bullet"/>
      <w:lvlText w:val=""/>
      <w:lvlJc w:val="left"/>
      <w:pPr>
        <w:tabs>
          <w:tab w:val="num" w:pos="2880"/>
        </w:tabs>
        <w:ind w:left="2880" w:hanging="360"/>
      </w:pPr>
      <w:rPr>
        <w:rFonts w:ascii="Wingdings" w:hAnsi="Wingdings" w:hint="default"/>
      </w:rPr>
    </w:lvl>
    <w:lvl w:ilvl="4" w:tplc="79B0CBCA" w:tentative="1">
      <w:start w:val="1"/>
      <w:numFmt w:val="bullet"/>
      <w:lvlText w:val=""/>
      <w:lvlJc w:val="left"/>
      <w:pPr>
        <w:tabs>
          <w:tab w:val="num" w:pos="3600"/>
        </w:tabs>
        <w:ind w:left="3600" w:hanging="360"/>
      </w:pPr>
      <w:rPr>
        <w:rFonts w:ascii="Wingdings" w:hAnsi="Wingdings" w:hint="default"/>
      </w:rPr>
    </w:lvl>
    <w:lvl w:ilvl="5" w:tplc="9B78C458" w:tentative="1">
      <w:start w:val="1"/>
      <w:numFmt w:val="bullet"/>
      <w:lvlText w:val=""/>
      <w:lvlJc w:val="left"/>
      <w:pPr>
        <w:tabs>
          <w:tab w:val="num" w:pos="4320"/>
        </w:tabs>
        <w:ind w:left="4320" w:hanging="360"/>
      </w:pPr>
      <w:rPr>
        <w:rFonts w:ascii="Wingdings" w:hAnsi="Wingdings" w:hint="default"/>
      </w:rPr>
    </w:lvl>
    <w:lvl w:ilvl="6" w:tplc="1D44178C" w:tentative="1">
      <w:start w:val="1"/>
      <w:numFmt w:val="bullet"/>
      <w:lvlText w:val=""/>
      <w:lvlJc w:val="left"/>
      <w:pPr>
        <w:tabs>
          <w:tab w:val="num" w:pos="5040"/>
        </w:tabs>
        <w:ind w:left="5040" w:hanging="360"/>
      </w:pPr>
      <w:rPr>
        <w:rFonts w:ascii="Wingdings" w:hAnsi="Wingdings" w:hint="default"/>
      </w:rPr>
    </w:lvl>
    <w:lvl w:ilvl="7" w:tplc="D52CBB4C" w:tentative="1">
      <w:start w:val="1"/>
      <w:numFmt w:val="bullet"/>
      <w:lvlText w:val=""/>
      <w:lvlJc w:val="left"/>
      <w:pPr>
        <w:tabs>
          <w:tab w:val="num" w:pos="5760"/>
        </w:tabs>
        <w:ind w:left="5760" w:hanging="360"/>
      </w:pPr>
      <w:rPr>
        <w:rFonts w:ascii="Wingdings" w:hAnsi="Wingdings" w:hint="default"/>
      </w:rPr>
    </w:lvl>
    <w:lvl w:ilvl="8" w:tplc="C4AA5CC6" w:tentative="1">
      <w:start w:val="1"/>
      <w:numFmt w:val="bullet"/>
      <w:lvlText w:val=""/>
      <w:lvlJc w:val="left"/>
      <w:pPr>
        <w:tabs>
          <w:tab w:val="num" w:pos="6480"/>
        </w:tabs>
        <w:ind w:left="6480" w:hanging="360"/>
      </w:pPr>
      <w:rPr>
        <w:rFonts w:ascii="Wingdings" w:hAnsi="Wingdings" w:hint="default"/>
      </w:rPr>
    </w:lvl>
  </w:abstractNum>
  <w:abstractNum w:abstractNumId="3">
    <w:nsid w:val="7BEB401B"/>
    <w:multiLevelType w:val="hybridMultilevel"/>
    <w:tmpl w:val="18A03570"/>
    <w:lvl w:ilvl="0" w:tplc="0419000F">
      <w:start w:val="1"/>
      <w:numFmt w:val="decimal"/>
      <w:lvlText w:val="%1."/>
      <w:lvlJc w:val="left"/>
      <w:pPr>
        <w:ind w:left="36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1069"/>
    <w:rsid w:val="00036A1C"/>
    <w:rsid w:val="0004606E"/>
    <w:rsid w:val="00055B44"/>
    <w:rsid w:val="00090BC9"/>
    <w:rsid w:val="00096418"/>
    <w:rsid w:val="00096F5B"/>
    <w:rsid w:val="000B416A"/>
    <w:rsid w:val="000C4A65"/>
    <w:rsid w:val="000C6CB2"/>
    <w:rsid w:val="0016344E"/>
    <w:rsid w:val="00167859"/>
    <w:rsid w:val="001700B2"/>
    <w:rsid w:val="00173EAE"/>
    <w:rsid w:val="001811E3"/>
    <w:rsid w:val="001C36E7"/>
    <w:rsid w:val="002035F0"/>
    <w:rsid w:val="00220479"/>
    <w:rsid w:val="002375D6"/>
    <w:rsid w:val="00272C61"/>
    <w:rsid w:val="00283410"/>
    <w:rsid w:val="00293135"/>
    <w:rsid w:val="002C113D"/>
    <w:rsid w:val="002C3F51"/>
    <w:rsid w:val="002C5306"/>
    <w:rsid w:val="002D3A33"/>
    <w:rsid w:val="0031183F"/>
    <w:rsid w:val="00341929"/>
    <w:rsid w:val="003546E9"/>
    <w:rsid w:val="00362FAC"/>
    <w:rsid w:val="003677A6"/>
    <w:rsid w:val="003C1BE7"/>
    <w:rsid w:val="004015DD"/>
    <w:rsid w:val="00405F95"/>
    <w:rsid w:val="0041254F"/>
    <w:rsid w:val="004233DB"/>
    <w:rsid w:val="00437FBA"/>
    <w:rsid w:val="0045630A"/>
    <w:rsid w:val="00460960"/>
    <w:rsid w:val="00476F5C"/>
    <w:rsid w:val="004B161F"/>
    <w:rsid w:val="004F61B7"/>
    <w:rsid w:val="00505926"/>
    <w:rsid w:val="005539BD"/>
    <w:rsid w:val="005563E9"/>
    <w:rsid w:val="00576293"/>
    <w:rsid w:val="00585B83"/>
    <w:rsid w:val="0059694B"/>
    <w:rsid w:val="005A7888"/>
    <w:rsid w:val="005D460E"/>
    <w:rsid w:val="005F21CC"/>
    <w:rsid w:val="006057B3"/>
    <w:rsid w:val="00647F37"/>
    <w:rsid w:val="00694D65"/>
    <w:rsid w:val="006A7947"/>
    <w:rsid w:val="006B5EA8"/>
    <w:rsid w:val="006F610D"/>
    <w:rsid w:val="0073534B"/>
    <w:rsid w:val="0075272F"/>
    <w:rsid w:val="007644AD"/>
    <w:rsid w:val="00775460"/>
    <w:rsid w:val="00801D7B"/>
    <w:rsid w:val="00805788"/>
    <w:rsid w:val="00820C92"/>
    <w:rsid w:val="00851697"/>
    <w:rsid w:val="00883835"/>
    <w:rsid w:val="00892C71"/>
    <w:rsid w:val="008D0BB6"/>
    <w:rsid w:val="009064CF"/>
    <w:rsid w:val="00910429"/>
    <w:rsid w:val="00971069"/>
    <w:rsid w:val="00974BD6"/>
    <w:rsid w:val="009810A6"/>
    <w:rsid w:val="00997A96"/>
    <w:rsid w:val="009B1CD0"/>
    <w:rsid w:val="009C47BD"/>
    <w:rsid w:val="009C6F8D"/>
    <w:rsid w:val="009D234E"/>
    <w:rsid w:val="009E1F9B"/>
    <w:rsid w:val="009E319E"/>
    <w:rsid w:val="009F2D5A"/>
    <w:rsid w:val="009F459A"/>
    <w:rsid w:val="00A06B9F"/>
    <w:rsid w:val="00A25CC0"/>
    <w:rsid w:val="00A527DE"/>
    <w:rsid w:val="00AB01DF"/>
    <w:rsid w:val="00AE059E"/>
    <w:rsid w:val="00B228AC"/>
    <w:rsid w:val="00B50DEC"/>
    <w:rsid w:val="00BB339B"/>
    <w:rsid w:val="00BD2948"/>
    <w:rsid w:val="00BD36C9"/>
    <w:rsid w:val="00BE36B5"/>
    <w:rsid w:val="00BF6D01"/>
    <w:rsid w:val="00C27423"/>
    <w:rsid w:val="00C92F22"/>
    <w:rsid w:val="00CA5DE5"/>
    <w:rsid w:val="00CA6D0E"/>
    <w:rsid w:val="00CB714B"/>
    <w:rsid w:val="00CC1D36"/>
    <w:rsid w:val="00CC2F7D"/>
    <w:rsid w:val="00CC4BC0"/>
    <w:rsid w:val="00CD0DC7"/>
    <w:rsid w:val="00D01D89"/>
    <w:rsid w:val="00DB759C"/>
    <w:rsid w:val="00DD44EB"/>
    <w:rsid w:val="00E51FC7"/>
    <w:rsid w:val="00E558F4"/>
    <w:rsid w:val="00E72B5F"/>
    <w:rsid w:val="00E85527"/>
    <w:rsid w:val="00E9334B"/>
    <w:rsid w:val="00E93CDE"/>
    <w:rsid w:val="00EB0212"/>
    <w:rsid w:val="00EB353F"/>
    <w:rsid w:val="00EC5A30"/>
    <w:rsid w:val="00F047EC"/>
    <w:rsid w:val="00F06C2A"/>
    <w:rsid w:val="00F22913"/>
    <w:rsid w:val="00F318D7"/>
    <w:rsid w:val="00F77CD7"/>
    <w:rsid w:val="00FA30C1"/>
    <w:rsid w:val="00FC2F05"/>
    <w:rsid w:val="00FE5C5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D36"/>
    <w:pPr>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63E9"/>
    <w:pPr>
      <w:spacing w:before="100" w:beforeAutospacing="1" w:after="100" w:afterAutospacing="1"/>
      <w:jc w:val="left"/>
    </w:pPr>
    <w:rPr>
      <w:rFonts w:ascii="Times New Roman" w:eastAsia="Times New Roman" w:hAnsi="Times New Roman"/>
      <w:sz w:val="24"/>
      <w:szCs w:val="24"/>
      <w:lang w:eastAsia="ru-RU"/>
    </w:rPr>
  </w:style>
  <w:style w:type="paragraph" w:styleId="NoSpacing">
    <w:name w:val="No Spacing"/>
    <w:uiPriority w:val="99"/>
    <w:qFormat/>
    <w:rsid w:val="00505926"/>
    <w:rPr>
      <w:lang w:eastAsia="en-US"/>
    </w:rPr>
  </w:style>
  <w:style w:type="paragraph" w:styleId="ListParagraph">
    <w:name w:val="List Paragraph"/>
    <w:basedOn w:val="Normal"/>
    <w:uiPriority w:val="99"/>
    <w:qFormat/>
    <w:rsid w:val="0041254F"/>
    <w:pPr>
      <w:ind w:left="720"/>
      <w:contextualSpacing/>
      <w:jc w:val="left"/>
    </w:pPr>
    <w:rPr>
      <w:rFonts w:ascii="Times New Roman" w:eastAsia="Times New Roman" w:hAnsi="Times New Roman"/>
      <w:sz w:val="24"/>
      <w:szCs w:val="24"/>
      <w:lang w:eastAsia="ru-RU"/>
    </w:rPr>
  </w:style>
  <w:style w:type="paragraph" w:styleId="Header">
    <w:name w:val="header"/>
    <w:basedOn w:val="Normal"/>
    <w:link w:val="HeaderChar"/>
    <w:uiPriority w:val="99"/>
    <w:rsid w:val="00036A1C"/>
    <w:pPr>
      <w:tabs>
        <w:tab w:val="center" w:pos="4677"/>
        <w:tab w:val="right" w:pos="9355"/>
      </w:tabs>
    </w:pPr>
  </w:style>
  <w:style w:type="character" w:customStyle="1" w:styleId="HeaderChar">
    <w:name w:val="Header Char"/>
    <w:basedOn w:val="DefaultParagraphFont"/>
    <w:link w:val="Header"/>
    <w:uiPriority w:val="99"/>
    <w:locked/>
    <w:rsid w:val="00036A1C"/>
    <w:rPr>
      <w:rFonts w:cs="Times New Roman"/>
    </w:rPr>
  </w:style>
  <w:style w:type="paragraph" w:styleId="Footer">
    <w:name w:val="footer"/>
    <w:basedOn w:val="Normal"/>
    <w:link w:val="FooterChar"/>
    <w:uiPriority w:val="99"/>
    <w:rsid w:val="00036A1C"/>
    <w:pPr>
      <w:tabs>
        <w:tab w:val="center" w:pos="4677"/>
        <w:tab w:val="right" w:pos="9355"/>
      </w:tabs>
    </w:pPr>
  </w:style>
  <w:style w:type="character" w:customStyle="1" w:styleId="FooterChar">
    <w:name w:val="Footer Char"/>
    <w:basedOn w:val="DefaultParagraphFont"/>
    <w:link w:val="Footer"/>
    <w:uiPriority w:val="99"/>
    <w:locked/>
    <w:rsid w:val="00036A1C"/>
    <w:rPr>
      <w:rFonts w:cs="Times New Roman"/>
    </w:rPr>
  </w:style>
  <w:style w:type="character" w:customStyle="1" w:styleId="translation-chunk">
    <w:name w:val="translation-chunk"/>
    <w:basedOn w:val="DefaultParagraphFont"/>
    <w:uiPriority w:val="99"/>
    <w:rsid w:val="009064CF"/>
    <w:rPr>
      <w:rFonts w:cs="Times New Roman"/>
    </w:rPr>
  </w:style>
  <w:style w:type="table" w:styleId="TableGrid">
    <w:name w:val="Table Grid"/>
    <w:basedOn w:val="TableNormal"/>
    <w:uiPriority w:val="99"/>
    <w:rsid w:val="000C6C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035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35F0"/>
    <w:rPr>
      <w:rFonts w:ascii="Tahoma" w:hAnsi="Tahoma" w:cs="Tahoma"/>
      <w:sz w:val="16"/>
      <w:szCs w:val="16"/>
    </w:rPr>
  </w:style>
  <w:style w:type="character" w:styleId="PageNumber">
    <w:name w:val="page number"/>
    <w:basedOn w:val="DefaultParagraphFont"/>
    <w:uiPriority w:val="99"/>
    <w:rsid w:val="00CD0DC7"/>
    <w:rPr>
      <w:rFonts w:cs="Times New Roman"/>
    </w:rPr>
  </w:style>
</w:styles>
</file>

<file path=word/webSettings.xml><?xml version="1.0" encoding="utf-8"?>
<w:webSettings xmlns:r="http://schemas.openxmlformats.org/officeDocument/2006/relationships" xmlns:w="http://schemas.openxmlformats.org/wordprocessingml/2006/main">
  <w:divs>
    <w:div w:id="948394483">
      <w:marLeft w:val="0"/>
      <w:marRight w:val="0"/>
      <w:marTop w:val="0"/>
      <w:marBottom w:val="0"/>
      <w:divBdr>
        <w:top w:val="none" w:sz="0" w:space="0" w:color="auto"/>
        <w:left w:val="none" w:sz="0" w:space="0" w:color="auto"/>
        <w:bottom w:val="none" w:sz="0" w:space="0" w:color="auto"/>
        <w:right w:val="none" w:sz="0" w:space="0" w:color="auto"/>
      </w:divBdr>
    </w:div>
    <w:div w:id="948394484">
      <w:marLeft w:val="0"/>
      <w:marRight w:val="0"/>
      <w:marTop w:val="0"/>
      <w:marBottom w:val="0"/>
      <w:divBdr>
        <w:top w:val="none" w:sz="0" w:space="0" w:color="auto"/>
        <w:left w:val="none" w:sz="0" w:space="0" w:color="auto"/>
        <w:bottom w:val="none" w:sz="0" w:space="0" w:color="auto"/>
        <w:right w:val="none" w:sz="0" w:space="0" w:color="auto"/>
      </w:divBdr>
    </w:div>
    <w:div w:id="948394485">
      <w:marLeft w:val="0"/>
      <w:marRight w:val="0"/>
      <w:marTop w:val="0"/>
      <w:marBottom w:val="0"/>
      <w:divBdr>
        <w:top w:val="none" w:sz="0" w:space="0" w:color="auto"/>
        <w:left w:val="none" w:sz="0" w:space="0" w:color="auto"/>
        <w:bottom w:val="none" w:sz="0" w:space="0" w:color="auto"/>
        <w:right w:val="none" w:sz="0" w:space="0" w:color="auto"/>
      </w:divBdr>
    </w:div>
    <w:div w:id="948394486">
      <w:marLeft w:val="0"/>
      <w:marRight w:val="0"/>
      <w:marTop w:val="0"/>
      <w:marBottom w:val="0"/>
      <w:divBdr>
        <w:top w:val="none" w:sz="0" w:space="0" w:color="auto"/>
        <w:left w:val="none" w:sz="0" w:space="0" w:color="auto"/>
        <w:bottom w:val="none" w:sz="0" w:space="0" w:color="auto"/>
        <w:right w:val="none" w:sz="0" w:space="0" w:color="auto"/>
      </w:divBdr>
    </w:div>
    <w:div w:id="948394487">
      <w:marLeft w:val="0"/>
      <w:marRight w:val="0"/>
      <w:marTop w:val="0"/>
      <w:marBottom w:val="0"/>
      <w:divBdr>
        <w:top w:val="none" w:sz="0" w:space="0" w:color="auto"/>
        <w:left w:val="none" w:sz="0" w:space="0" w:color="auto"/>
        <w:bottom w:val="none" w:sz="0" w:space="0" w:color="auto"/>
        <w:right w:val="none" w:sz="0" w:space="0" w:color="auto"/>
      </w:divBdr>
    </w:div>
    <w:div w:id="948394488">
      <w:marLeft w:val="0"/>
      <w:marRight w:val="0"/>
      <w:marTop w:val="0"/>
      <w:marBottom w:val="0"/>
      <w:divBdr>
        <w:top w:val="none" w:sz="0" w:space="0" w:color="auto"/>
        <w:left w:val="none" w:sz="0" w:space="0" w:color="auto"/>
        <w:bottom w:val="none" w:sz="0" w:space="0" w:color="auto"/>
        <w:right w:val="none" w:sz="0" w:space="0" w:color="auto"/>
      </w:divBdr>
    </w:div>
    <w:div w:id="948394489">
      <w:marLeft w:val="0"/>
      <w:marRight w:val="0"/>
      <w:marTop w:val="0"/>
      <w:marBottom w:val="0"/>
      <w:divBdr>
        <w:top w:val="none" w:sz="0" w:space="0" w:color="auto"/>
        <w:left w:val="none" w:sz="0" w:space="0" w:color="auto"/>
        <w:bottom w:val="none" w:sz="0" w:space="0" w:color="auto"/>
        <w:right w:val="none" w:sz="0" w:space="0" w:color="auto"/>
      </w:divBdr>
    </w:div>
    <w:div w:id="948394490">
      <w:marLeft w:val="0"/>
      <w:marRight w:val="0"/>
      <w:marTop w:val="0"/>
      <w:marBottom w:val="0"/>
      <w:divBdr>
        <w:top w:val="none" w:sz="0" w:space="0" w:color="auto"/>
        <w:left w:val="none" w:sz="0" w:space="0" w:color="auto"/>
        <w:bottom w:val="none" w:sz="0" w:space="0" w:color="auto"/>
        <w:right w:val="none" w:sz="0" w:space="0" w:color="auto"/>
      </w:divBdr>
    </w:div>
    <w:div w:id="948394491">
      <w:marLeft w:val="0"/>
      <w:marRight w:val="0"/>
      <w:marTop w:val="0"/>
      <w:marBottom w:val="0"/>
      <w:divBdr>
        <w:top w:val="none" w:sz="0" w:space="0" w:color="auto"/>
        <w:left w:val="none" w:sz="0" w:space="0" w:color="auto"/>
        <w:bottom w:val="none" w:sz="0" w:space="0" w:color="auto"/>
        <w:right w:val="none" w:sz="0" w:space="0" w:color="auto"/>
      </w:divBdr>
    </w:div>
    <w:div w:id="948394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11</Pages>
  <Words>3123</Words>
  <Characters>17802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Цаценко</dc:creator>
  <cp:keywords/>
  <dc:description/>
  <cp:lastModifiedBy>Sergey</cp:lastModifiedBy>
  <cp:revision>15</cp:revision>
  <cp:lastPrinted>2016-04-06T12:18:00Z</cp:lastPrinted>
  <dcterms:created xsi:type="dcterms:W3CDTF">2016-04-24T13:18:00Z</dcterms:created>
  <dcterms:modified xsi:type="dcterms:W3CDTF">2016-05-04T15:02:00Z</dcterms:modified>
</cp:coreProperties>
</file>