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66" w:type="pct"/>
        <w:tblInd w:w="-127" w:type="dxa"/>
        <w:tblLook w:val="00A0"/>
      </w:tblPr>
      <w:tblGrid>
        <w:gridCol w:w="4778"/>
        <w:gridCol w:w="4442"/>
      </w:tblGrid>
      <w:tr w:rsidR="00A550D2" w:rsidRPr="00F10365" w:rsidTr="00A574C5">
        <w:trPr>
          <w:trHeight w:val="195"/>
        </w:trPr>
        <w:tc>
          <w:tcPr>
            <w:tcW w:w="2591" w:type="pct"/>
            <w:tcMar>
              <w:top w:w="15" w:type="dxa"/>
              <w:left w:w="15" w:type="dxa"/>
              <w:bottom w:w="15" w:type="dxa"/>
              <w:right w:w="15" w:type="dxa"/>
            </w:tcMar>
          </w:tcPr>
          <w:p w:rsidR="00A550D2" w:rsidRDefault="00A550D2" w:rsidP="004C21E0">
            <w:pPr>
              <w:suppressAutoHyphens/>
              <w:snapToGrid w:val="0"/>
              <w:rPr>
                <w:rFonts w:ascii="Times New Roman" w:hAnsi="Times New Roman"/>
                <w:sz w:val="20"/>
                <w:szCs w:val="20"/>
                <w:lang w:val="en-US" w:eastAsia="ar-SA"/>
              </w:rPr>
            </w:pPr>
            <w:r w:rsidRPr="00F10365">
              <w:rPr>
                <w:rFonts w:ascii="Times New Roman" w:hAnsi="Times New Roman"/>
                <w:sz w:val="20"/>
                <w:szCs w:val="20"/>
                <w:lang w:eastAsia="ar-SA"/>
              </w:rPr>
              <w:t>УДК 347</w:t>
            </w:r>
          </w:p>
          <w:p w:rsidR="00A550D2" w:rsidRPr="00D41E37" w:rsidRDefault="00A550D2" w:rsidP="004C21E0">
            <w:pPr>
              <w:suppressAutoHyphens/>
              <w:snapToGrid w:val="0"/>
              <w:rPr>
                <w:rFonts w:ascii="Times New Roman" w:hAnsi="Times New Roman"/>
                <w:sz w:val="20"/>
                <w:szCs w:val="20"/>
                <w:lang w:val="en-US" w:eastAsia="ar-SA"/>
              </w:rPr>
            </w:pPr>
          </w:p>
        </w:tc>
        <w:tc>
          <w:tcPr>
            <w:tcW w:w="2409" w:type="pct"/>
            <w:tcMar>
              <w:top w:w="15" w:type="dxa"/>
              <w:left w:w="15" w:type="dxa"/>
              <w:bottom w:w="15" w:type="dxa"/>
              <w:right w:w="15" w:type="dxa"/>
            </w:tcMar>
          </w:tcPr>
          <w:p w:rsidR="00A550D2" w:rsidRPr="00F10365" w:rsidRDefault="00A550D2" w:rsidP="004C21E0">
            <w:pPr>
              <w:suppressAutoHyphens/>
              <w:snapToGrid w:val="0"/>
              <w:rPr>
                <w:rFonts w:ascii="Times New Roman" w:hAnsi="Times New Roman"/>
                <w:sz w:val="20"/>
                <w:szCs w:val="20"/>
                <w:lang w:eastAsia="ar-SA"/>
              </w:rPr>
            </w:pPr>
            <w:r w:rsidRPr="00F10365">
              <w:rPr>
                <w:rFonts w:ascii="Times New Roman" w:hAnsi="Times New Roman"/>
                <w:sz w:val="20"/>
                <w:szCs w:val="20"/>
                <w:lang w:eastAsia="ar-SA"/>
              </w:rPr>
              <w:t>UDC</w:t>
            </w:r>
            <w:r w:rsidRPr="00F10365">
              <w:rPr>
                <w:rFonts w:ascii="Times New Roman" w:hAnsi="Times New Roman"/>
                <w:sz w:val="20"/>
                <w:szCs w:val="20"/>
                <w:lang w:val="en-US" w:eastAsia="ar-SA"/>
              </w:rPr>
              <w:t xml:space="preserve"> </w:t>
            </w:r>
            <w:r w:rsidRPr="00F10365">
              <w:rPr>
                <w:rFonts w:ascii="Times New Roman" w:hAnsi="Times New Roman"/>
                <w:sz w:val="20"/>
                <w:szCs w:val="20"/>
                <w:lang w:eastAsia="ar-SA"/>
              </w:rPr>
              <w:t>347</w:t>
            </w:r>
          </w:p>
        </w:tc>
      </w:tr>
      <w:tr w:rsidR="00A550D2" w:rsidRPr="00D41E37" w:rsidTr="00A574C5">
        <w:trPr>
          <w:trHeight w:val="195"/>
        </w:trPr>
        <w:tc>
          <w:tcPr>
            <w:tcW w:w="2591" w:type="pct"/>
            <w:tcMar>
              <w:top w:w="15" w:type="dxa"/>
              <w:left w:w="15" w:type="dxa"/>
              <w:bottom w:w="15" w:type="dxa"/>
              <w:right w:w="15" w:type="dxa"/>
            </w:tcMar>
          </w:tcPr>
          <w:p w:rsidR="00A550D2" w:rsidRPr="00D41E37" w:rsidRDefault="00A550D2" w:rsidP="00D41E37">
            <w:pPr>
              <w:rPr>
                <w:rFonts w:ascii="Times New Roman" w:hAnsi="Times New Roman"/>
                <w:sz w:val="20"/>
                <w:szCs w:val="20"/>
              </w:rPr>
            </w:pPr>
            <w:r w:rsidRPr="00D41E37">
              <w:rPr>
                <w:rFonts w:ascii="Times New Roman" w:hAnsi="Times New Roman"/>
                <w:sz w:val="20"/>
                <w:szCs w:val="20"/>
              </w:rPr>
              <w:t>12.00.00 Юридические науки</w:t>
            </w:r>
          </w:p>
          <w:p w:rsidR="00A550D2" w:rsidRPr="00D41E37" w:rsidRDefault="00A550D2" w:rsidP="004C21E0">
            <w:pPr>
              <w:numPr>
                <w:ilvl w:val="0"/>
                <w:numId w:val="4"/>
              </w:numPr>
              <w:tabs>
                <w:tab w:val="left" w:pos="0"/>
              </w:tabs>
              <w:suppressAutoHyphens/>
              <w:snapToGrid w:val="0"/>
              <w:outlineLvl w:val="0"/>
              <w:rPr>
                <w:rFonts w:ascii="Times New Roman" w:hAnsi="Times New Roman"/>
                <w:bCs/>
                <w:sz w:val="20"/>
                <w:szCs w:val="20"/>
                <w:lang w:eastAsia="ru-RU"/>
              </w:rPr>
            </w:pPr>
          </w:p>
        </w:tc>
        <w:tc>
          <w:tcPr>
            <w:tcW w:w="2409" w:type="pct"/>
            <w:tcMar>
              <w:top w:w="15" w:type="dxa"/>
              <w:left w:w="15" w:type="dxa"/>
              <w:bottom w:w="15" w:type="dxa"/>
              <w:right w:w="15" w:type="dxa"/>
            </w:tcMar>
          </w:tcPr>
          <w:p w:rsidR="00A550D2" w:rsidRPr="00D41E37" w:rsidRDefault="00A550D2" w:rsidP="004C21E0">
            <w:pPr>
              <w:numPr>
                <w:ilvl w:val="0"/>
                <w:numId w:val="4"/>
              </w:numPr>
              <w:tabs>
                <w:tab w:val="left" w:pos="0"/>
              </w:tabs>
              <w:suppressAutoHyphens/>
              <w:snapToGrid w:val="0"/>
              <w:outlineLvl w:val="0"/>
              <w:rPr>
                <w:rFonts w:ascii="Times New Roman" w:hAnsi="Times New Roman"/>
                <w:bCs/>
                <w:sz w:val="20"/>
                <w:szCs w:val="20"/>
                <w:lang w:eastAsia="ru-RU"/>
              </w:rPr>
            </w:pPr>
            <w:r w:rsidRPr="00D41E37">
              <w:rPr>
                <w:rFonts w:ascii="Times New Roman" w:hAnsi="Times New Roman"/>
                <w:bCs/>
                <w:sz w:val="20"/>
                <w:szCs w:val="20"/>
                <w:lang w:eastAsia="ru-RU"/>
              </w:rPr>
              <w:t> </w:t>
            </w:r>
            <w:r w:rsidRPr="00D41E37">
              <w:rPr>
                <w:rFonts w:ascii="Times New Roman" w:hAnsi="Times New Roman"/>
                <w:bCs/>
                <w:sz w:val="20"/>
                <w:szCs w:val="20"/>
                <w:lang w:val="en-US" w:eastAsia="ru-RU"/>
              </w:rPr>
              <w:t>Legal sciences</w:t>
            </w:r>
          </w:p>
        </w:tc>
      </w:tr>
      <w:tr w:rsidR="00A550D2" w:rsidRPr="004C21E0" w:rsidTr="00A574C5">
        <w:trPr>
          <w:trHeight w:val="668"/>
        </w:trPr>
        <w:tc>
          <w:tcPr>
            <w:tcW w:w="2591" w:type="pct"/>
            <w:tcMar>
              <w:top w:w="15" w:type="dxa"/>
              <w:left w:w="15" w:type="dxa"/>
              <w:bottom w:w="15" w:type="dxa"/>
              <w:right w:w="15" w:type="dxa"/>
            </w:tcMar>
          </w:tcPr>
          <w:p w:rsidR="00A550D2" w:rsidRPr="00F10365" w:rsidRDefault="00A550D2" w:rsidP="004C21E0">
            <w:pPr>
              <w:rPr>
                <w:rFonts w:ascii="Times New Roman" w:eastAsia="MS Minngs" w:hAnsi="Times New Roman"/>
                <w:b/>
                <w:sz w:val="20"/>
                <w:szCs w:val="28"/>
                <w:lang w:eastAsia="ru-RU"/>
              </w:rPr>
            </w:pPr>
            <w:r w:rsidRPr="00F10365">
              <w:rPr>
                <w:rFonts w:ascii="Times New Roman" w:eastAsia="MS Minngs" w:hAnsi="Times New Roman"/>
                <w:b/>
                <w:sz w:val="20"/>
                <w:szCs w:val="28"/>
                <w:lang w:eastAsia="ru-RU"/>
              </w:rPr>
              <w:t xml:space="preserve">ДОГОВОР </w:t>
            </w:r>
            <w:r>
              <w:rPr>
                <w:rFonts w:ascii="Times New Roman" w:eastAsia="MS Minngs" w:hAnsi="Times New Roman"/>
                <w:b/>
                <w:sz w:val="20"/>
                <w:szCs w:val="28"/>
                <w:lang w:eastAsia="ru-RU"/>
              </w:rPr>
              <w:t>ДАРЕНИЯ</w:t>
            </w:r>
            <w:r w:rsidRPr="00F10365">
              <w:rPr>
                <w:rFonts w:ascii="Times New Roman" w:eastAsia="MS Minngs" w:hAnsi="Times New Roman"/>
                <w:b/>
                <w:sz w:val="20"/>
                <w:szCs w:val="28"/>
                <w:lang w:eastAsia="ru-RU"/>
              </w:rPr>
              <w:t xml:space="preserve"> В ГРАЖДАНСКОМ К</w:t>
            </w:r>
            <w:r w:rsidRPr="00F10365">
              <w:rPr>
                <w:rFonts w:ascii="Times New Roman" w:eastAsia="MS Minngs" w:hAnsi="Times New Roman"/>
                <w:b/>
                <w:sz w:val="20"/>
                <w:szCs w:val="28"/>
                <w:lang w:eastAsia="ru-RU"/>
              </w:rPr>
              <w:t>О</w:t>
            </w:r>
            <w:r w:rsidRPr="00F10365">
              <w:rPr>
                <w:rFonts w:ascii="Times New Roman" w:eastAsia="MS Minngs" w:hAnsi="Times New Roman"/>
                <w:b/>
                <w:sz w:val="20"/>
                <w:szCs w:val="28"/>
                <w:lang w:eastAsia="ru-RU"/>
              </w:rPr>
              <w:t>ДЕКСЕ: ИСТОРИЯ СТАНОВЛЕНИЯ И РАЗВ</w:t>
            </w:r>
            <w:r w:rsidRPr="00F10365">
              <w:rPr>
                <w:rFonts w:ascii="Times New Roman" w:eastAsia="MS Minngs" w:hAnsi="Times New Roman"/>
                <w:b/>
                <w:sz w:val="20"/>
                <w:szCs w:val="28"/>
                <w:lang w:eastAsia="ru-RU"/>
              </w:rPr>
              <w:t>И</w:t>
            </w:r>
            <w:r w:rsidRPr="00F10365">
              <w:rPr>
                <w:rFonts w:ascii="Times New Roman" w:eastAsia="MS Minngs" w:hAnsi="Times New Roman"/>
                <w:b/>
                <w:sz w:val="20"/>
                <w:szCs w:val="28"/>
                <w:lang w:eastAsia="ru-RU"/>
              </w:rPr>
              <w:t>ТИЯ В РОССИИ</w:t>
            </w:r>
          </w:p>
          <w:p w:rsidR="00A550D2" w:rsidRPr="00F10365" w:rsidRDefault="00A550D2" w:rsidP="004C21E0">
            <w:pPr>
              <w:rPr>
                <w:rFonts w:ascii="Times New Roman" w:eastAsia="MS Minngs" w:hAnsi="Times New Roman"/>
                <w:b/>
                <w:sz w:val="20"/>
                <w:szCs w:val="28"/>
                <w:lang w:eastAsia="ru-RU"/>
              </w:rPr>
            </w:pPr>
          </w:p>
        </w:tc>
        <w:tc>
          <w:tcPr>
            <w:tcW w:w="2409" w:type="pct"/>
            <w:tcMar>
              <w:top w:w="15" w:type="dxa"/>
              <w:left w:w="15" w:type="dxa"/>
              <w:bottom w:w="15" w:type="dxa"/>
              <w:right w:w="15" w:type="dxa"/>
            </w:tcMar>
          </w:tcPr>
          <w:p w:rsidR="00A550D2" w:rsidRPr="00F10365" w:rsidRDefault="00A550D2" w:rsidP="004C21E0">
            <w:pPr>
              <w:shd w:val="clear" w:color="auto" w:fill="FFFFFF"/>
              <w:suppressAutoHyphens/>
              <w:snapToGrid w:val="0"/>
              <w:rPr>
                <w:rFonts w:ascii="Times New Roman" w:eastAsia="MS Minngs" w:hAnsi="Times New Roman"/>
                <w:b/>
                <w:sz w:val="20"/>
                <w:szCs w:val="20"/>
                <w:lang w:val="en-US" w:eastAsia="ru-RU"/>
              </w:rPr>
            </w:pPr>
            <w:r>
              <w:rPr>
                <w:rFonts w:ascii="Times New Roman" w:eastAsia="MS Minngs" w:hAnsi="Times New Roman"/>
                <w:b/>
                <w:sz w:val="20"/>
                <w:szCs w:val="20"/>
                <w:lang w:val="en-US" w:eastAsia="ru-RU"/>
              </w:rPr>
              <w:t xml:space="preserve">THE </w:t>
            </w:r>
            <w:r w:rsidRPr="00C0598D">
              <w:rPr>
                <w:rFonts w:ascii="Times New Roman" w:eastAsia="MS Minngs" w:hAnsi="Times New Roman"/>
                <w:b/>
                <w:sz w:val="20"/>
                <w:szCs w:val="20"/>
                <w:lang w:val="en-US" w:eastAsia="ru-RU"/>
              </w:rPr>
              <w:t xml:space="preserve">GIFT CONTRACT IN THE CIVIL CODE: </w:t>
            </w:r>
            <w:r w:rsidRPr="004C031F">
              <w:rPr>
                <w:rFonts w:ascii="Times New Roman" w:eastAsia="MS Minngs" w:hAnsi="Times New Roman"/>
                <w:b/>
                <w:sz w:val="20"/>
                <w:szCs w:val="20"/>
                <w:lang w:val="en-US" w:eastAsia="ru-RU"/>
              </w:rPr>
              <w:t xml:space="preserve">HISTORY OF BECOMING AND DEVELOPMENT IN </w:t>
            </w:r>
            <w:smartTag w:uri="urn:schemas-microsoft-com:office:smarttags" w:element="place">
              <w:smartTag w:uri="urn:schemas-microsoft-com:office:smarttags" w:element="country-region">
                <w:r w:rsidRPr="004C031F">
                  <w:rPr>
                    <w:rFonts w:ascii="Times New Roman" w:eastAsia="MS Minngs" w:hAnsi="Times New Roman"/>
                    <w:b/>
                    <w:sz w:val="20"/>
                    <w:szCs w:val="20"/>
                    <w:lang w:val="en-US" w:eastAsia="ru-RU"/>
                  </w:rPr>
                  <w:t>RUSSIA</w:t>
                </w:r>
              </w:smartTag>
            </w:smartTag>
          </w:p>
        </w:tc>
      </w:tr>
      <w:tr w:rsidR="00A550D2" w:rsidRPr="0078096B" w:rsidTr="00A574C5">
        <w:trPr>
          <w:trHeight w:val="195"/>
        </w:trPr>
        <w:tc>
          <w:tcPr>
            <w:tcW w:w="2591" w:type="pct"/>
            <w:tcMar>
              <w:top w:w="15" w:type="dxa"/>
              <w:left w:w="15" w:type="dxa"/>
              <w:bottom w:w="15" w:type="dxa"/>
              <w:right w:w="15" w:type="dxa"/>
            </w:tcMar>
          </w:tcPr>
          <w:p w:rsidR="00A550D2" w:rsidRDefault="00A550D2" w:rsidP="004C21E0">
            <w:pPr>
              <w:suppressAutoHyphens/>
              <w:snapToGrid w:val="0"/>
              <w:rPr>
                <w:rFonts w:ascii="Times New Roman" w:hAnsi="Times New Roman"/>
                <w:sz w:val="20"/>
                <w:szCs w:val="20"/>
                <w:lang w:val="en-US" w:eastAsia="ar-SA"/>
              </w:rPr>
            </w:pPr>
            <w:r w:rsidRPr="00F10365">
              <w:rPr>
                <w:rFonts w:ascii="Times New Roman" w:hAnsi="Times New Roman"/>
                <w:sz w:val="20"/>
                <w:szCs w:val="20"/>
                <w:lang w:eastAsia="ar-SA"/>
              </w:rPr>
              <w:t>Лескова Юлия Геннадьевна</w:t>
            </w:r>
          </w:p>
          <w:p w:rsidR="00A550D2" w:rsidRPr="00F10365" w:rsidRDefault="00A550D2" w:rsidP="004C21E0">
            <w:pPr>
              <w:suppressAutoHyphens/>
              <w:snapToGrid w:val="0"/>
              <w:rPr>
                <w:rFonts w:ascii="Times New Roman" w:hAnsi="Times New Roman"/>
                <w:sz w:val="20"/>
                <w:szCs w:val="20"/>
                <w:lang w:eastAsia="ar-SA"/>
              </w:rPr>
            </w:pPr>
            <w:r w:rsidRPr="00F10365">
              <w:rPr>
                <w:rFonts w:ascii="Times New Roman" w:hAnsi="Times New Roman"/>
                <w:sz w:val="20"/>
                <w:szCs w:val="20"/>
                <w:lang w:eastAsia="ar-SA"/>
              </w:rPr>
              <w:t>д.ю.н., профессор</w:t>
            </w:r>
          </w:p>
        </w:tc>
        <w:tc>
          <w:tcPr>
            <w:tcW w:w="2409" w:type="pct"/>
            <w:tcMar>
              <w:top w:w="15" w:type="dxa"/>
              <w:left w:w="15" w:type="dxa"/>
              <w:bottom w:w="15" w:type="dxa"/>
              <w:right w:w="15" w:type="dxa"/>
            </w:tcMar>
          </w:tcPr>
          <w:p w:rsidR="00A550D2" w:rsidRDefault="00A550D2" w:rsidP="004C21E0">
            <w:pPr>
              <w:suppressAutoHyphens/>
              <w:snapToGrid w:val="0"/>
              <w:rPr>
                <w:rFonts w:ascii="Times New Roman" w:hAnsi="Times New Roman"/>
                <w:sz w:val="20"/>
                <w:szCs w:val="20"/>
                <w:lang w:val="en-US" w:eastAsia="ar-SA"/>
              </w:rPr>
            </w:pPr>
            <w:r>
              <w:rPr>
                <w:rFonts w:ascii="Times New Roman" w:hAnsi="Times New Roman"/>
                <w:sz w:val="20"/>
                <w:szCs w:val="20"/>
                <w:lang w:val="en-US" w:eastAsia="ar-SA"/>
              </w:rPr>
              <w:t>Lesk</w:t>
            </w:r>
            <w:r w:rsidRPr="00F10365">
              <w:rPr>
                <w:rFonts w:ascii="Times New Roman" w:hAnsi="Times New Roman"/>
                <w:sz w:val="20"/>
                <w:szCs w:val="20"/>
                <w:lang w:val="en-US" w:eastAsia="ar-SA"/>
              </w:rPr>
              <w:t xml:space="preserve">ova </w:t>
            </w:r>
            <w:r>
              <w:rPr>
                <w:rFonts w:ascii="Times New Roman" w:hAnsi="Times New Roman"/>
                <w:sz w:val="20"/>
                <w:szCs w:val="20"/>
                <w:lang w:val="en-US" w:eastAsia="ar-SA"/>
              </w:rPr>
              <w:t>Y</w:t>
            </w:r>
            <w:r w:rsidRPr="00F10365">
              <w:rPr>
                <w:rFonts w:ascii="Times New Roman" w:hAnsi="Times New Roman"/>
                <w:sz w:val="20"/>
                <w:szCs w:val="20"/>
                <w:lang w:val="en-US" w:eastAsia="ar-SA"/>
              </w:rPr>
              <w:t>ulia Gennadevna</w:t>
            </w:r>
          </w:p>
          <w:p w:rsidR="00A550D2" w:rsidRPr="0078096B" w:rsidRDefault="00A550D2" w:rsidP="004C21E0">
            <w:pPr>
              <w:suppressAutoHyphens/>
              <w:snapToGrid w:val="0"/>
              <w:rPr>
                <w:rFonts w:ascii="Times New Roman" w:hAnsi="Times New Roman"/>
                <w:sz w:val="20"/>
                <w:szCs w:val="20"/>
                <w:lang w:val="en-US" w:eastAsia="ar-SA"/>
              </w:rPr>
            </w:pPr>
            <w:r>
              <w:rPr>
                <w:rFonts w:ascii="Times New Roman" w:hAnsi="Times New Roman"/>
                <w:color w:val="000000"/>
                <w:sz w:val="20"/>
                <w:szCs w:val="20"/>
                <w:shd w:val="clear" w:color="auto" w:fill="FFFFFF"/>
                <w:lang w:val="en-US" w:eastAsia="ar-SA"/>
              </w:rPr>
              <w:t>Dr</w:t>
            </w:r>
            <w:r w:rsidRPr="0078096B">
              <w:rPr>
                <w:rFonts w:ascii="Times New Roman" w:hAnsi="Times New Roman"/>
                <w:color w:val="000000"/>
                <w:sz w:val="20"/>
                <w:szCs w:val="20"/>
                <w:shd w:val="clear" w:color="auto" w:fill="FFFFFF"/>
                <w:lang w:val="en-US" w:eastAsia="ar-SA"/>
              </w:rPr>
              <w:t>.</w:t>
            </w:r>
            <w:r>
              <w:rPr>
                <w:rFonts w:ascii="Times New Roman" w:hAnsi="Times New Roman"/>
                <w:color w:val="000000"/>
                <w:sz w:val="20"/>
                <w:szCs w:val="20"/>
                <w:shd w:val="clear" w:color="auto" w:fill="FFFFFF"/>
                <w:lang w:val="en-US" w:eastAsia="ar-SA"/>
              </w:rPr>
              <w:t>Sci</w:t>
            </w:r>
            <w:r w:rsidRPr="0078096B">
              <w:rPr>
                <w:rFonts w:ascii="Times New Roman" w:hAnsi="Times New Roman"/>
                <w:color w:val="000000"/>
                <w:sz w:val="20"/>
                <w:szCs w:val="20"/>
                <w:shd w:val="clear" w:color="auto" w:fill="FFFFFF"/>
                <w:lang w:val="en-US" w:eastAsia="ar-SA"/>
              </w:rPr>
              <w:t>.</w:t>
            </w:r>
            <w:r>
              <w:rPr>
                <w:rFonts w:ascii="Times New Roman" w:hAnsi="Times New Roman"/>
                <w:color w:val="000000"/>
                <w:sz w:val="20"/>
                <w:szCs w:val="20"/>
                <w:shd w:val="clear" w:color="auto" w:fill="FFFFFF"/>
                <w:lang w:val="en-US" w:eastAsia="ar-SA"/>
              </w:rPr>
              <w:t>Leg.,</w:t>
            </w:r>
            <w:r w:rsidRPr="0078096B">
              <w:rPr>
                <w:rFonts w:ascii="Times New Roman" w:hAnsi="Times New Roman"/>
                <w:color w:val="000000"/>
                <w:sz w:val="20"/>
                <w:szCs w:val="20"/>
                <w:shd w:val="clear" w:color="auto" w:fill="FFFFFF"/>
                <w:lang w:val="en-US" w:eastAsia="ar-SA"/>
              </w:rPr>
              <w:t xml:space="preserve"> </w:t>
            </w:r>
            <w:r>
              <w:rPr>
                <w:rFonts w:ascii="Times New Roman" w:hAnsi="Times New Roman"/>
                <w:color w:val="000000"/>
                <w:sz w:val="20"/>
                <w:szCs w:val="20"/>
                <w:shd w:val="clear" w:color="auto" w:fill="FFFFFF"/>
                <w:lang w:val="en-US" w:eastAsia="ar-SA"/>
              </w:rPr>
              <w:t>p</w:t>
            </w:r>
            <w:r w:rsidRPr="00F10365">
              <w:rPr>
                <w:rFonts w:ascii="Times New Roman" w:hAnsi="Times New Roman"/>
                <w:color w:val="000000"/>
                <w:sz w:val="20"/>
                <w:szCs w:val="20"/>
                <w:shd w:val="clear" w:color="auto" w:fill="FFFFFF"/>
                <w:lang w:val="en-US" w:eastAsia="ar-SA"/>
              </w:rPr>
              <w:t>rofessor</w:t>
            </w:r>
          </w:p>
        </w:tc>
      </w:tr>
      <w:tr w:rsidR="00A550D2" w:rsidRPr="00F10365" w:rsidTr="0078096B">
        <w:trPr>
          <w:trHeight w:val="178"/>
        </w:trPr>
        <w:tc>
          <w:tcPr>
            <w:tcW w:w="2591" w:type="pct"/>
            <w:tcMar>
              <w:top w:w="15" w:type="dxa"/>
              <w:left w:w="15" w:type="dxa"/>
              <w:bottom w:w="15" w:type="dxa"/>
              <w:right w:w="15" w:type="dxa"/>
            </w:tcMar>
          </w:tcPr>
          <w:p w:rsidR="00A550D2" w:rsidRPr="0078096B" w:rsidRDefault="00A550D2" w:rsidP="004C21E0">
            <w:pPr>
              <w:suppressAutoHyphens/>
              <w:snapToGrid w:val="0"/>
              <w:rPr>
                <w:rFonts w:ascii="Times New Roman" w:hAnsi="Times New Roman"/>
                <w:sz w:val="20"/>
                <w:szCs w:val="20"/>
                <w:lang w:val="en-US" w:eastAsia="ar-SA"/>
              </w:rPr>
            </w:pPr>
            <w:r w:rsidRPr="00F10365">
              <w:rPr>
                <w:rFonts w:ascii="Times New Roman" w:hAnsi="Times New Roman"/>
                <w:sz w:val="20"/>
                <w:szCs w:val="20"/>
                <w:lang w:val="en-US" w:eastAsia="ar-SA"/>
              </w:rPr>
              <w:t>SPIN</w:t>
            </w:r>
            <w:r w:rsidRPr="0078096B">
              <w:rPr>
                <w:rFonts w:ascii="Times New Roman" w:hAnsi="Times New Roman"/>
                <w:sz w:val="20"/>
                <w:szCs w:val="20"/>
                <w:lang w:eastAsia="ar-SA"/>
              </w:rPr>
              <w:t>-</w:t>
            </w:r>
            <w:r w:rsidRPr="00F10365">
              <w:rPr>
                <w:rFonts w:ascii="Times New Roman" w:hAnsi="Times New Roman"/>
                <w:sz w:val="20"/>
                <w:szCs w:val="20"/>
                <w:lang w:eastAsia="ar-SA"/>
              </w:rPr>
              <w:t>код автора: 6540-7447</w:t>
            </w:r>
          </w:p>
        </w:tc>
        <w:tc>
          <w:tcPr>
            <w:tcW w:w="2409" w:type="pct"/>
            <w:tcMar>
              <w:top w:w="15" w:type="dxa"/>
              <w:left w:w="15" w:type="dxa"/>
              <w:bottom w:w="15" w:type="dxa"/>
              <w:right w:w="15" w:type="dxa"/>
            </w:tcMar>
          </w:tcPr>
          <w:p w:rsidR="00A550D2" w:rsidRPr="0078096B" w:rsidRDefault="00A550D2" w:rsidP="004C21E0">
            <w:pPr>
              <w:suppressAutoHyphens/>
              <w:snapToGrid w:val="0"/>
              <w:rPr>
                <w:rFonts w:ascii="Times New Roman" w:hAnsi="Times New Roman"/>
                <w:sz w:val="20"/>
                <w:szCs w:val="20"/>
                <w:lang w:eastAsia="ar-SA"/>
              </w:rPr>
            </w:pPr>
            <w:r w:rsidRPr="00F10365">
              <w:rPr>
                <w:rFonts w:ascii="Times New Roman" w:hAnsi="Times New Roman"/>
                <w:sz w:val="20"/>
                <w:szCs w:val="20"/>
                <w:lang w:val="en-US" w:eastAsia="ar-SA"/>
              </w:rPr>
              <w:t>SPIN</w:t>
            </w:r>
            <w:r w:rsidRPr="0078096B">
              <w:rPr>
                <w:rFonts w:ascii="Times New Roman" w:hAnsi="Times New Roman"/>
                <w:sz w:val="20"/>
                <w:szCs w:val="20"/>
                <w:lang w:eastAsia="ar-SA"/>
              </w:rPr>
              <w:t>-</w:t>
            </w:r>
            <w:r w:rsidRPr="00F10365">
              <w:rPr>
                <w:rFonts w:ascii="Times New Roman" w:hAnsi="Times New Roman"/>
                <w:sz w:val="20"/>
                <w:szCs w:val="20"/>
                <w:lang w:val="en-US" w:eastAsia="ar-SA"/>
              </w:rPr>
              <w:t>code</w:t>
            </w:r>
            <w:r w:rsidRPr="0078096B">
              <w:rPr>
                <w:rFonts w:ascii="Times New Roman" w:hAnsi="Times New Roman"/>
                <w:sz w:val="20"/>
                <w:szCs w:val="20"/>
                <w:lang w:eastAsia="ar-SA"/>
              </w:rPr>
              <w:t xml:space="preserve"> </w:t>
            </w:r>
            <w:r w:rsidRPr="00F10365">
              <w:rPr>
                <w:rFonts w:ascii="Times New Roman" w:hAnsi="Times New Roman"/>
                <w:sz w:val="20"/>
                <w:szCs w:val="20"/>
                <w:lang w:eastAsia="ar-SA"/>
              </w:rPr>
              <w:t>: 6540-7447</w:t>
            </w:r>
            <w:r w:rsidRPr="0078096B">
              <w:rPr>
                <w:rFonts w:ascii="Times New Roman" w:hAnsi="Times New Roman"/>
                <w:sz w:val="20"/>
                <w:szCs w:val="20"/>
                <w:lang w:eastAsia="ar-SA"/>
              </w:rPr>
              <w:t xml:space="preserve"> </w:t>
            </w:r>
          </w:p>
        </w:tc>
      </w:tr>
      <w:tr w:rsidR="00A550D2" w:rsidRPr="004C21E0" w:rsidTr="00A574C5">
        <w:trPr>
          <w:trHeight w:val="401"/>
        </w:trPr>
        <w:tc>
          <w:tcPr>
            <w:tcW w:w="2591" w:type="pct"/>
            <w:tcMar>
              <w:top w:w="15" w:type="dxa"/>
              <w:left w:w="15" w:type="dxa"/>
              <w:bottom w:w="15" w:type="dxa"/>
              <w:right w:w="15" w:type="dxa"/>
            </w:tcMar>
          </w:tcPr>
          <w:p w:rsidR="00A550D2" w:rsidRDefault="00A550D2" w:rsidP="004C21E0">
            <w:pPr>
              <w:suppressAutoHyphens/>
              <w:snapToGrid w:val="0"/>
              <w:rPr>
                <w:rFonts w:ascii="Times New Roman" w:hAnsi="Times New Roman"/>
                <w:i/>
                <w:iCs/>
                <w:sz w:val="20"/>
                <w:szCs w:val="20"/>
                <w:lang w:eastAsia="ar-SA"/>
              </w:rPr>
            </w:pPr>
            <w:r w:rsidRPr="00F10365">
              <w:rPr>
                <w:rFonts w:ascii="Times New Roman" w:hAnsi="Times New Roman"/>
                <w:i/>
                <w:iCs/>
                <w:sz w:val="20"/>
                <w:szCs w:val="20"/>
                <w:lang w:eastAsia="ar-SA"/>
              </w:rPr>
              <w:t xml:space="preserve">Кубанский государственный </w:t>
            </w:r>
            <w:r w:rsidRPr="00D1095C">
              <w:rPr>
                <w:rFonts w:ascii="Times New Roman" w:hAnsi="Times New Roman"/>
                <w:i/>
                <w:iCs/>
                <w:sz w:val="20"/>
                <w:szCs w:val="20"/>
                <w:lang w:eastAsia="ar-SA"/>
              </w:rPr>
              <w:t>аграрный</w:t>
            </w:r>
            <w:r w:rsidRPr="00F10365">
              <w:rPr>
                <w:rFonts w:ascii="Times New Roman" w:hAnsi="Times New Roman"/>
                <w:i/>
                <w:iCs/>
                <w:sz w:val="20"/>
                <w:szCs w:val="20"/>
                <w:lang w:eastAsia="ar-SA"/>
              </w:rPr>
              <w:t xml:space="preserve"> университет, Краснодар, Россия</w:t>
            </w:r>
          </w:p>
          <w:p w:rsidR="00A550D2" w:rsidRPr="00F10365" w:rsidRDefault="00A550D2" w:rsidP="004C21E0">
            <w:pPr>
              <w:suppressAutoHyphens/>
              <w:snapToGrid w:val="0"/>
              <w:rPr>
                <w:rFonts w:ascii="Times New Roman" w:hAnsi="Times New Roman"/>
                <w:i/>
                <w:iCs/>
                <w:sz w:val="20"/>
                <w:szCs w:val="20"/>
                <w:lang w:eastAsia="ar-SA"/>
              </w:rPr>
            </w:pPr>
          </w:p>
        </w:tc>
        <w:tc>
          <w:tcPr>
            <w:tcW w:w="2409" w:type="pct"/>
            <w:tcMar>
              <w:top w:w="15" w:type="dxa"/>
              <w:left w:w="15" w:type="dxa"/>
              <w:bottom w:w="15" w:type="dxa"/>
              <w:right w:w="15" w:type="dxa"/>
            </w:tcMar>
          </w:tcPr>
          <w:p w:rsidR="00A550D2" w:rsidRPr="00F10365" w:rsidRDefault="00A550D2" w:rsidP="004C21E0">
            <w:pPr>
              <w:suppressAutoHyphens/>
              <w:snapToGrid w:val="0"/>
              <w:rPr>
                <w:rFonts w:ascii="Times New Roman" w:hAnsi="Times New Roman"/>
                <w:i/>
                <w:iCs/>
                <w:sz w:val="20"/>
                <w:szCs w:val="20"/>
                <w:lang w:val="en-US" w:eastAsia="ar-SA"/>
              </w:rPr>
            </w:pPr>
            <w:smartTag w:uri="urn:schemas-microsoft-com:office:smarttags" w:element="metricconverter">
              <w:smartTagPr>
                <w:attr w:name="ProductID" w:val="1996 g"/>
              </w:smartTagPr>
              <w:smartTag w:uri="urn:schemas-microsoft-com:office:smarttags" w:element="metricconverter">
                <w:smartTagPr>
                  <w:attr w:name="ProductID" w:val="1996 g"/>
                </w:smartTagPr>
                <w:r w:rsidRPr="00F10365">
                  <w:rPr>
                    <w:rFonts w:ascii="Times New Roman" w:hAnsi="Times New Roman"/>
                    <w:i/>
                    <w:iCs/>
                    <w:sz w:val="20"/>
                    <w:szCs w:val="20"/>
                    <w:lang w:val="en-US" w:eastAsia="ar-SA"/>
                  </w:rPr>
                  <w:t>Kuban</w:t>
                </w:r>
              </w:smartTag>
              <w:r w:rsidRPr="00F10365">
                <w:rPr>
                  <w:rFonts w:ascii="Times New Roman" w:hAnsi="Times New Roman"/>
                  <w:i/>
                  <w:iCs/>
                  <w:sz w:val="20"/>
                  <w:szCs w:val="20"/>
                  <w:lang w:val="en-US" w:eastAsia="ar-SA"/>
                </w:rPr>
                <w:t xml:space="preserve"> </w:t>
              </w:r>
              <w:smartTag w:uri="urn:schemas-microsoft-com:office:smarttags" w:element="metricconverter">
                <w:smartTagPr>
                  <w:attr w:name="ProductID" w:val="1996 g"/>
                </w:smartTagPr>
                <w:r w:rsidRPr="00F10365">
                  <w:rPr>
                    <w:rFonts w:ascii="Times New Roman" w:hAnsi="Times New Roman"/>
                    <w:i/>
                    <w:iCs/>
                    <w:sz w:val="20"/>
                    <w:szCs w:val="20"/>
                    <w:lang w:val="en-US" w:eastAsia="ar-SA"/>
                  </w:rPr>
                  <w:t>State</w:t>
                </w:r>
              </w:smartTag>
              <w:r w:rsidRPr="00F10365">
                <w:rPr>
                  <w:rFonts w:ascii="Times New Roman" w:hAnsi="Times New Roman"/>
                  <w:i/>
                  <w:iCs/>
                  <w:sz w:val="20"/>
                  <w:szCs w:val="20"/>
                  <w:lang w:val="en-US" w:eastAsia="ar-SA"/>
                </w:rPr>
                <w:t xml:space="preserve"> </w:t>
              </w:r>
              <w:smartTag w:uri="urn:schemas-microsoft-com:office:smarttags" w:element="metricconverter">
                <w:smartTagPr>
                  <w:attr w:name="ProductID" w:val="1996 g"/>
                </w:smartTagPr>
                <w:r w:rsidRPr="00F10365">
                  <w:rPr>
                    <w:rFonts w:ascii="Times New Roman" w:hAnsi="Times New Roman"/>
                    <w:i/>
                    <w:iCs/>
                    <w:sz w:val="20"/>
                    <w:szCs w:val="20"/>
                    <w:lang w:val="en-US" w:eastAsia="ar-SA"/>
                  </w:rPr>
                  <w:t>Agrarian</w:t>
                </w:r>
              </w:smartTag>
              <w:r w:rsidRPr="00F10365">
                <w:rPr>
                  <w:rFonts w:ascii="Times New Roman" w:hAnsi="Times New Roman"/>
                  <w:i/>
                  <w:iCs/>
                  <w:sz w:val="20"/>
                  <w:szCs w:val="20"/>
                  <w:lang w:val="en-US" w:eastAsia="ar-SA"/>
                </w:rPr>
                <w:t xml:space="preserve"> </w:t>
              </w:r>
              <w:smartTag w:uri="urn:schemas-microsoft-com:office:smarttags" w:element="metricconverter">
                <w:smartTagPr>
                  <w:attr w:name="ProductID" w:val="1996 g"/>
                </w:smartTagPr>
                <w:r w:rsidRPr="00F10365">
                  <w:rPr>
                    <w:rFonts w:ascii="Times New Roman" w:hAnsi="Times New Roman"/>
                    <w:i/>
                    <w:iCs/>
                    <w:sz w:val="20"/>
                    <w:szCs w:val="20"/>
                    <w:lang w:val="en-US" w:eastAsia="ar-SA"/>
                  </w:rPr>
                  <w:t>University</w:t>
                </w:r>
              </w:smartTag>
            </w:smartTag>
            <w:r w:rsidRPr="00F10365">
              <w:rPr>
                <w:rFonts w:ascii="Times New Roman" w:hAnsi="Times New Roman"/>
                <w:i/>
                <w:iCs/>
                <w:sz w:val="20"/>
                <w:szCs w:val="20"/>
                <w:lang w:val="en-US" w:eastAsia="ar-SA"/>
              </w:rPr>
              <w:t xml:space="preserve">, </w:t>
            </w:r>
          </w:p>
          <w:p w:rsidR="00A550D2" w:rsidRPr="00F10365" w:rsidRDefault="00A550D2" w:rsidP="004C21E0">
            <w:pPr>
              <w:suppressAutoHyphens/>
              <w:snapToGrid w:val="0"/>
              <w:rPr>
                <w:rFonts w:ascii="Times New Roman" w:hAnsi="Times New Roman"/>
                <w:i/>
                <w:iCs/>
                <w:sz w:val="20"/>
                <w:szCs w:val="20"/>
                <w:lang w:val="en-US" w:eastAsia="ar-SA"/>
              </w:rPr>
            </w:pPr>
            <w:smartTag w:uri="urn:schemas-microsoft-com:office:smarttags" w:element="metricconverter">
              <w:smartTagPr>
                <w:attr w:name="ProductID" w:val="1996 g"/>
              </w:smartTagPr>
              <w:smartTag w:uri="urn:schemas-microsoft-com:office:smarttags" w:element="metricconverter">
                <w:smartTagPr>
                  <w:attr w:name="ProductID" w:val="1996 g"/>
                </w:smartTagPr>
                <w:r w:rsidRPr="00F10365">
                  <w:rPr>
                    <w:rFonts w:ascii="Times New Roman" w:hAnsi="Times New Roman"/>
                    <w:i/>
                    <w:iCs/>
                    <w:sz w:val="20"/>
                    <w:szCs w:val="20"/>
                    <w:lang w:val="en-US"/>
                  </w:rPr>
                  <w:t>Krasnodar</w:t>
                </w:r>
              </w:smartTag>
              <w:r w:rsidRPr="00F10365">
                <w:rPr>
                  <w:rFonts w:ascii="Times New Roman" w:hAnsi="Times New Roman"/>
                  <w:i/>
                  <w:iCs/>
                  <w:sz w:val="20"/>
                  <w:szCs w:val="20"/>
                  <w:lang w:val="en-US"/>
                </w:rPr>
                <w:t xml:space="preserve">, </w:t>
              </w:r>
              <w:smartTag w:uri="urn:schemas-microsoft-com:office:smarttags" w:element="metricconverter">
                <w:smartTagPr>
                  <w:attr w:name="ProductID" w:val="1996 g"/>
                </w:smartTagPr>
                <w:r w:rsidRPr="00F10365">
                  <w:rPr>
                    <w:rFonts w:ascii="Times New Roman" w:hAnsi="Times New Roman"/>
                    <w:i/>
                    <w:iCs/>
                    <w:sz w:val="20"/>
                    <w:szCs w:val="20"/>
                    <w:lang w:val="en-US"/>
                  </w:rPr>
                  <w:t>Russia</w:t>
                </w:r>
              </w:smartTag>
            </w:smartTag>
          </w:p>
        </w:tc>
      </w:tr>
      <w:tr w:rsidR="00A550D2" w:rsidRPr="004C21E0" w:rsidTr="00A574C5">
        <w:trPr>
          <w:trHeight w:val="7258"/>
        </w:trPr>
        <w:tc>
          <w:tcPr>
            <w:tcW w:w="2591" w:type="pct"/>
            <w:tcMar>
              <w:top w:w="15" w:type="dxa"/>
              <w:left w:w="15" w:type="dxa"/>
              <w:bottom w:w="15" w:type="dxa"/>
              <w:right w:w="15" w:type="dxa"/>
            </w:tcMar>
          </w:tcPr>
          <w:p w:rsidR="00A550D2" w:rsidRPr="00D41E37" w:rsidRDefault="00A550D2" w:rsidP="004C21E0">
            <w:pPr>
              <w:autoSpaceDE w:val="0"/>
              <w:autoSpaceDN w:val="0"/>
              <w:adjustRightInd w:val="0"/>
              <w:rPr>
                <w:rFonts w:ascii="Times New Roman" w:hAnsi="Times New Roman"/>
                <w:sz w:val="20"/>
                <w:szCs w:val="20"/>
              </w:rPr>
            </w:pPr>
            <w:r>
              <w:rPr>
                <w:rFonts w:ascii="Times New Roman" w:hAnsi="Times New Roman"/>
                <w:sz w:val="20"/>
                <w:szCs w:val="20"/>
                <w:lang w:eastAsia="ru-RU"/>
              </w:rPr>
              <w:t>Договор дарения является одним из самых распр</w:t>
            </w:r>
            <w:r>
              <w:rPr>
                <w:rFonts w:ascii="Times New Roman" w:hAnsi="Times New Roman"/>
                <w:sz w:val="20"/>
                <w:szCs w:val="20"/>
                <w:lang w:eastAsia="ru-RU"/>
              </w:rPr>
              <w:t>о</w:t>
            </w:r>
            <w:r>
              <w:rPr>
                <w:rFonts w:ascii="Times New Roman" w:hAnsi="Times New Roman"/>
                <w:sz w:val="20"/>
                <w:szCs w:val="20"/>
                <w:lang w:eastAsia="ru-RU"/>
              </w:rPr>
              <w:t>страненных и часто встречающихся в практической жизни гражданско-правовых договоров. В данной ст</w:t>
            </w:r>
            <w:r>
              <w:rPr>
                <w:rFonts w:ascii="Times New Roman" w:hAnsi="Times New Roman"/>
                <w:sz w:val="20"/>
                <w:szCs w:val="20"/>
                <w:lang w:eastAsia="ru-RU"/>
              </w:rPr>
              <w:t>а</w:t>
            </w:r>
            <w:r>
              <w:rPr>
                <w:rFonts w:ascii="Times New Roman" w:hAnsi="Times New Roman"/>
                <w:sz w:val="20"/>
                <w:szCs w:val="20"/>
                <w:lang w:eastAsia="ru-RU"/>
              </w:rPr>
              <w:t>тье изложена история становления института д</w:t>
            </w:r>
            <w:r>
              <w:rPr>
                <w:rFonts w:ascii="Times New Roman" w:hAnsi="Times New Roman"/>
                <w:sz w:val="20"/>
                <w:szCs w:val="20"/>
                <w:lang w:eastAsia="ru-RU"/>
              </w:rPr>
              <w:t>а</w:t>
            </w:r>
            <w:r>
              <w:rPr>
                <w:rFonts w:ascii="Times New Roman" w:hAnsi="Times New Roman"/>
                <w:sz w:val="20"/>
                <w:szCs w:val="20"/>
                <w:lang w:eastAsia="ru-RU"/>
              </w:rPr>
              <w:t>рения в гражданском праве России. Автор детально анализ</w:t>
            </w:r>
            <w:r>
              <w:rPr>
                <w:rFonts w:ascii="Times New Roman" w:hAnsi="Times New Roman"/>
                <w:sz w:val="20"/>
                <w:szCs w:val="20"/>
                <w:lang w:eastAsia="ru-RU"/>
              </w:rPr>
              <w:t>и</w:t>
            </w:r>
            <w:r>
              <w:rPr>
                <w:rFonts w:ascii="Times New Roman" w:hAnsi="Times New Roman"/>
                <w:sz w:val="20"/>
                <w:szCs w:val="20"/>
                <w:lang w:eastAsia="ru-RU"/>
              </w:rPr>
              <w:t xml:space="preserve">рует </w:t>
            </w:r>
            <w:r>
              <w:rPr>
                <w:rFonts w:ascii="Times New Roman" w:hAnsi="Times New Roman"/>
                <w:sz w:val="20"/>
                <w:szCs w:val="20"/>
              </w:rPr>
              <w:t>правовые нормы</w:t>
            </w:r>
            <w:r w:rsidRPr="00CA7646">
              <w:rPr>
                <w:rFonts w:ascii="Times New Roman" w:hAnsi="Times New Roman"/>
                <w:sz w:val="20"/>
                <w:szCs w:val="20"/>
              </w:rPr>
              <w:t xml:space="preserve"> о договоре </w:t>
            </w:r>
            <w:r>
              <w:rPr>
                <w:rFonts w:ascii="Times New Roman" w:hAnsi="Times New Roman"/>
                <w:sz w:val="20"/>
                <w:szCs w:val="20"/>
              </w:rPr>
              <w:t>дарения</w:t>
            </w:r>
            <w:r w:rsidRPr="00CA7646">
              <w:rPr>
                <w:rFonts w:ascii="Times New Roman" w:hAnsi="Times New Roman"/>
                <w:sz w:val="20"/>
                <w:szCs w:val="20"/>
              </w:rPr>
              <w:t>, закрепле</w:t>
            </w:r>
            <w:r w:rsidRPr="00CA7646">
              <w:rPr>
                <w:rFonts w:ascii="Times New Roman" w:hAnsi="Times New Roman"/>
                <w:sz w:val="20"/>
                <w:szCs w:val="20"/>
              </w:rPr>
              <w:t>н</w:t>
            </w:r>
            <w:r w:rsidRPr="00CA7646">
              <w:rPr>
                <w:rFonts w:ascii="Times New Roman" w:hAnsi="Times New Roman"/>
                <w:sz w:val="20"/>
                <w:szCs w:val="20"/>
              </w:rPr>
              <w:t xml:space="preserve">ные в </w:t>
            </w:r>
            <w:r>
              <w:rPr>
                <w:rFonts w:ascii="Times New Roman" w:hAnsi="Times New Roman"/>
                <w:sz w:val="20"/>
                <w:szCs w:val="20"/>
              </w:rPr>
              <w:t>действующем ранее</w:t>
            </w:r>
            <w:r w:rsidRPr="00CA7646">
              <w:rPr>
                <w:rFonts w:ascii="Times New Roman" w:hAnsi="Times New Roman"/>
                <w:sz w:val="20"/>
                <w:szCs w:val="20"/>
              </w:rPr>
              <w:t xml:space="preserve"> Гражданск</w:t>
            </w:r>
            <w:r>
              <w:rPr>
                <w:rFonts w:ascii="Times New Roman" w:hAnsi="Times New Roman"/>
                <w:sz w:val="20"/>
                <w:szCs w:val="20"/>
              </w:rPr>
              <w:t>ом</w:t>
            </w:r>
            <w:r w:rsidRPr="00CA7646">
              <w:rPr>
                <w:rFonts w:ascii="Times New Roman" w:hAnsi="Times New Roman"/>
                <w:sz w:val="20"/>
                <w:szCs w:val="20"/>
              </w:rPr>
              <w:t xml:space="preserve"> кодекс</w:t>
            </w:r>
            <w:r>
              <w:rPr>
                <w:rFonts w:ascii="Times New Roman" w:hAnsi="Times New Roman"/>
                <w:sz w:val="20"/>
                <w:szCs w:val="20"/>
              </w:rPr>
              <w:t>е</w:t>
            </w:r>
            <w:r w:rsidRPr="00CA7646">
              <w:rPr>
                <w:rFonts w:ascii="Times New Roman" w:hAnsi="Times New Roman"/>
                <w:sz w:val="20"/>
                <w:szCs w:val="20"/>
              </w:rPr>
              <w:t xml:space="preserve"> РСФСР 1964 года</w:t>
            </w:r>
            <w:r>
              <w:rPr>
                <w:rFonts w:ascii="Times New Roman" w:hAnsi="Times New Roman"/>
                <w:sz w:val="20"/>
                <w:szCs w:val="20"/>
              </w:rPr>
              <w:t>. Советскими учеными рассматрив</w:t>
            </w:r>
            <w:r>
              <w:rPr>
                <w:rFonts w:ascii="Times New Roman" w:hAnsi="Times New Roman"/>
                <w:sz w:val="20"/>
                <w:szCs w:val="20"/>
              </w:rPr>
              <w:t>а</w:t>
            </w:r>
            <w:r>
              <w:rPr>
                <w:rFonts w:ascii="Times New Roman" w:hAnsi="Times New Roman"/>
                <w:sz w:val="20"/>
                <w:szCs w:val="20"/>
              </w:rPr>
              <w:t xml:space="preserve">лись некоторые </w:t>
            </w:r>
            <w:r w:rsidRPr="00CA7646">
              <w:rPr>
                <w:rFonts w:ascii="Times New Roman" w:hAnsi="Times New Roman"/>
                <w:sz w:val="20"/>
                <w:szCs w:val="20"/>
              </w:rPr>
              <w:t>вопрос</w:t>
            </w:r>
            <w:r>
              <w:rPr>
                <w:rFonts w:ascii="Times New Roman" w:hAnsi="Times New Roman"/>
                <w:sz w:val="20"/>
                <w:szCs w:val="20"/>
              </w:rPr>
              <w:t>ы</w:t>
            </w:r>
            <w:r w:rsidRPr="00CA7646">
              <w:rPr>
                <w:rFonts w:ascii="Times New Roman" w:hAnsi="Times New Roman"/>
                <w:sz w:val="20"/>
                <w:szCs w:val="20"/>
              </w:rPr>
              <w:t>, которые были и (или) ост</w:t>
            </w:r>
            <w:r w:rsidRPr="00CA7646">
              <w:rPr>
                <w:rFonts w:ascii="Times New Roman" w:hAnsi="Times New Roman"/>
                <w:sz w:val="20"/>
                <w:szCs w:val="20"/>
              </w:rPr>
              <w:t>а</w:t>
            </w:r>
            <w:r w:rsidRPr="00CA7646">
              <w:rPr>
                <w:rFonts w:ascii="Times New Roman" w:hAnsi="Times New Roman"/>
                <w:sz w:val="20"/>
                <w:szCs w:val="20"/>
              </w:rPr>
              <w:t>ются неурегулированными либо требуют конкретиз</w:t>
            </w:r>
            <w:r w:rsidRPr="00CA7646">
              <w:rPr>
                <w:rFonts w:ascii="Times New Roman" w:hAnsi="Times New Roman"/>
                <w:sz w:val="20"/>
                <w:szCs w:val="20"/>
              </w:rPr>
              <w:t>а</w:t>
            </w:r>
            <w:r w:rsidRPr="00CA7646">
              <w:rPr>
                <w:rFonts w:ascii="Times New Roman" w:hAnsi="Times New Roman"/>
                <w:sz w:val="20"/>
                <w:szCs w:val="20"/>
              </w:rPr>
              <w:t xml:space="preserve">ции со стороны законодателя. </w:t>
            </w:r>
            <w:r>
              <w:rPr>
                <w:rFonts w:ascii="Times New Roman" w:hAnsi="Times New Roman"/>
                <w:sz w:val="20"/>
                <w:szCs w:val="20"/>
              </w:rPr>
              <w:t>Ранее действующие з</w:t>
            </w:r>
            <w:r>
              <w:rPr>
                <w:rFonts w:ascii="Times New Roman" w:hAnsi="Times New Roman"/>
                <w:sz w:val="20"/>
                <w:szCs w:val="20"/>
              </w:rPr>
              <w:t>а</w:t>
            </w:r>
            <w:r>
              <w:rPr>
                <w:rFonts w:ascii="Times New Roman" w:hAnsi="Times New Roman"/>
                <w:sz w:val="20"/>
                <w:szCs w:val="20"/>
              </w:rPr>
              <w:t>конодательные акты не учитывали многие связанные с договором дарения вопросы, возникающие на практ</w:t>
            </w:r>
            <w:r>
              <w:rPr>
                <w:rFonts w:ascii="Times New Roman" w:hAnsi="Times New Roman"/>
                <w:sz w:val="20"/>
                <w:szCs w:val="20"/>
              </w:rPr>
              <w:t>и</w:t>
            </w:r>
            <w:r>
              <w:rPr>
                <w:rFonts w:ascii="Times New Roman" w:hAnsi="Times New Roman"/>
                <w:sz w:val="20"/>
                <w:szCs w:val="20"/>
              </w:rPr>
              <w:t xml:space="preserve">ке, например отмены дарения. Исследуются </w:t>
            </w:r>
            <w:r w:rsidRPr="00CA7646">
              <w:rPr>
                <w:rFonts w:ascii="Times New Roman" w:hAnsi="Times New Roman"/>
                <w:sz w:val="20"/>
                <w:szCs w:val="20"/>
              </w:rPr>
              <w:t>квалиф</w:t>
            </w:r>
            <w:r w:rsidRPr="00CA7646">
              <w:rPr>
                <w:rFonts w:ascii="Times New Roman" w:hAnsi="Times New Roman"/>
                <w:sz w:val="20"/>
                <w:szCs w:val="20"/>
              </w:rPr>
              <w:t>и</w:t>
            </w:r>
            <w:r w:rsidRPr="00CA7646">
              <w:rPr>
                <w:rFonts w:ascii="Times New Roman" w:hAnsi="Times New Roman"/>
                <w:sz w:val="20"/>
                <w:szCs w:val="20"/>
              </w:rPr>
              <w:t xml:space="preserve">цирующие признаки договора </w:t>
            </w:r>
            <w:r>
              <w:rPr>
                <w:rFonts w:ascii="Times New Roman" w:hAnsi="Times New Roman"/>
                <w:sz w:val="20"/>
                <w:szCs w:val="20"/>
              </w:rPr>
              <w:t>дарения</w:t>
            </w:r>
            <w:r w:rsidRPr="00CA7646">
              <w:rPr>
                <w:rFonts w:ascii="Times New Roman" w:hAnsi="Times New Roman"/>
                <w:sz w:val="20"/>
                <w:szCs w:val="20"/>
              </w:rPr>
              <w:t>,</w:t>
            </w:r>
            <w:r>
              <w:rPr>
                <w:rFonts w:ascii="Times New Roman" w:hAnsi="Times New Roman"/>
                <w:sz w:val="20"/>
                <w:szCs w:val="20"/>
              </w:rPr>
              <w:t xml:space="preserve"> которые </w:t>
            </w:r>
            <w:r w:rsidRPr="00CA7646">
              <w:rPr>
                <w:rFonts w:ascii="Times New Roman" w:hAnsi="Times New Roman"/>
                <w:sz w:val="20"/>
                <w:szCs w:val="20"/>
              </w:rPr>
              <w:t>позв</w:t>
            </w:r>
            <w:r w:rsidRPr="00CA7646">
              <w:rPr>
                <w:rFonts w:ascii="Times New Roman" w:hAnsi="Times New Roman"/>
                <w:sz w:val="20"/>
                <w:szCs w:val="20"/>
              </w:rPr>
              <w:t>о</w:t>
            </w:r>
            <w:r w:rsidRPr="00CA7646">
              <w:rPr>
                <w:rFonts w:ascii="Times New Roman" w:hAnsi="Times New Roman"/>
                <w:sz w:val="20"/>
                <w:szCs w:val="20"/>
              </w:rPr>
              <w:t>ляю</w:t>
            </w:r>
            <w:r>
              <w:rPr>
                <w:rFonts w:ascii="Times New Roman" w:hAnsi="Times New Roman"/>
                <w:sz w:val="20"/>
                <w:szCs w:val="20"/>
              </w:rPr>
              <w:t>т</w:t>
            </w:r>
            <w:r w:rsidRPr="00CA7646">
              <w:rPr>
                <w:rFonts w:ascii="Times New Roman" w:hAnsi="Times New Roman"/>
                <w:sz w:val="20"/>
                <w:szCs w:val="20"/>
              </w:rPr>
              <w:t xml:space="preserve"> отличать его от </w:t>
            </w:r>
            <w:r>
              <w:rPr>
                <w:rFonts w:ascii="Times New Roman" w:hAnsi="Times New Roman"/>
                <w:sz w:val="20"/>
                <w:szCs w:val="20"/>
              </w:rPr>
              <w:t xml:space="preserve">смежных </w:t>
            </w:r>
            <w:r w:rsidRPr="00CA7646">
              <w:rPr>
                <w:rFonts w:ascii="Times New Roman" w:hAnsi="Times New Roman"/>
                <w:sz w:val="20"/>
                <w:szCs w:val="20"/>
              </w:rPr>
              <w:t>договор</w:t>
            </w:r>
            <w:r>
              <w:rPr>
                <w:rFonts w:ascii="Times New Roman" w:hAnsi="Times New Roman"/>
                <w:sz w:val="20"/>
                <w:szCs w:val="20"/>
              </w:rPr>
              <w:t>ов</w:t>
            </w:r>
            <w:r w:rsidRPr="00CA7646">
              <w:rPr>
                <w:rFonts w:ascii="Times New Roman" w:hAnsi="Times New Roman"/>
                <w:sz w:val="20"/>
                <w:szCs w:val="20"/>
              </w:rPr>
              <w:t>.</w:t>
            </w:r>
            <w:r>
              <w:rPr>
                <w:rFonts w:ascii="Times New Roman" w:hAnsi="Times New Roman"/>
                <w:sz w:val="20"/>
                <w:szCs w:val="20"/>
              </w:rPr>
              <w:t xml:space="preserve"> </w:t>
            </w:r>
            <w:r w:rsidRPr="00CA7646">
              <w:rPr>
                <w:rFonts w:ascii="Times New Roman" w:hAnsi="Times New Roman"/>
                <w:sz w:val="20"/>
                <w:szCs w:val="20"/>
              </w:rPr>
              <w:t xml:space="preserve">Отмечается, что </w:t>
            </w:r>
            <w:r>
              <w:rPr>
                <w:rFonts w:ascii="Times New Roman" w:hAnsi="Times New Roman"/>
                <w:sz w:val="20"/>
                <w:szCs w:val="20"/>
              </w:rPr>
              <w:t>с</w:t>
            </w:r>
            <w:r w:rsidRPr="00CA7646">
              <w:rPr>
                <w:rFonts w:ascii="Times New Roman" w:hAnsi="Times New Roman"/>
                <w:sz w:val="20"/>
                <w:szCs w:val="20"/>
              </w:rPr>
              <w:t xml:space="preserve">фера применения норм о договоре </w:t>
            </w:r>
            <w:r>
              <w:rPr>
                <w:rFonts w:ascii="Times New Roman" w:hAnsi="Times New Roman"/>
                <w:sz w:val="20"/>
                <w:szCs w:val="20"/>
              </w:rPr>
              <w:t>дарения</w:t>
            </w:r>
            <w:r w:rsidRPr="00CA7646">
              <w:rPr>
                <w:rFonts w:ascii="Times New Roman" w:hAnsi="Times New Roman"/>
                <w:sz w:val="20"/>
                <w:szCs w:val="20"/>
              </w:rPr>
              <w:t xml:space="preserve"> со временем расширялась, что не могло не учитываться законодателем.</w:t>
            </w:r>
            <w:r>
              <w:rPr>
                <w:rFonts w:ascii="Times New Roman" w:hAnsi="Times New Roman"/>
                <w:sz w:val="20"/>
                <w:szCs w:val="20"/>
              </w:rPr>
              <w:t xml:space="preserve"> Современное законодательство рег</w:t>
            </w:r>
            <w:r>
              <w:rPr>
                <w:rFonts w:ascii="Times New Roman" w:hAnsi="Times New Roman"/>
                <w:sz w:val="20"/>
                <w:szCs w:val="20"/>
              </w:rPr>
              <w:t>у</w:t>
            </w:r>
            <w:r>
              <w:rPr>
                <w:rFonts w:ascii="Times New Roman" w:hAnsi="Times New Roman"/>
                <w:sz w:val="20"/>
                <w:szCs w:val="20"/>
              </w:rPr>
              <w:t>лирует особенности отнош</w:t>
            </w:r>
            <w:r>
              <w:rPr>
                <w:rFonts w:ascii="Times New Roman" w:hAnsi="Times New Roman"/>
                <w:sz w:val="20"/>
                <w:szCs w:val="20"/>
              </w:rPr>
              <w:t>е</w:t>
            </w:r>
            <w:r>
              <w:rPr>
                <w:rFonts w:ascii="Times New Roman" w:hAnsi="Times New Roman"/>
                <w:sz w:val="20"/>
                <w:szCs w:val="20"/>
              </w:rPr>
              <w:t>ний</w:t>
            </w:r>
            <w:r w:rsidRPr="00CA7646">
              <w:rPr>
                <w:rFonts w:ascii="Times New Roman" w:hAnsi="Times New Roman"/>
                <w:sz w:val="20"/>
                <w:szCs w:val="20"/>
              </w:rPr>
              <w:t>, возникающих в связи с исполнением и заключением</w:t>
            </w:r>
            <w:r>
              <w:rPr>
                <w:rFonts w:ascii="Times New Roman" w:hAnsi="Times New Roman"/>
                <w:sz w:val="20"/>
                <w:szCs w:val="20"/>
              </w:rPr>
              <w:t xml:space="preserve"> договора дарения</w:t>
            </w:r>
            <w:r w:rsidRPr="00CA7646">
              <w:rPr>
                <w:rFonts w:ascii="Times New Roman" w:hAnsi="Times New Roman"/>
                <w:sz w:val="20"/>
                <w:szCs w:val="20"/>
              </w:rPr>
              <w:t xml:space="preserve">. </w:t>
            </w:r>
            <w:r>
              <w:rPr>
                <w:rFonts w:ascii="Times New Roman" w:hAnsi="Times New Roman"/>
                <w:sz w:val="20"/>
                <w:szCs w:val="20"/>
              </w:rPr>
              <w:t>А</w:t>
            </w:r>
            <w:r>
              <w:rPr>
                <w:rFonts w:ascii="Times New Roman" w:hAnsi="Times New Roman"/>
                <w:sz w:val="20"/>
                <w:szCs w:val="20"/>
              </w:rPr>
              <w:t>в</w:t>
            </w:r>
            <w:r>
              <w:rPr>
                <w:rFonts w:ascii="Times New Roman" w:hAnsi="Times New Roman"/>
                <w:sz w:val="20"/>
                <w:szCs w:val="20"/>
              </w:rPr>
              <w:t>тор детально анализирует современное правовое рег</w:t>
            </w:r>
            <w:r>
              <w:rPr>
                <w:rFonts w:ascii="Times New Roman" w:hAnsi="Times New Roman"/>
                <w:sz w:val="20"/>
                <w:szCs w:val="20"/>
              </w:rPr>
              <w:t>у</w:t>
            </w:r>
            <w:r>
              <w:rPr>
                <w:rFonts w:ascii="Times New Roman" w:hAnsi="Times New Roman"/>
                <w:sz w:val="20"/>
                <w:szCs w:val="20"/>
              </w:rPr>
              <w:t xml:space="preserve">лирование договора дарения в </w:t>
            </w:r>
            <w:r w:rsidRPr="00CA7646">
              <w:rPr>
                <w:rFonts w:ascii="Times New Roman" w:hAnsi="Times New Roman"/>
                <w:sz w:val="20"/>
                <w:szCs w:val="20"/>
              </w:rPr>
              <w:t>действующем Гражда</w:t>
            </w:r>
            <w:r w:rsidRPr="00CA7646">
              <w:rPr>
                <w:rFonts w:ascii="Times New Roman" w:hAnsi="Times New Roman"/>
                <w:sz w:val="20"/>
                <w:szCs w:val="20"/>
              </w:rPr>
              <w:t>н</w:t>
            </w:r>
            <w:r w:rsidRPr="00CA7646">
              <w:rPr>
                <w:rFonts w:ascii="Times New Roman" w:hAnsi="Times New Roman"/>
                <w:sz w:val="20"/>
                <w:szCs w:val="20"/>
              </w:rPr>
              <w:t>ско</w:t>
            </w:r>
            <w:r>
              <w:rPr>
                <w:rFonts w:ascii="Times New Roman" w:hAnsi="Times New Roman"/>
                <w:sz w:val="20"/>
                <w:szCs w:val="20"/>
              </w:rPr>
              <w:t>м</w:t>
            </w:r>
            <w:r w:rsidRPr="00CA7646">
              <w:rPr>
                <w:rFonts w:ascii="Times New Roman" w:hAnsi="Times New Roman"/>
                <w:sz w:val="20"/>
                <w:szCs w:val="20"/>
              </w:rPr>
              <w:t xml:space="preserve"> кодекс</w:t>
            </w:r>
            <w:r>
              <w:rPr>
                <w:rFonts w:ascii="Times New Roman" w:hAnsi="Times New Roman"/>
                <w:sz w:val="20"/>
                <w:szCs w:val="20"/>
              </w:rPr>
              <w:t>е</w:t>
            </w:r>
            <w:r w:rsidRPr="00CA7646">
              <w:rPr>
                <w:rFonts w:ascii="Times New Roman" w:hAnsi="Times New Roman"/>
                <w:sz w:val="20"/>
                <w:szCs w:val="20"/>
              </w:rPr>
              <w:t xml:space="preserve"> РФ.</w:t>
            </w:r>
            <w:r>
              <w:rPr>
                <w:rFonts w:ascii="Times New Roman" w:hAnsi="Times New Roman"/>
                <w:sz w:val="20"/>
                <w:szCs w:val="20"/>
              </w:rPr>
              <w:t xml:space="preserve"> </w:t>
            </w:r>
            <w:r>
              <w:rPr>
                <w:rFonts w:ascii="Times New Roman" w:hAnsi="Times New Roman"/>
                <w:sz w:val="20"/>
                <w:szCs w:val="20"/>
                <w:lang w:eastAsia="ru-RU"/>
              </w:rPr>
              <w:t>В частности в данной статье излож</w:t>
            </w:r>
            <w:r>
              <w:rPr>
                <w:rFonts w:ascii="Times New Roman" w:hAnsi="Times New Roman"/>
                <w:sz w:val="20"/>
                <w:szCs w:val="20"/>
                <w:lang w:eastAsia="ru-RU"/>
              </w:rPr>
              <w:t>е</w:t>
            </w:r>
            <w:r>
              <w:rPr>
                <w:rFonts w:ascii="Times New Roman" w:hAnsi="Times New Roman"/>
                <w:sz w:val="20"/>
                <w:szCs w:val="20"/>
                <w:lang w:eastAsia="ru-RU"/>
              </w:rPr>
              <w:t>ны проблемные в</w:t>
            </w:r>
            <w:r>
              <w:rPr>
                <w:rFonts w:ascii="Times New Roman" w:hAnsi="Times New Roman"/>
                <w:sz w:val="20"/>
                <w:szCs w:val="20"/>
                <w:lang w:eastAsia="ru-RU"/>
              </w:rPr>
              <w:t>о</w:t>
            </w:r>
            <w:r>
              <w:rPr>
                <w:rFonts w:ascii="Times New Roman" w:hAnsi="Times New Roman"/>
                <w:sz w:val="20"/>
                <w:szCs w:val="20"/>
                <w:lang w:eastAsia="ru-RU"/>
              </w:rPr>
              <w:t>просы: реализация и применение договорных отношений между одаряемым и дарит</w:t>
            </w:r>
            <w:r>
              <w:rPr>
                <w:rFonts w:ascii="Times New Roman" w:hAnsi="Times New Roman"/>
                <w:sz w:val="20"/>
                <w:szCs w:val="20"/>
                <w:lang w:eastAsia="ru-RU"/>
              </w:rPr>
              <w:t>е</w:t>
            </w:r>
            <w:r>
              <w:rPr>
                <w:rFonts w:ascii="Times New Roman" w:hAnsi="Times New Roman"/>
                <w:sz w:val="20"/>
                <w:szCs w:val="20"/>
                <w:lang w:eastAsia="ru-RU"/>
              </w:rPr>
              <w:t>лем, затронут вопрос о квалификации дарения с уч</w:t>
            </w:r>
            <w:r>
              <w:rPr>
                <w:rFonts w:ascii="Times New Roman" w:hAnsi="Times New Roman"/>
                <w:sz w:val="20"/>
                <w:szCs w:val="20"/>
                <w:lang w:eastAsia="ru-RU"/>
              </w:rPr>
              <w:t>а</w:t>
            </w:r>
            <w:r>
              <w:rPr>
                <w:rFonts w:ascii="Times New Roman" w:hAnsi="Times New Roman"/>
                <w:sz w:val="20"/>
                <w:szCs w:val="20"/>
                <w:lang w:eastAsia="ru-RU"/>
              </w:rPr>
              <w:t>стием государс</w:t>
            </w:r>
            <w:r>
              <w:rPr>
                <w:rFonts w:ascii="Times New Roman" w:hAnsi="Times New Roman"/>
                <w:sz w:val="20"/>
                <w:szCs w:val="20"/>
                <w:lang w:eastAsia="ru-RU"/>
              </w:rPr>
              <w:t>т</w:t>
            </w:r>
            <w:r>
              <w:rPr>
                <w:rFonts w:ascii="Times New Roman" w:hAnsi="Times New Roman"/>
                <w:sz w:val="20"/>
                <w:szCs w:val="20"/>
                <w:lang w:eastAsia="ru-RU"/>
              </w:rPr>
              <w:t>венных служащих, а также указаны некоторые пре</w:t>
            </w:r>
            <w:r>
              <w:rPr>
                <w:rFonts w:ascii="Times New Roman" w:hAnsi="Times New Roman"/>
                <w:sz w:val="20"/>
                <w:szCs w:val="20"/>
                <w:lang w:eastAsia="ru-RU"/>
              </w:rPr>
              <w:t>д</w:t>
            </w:r>
            <w:r>
              <w:rPr>
                <w:rFonts w:ascii="Times New Roman" w:hAnsi="Times New Roman"/>
                <w:sz w:val="20"/>
                <w:szCs w:val="20"/>
                <w:lang w:eastAsia="ru-RU"/>
              </w:rPr>
              <w:t xml:space="preserve">ложения по устранению недостатков в действующем законодательстве. </w:t>
            </w:r>
            <w:r w:rsidRPr="00CA7646">
              <w:rPr>
                <w:rFonts w:ascii="Times New Roman" w:hAnsi="Times New Roman"/>
                <w:sz w:val="20"/>
                <w:szCs w:val="20"/>
              </w:rPr>
              <w:t>В статье высказаны и другие критические замечания применительно к пр</w:t>
            </w:r>
            <w:r w:rsidRPr="00CA7646">
              <w:rPr>
                <w:rFonts w:ascii="Times New Roman" w:hAnsi="Times New Roman"/>
                <w:sz w:val="20"/>
                <w:szCs w:val="20"/>
              </w:rPr>
              <w:t>а</w:t>
            </w:r>
            <w:r w:rsidRPr="00CA7646">
              <w:rPr>
                <w:rFonts w:ascii="Times New Roman" w:hAnsi="Times New Roman"/>
                <w:sz w:val="20"/>
                <w:szCs w:val="20"/>
              </w:rPr>
              <w:t xml:space="preserve">вилам о </w:t>
            </w:r>
            <w:r>
              <w:rPr>
                <w:rFonts w:ascii="Times New Roman" w:hAnsi="Times New Roman"/>
                <w:sz w:val="20"/>
                <w:szCs w:val="20"/>
              </w:rPr>
              <w:t>договоре дарения</w:t>
            </w:r>
            <w:r w:rsidRPr="00CA7646">
              <w:rPr>
                <w:rFonts w:ascii="Times New Roman" w:hAnsi="Times New Roman"/>
                <w:sz w:val="20"/>
                <w:szCs w:val="20"/>
              </w:rPr>
              <w:t xml:space="preserve"> в гражданском законод</w:t>
            </w:r>
            <w:r w:rsidRPr="00CA7646">
              <w:rPr>
                <w:rFonts w:ascii="Times New Roman" w:hAnsi="Times New Roman"/>
                <w:sz w:val="20"/>
                <w:szCs w:val="20"/>
              </w:rPr>
              <w:t>а</w:t>
            </w:r>
            <w:r w:rsidRPr="00CA7646">
              <w:rPr>
                <w:rFonts w:ascii="Times New Roman" w:hAnsi="Times New Roman"/>
                <w:sz w:val="20"/>
                <w:szCs w:val="20"/>
              </w:rPr>
              <w:t>тельстве РСФСР и РФ.</w:t>
            </w:r>
            <w:r w:rsidRPr="00FE5EBA">
              <w:rPr>
                <w:rFonts w:ascii="Times New Roman" w:hAnsi="Times New Roman"/>
                <w:sz w:val="20"/>
                <w:szCs w:val="20"/>
              </w:rPr>
              <w:t xml:space="preserve"> Статья носит научно-исследовательский характер. Автором указаны пути решения наиболее острых проблем правоприменения по договору дарения и выдвинуты предложения по сов</w:t>
            </w:r>
            <w:r>
              <w:rPr>
                <w:rFonts w:ascii="Times New Roman" w:hAnsi="Times New Roman"/>
                <w:sz w:val="20"/>
                <w:szCs w:val="20"/>
              </w:rPr>
              <w:t>ершенствованию законодательства</w:t>
            </w:r>
          </w:p>
          <w:p w:rsidR="00A550D2" w:rsidRPr="00F10365" w:rsidRDefault="00A550D2" w:rsidP="004C21E0">
            <w:pPr>
              <w:autoSpaceDE w:val="0"/>
              <w:autoSpaceDN w:val="0"/>
              <w:adjustRightInd w:val="0"/>
              <w:rPr>
                <w:rFonts w:ascii="Times New Roman" w:hAnsi="Times New Roman"/>
                <w:sz w:val="20"/>
                <w:szCs w:val="20"/>
              </w:rPr>
            </w:pPr>
            <w:bookmarkStart w:id="0" w:name="_GoBack"/>
            <w:bookmarkEnd w:id="0"/>
          </w:p>
        </w:tc>
        <w:tc>
          <w:tcPr>
            <w:tcW w:w="2409" w:type="pct"/>
            <w:tcMar>
              <w:top w:w="15" w:type="dxa"/>
              <w:left w:w="15" w:type="dxa"/>
              <w:bottom w:w="15" w:type="dxa"/>
              <w:right w:w="15" w:type="dxa"/>
            </w:tcMar>
          </w:tcPr>
          <w:p w:rsidR="00A550D2" w:rsidRPr="002B5387" w:rsidRDefault="00A550D2" w:rsidP="004C21E0">
            <w:pPr>
              <w:autoSpaceDE w:val="0"/>
              <w:autoSpaceDN w:val="0"/>
              <w:adjustRightInd w:val="0"/>
              <w:rPr>
                <w:rFonts w:ascii="Times New Roman" w:hAnsi="Times New Roman"/>
                <w:sz w:val="20"/>
                <w:szCs w:val="20"/>
                <w:lang w:val="en-US"/>
              </w:rPr>
            </w:pPr>
            <w:r w:rsidRPr="002B5387">
              <w:rPr>
                <w:rFonts w:ascii="Times New Roman" w:hAnsi="Times New Roman"/>
                <w:sz w:val="20"/>
                <w:szCs w:val="20"/>
                <w:lang w:val="en-US"/>
              </w:rPr>
              <w:t>The contract of donation is one of the most common and frequently encountered in practical life, civil co</w:t>
            </w:r>
            <w:r w:rsidRPr="002B5387">
              <w:rPr>
                <w:rFonts w:ascii="Times New Roman" w:hAnsi="Times New Roman"/>
                <w:sz w:val="20"/>
                <w:szCs w:val="20"/>
                <w:lang w:val="en-US"/>
              </w:rPr>
              <w:t>n</w:t>
            </w:r>
            <w:r w:rsidRPr="002B5387">
              <w:rPr>
                <w:rFonts w:ascii="Times New Roman" w:hAnsi="Times New Roman"/>
                <w:sz w:val="20"/>
                <w:szCs w:val="20"/>
                <w:lang w:val="en-US"/>
              </w:rPr>
              <w:t>tracts. This article describes the history of the form</w:t>
            </w:r>
            <w:r w:rsidRPr="002B5387">
              <w:rPr>
                <w:rFonts w:ascii="Times New Roman" w:hAnsi="Times New Roman"/>
                <w:sz w:val="20"/>
                <w:szCs w:val="20"/>
                <w:lang w:val="en-US"/>
              </w:rPr>
              <w:t>a</w:t>
            </w:r>
            <w:r w:rsidRPr="002B5387">
              <w:rPr>
                <w:rFonts w:ascii="Times New Roman" w:hAnsi="Times New Roman"/>
                <w:sz w:val="20"/>
                <w:szCs w:val="20"/>
                <w:lang w:val="en-US"/>
              </w:rPr>
              <w:t xml:space="preserve">tion of the contract of donation in civil law of </w:t>
            </w:r>
            <w:smartTag w:uri="urn:schemas-microsoft-com:office:smarttags" w:element="metricconverter">
              <w:smartTagPr>
                <w:attr w:name="ProductID" w:val="1996 g"/>
              </w:smartTagPr>
              <w:r w:rsidRPr="002B5387">
                <w:rPr>
                  <w:rFonts w:ascii="Times New Roman" w:hAnsi="Times New Roman"/>
                  <w:sz w:val="20"/>
                  <w:szCs w:val="20"/>
                  <w:lang w:val="en-US"/>
                </w:rPr>
                <w:t>Russia</w:t>
              </w:r>
            </w:smartTag>
            <w:r w:rsidRPr="002B5387">
              <w:rPr>
                <w:rFonts w:ascii="Times New Roman" w:hAnsi="Times New Roman"/>
                <w:sz w:val="20"/>
                <w:szCs w:val="20"/>
                <w:lang w:val="en-US"/>
              </w:rPr>
              <w:t>. The author analyzes in detail the legal provisions of the contract of gift, enshrined in the current before the Civil Code of the RSFSR in 1964. Soviet scientists considered some of the issues that have been and (or) remain outstanding or require specification of the le</w:t>
            </w:r>
            <w:r w:rsidRPr="002B5387">
              <w:rPr>
                <w:rFonts w:ascii="Times New Roman" w:hAnsi="Times New Roman"/>
                <w:sz w:val="20"/>
                <w:szCs w:val="20"/>
                <w:lang w:val="en-US"/>
              </w:rPr>
              <w:t>g</w:t>
            </w:r>
            <w:r w:rsidRPr="002B5387">
              <w:rPr>
                <w:rFonts w:ascii="Times New Roman" w:hAnsi="Times New Roman"/>
                <w:sz w:val="20"/>
                <w:szCs w:val="20"/>
                <w:lang w:val="en-US"/>
              </w:rPr>
              <w:t>islator. Previously existing legal acts do not take into account many associated with the donation contract questions arising in practice, such as cancellation the contract of donation. We study the qualifying elements</w:t>
            </w:r>
            <w:r>
              <w:rPr>
                <w:rFonts w:ascii="Times New Roman" w:hAnsi="Times New Roman"/>
                <w:sz w:val="20"/>
                <w:szCs w:val="20"/>
                <w:lang w:val="en-US"/>
              </w:rPr>
              <w:t xml:space="preserve"> of</w:t>
            </w:r>
            <w:r w:rsidRPr="002B5387">
              <w:rPr>
                <w:rFonts w:ascii="Times New Roman" w:hAnsi="Times New Roman"/>
                <w:sz w:val="20"/>
                <w:szCs w:val="20"/>
                <w:lang w:val="en-US"/>
              </w:rPr>
              <w:t xml:space="preserve"> a deed of gift, which allows distinguishing it from r</w:t>
            </w:r>
            <w:r w:rsidRPr="002B5387">
              <w:rPr>
                <w:rFonts w:ascii="Times New Roman" w:hAnsi="Times New Roman"/>
                <w:sz w:val="20"/>
                <w:szCs w:val="20"/>
                <w:lang w:val="en-US"/>
              </w:rPr>
              <w:t>e</w:t>
            </w:r>
            <w:r w:rsidRPr="002B5387">
              <w:rPr>
                <w:rFonts w:ascii="Times New Roman" w:hAnsi="Times New Roman"/>
                <w:sz w:val="20"/>
                <w:szCs w:val="20"/>
                <w:lang w:val="en-US"/>
              </w:rPr>
              <w:t>lated contracts. It is noted</w:t>
            </w:r>
            <w:r>
              <w:rPr>
                <w:rFonts w:ascii="Times New Roman" w:hAnsi="Times New Roman"/>
                <w:sz w:val="20"/>
                <w:szCs w:val="20"/>
                <w:lang w:val="en-US"/>
              </w:rPr>
              <w:t>,</w:t>
            </w:r>
            <w:r w:rsidRPr="002B5387">
              <w:rPr>
                <w:rFonts w:ascii="Times New Roman" w:hAnsi="Times New Roman"/>
                <w:sz w:val="20"/>
                <w:szCs w:val="20"/>
                <w:lang w:val="en-US"/>
              </w:rPr>
              <w:t xml:space="preserve"> that the scope of the rules on the contract of donation </w:t>
            </w:r>
            <w:r>
              <w:rPr>
                <w:rFonts w:ascii="Times New Roman" w:hAnsi="Times New Roman"/>
                <w:sz w:val="20"/>
                <w:szCs w:val="20"/>
                <w:lang w:val="en-US"/>
              </w:rPr>
              <w:t xml:space="preserve">has </w:t>
            </w:r>
            <w:r w:rsidRPr="002B5387">
              <w:rPr>
                <w:rFonts w:ascii="Times New Roman" w:hAnsi="Times New Roman"/>
                <w:sz w:val="20"/>
                <w:szCs w:val="20"/>
                <w:lang w:val="en-US"/>
              </w:rPr>
              <w:t>expanded with the time, which could not be taken into account by the legislator. Current legislation regulates the peculiar</w:t>
            </w:r>
            <w:r w:rsidRPr="002B5387">
              <w:rPr>
                <w:rFonts w:ascii="Times New Roman" w:hAnsi="Times New Roman"/>
                <w:sz w:val="20"/>
                <w:szCs w:val="20"/>
                <w:lang w:val="en-US"/>
              </w:rPr>
              <w:t>i</w:t>
            </w:r>
            <w:r w:rsidRPr="002B5387">
              <w:rPr>
                <w:rFonts w:ascii="Times New Roman" w:hAnsi="Times New Roman"/>
                <w:sz w:val="20"/>
                <w:szCs w:val="20"/>
                <w:lang w:val="en-US"/>
              </w:rPr>
              <w:t>ties of relations arising in connection with the exec</w:t>
            </w:r>
            <w:r w:rsidRPr="002B5387">
              <w:rPr>
                <w:rFonts w:ascii="Times New Roman" w:hAnsi="Times New Roman"/>
                <w:sz w:val="20"/>
                <w:szCs w:val="20"/>
                <w:lang w:val="en-US"/>
              </w:rPr>
              <w:t>u</w:t>
            </w:r>
            <w:r w:rsidRPr="002B5387">
              <w:rPr>
                <w:rFonts w:ascii="Times New Roman" w:hAnsi="Times New Roman"/>
                <w:sz w:val="20"/>
                <w:szCs w:val="20"/>
                <w:lang w:val="en-US"/>
              </w:rPr>
              <w:t>tion and the conclusion of the contract of donation. The author analyzes in detail the current legal regul</w:t>
            </w:r>
            <w:r w:rsidRPr="002B5387">
              <w:rPr>
                <w:rFonts w:ascii="Times New Roman" w:hAnsi="Times New Roman"/>
                <w:sz w:val="20"/>
                <w:szCs w:val="20"/>
                <w:lang w:val="en-US"/>
              </w:rPr>
              <w:t>a</w:t>
            </w:r>
            <w:r w:rsidRPr="002B5387">
              <w:rPr>
                <w:rFonts w:ascii="Times New Roman" w:hAnsi="Times New Roman"/>
                <w:sz w:val="20"/>
                <w:szCs w:val="20"/>
                <w:lang w:val="en-US"/>
              </w:rPr>
              <w:t>tion of the contract of donation in the current Civil Code. In particular, this article presents the proble</w:t>
            </w:r>
            <w:r w:rsidRPr="002B5387">
              <w:rPr>
                <w:rFonts w:ascii="Times New Roman" w:hAnsi="Times New Roman"/>
                <w:sz w:val="20"/>
                <w:szCs w:val="20"/>
                <w:lang w:val="en-US"/>
              </w:rPr>
              <w:t>m</w:t>
            </w:r>
            <w:r w:rsidRPr="002B5387">
              <w:rPr>
                <w:rFonts w:ascii="Times New Roman" w:hAnsi="Times New Roman"/>
                <w:sz w:val="20"/>
                <w:szCs w:val="20"/>
                <w:lang w:val="en-US"/>
              </w:rPr>
              <w:t>atic issues: the implementation and application of the contractual rel</w:t>
            </w:r>
            <w:r w:rsidRPr="002B5387">
              <w:rPr>
                <w:rFonts w:ascii="Times New Roman" w:hAnsi="Times New Roman"/>
                <w:sz w:val="20"/>
                <w:szCs w:val="20"/>
                <w:lang w:val="en-US"/>
              </w:rPr>
              <w:t>a</w:t>
            </w:r>
            <w:r w:rsidRPr="002B5387">
              <w:rPr>
                <w:rFonts w:ascii="Times New Roman" w:hAnsi="Times New Roman"/>
                <w:sz w:val="20"/>
                <w:szCs w:val="20"/>
                <w:lang w:val="en-US"/>
              </w:rPr>
              <w:t xml:space="preserve">tionship between the </w:t>
            </w:r>
            <w:r>
              <w:rPr>
                <w:rFonts w:ascii="Times New Roman" w:hAnsi="Times New Roman"/>
                <w:sz w:val="20"/>
                <w:szCs w:val="20"/>
                <w:lang w:val="en-US"/>
              </w:rPr>
              <w:t>given</w:t>
            </w:r>
            <w:r w:rsidRPr="002B5387">
              <w:rPr>
                <w:rFonts w:ascii="Times New Roman" w:hAnsi="Times New Roman"/>
                <w:sz w:val="20"/>
                <w:szCs w:val="20"/>
                <w:lang w:val="en-US"/>
              </w:rPr>
              <w:t xml:space="preserve"> and giver, raised the que</w:t>
            </w:r>
            <w:r w:rsidRPr="002B5387">
              <w:rPr>
                <w:rFonts w:ascii="Times New Roman" w:hAnsi="Times New Roman"/>
                <w:sz w:val="20"/>
                <w:szCs w:val="20"/>
                <w:lang w:val="en-US"/>
              </w:rPr>
              <w:t>s</w:t>
            </w:r>
            <w:r w:rsidRPr="002B5387">
              <w:rPr>
                <w:rFonts w:ascii="Times New Roman" w:hAnsi="Times New Roman"/>
                <w:sz w:val="20"/>
                <w:szCs w:val="20"/>
                <w:lang w:val="en-US"/>
              </w:rPr>
              <w:t>tion of the qualifications of donation with the partic</w:t>
            </w:r>
            <w:r w:rsidRPr="002B5387">
              <w:rPr>
                <w:rFonts w:ascii="Times New Roman" w:hAnsi="Times New Roman"/>
                <w:sz w:val="20"/>
                <w:szCs w:val="20"/>
                <w:lang w:val="en-US"/>
              </w:rPr>
              <w:t>i</w:t>
            </w:r>
            <w:r w:rsidRPr="002B5387">
              <w:rPr>
                <w:rFonts w:ascii="Times New Roman" w:hAnsi="Times New Roman"/>
                <w:sz w:val="20"/>
                <w:szCs w:val="20"/>
                <w:lang w:val="en-US"/>
              </w:rPr>
              <w:t>pation of public servants, and lists some proposals to address the shortcomings in the current legislation. The article made other critical comments with regard to the rules on the contract of donation in the civil le</w:t>
            </w:r>
            <w:r w:rsidRPr="002B5387">
              <w:rPr>
                <w:rFonts w:ascii="Times New Roman" w:hAnsi="Times New Roman"/>
                <w:sz w:val="20"/>
                <w:szCs w:val="20"/>
                <w:lang w:val="en-US"/>
              </w:rPr>
              <w:t>g</w:t>
            </w:r>
            <w:r w:rsidRPr="002B5387">
              <w:rPr>
                <w:rFonts w:ascii="Times New Roman" w:hAnsi="Times New Roman"/>
                <w:sz w:val="20"/>
                <w:szCs w:val="20"/>
                <w:lang w:val="en-US"/>
              </w:rPr>
              <w:t xml:space="preserve">islation of the RSFSR and the </w:t>
            </w:r>
            <w:smartTag w:uri="urn:schemas-microsoft-com:office:smarttags" w:element="metricconverter">
              <w:smartTagPr>
                <w:attr w:name="ProductID" w:val="1996 g"/>
              </w:smartTagPr>
              <w:r w:rsidRPr="002B5387">
                <w:rPr>
                  <w:rFonts w:ascii="Times New Roman" w:hAnsi="Times New Roman"/>
                  <w:sz w:val="20"/>
                  <w:szCs w:val="20"/>
                  <w:lang w:val="en-US"/>
                </w:rPr>
                <w:t>Russian Federation</w:t>
              </w:r>
            </w:smartTag>
            <w:r w:rsidRPr="002B5387">
              <w:rPr>
                <w:rFonts w:ascii="Times New Roman" w:hAnsi="Times New Roman"/>
                <w:sz w:val="20"/>
                <w:szCs w:val="20"/>
                <w:lang w:val="en-US"/>
              </w:rPr>
              <w:t>. The article has a research chara</w:t>
            </w:r>
            <w:r w:rsidRPr="002B5387">
              <w:rPr>
                <w:rFonts w:ascii="Times New Roman" w:hAnsi="Times New Roman"/>
                <w:sz w:val="20"/>
                <w:szCs w:val="20"/>
                <w:lang w:val="en-US"/>
              </w:rPr>
              <w:t>c</w:t>
            </w:r>
            <w:r w:rsidRPr="002B5387">
              <w:rPr>
                <w:rFonts w:ascii="Times New Roman" w:hAnsi="Times New Roman"/>
                <w:sz w:val="20"/>
                <w:szCs w:val="20"/>
                <w:lang w:val="en-US"/>
              </w:rPr>
              <w:t>ter. The authors show the way to solve the most pres</w:t>
            </w:r>
            <w:r w:rsidRPr="002B5387">
              <w:rPr>
                <w:rFonts w:ascii="Times New Roman" w:hAnsi="Times New Roman"/>
                <w:sz w:val="20"/>
                <w:szCs w:val="20"/>
                <w:lang w:val="en-US"/>
              </w:rPr>
              <w:t>s</w:t>
            </w:r>
            <w:r w:rsidRPr="002B5387">
              <w:rPr>
                <w:rFonts w:ascii="Times New Roman" w:hAnsi="Times New Roman"/>
                <w:sz w:val="20"/>
                <w:szCs w:val="20"/>
                <w:lang w:val="en-US"/>
              </w:rPr>
              <w:t>ing problems of enforc</w:t>
            </w:r>
            <w:r w:rsidRPr="002B5387">
              <w:rPr>
                <w:rFonts w:ascii="Times New Roman" w:hAnsi="Times New Roman"/>
                <w:sz w:val="20"/>
                <w:szCs w:val="20"/>
                <w:lang w:val="en-US"/>
              </w:rPr>
              <w:t>e</w:t>
            </w:r>
            <w:r w:rsidRPr="002B5387">
              <w:rPr>
                <w:rFonts w:ascii="Times New Roman" w:hAnsi="Times New Roman"/>
                <w:sz w:val="20"/>
                <w:szCs w:val="20"/>
                <w:lang w:val="en-US"/>
              </w:rPr>
              <w:t>ment under the contract of donation, and put forward propo</w:t>
            </w:r>
            <w:r>
              <w:rPr>
                <w:rFonts w:ascii="Times New Roman" w:hAnsi="Times New Roman"/>
                <w:sz w:val="20"/>
                <w:szCs w:val="20"/>
                <w:lang w:val="en-US"/>
              </w:rPr>
              <w:t>sals to improve the legislation</w:t>
            </w:r>
          </w:p>
        </w:tc>
      </w:tr>
      <w:tr w:rsidR="00A550D2" w:rsidRPr="004C21E0" w:rsidTr="00A574C5">
        <w:trPr>
          <w:trHeight w:val="829"/>
        </w:trPr>
        <w:tc>
          <w:tcPr>
            <w:tcW w:w="2591" w:type="pct"/>
            <w:tcMar>
              <w:top w:w="15" w:type="dxa"/>
              <w:left w:w="15" w:type="dxa"/>
              <w:bottom w:w="15" w:type="dxa"/>
              <w:right w:w="15" w:type="dxa"/>
            </w:tcMar>
          </w:tcPr>
          <w:p w:rsidR="00A550D2" w:rsidRPr="00F10365" w:rsidRDefault="00A550D2" w:rsidP="004C21E0">
            <w:pPr>
              <w:autoSpaceDE w:val="0"/>
              <w:autoSpaceDN w:val="0"/>
              <w:adjustRightInd w:val="0"/>
              <w:rPr>
                <w:rFonts w:ascii="Times New Roman" w:eastAsia="MS Minngs" w:hAnsi="Times New Roman"/>
                <w:sz w:val="20"/>
                <w:szCs w:val="20"/>
                <w:lang w:eastAsia="ru-RU"/>
              </w:rPr>
            </w:pPr>
            <w:r w:rsidRPr="00F10365">
              <w:rPr>
                <w:rFonts w:ascii="Times New Roman" w:hAnsi="Times New Roman"/>
                <w:sz w:val="20"/>
                <w:szCs w:val="20"/>
              </w:rPr>
              <w:t xml:space="preserve">Ключевые слова: </w:t>
            </w:r>
            <w:r w:rsidRPr="00CA7646">
              <w:rPr>
                <w:rFonts w:ascii="Times New Roman" w:hAnsi="Times New Roman"/>
                <w:sz w:val="20"/>
                <w:szCs w:val="20"/>
              </w:rPr>
              <w:t xml:space="preserve">ДОГОВОР </w:t>
            </w:r>
            <w:r>
              <w:rPr>
                <w:rFonts w:ascii="Times New Roman" w:hAnsi="Times New Roman"/>
                <w:sz w:val="20"/>
                <w:szCs w:val="20"/>
              </w:rPr>
              <w:t>ДАРЕНИЯ, ПОЖЕР</w:t>
            </w:r>
            <w:r>
              <w:rPr>
                <w:rFonts w:ascii="Times New Roman" w:hAnsi="Times New Roman"/>
                <w:sz w:val="20"/>
                <w:szCs w:val="20"/>
              </w:rPr>
              <w:t>Т</w:t>
            </w:r>
            <w:r>
              <w:rPr>
                <w:rFonts w:ascii="Times New Roman" w:hAnsi="Times New Roman"/>
                <w:sz w:val="20"/>
                <w:szCs w:val="20"/>
              </w:rPr>
              <w:t xml:space="preserve">ВОВАНИЕ, </w:t>
            </w:r>
            <w:r w:rsidRPr="00CA7646">
              <w:rPr>
                <w:rFonts w:ascii="Times New Roman" w:hAnsi="Times New Roman"/>
                <w:sz w:val="20"/>
                <w:szCs w:val="20"/>
              </w:rPr>
              <w:t>ПРАВО СО</w:t>
            </w:r>
            <w:r>
              <w:rPr>
                <w:rFonts w:ascii="Times New Roman" w:hAnsi="Times New Roman"/>
                <w:sz w:val="20"/>
                <w:szCs w:val="20"/>
              </w:rPr>
              <w:t>Б</w:t>
            </w:r>
            <w:r w:rsidRPr="00CA7646">
              <w:rPr>
                <w:rFonts w:ascii="Times New Roman" w:hAnsi="Times New Roman"/>
                <w:sz w:val="20"/>
                <w:szCs w:val="20"/>
              </w:rPr>
              <w:t xml:space="preserve">СТВЕННОСТИ, </w:t>
            </w:r>
            <w:r>
              <w:rPr>
                <w:rFonts w:ascii="Times New Roman" w:hAnsi="Times New Roman"/>
                <w:sz w:val="20"/>
                <w:szCs w:val="20"/>
              </w:rPr>
              <w:t>БЕЗВО</w:t>
            </w:r>
            <w:r>
              <w:rPr>
                <w:rFonts w:ascii="Times New Roman" w:hAnsi="Times New Roman"/>
                <w:sz w:val="20"/>
                <w:szCs w:val="20"/>
              </w:rPr>
              <w:t>З</w:t>
            </w:r>
            <w:r>
              <w:rPr>
                <w:rFonts w:ascii="Times New Roman" w:hAnsi="Times New Roman"/>
                <w:sz w:val="20"/>
                <w:szCs w:val="20"/>
              </w:rPr>
              <w:t xml:space="preserve">МЕЗДНОСТЬ, </w:t>
            </w:r>
            <w:r w:rsidRPr="00CA7646">
              <w:rPr>
                <w:rFonts w:ascii="Times New Roman" w:hAnsi="Times New Roman"/>
                <w:sz w:val="20"/>
                <w:szCs w:val="20"/>
              </w:rPr>
              <w:t>МОМЕНТ ИСПОЛНЕНИЯ, ОТВЕ</w:t>
            </w:r>
            <w:r w:rsidRPr="00CA7646">
              <w:rPr>
                <w:rFonts w:ascii="Times New Roman" w:hAnsi="Times New Roman"/>
                <w:sz w:val="20"/>
                <w:szCs w:val="20"/>
              </w:rPr>
              <w:t>Т</w:t>
            </w:r>
            <w:r w:rsidRPr="00CA7646">
              <w:rPr>
                <w:rFonts w:ascii="Times New Roman" w:hAnsi="Times New Roman"/>
                <w:sz w:val="20"/>
                <w:szCs w:val="20"/>
              </w:rPr>
              <w:t>СТВЕННОСТЬ</w:t>
            </w:r>
          </w:p>
        </w:tc>
        <w:tc>
          <w:tcPr>
            <w:tcW w:w="2409" w:type="pct"/>
            <w:tcMar>
              <w:top w:w="15" w:type="dxa"/>
              <w:left w:w="15" w:type="dxa"/>
              <w:bottom w:w="15" w:type="dxa"/>
              <w:right w:w="15" w:type="dxa"/>
            </w:tcMar>
          </w:tcPr>
          <w:p w:rsidR="00A550D2" w:rsidRPr="00077FC5" w:rsidRDefault="00A550D2" w:rsidP="004C21E0">
            <w:pPr>
              <w:autoSpaceDE w:val="0"/>
              <w:autoSpaceDN w:val="0"/>
              <w:adjustRightInd w:val="0"/>
              <w:rPr>
                <w:rFonts w:ascii="Times New Roman" w:hAnsi="Times New Roman"/>
                <w:sz w:val="20"/>
                <w:szCs w:val="20"/>
                <w:lang w:val="en-US"/>
              </w:rPr>
            </w:pPr>
            <w:r>
              <w:rPr>
                <w:rFonts w:ascii="Times New Roman" w:hAnsi="Times New Roman"/>
                <w:sz w:val="20"/>
                <w:szCs w:val="20"/>
                <w:lang w:val="en-US"/>
              </w:rPr>
              <w:t>Key</w:t>
            </w:r>
            <w:r w:rsidRPr="00F10365">
              <w:rPr>
                <w:rFonts w:ascii="Times New Roman" w:hAnsi="Times New Roman"/>
                <w:sz w:val="20"/>
                <w:szCs w:val="20"/>
                <w:lang w:val="en-US"/>
              </w:rPr>
              <w:t xml:space="preserve">words: </w:t>
            </w:r>
            <w:r>
              <w:rPr>
                <w:rFonts w:ascii="Times New Roman" w:hAnsi="Times New Roman"/>
                <w:sz w:val="20"/>
                <w:szCs w:val="20"/>
                <w:lang w:val="en-US"/>
              </w:rPr>
              <w:t xml:space="preserve">GIFT </w:t>
            </w:r>
            <w:r w:rsidRPr="00940971">
              <w:rPr>
                <w:rFonts w:ascii="Times New Roman" w:hAnsi="Times New Roman"/>
                <w:sz w:val="20"/>
                <w:szCs w:val="20"/>
                <w:lang w:val="en-US"/>
              </w:rPr>
              <w:t xml:space="preserve">AGREEMENT, </w:t>
            </w:r>
            <w:r w:rsidRPr="00780DFB">
              <w:rPr>
                <w:rFonts w:ascii="Times New Roman" w:hAnsi="Times New Roman"/>
                <w:sz w:val="20"/>
                <w:szCs w:val="20"/>
                <w:lang w:val="en-US"/>
              </w:rPr>
              <w:t>DONATION CO</w:t>
            </w:r>
            <w:r w:rsidRPr="00780DFB">
              <w:rPr>
                <w:rFonts w:ascii="Times New Roman" w:hAnsi="Times New Roman"/>
                <w:sz w:val="20"/>
                <w:szCs w:val="20"/>
                <w:lang w:val="en-US"/>
              </w:rPr>
              <w:t>N</w:t>
            </w:r>
            <w:r w:rsidRPr="00780DFB">
              <w:rPr>
                <w:rFonts w:ascii="Times New Roman" w:hAnsi="Times New Roman"/>
                <w:sz w:val="20"/>
                <w:szCs w:val="20"/>
                <w:lang w:val="en-US"/>
              </w:rPr>
              <w:t>TRACT</w:t>
            </w:r>
            <w:r>
              <w:rPr>
                <w:rFonts w:ascii="Times New Roman" w:hAnsi="Times New Roman"/>
                <w:sz w:val="20"/>
                <w:szCs w:val="20"/>
                <w:lang w:val="en-US"/>
              </w:rPr>
              <w:t xml:space="preserve">, </w:t>
            </w:r>
            <w:r w:rsidRPr="00940971">
              <w:rPr>
                <w:rFonts w:ascii="Times New Roman" w:hAnsi="Times New Roman"/>
                <w:sz w:val="20"/>
                <w:szCs w:val="20"/>
                <w:lang w:val="en-US"/>
              </w:rPr>
              <w:t xml:space="preserve">RIGHT OF OWNERSHIP, </w:t>
            </w:r>
            <w:r w:rsidRPr="00780DFB">
              <w:rPr>
                <w:rFonts w:ascii="Times New Roman" w:hAnsi="Times New Roman"/>
                <w:sz w:val="20"/>
                <w:szCs w:val="20"/>
                <w:lang w:val="en-US"/>
              </w:rPr>
              <w:t>GRATUITOU</w:t>
            </w:r>
            <w:r w:rsidRPr="00780DFB">
              <w:rPr>
                <w:rFonts w:ascii="Times New Roman" w:hAnsi="Times New Roman"/>
                <w:sz w:val="20"/>
                <w:szCs w:val="20"/>
                <w:lang w:val="en-US"/>
              </w:rPr>
              <w:t>S</w:t>
            </w:r>
            <w:r w:rsidRPr="00780DFB">
              <w:rPr>
                <w:rFonts w:ascii="Times New Roman" w:hAnsi="Times New Roman"/>
                <w:sz w:val="20"/>
                <w:szCs w:val="20"/>
                <w:lang w:val="en-US"/>
              </w:rPr>
              <w:t xml:space="preserve">NESS, </w:t>
            </w:r>
            <w:r w:rsidRPr="00940971">
              <w:rPr>
                <w:rFonts w:ascii="Times New Roman" w:hAnsi="Times New Roman"/>
                <w:sz w:val="20"/>
                <w:szCs w:val="20"/>
                <w:lang w:val="en-US"/>
              </w:rPr>
              <w:t>MOMENT OF EXECUTION, RESPONSIBI</w:t>
            </w:r>
            <w:r w:rsidRPr="00940971">
              <w:rPr>
                <w:rFonts w:ascii="Times New Roman" w:hAnsi="Times New Roman"/>
                <w:sz w:val="20"/>
                <w:szCs w:val="20"/>
                <w:lang w:val="en-US"/>
              </w:rPr>
              <w:t>L</w:t>
            </w:r>
            <w:r w:rsidRPr="00940971">
              <w:rPr>
                <w:rFonts w:ascii="Times New Roman" w:hAnsi="Times New Roman"/>
                <w:sz w:val="20"/>
                <w:szCs w:val="20"/>
                <w:lang w:val="en-US"/>
              </w:rPr>
              <w:t>ITY</w:t>
            </w:r>
          </w:p>
        </w:tc>
      </w:tr>
    </w:tbl>
    <w:p w:rsidR="00A550D2" w:rsidRPr="00F9000C" w:rsidRDefault="00A550D2" w:rsidP="00085AA8">
      <w:pPr>
        <w:spacing w:line="360" w:lineRule="auto"/>
        <w:ind w:firstLine="709"/>
        <w:jc w:val="both"/>
        <w:rPr>
          <w:sz w:val="28"/>
          <w:szCs w:val="28"/>
          <w:lang w:val="en-US"/>
        </w:rPr>
      </w:pPr>
    </w:p>
    <w:p w:rsidR="00A550D2" w:rsidRDefault="00A550D2" w:rsidP="00085AA8">
      <w:pPr>
        <w:spacing w:line="360" w:lineRule="auto"/>
        <w:ind w:firstLine="709"/>
        <w:jc w:val="both"/>
        <w:rPr>
          <w:sz w:val="28"/>
          <w:szCs w:val="28"/>
        </w:rPr>
      </w:pPr>
      <w:r>
        <w:rPr>
          <w:sz w:val="28"/>
          <w:szCs w:val="28"/>
        </w:rPr>
        <w:t>Впервые детальное регулирование договора дарения на уровне Гр</w:t>
      </w:r>
      <w:r>
        <w:rPr>
          <w:sz w:val="28"/>
          <w:szCs w:val="28"/>
        </w:rPr>
        <w:t>а</w:t>
      </w:r>
      <w:r>
        <w:rPr>
          <w:sz w:val="28"/>
          <w:szCs w:val="28"/>
        </w:rPr>
        <w:t>жданского Кодекса в РСФСР было закреплено только в 1964 году. Дар</w:t>
      </w:r>
      <w:r>
        <w:rPr>
          <w:sz w:val="28"/>
          <w:szCs w:val="28"/>
        </w:rPr>
        <w:t>е</w:t>
      </w:r>
      <w:r>
        <w:rPr>
          <w:sz w:val="28"/>
          <w:szCs w:val="28"/>
        </w:rPr>
        <w:t>нию в Гражданском Кодексе РСФСР1922 года уделялось незначительное внимание в общей части договорного права, что было связано с отриц</w:t>
      </w:r>
      <w:r>
        <w:rPr>
          <w:sz w:val="28"/>
          <w:szCs w:val="28"/>
        </w:rPr>
        <w:t>а</w:t>
      </w:r>
      <w:r>
        <w:rPr>
          <w:sz w:val="28"/>
          <w:szCs w:val="28"/>
        </w:rPr>
        <w:t xml:space="preserve">тельным отношением к названному институту еще со времен военного коммунизма (см., например, Декрет ВЦИКа от 20-7 мая </w:t>
      </w:r>
      <w:smartTag w:uri="urn:schemas-microsoft-com:office:smarttags" w:element="metricconverter">
        <w:smartTagPr>
          <w:attr w:name="ProductID" w:val="1996 g"/>
        </w:smartTagPr>
        <w:r>
          <w:rPr>
            <w:sz w:val="28"/>
            <w:szCs w:val="28"/>
          </w:rPr>
          <w:t>1918 г</w:t>
        </w:r>
      </w:smartTag>
      <w:r>
        <w:rPr>
          <w:sz w:val="28"/>
          <w:szCs w:val="28"/>
        </w:rPr>
        <w:t>. «О дар</w:t>
      </w:r>
      <w:r>
        <w:rPr>
          <w:sz w:val="28"/>
          <w:szCs w:val="28"/>
        </w:rPr>
        <w:t>е</w:t>
      </w:r>
      <w:r>
        <w:rPr>
          <w:sz w:val="28"/>
          <w:szCs w:val="28"/>
        </w:rPr>
        <w:t>нии», где устанавливались только ограничения дарения в зависимости от суммы).</w:t>
      </w:r>
      <w:r w:rsidRPr="00C40446">
        <w:rPr>
          <w:sz w:val="28"/>
          <w:szCs w:val="28"/>
        </w:rPr>
        <w:t xml:space="preserve"> </w:t>
      </w:r>
      <w:r>
        <w:rPr>
          <w:sz w:val="28"/>
          <w:szCs w:val="28"/>
        </w:rPr>
        <w:t>В Гражданском Кодексе  РСФСР 1922 года в статье 138 речь шла только о дарении  на сумму не более десяти тысяч рублей, свыше этой суммы договор считался недействительным.</w:t>
      </w:r>
    </w:p>
    <w:p w:rsidR="00A550D2" w:rsidRPr="002B5387" w:rsidRDefault="00A550D2" w:rsidP="00085AA8">
      <w:pPr>
        <w:spacing w:line="360" w:lineRule="auto"/>
        <w:ind w:firstLine="709"/>
        <w:jc w:val="both"/>
        <w:rPr>
          <w:sz w:val="28"/>
          <w:szCs w:val="28"/>
        </w:rPr>
      </w:pPr>
      <w:r>
        <w:rPr>
          <w:sz w:val="28"/>
          <w:szCs w:val="28"/>
        </w:rPr>
        <w:t>Согласно ч. 1 ст. 256 ГК РСФСР 1964 года по договору дарения одна сторона передает безвозмездно другой стороне имущество в собстве</w:t>
      </w:r>
      <w:r>
        <w:rPr>
          <w:sz w:val="28"/>
          <w:szCs w:val="28"/>
        </w:rPr>
        <w:t>н</w:t>
      </w:r>
      <w:r>
        <w:rPr>
          <w:sz w:val="28"/>
          <w:szCs w:val="28"/>
        </w:rPr>
        <w:t>ность. Как видим, Гражданский Кодекс РСФСР 1964 года отнес дарение к договорам. Однако в юридической литературе еще до закрепления указа</w:t>
      </w:r>
      <w:r>
        <w:rPr>
          <w:sz w:val="28"/>
          <w:szCs w:val="28"/>
        </w:rPr>
        <w:t>н</w:t>
      </w:r>
      <w:r>
        <w:rPr>
          <w:sz w:val="28"/>
          <w:szCs w:val="28"/>
        </w:rPr>
        <w:t>ного правила в ГК РСФСР 1964 года прослеживался несколько иной по</w:t>
      </w:r>
      <w:r>
        <w:rPr>
          <w:sz w:val="28"/>
          <w:szCs w:val="28"/>
        </w:rPr>
        <w:t>д</w:t>
      </w:r>
      <w:r>
        <w:rPr>
          <w:sz w:val="28"/>
          <w:szCs w:val="28"/>
        </w:rPr>
        <w:t>ход к правовой характеристике дарения. Так, по мнению Б.Б. Черепахина, дарение представляет собой проявление активности одного лица – дарит</w:t>
      </w:r>
      <w:r>
        <w:rPr>
          <w:sz w:val="28"/>
          <w:szCs w:val="28"/>
        </w:rPr>
        <w:t>е</w:t>
      </w:r>
      <w:r>
        <w:rPr>
          <w:sz w:val="28"/>
          <w:szCs w:val="28"/>
        </w:rPr>
        <w:t>ля, воля которого призывает к жизни данную сделку и, без всякого участия одаряемого, приводит ее к завершению. Поэтому ученый предлагал ра</w:t>
      </w:r>
      <w:r>
        <w:rPr>
          <w:sz w:val="28"/>
          <w:szCs w:val="28"/>
        </w:rPr>
        <w:t>с</w:t>
      </w:r>
      <w:r>
        <w:rPr>
          <w:sz w:val="28"/>
          <w:szCs w:val="28"/>
        </w:rPr>
        <w:t>сматривать дарение как одностороннюю юридическую сделку, как одн</w:t>
      </w:r>
      <w:r>
        <w:rPr>
          <w:sz w:val="28"/>
          <w:szCs w:val="28"/>
        </w:rPr>
        <w:t>о</w:t>
      </w:r>
      <w:r>
        <w:rPr>
          <w:sz w:val="28"/>
          <w:szCs w:val="28"/>
        </w:rPr>
        <w:t xml:space="preserve">сторонне управомочивающее волеизъявление </w:t>
      </w:r>
      <w:r w:rsidRPr="00E30D10">
        <w:rPr>
          <w:sz w:val="28"/>
          <w:szCs w:val="28"/>
        </w:rPr>
        <w:t xml:space="preserve">[1, </w:t>
      </w:r>
      <w:r>
        <w:rPr>
          <w:sz w:val="28"/>
          <w:szCs w:val="28"/>
          <w:lang w:val="en-US"/>
        </w:rPr>
        <w:t>c</w:t>
      </w:r>
      <w:r w:rsidRPr="00E30D10">
        <w:rPr>
          <w:sz w:val="28"/>
          <w:szCs w:val="28"/>
        </w:rPr>
        <w:t>. 16]</w:t>
      </w:r>
      <w:r>
        <w:rPr>
          <w:sz w:val="28"/>
          <w:szCs w:val="28"/>
        </w:rPr>
        <w:t>. Как односторонний акт дарение рассматривалось и дореволюционными учеными</w:t>
      </w:r>
      <w:r w:rsidRPr="00E30D10">
        <w:rPr>
          <w:sz w:val="28"/>
          <w:szCs w:val="28"/>
        </w:rPr>
        <w:t xml:space="preserve"> [2, </w:t>
      </w:r>
      <w:r>
        <w:rPr>
          <w:sz w:val="28"/>
          <w:szCs w:val="28"/>
          <w:lang w:val="en-US"/>
        </w:rPr>
        <w:t>c</w:t>
      </w:r>
      <w:r w:rsidRPr="00E30D10">
        <w:rPr>
          <w:sz w:val="28"/>
          <w:szCs w:val="28"/>
        </w:rPr>
        <w:t>. 364-366]</w:t>
      </w:r>
      <w:r>
        <w:rPr>
          <w:sz w:val="28"/>
          <w:szCs w:val="28"/>
        </w:rPr>
        <w:t>. В.И. Синайский отмечал: дарение – «есть способ безвозмездного п</w:t>
      </w:r>
      <w:r>
        <w:rPr>
          <w:sz w:val="28"/>
          <w:szCs w:val="28"/>
        </w:rPr>
        <w:t>е</w:t>
      </w:r>
      <w:r>
        <w:rPr>
          <w:sz w:val="28"/>
          <w:szCs w:val="28"/>
        </w:rPr>
        <w:t>ремещения обладания имуществом непосредственно при жизни дарителя»</w:t>
      </w:r>
      <w:r w:rsidRPr="00E30D10">
        <w:rPr>
          <w:sz w:val="28"/>
          <w:szCs w:val="28"/>
        </w:rPr>
        <w:t xml:space="preserve"> [3, </w:t>
      </w:r>
      <w:r>
        <w:rPr>
          <w:sz w:val="28"/>
          <w:szCs w:val="28"/>
          <w:lang w:val="en-US"/>
        </w:rPr>
        <w:t>c</w:t>
      </w:r>
      <w:r w:rsidRPr="00E30D10">
        <w:rPr>
          <w:sz w:val="28"/>
          <w:szCs w:val="28"/>
        </w:rPr>
        <w:t>. 359]</w:t>
      </w:r>
      <w:r>
        <w:rPr>
          <w:sz w:val="28"/>
          <w:szCs w:val="28"/>
        </w:rPr>
        <w:t xml:space="preserve">. </w:t>
      </w:r>
    </w:p>
    <w:p w:rsidR="00A550D2" w:rsidRDefault="00A550D2" w:rsidP="00085AA8">
      <w:pPr>
        <w:spacing w:line="360" w:lineRule="auto"/>
        <w:ind w:firstLine="709"/>
        <w:jc w:val="both"/>
        <w:rPr>
          <w:sz w:val="28"/>
          <w:szCs w:val="28"/>
        </w:rPr>
      </w:pPr>
      <w:r>
        <w:rPr>
          <w:sz w:val="28"/>
          <w:szCs w:val="28"/>
        </w:rPr>
        <w:t>Тем не менее, факт принятия дара одаряемого не мог не учитываться законодателем при определении договорной конструкции дарения, хотя каких-либо конкретных упоминаний в законе на этот счет не имелось. Справедливым следует признать высказывания О.С. Иоффе о том, что «д</w:t>
      </w:r>
      <w:r>
        <w:rPr>
          <w:sz w:val="28"/>
          <w:szCs w:val="28"/>
        </w:rPr>
        <w:t>о</w:t>
      </w:r>
      <w:r>
        <w:rPr>
          <w:sz w:val="28"/>
          <w:szCs w:val="28"/>
        </w:rPr>
        <w:t>говорная природа дарственных актов становится очевидной</w:t>
      </w:r>
      <w:r w:rsidRPr="00E30D10">
        <w:rPr>
          <w:sz w:val="28"/>
          <w:szCs w:val="28"/>
        </w:rPr>
        <w:t xml:space="preserve"> </w:t>
      </w:r>
      <w:r>
        <w:rPr>
          <w:sz w:val="28"/>
          <w:szCs w:val="28"/>
        </w:rPr>
        <w:t>…  учитывая характер забот и расходов по содержанию имущества, полученного в дар, не всякое дарение может оказаться приемлемым для одаряемого, а, след</w:t>
      </w:r>
      <w:r>
        <w:rPr>
          <w:sz w:val="28"/>
          <w:szCs w:val="28"/>
        </w:rPr>
        <w:t>о</w:t>
      </w:r>
      <w:r>
        <w:rPr>
          <w:sz w:val="28"/>
          <w:szCs w:val="28"/>
        </w:rPr>
        <w:t>вательно, и с этой точки зрения требуется его согласие»</w:t>
      </w:r>
      <w:r w:rsidRPr="00E30D10">
        <w:rPr>
          <w:sz w:val="28"/>
          <w:szCs w:val="28"/>
        </w:rPr>
        <w:t xml:space="preserve"> [4, </w:t>
      </w:r>
      <w:r>
        <w:rPr>
          <w:sz w:val="28"/>
          <w:szCs w:val="28"/>
          <w:lang w:val="en-US"/>
        </w:rPr>
        <w:t>c</w:t>
      </w:r>
      <w:r w:rsidRPr="00E30D10">
        <w:rPr>
          <w:sz w:val="28"/>
          <w:szCs w:val="28"/>
        </w:rPr>
        <w:t>. 394]</w:t>
      </w:r>
      <w:r>
        <w:rPr>
          <w:sz w:val="28"/>
          <w:szCs w:val="28"/>
        </w:rPr>
        <w:t>.</w:t>
      </w:r>
    </w:p>
    <w:p w:rsidR="00A550D2" w:rsidRDefault="00A550D2" w:rsidP="00085AA8">
      <w:pPr>
        <w:spacing w:line="360" w:lineRule="auto"/>
        <w:ind w:firstLine="709"/>
        <w:jc w:val="both"/>
        <w:rPr>
          <w:sz w:val="28"/>
          <w:szCs w:val="28"/>
        </w:rPr>
      </w:pPr>
      <w:r>
        <w:rPr>
          <w:sz w:val="28"/>
          <w:szCs w:val="28"/>
        </w:rPr>
        <w:t>Поскольку дарение является двусторонней сделкой, оно может иметь место лишь при жизни дарителя, поэтому дарение следует отличать от т</w:t>
      </w:r>
      <w:r>
        <w:rPr>
          <w:sz w:val="28"/>
          <w:szCs w:val="28"/>
        </w:rPr>
        <w:t>а</w:t>
      </w:r>
      <w:r>
        <w:rPr>
          <w:sz w:val="28"/>
          <w:szCs w:val="28"/>
        </w:rPr>
        <w:t>кой односторонней сделки как завещание, в котором наследодатель расп</w:t>
      </w:r>
      <w:r>
        <w:rPr>
          <w:sz w:val="28"/>
          <w:szCs w:val="28"/>
        </w:rPr>
        <w:t>о</w:t>
      </w:r>
      <w:r>
        <w:rPr>
          <w:sz w:val="28"/>
          <w:szCs w:val="28"/>
        </w:rPr>
        <w:t>ряжается имуществом на случай смерти. Совершенно справедливым в этой связи являются высказывания дореволюционного цивилиста Г.Ф. Шерш</w:t>
      </w:r>
      <w:r>
        <w:rPr>
          <w:sz w:val="28"/>
          <w:szCs w:val="28"/>
        </w:rPr>
        <w:t>е</w:t>
      </w:r>
      <w:r>
        <w:rPr>
          <w:sz w:val="28"/>
          <w:szCs w:val="28"/>
        </w:rPr>
        <w:t>невича: «По завещанию наследодатель оставляет все свое имущество или часть его другому лицу, но имущество его не уменьшается, пока он жив, а после его смерти это имущество будет принадлежать уже не наследодат</w:t>
      </w:r>
      <w:r>
        <w:rPr>
          <w:sz w:val="28"/>
          <w:szCs w:val="28"/>
        </w:rPr>
        <w:t>е</w:t>
      </w:r>
      <w:r>
        <w:rPr>
          <w:sz w:val="28"/>
          <w:szCs w:val="28"/>
        </w:rPr>
        <w:t>лю, а наследнику»</w:t>
      </w:r>
      <w:r w:rsidRPr="00E30D10">
        <w:rPr>
          <w:sz w:val="28"/>
          <w:szCs w:val="28"/>
        </w:rPr>
        <w:t xml:space="preserve"> [5, </w:t>
      </w:r>
      <w:r>
        <w:rPr>
          <w:sz w:val="28"/>
          <w:szCs w:val="28"/>
          <w:lang w:val="en-US"/>
        </w:rPr>
        <w:t>c</w:t>
      </w:r>
      <w:r w:rsidRPr="00E30D10">
        <w:rPr>
          <w:sz w:val="28"/>
          <w:szCs w:val="28"/>
        </w:rPr>
        <w:t>. 440]</w:t>
      </w:r>
      <w:r>
        <w:rPr>
          <w:sz w:val="28"/>
          <w:szCs w:val="28"/>
        </w:rPr>
        <w:t>. Таким образом, доводы относительно того, что дарение с теоретико-конструктивной стороны относится к сделкам о наследовании [</w:t>
      </w:r>
      <w:r w:rsidRPr="00A4423A">
        <w:rPr>
          <w:sz w:val="28"/>
          <w:szCs w:val="28"/>
        </w:rPr>
        <w:t xml:space="preserve">1, </w:t>
      </w:r>
      <w:r>
        <w:rPr>
          <w:sz w:val="28"/>
          <w:szCs w:val="28"/>
          <w:lang w:val="en-US"/>
        </w:rPr>
        <w:t>c</w:t>
      </w:r>
      <w:r w:rsidRPr="00A4423A">
        <w:rPr>
          <w:sz w:val="28"/>
          <w:szCs w:val="28"/>
        </w:rPr>
        <w:t>. 23-24]</w:t>
      </w:r>
      <w:r>
        <w:rPr>
          <w:sz w:val="28"/>
          <w:szCs w:val="28"/>
        </w:rPr>
        <w:t xml:space="preserve"> после принятия ГК РСФСР 1964 года оказались несостоятельными. В ныне действующем ГК РФ законодателем устано</w:t>
      </w:r>
      <w:r>
        <w:rPr>
          <w:sz w:val="28"/>
          <w:szCs w:val="28"/>
        </w:rPr>
        <w:t>в</w:t>
      </w:r>
      <w:r>
        <w:rPr>
          <w:sz w:val="28"/>
          <w:szCs w:val="28"/>
        </w:rPr>
        <w:t>лено правило, согласно которому д</w:t>
      </w:r>
      <w:r w:rsidRPr="00A53842">
        <w:rPr>
          <w:sz w:val="28"/>
          <w:szCs w:val="28"/>
        </w:rPr>
        <w:t>оговор, предусматривающий передачу дара одаряемому после смерти дарителя, ничтожен.</w:t>
      </w:r>
      <w:r>
        <w:rPr>
          <w:sz w:val="28"/>
          <w:szCs w:val="28"/>
        </w:rPr>
        <w:t xml:space="preserve"> </w:t>
      </w:r>
      <w:r w:rsidRPr="00A53842">
        <w:rPr>
          <w:sz w:val="28"/>
          <w:szCs w:val="28"/>
        </w:rPr>
        <w:t xml:space="preserve">К такого рода дарению применяются правила гражданского </w:t>
      </w:r>
      <w:hyperlink r:id="rId7" w:history="1">
        <w:r w:rsidRPr="00C11688">
          <w:rPr>
            <w:rStyle w:val="Hyperlink"/>
            <w:color w:val="000000"/>
            <w:sz w:val="28"/>
            <w:szCs w:val="28"/>
            <w:u w:val="none"/>
          </w:rPr>
          <w:t>законодательства</w:t>
        </w:r>
      </w:hyperlink>
      <w:r w:rsidRPr="00C11688">
        <w:rPr>
          <w:color w:val="000000"/>
          <w:sz w:val="28"/>
          <w:szCs w:val="28"/>
        </w:rPr>
        <w:t xml:space="preserve"> </w:t>
      </w:r>
      <w:r w:rsidRPr="00A53842">
        <w:rPr>
          <w:sz w:val="28"/>
          <w:szCs w:val="28"/>
        </w:rPr>
        <w:t>о наследовании</w:t>
      </w:r>
      <w:r>
        <w:rPr>
          <w:sz w:val="28"/>
          <w:szCs w:val="28"/>
        </w:rPr>
        <w:t xml:space="preserve"> (п. 3 ст. 572)</w:t>
      </w:r>
      <w:r w:rsidRPr="00A53842">
        <w:rPr>
          <w:sz w:val="28"/>
          <w:szCs w:val="28"/>
        </w:rPr>
        <w:t>.</w:t>
      </w:r>
    </w:p>
    <w:p w:rsidR="00A550D2" w:rsidRDefault="00A550D2" w:rsidP="00085AA8">
      <w:pPr>
        <w:spacing w:line="360" w:lineRule="auto"/>
        <w:ind w:firstLine="709"/>
        <w:jc w:val="both"/>
        <w:rPr>
          <w:sz w:val="28"/>
          <w:szCs w:val="28"/>
        </w:rPr>
      </w:pPr>
      <w:r>
        <w:rPr>
          <w:sz w:val="28"/>
          <w:szCs w:val="28"/>
        </w:rPr>
        <w:t xml:space="preserve">Одним из квалифицирующих признаков договора дарение является его </w:t>
      </w:r>
      <w:r w:rsidRPr="00A61A69">
        <w:rPr>
          <w:i/>
          <w:sz w:val="28"/>
          <w:szCs w:val="28"/>
        </w:rPr>
        <w:t>безвозмездность</w:t>
      </w:r>
      <w:r>
        <w:rPr>
          <w:sz w:val="28"/>
          <w:szCs w:val="28"/>
        </w:rPr>
        <w:t>, поэтому любое встречное имущественное предоста</w:t>
      </w:r>
      <w:r>
        <w:rPr>
          <w:sz w:val="28"/>
          <w:szCs w:val="28"/>
        </w:rPr>
        <w:t>в</w:t>
      </w:r>
      <w:r>
        <w:rPr>
          <w:sz w:val="28"/>
          <w:szCs w:val="28"/>
        </w:rPr>
        <w:t>ление со стороны лица, получившего имущество в собственность, свид</w:t>
      </w:r>
      <w:r>
        <w:rPr>
          <w:sz w:val="28"/>
          <w:szCs w:val="28"/>
        </w:rPr>
        <w:t>е</w:t>
      </w:r>
      <w:r>
        <w:rPr>
          <w:sz w:val="28"/>
          <w:szCs w:val="28"/>
        </w:rPr>
        <w:t>тельствует об отсутствии дарения. Случаи встречного имущественного предоставления квалифицировались как договор мены или купли-продажи. Также не могли подпадать под действие норм ст. 256 ГК случаи отчужд</w:t>
      </w:r>
      <w:r>
        <w:rPr>
          <w:sz w:val="28"/>
          <w:szCs w:val="28"/>
        </w:rPr>
        <w:t>е</w:t>
      </w:r>
      <w:r>
        <w:rPr>
          <w:sz w:val="28"/>
          <w:szCs w:val="28"/>
        </w:rPr>
        <w:t>ния имущества на условии пожизненного содержания. В отсутствии зак</w:t>
      </w:r>
      <w:r>
        <w:rPr>
          <w:sz w:val="28"/>
          <w:szCs w:val="28"/>
        </w:rPr>
        <w:t>о</w:t>
      </w:r>
      <w:r>
        <w:rPr>
          <w:sz w:val="28"/>
          <w:szCs w:val="28"/>
        </w:rPr>
        <w:t>нодательного закрепления договора ренты на практике возникали вопросы о правовой природе подобных договоров, которые включали в себя эл</w:t>
      </w:r>
      <w:r>
        <w:rPr>
          <w:sz w:val="28"/>
          <w:szCs w:val="28"/>
        </w:rPr>
        <w:t>е</w:t>
      </w:r>
      <w:r>
        <w:rPr>
          <w:sz w:val="28"/>
          <w:szCs w:val="28"/>
        </w:rPr>
        <w:t>менты дарения и купли-продажи. Однако факт нахождения на иждивении лиц, передавших свое имущество в собственность другому лицу, одн</w:t>
      </w:r>
      <w:r>
        <w:rPr>
          <w:sz w:val="28"/>
          <w:szCs w:val="28"/>
        </w:rPr>
        <w:t>о</w:t>
      </w:r>
      <w:r>
        <w:rPr>
          <w:sz w:val="28"/>
          <w:szCs w:val="28"/>
        </w:rPr>
        <w:t>значно приводил ученых и судей к выводу о возмездности названных о</w:t>
      </w:r>
      <w:r>
        <w:rPr>
          <w:sz w:val="28"/>
          <w:szCs w:val="28"/>
        </w:rPr>
        <w:t>т</w:t>
      </w:r>
      <w:r>
        <w:rPr>
          <w:sz w:val="28"/>
          <w:szCs w:val="28"/>
        </w:rPr>
        <w:t>ношений, и к отнесению таких сделок к договорам купли-продажи с ижд</w:t>
      </w:r>
      <w:r>
        <w:rPr>
          <w:sz w:val="28"/>
          <w:szCs w:val="28"/>
        </w:rPr>
        <w:t>и</w:t>
      </w:r>
      <w:r>
        <w:rPr>
          <w:sz w:val="28"/>
          <w:szCs w:val="28"/>
        </w:rPr>
        <w:t>вением. «Безвозмездность» отчуждения имущества в подобных случаях означала только отсутствие непосредственного денежного эквивалента, покупной цены, но сама передача была обусловлена встречным имущес</w:t>
      </w:r>
      <w:r>
        <w:rPr>
          <w:sz w:val="28"/>
          <w:szCs w:val="28"/>
        </w:rPr>
        <w:t>т</w:t>
      </w:r>
      <w:r>
        <w:rPr>
          <w:sz w:val="28"/>
          <w:szCs w:val="28"/>
        </w:rPr>
        <w:t>венным предоставлением со стороны лица, которому было предоставлено имущество в собственность, что свидетельствовало о  возмездности возн</w:t>
      </w:r>
      <w:r>
        <w:rPr>
          <w:sz w:val="28"/>
          <w:szCs w:val="28"/>
        </w:rPr>
        <w:t>и</w:t>
      </w:r>
      <w:r>
        <w:rPr>
          <w:sz w:val="28"/>
          <w:szCs w:val="28"/>
        </w:rPr>
        <w:t>кающих отношений.</w:t>
      </w:r>
    </w:p>
    <w:p w:rsidR="00A550D2" w:rsidRPr="002B5387" w:rsidRDefault="00A550D2" w:rsidP="00085AA8">
      <w:pPr>
        <w:spacing w:line="360" w:lineRule="auto"/>
        <w:ind w:firstLine="709"/>
        <w:jc w:val="both"/>
        <w:rPr>
          <w:sz w:val="28"/>
          <w:szCs w:val="28"/>
        </w:rPr>
      </w:pPr>
      <w:r>
        <w:rPr>
          <w:sz w:val="28"/>
          <w:szCs w:val="28"/>
        </w:rPr>
        <w:t>По мнению ряда ученых, не противоречило безвозмездному характ</w:t>
      </w:r>
      <w:r>
        <w:rPr>
          <w:sz w:val="28"/>
          <w:szCs w:val="28"/>
        </w:rPr>
        <w:t>е</w:t>
      </w:r>
      <w:r>
        <w:rPr>
          <w:sz w:val="28"/>
          <w:szCs w:val="28"/>
        </w:rPr>
        <w:t>ру договора дарения факт совершения впоследствии одаряемым дара в пользу дарителя, но по самостоятельному договору</w:t>
      </w:r>
      <w:r w:rsidRPr="00A4423A">
        <w:rPr>
          <w:sz w:val="28"/>
          <w:szCs w:val="28"/>
        </w:rPr>
        <w:t xml:space="preserve"> [6, </w:t>
      </w:r>
      <w:r>
        <w:rPr>
          <w:sz w:val="28"/>
          <w:szCs w:val="28"/>
          <w:lang w:val="en-US"/>
        </w:rPr>
        <w:t>c</w:t>
      </w:r>
      <w:r w:rsidRPr="00A4423A">
        <w:rPr>
          <w:sz w:val="28"/>
          <w:szCs w:val="28"/>
        </w:rPr>
        <w:t>. 297]</w:t>
      </w:r>
      <w:r>
        <w:rPr>
          <w:sz w:val="28"/>
          <w:szCs w:val="28"/>
        </w:rPr>
        <w:t>. Однако з</w:t>
      </w:r>
      <w:r>
        <w:rPr>
          <w:sz w:val="28"/>
          <w:szCs w:val="28"/>
        </w:rPr>
        <w:t>а</w:t>
      </w:r>
      <w:r>
        <w:rPr>
          <w:sz w:val="28"/>
          <w:szCs w:val="28"/>
        </w:rPr>
        <w:t xml:space="preserve">метим, что в п. 2 ст. 256 ГК РСФСР договор дарения конструировался только как </w:t>
      </w:r>
      <w:r w:rsidRPr="00AC5BF7">
        <w:rPr>
          <w:i/>
          <w:sz w:val="28"/>
          <w:szCs w:val="28"/>
        </w:rPr>
        <w:t xml:space="preserve">реальный </w:t>
      </w:r>
      <w:r>
        <w:rPr>
          <w:sz w:val="28"/>
          <w:szCs w:val="28"/>
        </w:rPr>
        <w:t>(«договор дарения считается заключенным в момент передачи имущества»), что резко сужало сферу применения этого догов</w:t>
      </w:r>
      <w:r>
        <w:rPr>
          <w:sz w:val="28"/>
          <w:szCs w:val="28"/>
        </w:rPr>
        <w:t>о</w:t>
      </w:r>
      <w:r>
        <w:rPr>
          <w:sz w:val="28"/>
          <w:szCs w:val="28"/>
        </w:rPr>
        <w:t>ра.  Даже в тех случаях, когда согласно ст. 257 ГК РСФСР договор дарения должен был быть заключен в письменной форме и (или) нотариальной форме, не было оснований отождествлять подобный договор с консенс</w:t>
      </w:r>
      <w:r>
        <w:rPr>
          <w:sz w:val="28"/>
          <w:szCs w:val="28"/>
        </w:rPr>
        <w:t>у</w:t>
      </w:r>
      <w:r>
        <w:rPr>
          <w:sz w:val="28"/>
          <w:szCs w:val="28"/>
        </w:rPr>
        <w:t>альным, так как возникновение последнего происходит с достижением с</w:t>
      </w:r>
      <w:r>
        <w:rPr>
          <w:sz w:val="28"/>
          <w:szCs w:val="28"/>
        </w:rPr>
        <w:t>о</w:t>
      </w:r>
      <w:r>
        <w:rPr>
          <w:sz w:val="28"/>
          <w:szCs w:val="28"/>
        </w:rPr>
        <w:t>глашения. Из законодательного определения договора дарения следовало, что он носит реальный характер, так как помимо придания договору соо</w:t>
      </w:r>
      <w:r>
        <w:rPr>
          <w:sz w:val="28"/>
          <w:szCs w:val="28"/>
        </w:rPr>
        <w:t>т</w:t>
      </w:r>
      <w:r>
        <w:rPr>
          <w:sz w:val="28"/>
          <w:szCs w:val="28"/>
        </w:rPr>
        <w:t xml:space="preserve">ветствующей формы для его заключения требовалась передача имущества одаряемому. </w:t>
      </w:r>
    </w:p>
    <w:p w:rsidR="00A550D2" w:rsidRDefault="00A550D2" w:rsidP="00085AA8">
      <w:pPr>
        <w:spacing w:line="360" w:lineRule="auto"/>
        <w:ind w:firstLine="709"/>
        <w:jc w:val="both"/>
        <w:rPr>
          <w:sz w:val="28"/>
          <w:szCs w:val="28"/>
        </w:rPr>
      </w:pPr>
      <w:r>
        <w:rPr>
          <w:sz w:val="28"/>
          <w:szCs w:val="28"/>
        </w:rPr>
        <w:t>Поэтому совершенно оправданным являются критические замечания ученых того времени о недостаточно точных формулировках относительно правовой природы дарения со стороны Судебной коллегии по гражда</w:t>
      </w:r>
      <w:r>
        <w:rPr>
          <w:sz w:val="28"/>
          <w:szCs w:val="28"/>
        </w:rPr>
        <w:t>н</w:t>
      </w:r>
      <w:r>
        <w:rPr>
          <w:sz w:val="28"/>
          <w:szCs w:val="28"/>
        </w:rPr>
        <w:t>ским делам Верховного Суда РСФСР по делу Зениной с Булакинкиной, указывающей в своем определении, что из договора дарения возникает обязанность одной стороны (дарителя) передать вещь другой стороне (од</w:t>
      </w:r>
      <w:r>
        <w:rPr>
          <w:sz w:val="28"/>
          <w:szCs w:val="28"/>
        </w:rPr>
        <w:t>а</w:t>
      </w:r>
      <w:r>
        <w:rPr>
          <w:sz w:val="28"/>
          <w:szCs w:val="28"/>
        </w:rPr>
        <w:t>ряемому)</w:t>
      </w:r>
      <w:r w:rsidRPr="00A4423A">
        <w:rPr>
          <w:sz w:val="28"/>
          <w:szCs w:val="28"/>
        </w:rPr>
        <w:t xml:space="preserve"> [7, </w:t>
      </w:r>
      <w:r>
        <w:rPr>
          <w:sz w:val="28"/>
          <w:szCs w:val="28"/>
          <w:lang w:val="en-US"/>
        </w:rPr>
        <w:t>c</w:t>
      </w:r>
      <w:r w:rsidRPr="00A4423A">
        <w:rPr>
          <w:sz w:val="28"/>
          <w:szCs w:val="28"/>
        </w:rPr>
        <w:t>. 375]</w:t>
      </w:r>
      <w:r>
        <w:rPr>
          <w:sz w:val="28"/>
          <w:szCs w:val="28"/>
        </w:rPr>
        <w:t>. Как отмечал О.С. Иоффе, «дарение как реальная сде</w:t>
      </w:r>
      <w:r>
        <w:rPr>
          <w:sz w:val="28"/>
          <w:szCs w:val="28"/>
        </w:rPr>
        <w:t>л</w:t>
      </w:r>
      <w:r>
        <w:rPr>
          <w:sz w:val="28"/>
          <w:szCs w:val="28"/>
        </w:rPr>
        <w:t>ка никаких обязательственных отношений не порождает, а заключается путем исполнения сделки, сразу же превращающей одаряемого в собс</w:t>
      </w:r>
      <w:r>
        <w:rPr>
          <w:sz w:val="28"/>
          <w:szCs w:val="28"/>
        </w:rPr>
        <w:t>т</w:t>
      </w:r>
      <w:r>
        <w:rPr>
          <w:sz w:val="28"/>
          <w:szCs w:val="28"/>
        </w:rPr>
        <w:t>венника имущества, полученного в виде дара. Чтобы оттенить отмеченное своеобразие дарения, его иногда именуют вещным договором»</w:t>
      </w:r>
      <w:r w:rsidRPr="00A4423A">
        <w:rPr>
          <w:sz w:val="28"/>
          <w:szCs w:val="28"/>
        </w:rPr>
        <w:t xml:space="preserve"> [4, </w:t>
      </w:r>
      <w:r>
        <w:rPr>
          <w:sz w:val="28"/>
          <w:szCs w:val="28"/>
          <w:lang w:val="en-US"/>
        </w:rPr>
        <w:t>c</w:t>
      </w:r>
      <w:r w:rsidRPr="00A4423A">
        <w:rPr>
          <w:sz w:val="28"/>
          <w:szCs w:val="28"/>
        </w:rPr>
        <w:t>. 395-396]</w:t>
      </w:r>
      <w:r>
        <w:rPr>
          <w:sz w:val="28"/>
          <w:szCs w:val="28"/>
        </w:rPr>
        <w:t>.</w:t>
      </w:r>
    </w:p>
    <w:p w:rsidR="00A550D2" w:rsidRDefault="00A550D2" w:rsidP="00085AA8">
      <w:pPr>
        <w:spacing w:line="360" w:lineRule="auto"/>
        <w:ind w:firstLine="709"/>
        <w:jc w:val="both"/>
        <w:rPr>
          <w:sz w:val="28"/>
          <w:szCs w:val="28"/>
        </w:rPr>
      </w:pPr>
      <w:r>
        <w:rPr>
          <w:sz w:val="28"/>
          <w:szCs w:val="28"/>
        </w:rPr>
        <w:t>Безвозмездный характер дарения предполагал наличие и иных, пр</w:t>
      </w:r>
      <w:r>
        <w:rPr>
          <w:sz w:val="28"/>
          <w:szCs w:val="28"/>
        </w:rPr>
        <w:t>о</w:t>
      </w:r>
      <w:r>
        <w:rPr>
          <w:sz w:val="28"/>
          <w:szCs w:val="28"/>
        </w:rPr>
        <w:t>изводных от него, признаков, выделяемых еще дореволюционными уч</w:t>
      </w:r>
      <w:r>
        <w:rPr>
          <w:sz w:val="28"/>
          <w:szCs w:val="28"/>
        </w:rPr>
        <w:t>е</w:t>
      </w:r>
      <w:r>
        <w:rPr>
          <w:sz w:val="28"/>
          <w:szCs w:val="28"/>
        </w:rPr>
        <w:t>ными: бесповоротность перехода прав, бессрочность дарения, увеличение имущества одаряемого, уменьшение имущества дарителя</w:t>
      </w:r>
      <w:r w:rsidRPr="00A4423A">
        <w:rPr>
          <w:sz w:val="28"/>
          <w:szCs w:val="28"/>
        </w:rPr>
        <w:t xml:space="preserve"> [5, </w:t>
      </w:r>
      <w:r>
        <w:rPr>
          <w:sz w:val="28"/>
          <w:szCs w:val="28"/>
          <w:lang w:val="en-US"/>
        </w:rPr>
        <w:t>c</w:t>
      </w:r>
      <w:r w:rsidRPr="00A4423A">
        <w:rPr>
          <w:sz w:val="28"/>
          <w:szCs w:val="28"/>
        </w:rPr>
        <w:t>. 337-338]</w:t>
      </w:r>
      <w:r>
        <w:rPr>
          <w:sz w:val="28"/>
          <w:szCs w:val="28"/>
        </w:rPr>
        <w:t xml:space="preserve">. </w:t>
      </w:r>
    </w:p>
    <w:p w:rsidR="00A550D2" w:rsidRDefault="00A550D2" w:rsidP="00085AA8">
      <w:pPr>
        <w:spacing w:line="360" w:lineRule="auto"/>
        <w:ind w:firstLine="709"/>
        <w:jc w:val="both"/>
        <w:rPr>
          <w:sz w:val="28"/>
          <w:szCs w:val="28"/>
        </w:rPr>
      </w:pPr>
      <w:r>
        <w:rPr>
          <w:sz w:val="28"/>
          <w:szCs w:val="28"/>
        </w:rPr>
        <w:t>Сторонами договора дарения в ГК РСФСР названы даритель и од</w:t>
      </w:r>
      <w:r>
        <w:rPr>
          <w:sz w:val="28"/>
          <w:szCs w:val="28"/>
        </w:rPr>
        <w:t>а</w:t>
      </w:r>
      <w:r>
        <w:rPr>
          <w:sz w:val="28"/>
          <w:szCs w:val="28"/>
        </w:rPr>
        <w:t>ряемый. Дарителем чаще всего выступали дееспособные граждане. С</w:t>
      </w:r>
      <w:r>
        <w:rPr>
          <w:sz w:val="28"/>
          <w:szCs w:val="28"/>
        </w:rPr>
        <w:t>о</w:t>
      </w:r>
      <w:r>
        <w:rPr>
          <w:sz w:val="28"/>
          <w:szCs w:val="28"/>
        </w:rPr>
        <w:t>гласно ст. 13 Кодекса о браке и семье РСФСР был установлен запрет на дарение имущества подопечных (недееспособных и ограниченно деесп</w:t>
      </w:r>
      <w:r>
        <w:rPr>
          <w:sz w:val="28"/>
          <w:szCs w:val="28"/>
        </w:rPr>
        <w:t>о</w:t>
      </w:r>
      <w:r>
        <w:rPr>
          <w:sz w:val="28"/>
          <w:szCs w:val="28"/>
        </w:rPr>
        <w:t>собных лиц). Социалистические организации в качестве дарителей, как правило, не выступали, поскольку это противоречило их специальной пр</w:t>
      </w:r>
      <w:r>
        <w:rPr>
          <w:sz w:val="28"/>
          <w:szCs w:val="28"/>
        </w:rPr>
        <w:t>а</w:t>
      </w:r>
      <w:r>
        <w:rPr>
          <w:sz w:val="28"/>
          <w:szCs w:val="28"/>
        </w:rPr>
        <w:t>воспособности. Государство же могло безвозмездно предоставлять гра</w:t>
      </w:r>
      <w:r>
        <w:rPr>
          <w:sz w:val="28"/>
          <w:szCs w:val="28"/>
        </w:rPr>
        <w:t>ж</w:t>
      </w:r>
      <w:r>
        <w:rPr>
          <w:sz w:val="28"/>
          <w:szCs w:val="28"/>
        </w:rPr>
        <w:t>данам определенные виды имущества не в рамках гражданских правоо</w:t>
      </w:r>
      <w:r>
        <w:rPr>
          <w:sz w:val="28"/>
          <w:szCs w:val="28"/>
        </w:rPr>
        <w:t>т</w:t>
      </w:r>
      <w:r>
        <w:rPr>
          <w:sz w:val="28"/>
          <w:szCs w:val="28"/>
        </w:rPr>
        <w:t>ношений, а в рамках административных. Например, административно-правовой характер имели нормы законодательства, предоставляющие пр</w:t>
      </w:r>
      <w:r>
        <w:rPr>
          <w:sz w:val="28"/>
          <w:szCs w:val="28"/>
        </w:rPr>
        <w:t>а</w:t>
      </w:r>
      <w:r>
        <w:rPr>
          <w:sz w:val="28"/>
          <w:szCs w:val="28"/>
        </w:rPr>
        <w:t>во Советам Министров автономных республик, края (области), исполк</w:t>
      </w:r>
      <w:r>
        <w:rPr>
          <w:sz w:val="28"/>
          <w:szCs w:val="28"/>
        </w:rPr>
        <w:t>о</w:t>
      </w:r>
      <w:r>
        <w:rPr>
          <w:sz w:val="28"/>
          <w:szCs w:val="28"/>
        </w:rPr>
        <w:t>мам разрешать бесплатный отпуск древесины на корню из лесов госуда</w:t>
      </w:r>
      <w:r>
        <w:rPr>
          <w:sz w:val="28"/>
          <w:szCs w:val="28"/>
        </w:rPr>
        <w:t>р</w:t>
      </w:r>
      <w:r>
        <w:rPr>
          <w:sz w:val="28"/>
          <w:szCs w:val="28"/>
        </w:rPr>
        <w:t>ственного значения для строительства и ремонта жилых домов некоторым категориям граждан (престарелым гражданам, многодетным матерям и т.д.). Заметим, что в дореволюционном российском праве существовала такая разновидность дарения как пожалование, т.е. дарение недвижимости частному лицу, совершавшееся Государем Императором от имени гос</w:t>
      </w:r>
      <w:r>
        <w:rPr>
          <w:sz w:val="28"/>
          <w:szCs w:val="28"/>
        </w:rPr>
        <w:t>у</w:t>
      </w:r>
      <w:r>
        <w:rPr>
          <w:sz w:val="28"/>
          <w:szCs w:val="28"/>
        </w:rPr>
        <w:t>дарства</w:t>
      </w:r>
      <w:r w:rsidRPr="00A4423A">
        <w:rPr>
          <w:sz w:val="28"/>
          <w:szCs w:val="28"/>
        </w:rPr>
        <w:t xml:space="preserve"> [8, </w:t>
      </w:r>
      <w:r>
        <w:rPr>
          <w:sz w:val="28"/>
          <w:szCs w:val="28"/>
          <w:lang w:val="en-US"/>
        </w:rPr>
        <w:t>c</w:t>
      </w:r>
      <w:r w:rsidRPr="00A4423A">
        <w:rPr>
          <w:sz w:val="28"/>
          <w:szCs w:val="28"/>
        </w:rPr>
        <w:t>. 342]</w:t>
      </w:r>
      <w:r>
        <w:rPr>
          <w:sz w:val="28"/>
          <w:szCs w:val="28"/>
        </w:rPr>
        <w:t>.</w:t>
      </w:r>
    </w:p>
    <w:p w:rsidR="00A550D2" w:rsidRDefault="00A550D2" w:rsidP="00085AA8">
      <w:pPr>
        <w:spacing w:line="360" w:lineRule="auto"/>
        <w:ind w:firstLine="709"/>
        <w:jc w:val="both"/>
        <w:rPr>
          <w:sz w:val="28"/>
          <w:szCs w:val="28"/>
        </w:rPr>
      </w:pPr>
      <w:r>
        <w:rPr>
          <w:sz w:val="28"/>
          <w:szCs w:val="28"/>
        </w:rPr>
        <w:t>Одаряемыми могли быть любые субъекты гражданских правоотн</w:t>
      </w:r>
      <w:r>
        <w:rPr>
          <w:sz w:val="28"/>
          <w:szCs w:val="28"/>
        </w:rPr>
        <w:t>о</w:t>
      </w:r>
      <w:r>
        <w:rPr>
          <w:sz w:val="28"/>
          <w:szCs w:val="28"/>
        </w:rPr>
        <w:t>шений. Несмотря на то, что в п. 1 ст. 256 ГК РСФСР речь идет о безво</w:t>
      </w:r>
      <w:r>
        <w:rPr>
          <w:sz w:val="28"/>
          <w:szCs w:val="28"/>
        </w:rPr>
        <w:t>з</w:t>
      </w:r>
      <w:r>
        <w:rPr>
          <w:sz w:val="28"/>
          <w:szCs w:val="28"/>
        </w:rPr>
        <w:t>мездной передаче имущества исключительно в собственность одаряемого, тем не менее, это не исключало безвозмездной передачи имущества соци</w:t>
      </w:r>
      <w:r>
        <w:rPr>
          <w:sz w:val="28"/>
          <w:szCs w:val="28"/>
        </w:rPr>
        <w:t>а</w:t>
      </w:r>
      <w:r>
        <w:rPr>
          <w:sz w:val="28"/>
          <w:szCs w:val="28"/>
        </w:rPr>
        <w:t>листическим организациям, которые обладали правом оперативного управления</w:t>
      </w:r>
      <w:r w:rsidRPr="00A4423A">
        <w:rPr>
          <w:sz w:val="28"/>
          <w:szCs w:val="28"/>
        </w:rPr>
        <w:t xml:space="preserve"> [9, </w:t>
      </w:r>
      <w:r>
        <w:rPr>
          <w:sz w:val="28"/>
          <w:szCs w:val="28"/>
          <w:lang w:val="en-US"/>
        </w:rPr>
        <w:t>c</w:t>
      </w:r>
      <w:r w:rsidRPr="00A4423A">
        <w:rPr>
          <w:sz w:val="28"/>
          <w:szCs w:val="28"/>
        </w:rPr>
        <w:t xml:space="preserve"> 7]</w:t>
      </w:r>
      <w:r>
        <w:rPr>
          <w:sz w:val="28"/>
          <w:szCs w:val="28"/>
        </w:rPr>
        <w:t xml:space="preserve">. </w:t>
      </w:r>
    </w:p>
    <w:p w:rsidR="00A550D2" w:rsidRDefault="00A550D2" w:rsidP="00085AA8">
      <w:pPr>
        <w:spacing w:line="360" w:lineRule="auto"/>
        <w:ind w:firstLine="709"/>
        <w:jc w:val="both"/>
        <w:rPr>
          <w:sz w:val="28"/>
          <w:szCs w:val="28"/>
        </w:rPr>
      </w:pPr>
      <w:r>
        <w:rPr>
          <w:sz w:val="28"/>
          <w:szCs w:val="28"/>
        </w:rPr>
        <w:t>Предметом договора дарения являлось имущество, под которым сл</w:t>
      </w:r>
      <w:r>
        <w:rPr>
          <w:sz w:val="28"/>
          <w:szCs w:val="28"/>
        </w:rPr>
        <w:t>е</w:t>
      </w:r>
      <w:r>
        <w:rPr>
          <w:sz w:val="28"/>
          <w:szCs w:val="28"/>
        </w:rPr>
        <w:t>довало понимать исключительно вещи. Попытки расширенного понимания предмета договора дарения и включения в него помимо вещей также у</w:t>
      </w:r>
      <w:r>
        <w:rPr>
          <w:sz w:val="28"/>
          <w:szCs w:val="28"/>
        </w:rPr>
        <w:t>с</w:t>
      </w:r>
      <w:r>
        <w:rPr>
          <w:sz w:val="28"/>
          <w:szCs w:val="28"/>
        </w:rPr>
        <w:t>тупки определенного права не увенчались успехом, и были учтены (закр</w:t>
      </w:r>
      <w:r>
        <w:rPr>
          <w:sz w:val="28"/>
          <w:szCs w:val="28"/>
        </w:rPr>
        <w:t>е</w:t>
      </w:r>
      <w:r>
        <w:rPr>
          <w:sz w:val="28"/>
          <w:szCs w:val="28"/>
        </w:rPr>
        <w:t xml:space="preserve">плены) только в Гражданском Кодексе РФ 1996 года. </w:t>
      </w:r>
      <w:r>
        <w:rPr>
          <w:sz w:val="28"/>
          <w:szCs w:val="28"/>
        </w:rPr>
        <w:tab/>
      </w:r>
    </w:p>
    <w:p w:rsidR="00A550D2" w:rsidRDefault="00A550D2" w:rsidP="00085AA8">
      <w:pPr>
        <w:spacing w:line="360" w:lineRule="auto"/>
        <w:ind w:firstLine="709"/>
        <w:jc w:val="both"/>
        <w:rPr>
          <w:sz w:val="28"/>
          <w:szCs w:val="28"/>
        </w:rPr>
      </w:pPr>
      <w:r>
        <w:rPr>
          <w:sz w:val="28"/>
          <w:szCs w:val="28"/>
        </w:rPr>
        <w:t>Имущество, которое могло передаваться по договору дарения, дол</w:t>
      </w:r>
      <w:r>
        <w:rPr>
          <w:sz w:val="28"/>
          <w:szCs w:val="28"/>
        </w:rPr>
        <w:t>ж</w:t>
      </w:r>
      <w:r>
        <w:rPr>
          <w:sz w:val="28"/>
          <w:szCs w:val="28"/>
        </w:rPr>
        <w:t>но было принадлежать дарителю на праве собственности. При этом при дарении необходимо было учитывать нормы ГК РСФСР о количественном составе имущества, которое могло принадлежать гражданину. В соотве</w:t>
      </w:r>
      <w:r>
        <w:rPr>
          <w:sz w:val="28"/>
          <w:szCs w:val="28"/>
        </w:rPr>
        <w:t>т</w:t>
      </w:r>
      <w:r>
        <w:rPr>
          <w:sz w:val="28"/>
          <w:szCs w:val="28"/>
        </w:rPr>
        <w:t>ствии со ст. 105 ГК РСФСР граждане могли иметь в личной собственности трудовые доходы и сбережения, жилой дом (или его часть) и подсобное домашнее хозяйство, предметы домашнего хозяйства и обихода, личного потребления и удобства. При этом ГК РСФСР 1964 года устанавливались ограничения по количеству объектов, которые могли принадлежать гра</w:t>
      </w:r>
      <w:r>
        <w:rPr>
          <w:sz w:val="28"/>
          <w:szCs w:val="28"/>
        </w:rPr>
        <w:t>ж</w:t>
      </w:r>
      <w:r>
        <w:rPr>
          <w:sz w:val="28"/>
          <w:szCs w:val="28"/>
        </w:rPr>
        <w:t>данам на праве собственности. Так, согласно ст. 106 ГК РСФСР 1964 г. в личной собственности гражданина мог находиться только один жилой дом (или часть дома), причем его предельный размер не должен был прев</w:t>
      </w:r>
      <w:r>
        <w:rPr>
          <w:sz w:val="28"/>
          <w:szCs w:val="28"/>
        </w:rPr>
        <w:t>ы</w:t>
      </w:r>
      <w:r>
        <w:rPr>
          <w:sz w:val="28"/>
          <w:szCs w:val="28"/>
        </w:rPr>
        <w:t xml:space="preserve">шать шестьдесят квадратных метров. </w:t>
      </w:r>
      <w:r w:rsidRPr="00205798">
        <w:rPr>
          <w:sz w:val="28"/>
          <w:szCs w:val="28"/>
        </w:rPr>
        <w:t>У совместно проживающих супругов и их несовершеннолетних детей может быть только один жилой дом (или часть его), принадлежащий на праве личной собственности одному из них или находящийся в их общей собственности.</w:t>
      </w:r>
      <w:r>
        <w:rPr>
          <w:sz w:val="28"/>
          <w:szCs w:val="28"/>
        </w:rPr>
        <w:t xml:space="preserve"> Статьей 112 ГК РСФСР 1964 г. закреплялось правило, согласно которому законодательством РСФСР у</w:t>
      </w:r>
      <w:r>
        <w:rPr>
          <w:sz w:val="28"/>
          <w:szCs w:val="28"/>
        </w:rPr>
        <w:t>с</w:t>
      </w:r>
      <w:r>
        <w:rPr>
          <w:sz w:val="28"/>
          <w:szCs w:val="28"/>
        </w:rPr>
        <w:t>танавливалось предельное количество скота, которое могло находиться в собственности граждан (этот вопрос был урегулирован Указом Президи</w:t>
      </w:r>
      <w:r>
        <w:rPr>
          <w:sz w:val="28"/>
          <w:szCs w:val="28"/>
        </w:rPr>
        <w:t>у</w:t>
      </w:r>
      <w:r>
        <w:rPr>
          <w:sz w:val="28"/>
          <w:szCs w:val="28"/>
        </w:rPr>
        <w:t>ма Верховного Совета РСФСР от 13 ноября 1964 года «О нормах содерж</w:t>
      </w:r>
      <w:r>
        <w:rPr>
          <w:sz w:val="28"/>
          <w:szCs w:val="28"/>
        </w:rPr>
        <w:t>а</w:t>
      </w:r>
      <w:r>
        <w:rPr>
          <w:sz w:val="28"/>
          <w:szCs w:val="28"/>
        </w:rPr>
        <w:t xml:space="preserve">ния скота в личной собственности граждан – не членов колхоза»). </w:t>
      </w:r>
    </w:p>
    <w:p w:rsidR="00A550D2" w:rsidRDefault="00A550D2" w:rsidP="00085AA8">
      <w:pPr>
        <w:spacing w:line="360" w:lineRule="auto"/>
        <w:ind w:firstLine="709"/>
        <w:jc w:val="both"/>
        <w:rPr>
          <w:sz w:val="28"/>
          <w:szCs w:val="28"/>
        </w:rPr>
      </w:pPr>
      <w:r>
        <w:rPr>
          <w:sz w:val="28"/>
          <w:szCs w:val="28"/>
        </w:rPr>
        <w:t>Тем не менее, в случаях, когда в результате заключения договора д</w:t>
      </w:r>
      <w:r>
        <w:rPr>
          <w:sz w:val="28"/>
          <w:szCs w:val="28"/>
        </w:rPr>
        <w:t>а</w:t>
      </w:r>
      <w:r>
        <w:rPr>
          <w:sz w:val="28"/>
          <w:szCs w:val="28"/>
        </w:rPr>
        <w:t>рения в собственности семьи оказывалось более одного дома, применялись правила ст. 107 ГК РСФСР: гражданин был обязан «лишний» дом реализ</w:t>
      </w:r>
      <w:r>
        <w:rPr>
          <w:sz w:val="28"/>
          <w:szCs w:val="28"/>
        </w:rPr>
        <w:t>о</w:t>
      </w:r>
      <w:r>
        <w:rPr>
          <w:sz w:val="28"/>
          <w:szCs w:val="28"/>
        </w:rPr>
        <w:t>вать в течение года. В отношении других видов имущества подобных пр</w:t>
      </w:r>
      <w:r>
        <w:rPr>
          <w:sz w:val="28"/>
          <w:szCs w:val="28"/>
        </w:rPr>
        <w:t>а</w:t>
      </w:r>
      <w:r>
        <w:rPr>
          <w:sz w:val="28"/>
          <w:szCs w:val="28"/>
        </w:rPr>
        <w:t>вил не существовало.  В тех же случаях, когда дарителем по договору д</w:t>
      </w:r>
      <w:r>
        <w:rPr>
          <w:sz w:val="28"/>
          <w:szCs w:val="28"/>
        </w:rPr>
        <w:t>а</w:t>
      </w:r>
      <w:r>
        <w:rPr>
          <w:sz w:val="28"/>
          <w:szCs w:val="28"/>
        </w:rPr>
        <w:t>рения передавались в собственность два и более дома, такой договор пр</w:t>
      </w:r>
      <w:r>
        <w:rPr>
          <w:sz w:val="28"/>
          <w:szCs w:val="28"/>
        </w:rPr>
        <w:t>и</w:t>
      </w:r>
      <w:r>
        <w:rPr>
          <w:sz w:val="28"/>
          <w:szCs w:val="28"/>
        </w:rPr>
        <w:t>знавался недействительным. Недействительным договор дарения призн</w:t>
      </w:r>
      <w:r>
        <w:rPr>
          <w:sz w:val="28"/>
          <w:szCs w:val="28"/>
        </w:rPr>
        <w:t>а</w:t>
      </w:r>
      <w:r>
        <w:rPr>
          <w:sz w:val="28"/>
          <w:szCs w:val="28"/>
        </w:rPr>
        <w:t xml:space="preserve">вался и в случае передачи дарителем в собственность имущества – скота, превышающего нормы, установленные в Указе Президиума Верховного Совета РСФСР от 13 ноября 1964 года.  </w:t>
      </w:r>
    </w:p>
    <w:p w:rsidR="00A550D2" w:rsidRDefault="00A550D2" w:rsidP="00085AA8">
      <w:pPr>
        <w:spacing w:line="360" w:lineRule="auto"/>
        <w:ind w:firstLine="709"/>
        <w:jc w:val="both"/>
        <w:rPr>
          <w:sz w:val="28"/>
          <w:szCs w:val="28"/>
        </w:rPr>
      </w:pPr>
      <w:r>
        <w:rPr>
          <w:sz w:val="28"/>
          <w:szCs w:val="28"/>
        </w:rPr>
        <w:t>Дарение гражданином государственной, кооперативной или другой общественной организации могло быть обусловлено использованием этого имущества для определенной общественно полезной цели (ч. 3 ст. 256 ГК РСФСР). В дореволюционном гражданском праве подобные договоры в отличие от ГК РСФСР 1964 года рассматривались как договоры пожертв</w:t>
      </w:r>
      <w:r>
        <w:rPr>
          <w:sz w:val="28"/>
          <w:szCs w:val="28"/>
        </w:rPr>
        <w:t>о</w:t>
      </w:r>
      <w:r>
        <w:rPr>
          <w:sz w:val="28"/>
          <w:szCs w:val="28"/>
        </w:rPr>
        <w:t>вания. Позднее, в  ГК РФ 1996 года, также был выделен договор пожертв</w:t>
      </w:r>
      <w:r>
        <w:rPr>
          <w:sz w:val="28"/>
          <w:szCs w:val="28"/>
        </w:rPr>
        <w:t>о</w:t>
      </w:r>
      <w:r>
        <w:rPr>
          <w:sz w:val="28"/>
          <w:szCs w:val="28"/>
        </w:rPr>
        <w:t>вания – дарение в  общеполезных целях (т.е. не только для целей, поле</w:t>
      </w:r>
      <w:r>
        <w:rPr>
          <w:sz w:val="28"/>
          <w:szCs w:val="28"/>
        </w:rPr>
        <w:t>з</w:t>
      </w:r>
      <w:r>
        <w:rPr>
          <w:sz w:val="28"/>
          <w:szCs w:val="28"/>
        </w:rPr>
        <w:t>ных для общества в целом, но и для целей, достижение которых предста</w:t>
      </w:r>
      <w:r>
        <w:rPr>
          <w:sz w:val="28"/>
          <w:szCs w:val="28"/>
        </w:rPr>
        <w:t>в</w:t>
      </w:r>
      <w:r>
        <w:rPr>
          <w:sz w:val="28"/>
          <w:szCs w:val="28"/>
        </w:rPr>
        <w:t>ляет пользу для более узкого круга лиц), которое было сделано гражданам, некоммерческим организациям, РФ, субъектам РФ и муниципальным о</w:t>
      </w:r>
      <w:r>
        <w:rPr>
          <w:sz w:val="28"/>
          <w:szCs w:val="28"/>
        </w:rPr>
        <w:t>б</w:t>
      </w:r>
      <w:r>
        <w:rPr>
          <w:sz w:val="28"/>
          <w:szCs w:val="28"/>
        </w:rPr>
        <w:t>разованиям. Как отмечалось в юридической литературе того времени, о</w:t>
      </w:r>
      <w:r>
        <w:rPr>
          <w:sz w:val="28"/>
          <w:szCs w:val="28"/>
        </w:rPr>
        <w:t>п</w:t>
      </w:r>
      <w:r>
        <w:rPr>
          <w:sz w:val="28"/>
          <w:szCs w:val="28"/>
        </w:rPr>
        <w:t>ределенная цель использования имущества, переданного по договору д</w:t>
      </w:r>
      <w:r>
        <w:rPr>
          <w:sz w:val="28"/>
          <w:szCs w:val="28"/>
        </w:rPr>
        <w:t>а</w:t>
      </w:r>
      <w:r>
        <w:rPr>
          <w:sz w:val="28"/>
          <w:szCs w:val="28"/>
        </w:rPr>
        <w:t>рения, может быть включена и в договор дарения, совершаемый также гражданами</w:t>
      </w:r>
      <w:r w:rsidRPr="00A4423A">
        <w:rPr>
          <w:sz w:val="28"/>
          <w:szCs w:val="28"/>
        </w:rPr>
        <w:t xml:space="preserve"> [10, </w:t>
      </w:r>
      <w:r>
        <w:rPr>
          <w:sz w:val="28"/>
          <w:szCs w:val="28"/>
          <w:lang w:val="en-US"/>
        </w:rPr>
        <w:t>c</w:t>
      </w:r>
      <w:r w:rsidRPr="00A4423A">
        <w:rPr>
          <w:sz w:val="28"/>
          <w:szCs w:val="28"/>
        </w:rPr>
        <w:t>. 295]</w:t>
      </w:r>
      <w:r>
        <w:rPr>
          <w:sz w:val="28"/>
          <w:szCs w:val="28"/>
        </w:rPr>
        <w:t>.</w:t>
      </w:r>
      <w:r w:rsidRPr="009819A7">
        <w:rPr>
          <w:sz w:val="28"/>
          <w:szCs w:val="28"/>
        </w:rPr>
        <w:t xml:space="preserve"> </w:t>
      </w:r>
    </w:p>
    <w:p w:rsidR="00A550D2" w:rsidRPr="002B5387" w:rsidRDefault="00A550D2" w:rsidP="00085AA8">
      <w:pPr>
        <w:spacing w:line="360" w:lineRule="auto"/>
        <w:ind w:firstLine="709"/>
        <w:jc w:val="both"/>
        <w:rPr>
          <w:sz w:val="28"/>
          <w:szCs w:val="28"/>
        </w:rPr>
      </w:pPr>
      <w:r>
        <w:rPr>
          <w:sz w:val="28"/>
          <w:szCs w:val="28"/>
        </w:rPr>
        <w:t>Конструкция договора дарения в общественно полезных целях, з</w:t>
      </w:r>
      <w:r>
        <w:rPr>
          <w:sz w:val="28"/>
          <w:szCs w:val="28"/>
        </w:rPr>
        <w:t>а</w:t>
      </w:r>
      <w:r>
        <w:rPr>
          <w:sz w:val="28"/>
          <w:szCs w:val="28"/>
        </w:rPr>
        <w:t>крепленная в ч. 3 ст. 256 ГК РСФСР порождала вопрос о том, какие возн</w:t>
      </w:r>
      <w:r>
        <w:rPr>
          <w:sz w:val="28"/>
          <w:szCs w:val="28"/>
        </w:rPr>
        <w:t>и</w:t>
      </w:r>
      <w:r>
        <w:rPr>
          <w:sz w:val="28"/>
          <w:szCs w:val="28"/>
        </w:rPr>
        <w:t>кают последствия неисполнения соответствующей социалистической о</w:t>
      </w:r>
      <w:r>
        <w:rPr>
          <w:sz w:val="28"/>
          <w:szCs w:val="28"/>
        </w:rPr>
        <w:t>р</w:t>
      </w:r>
      <w:r>
        <w:rPr>
          <w:sz w:val="28"/>
          <w:szCs w:val="28"/>
        </w:rPr>
        <w:t>ганизацией условия договора дарения об использовании подаренного имущества для определенной общественной цели:  может ли даритель тр</w:t>
      </w:r>
      <w:r>
        <w:rPr>
          <w:sz w:val="28"/>
          <w:szCs w:val="28"/>
        </w:rPr>
        <w:t>е</w:t>
      </w:r>
      <w:r>
        <w:rPr>
          <w:sz w:val="28"/>
          <w:szCs w:val="28"/>
        </w:rPr>
        <w:t>бовать исполнения названного условия договора дарения? вправе ли дар</w:t>
      </w:r>
      <w:r>
        <w:rPr>
          <w:sz w:val="28"/>
          <w:szCs w:val="28"/>
        </w:rPr>
        <w:t>и</w:t>
      </w:r>
      <w:r>
        <w:rPr>
          <w:sz w:val="28"/>
          <w:szCs w:val="28"/>
        </w:rPr>
        <w:t>тель требовать расторжения договора и возврата имущества? К сожал</w:t>
      </w:r>
      <w:r>
        <w:rPr>
          <w:sz w:val="28"/>
          <w:szCs w:val="28"/>
        </w:rPr>
        <w:t>е</w:t>
      </w:r>
      <w:r>
        <w:rPr>
          <w:sz w:val="28"/>
          <w:szCs w:val="28"/>
        </w:rPr>
        <w:t>нию, ответы на указанные вопросы не были закреплены в ГК РСФСР 1964 года, а в юридической литературе указанный вопрос осложнялся еще и тем, что, по мнению ряда ученых, отношения сторон по договору дарения должны были считаться прекратившимися в момент передачи имущества</w:t>
      </w:r>
      <w:r w:rsidRPr="00A4423A">
        <w:rPr>
          <w:sz w:val="28"/>
          <w:szCs w:val="28"/>
        </w:rPr>
        <w:t xml:space="preserve"> [11, </w:t>
      </w:r>
      <w:r>
        <w:rPr>
          <w:sz w:val="28"/>
          <w:szCs w:val="28"/>
          <w:lang w:val="en-US"/>
        </w:rPr>
        <w:t>c</w:t>
      </w:r>
      <w:r w:rsidRPr="00A4423A">
        <w:rPr>
          <w:sz w:val="28"/>
          <w:szCs w:val="28"/>
        </w:rPr>
        <w:t>. 262]</w:t>
      </w:r>
      <w:r>
        <w:rPr>
          <w:sz w:val="28"/>
          <w:szCs w:val="28"/>
        </w:rPr>
        <w:t xml:space="preserve">. </w:t>
      </w:r>
    </w:p>
    <w:p w:rsidR="00A550D2" w:rsidRDefault="00A550D2" w:rsidP="00085AA8">
      <w:pPr>
        <w:spacing w:line="360" w:lineRule="auto"/>
        <w:ind w:firstLine="709"/>
        <w:jc w:val="both"/>
        <w:rPr>
          <w:sz w:val="28"/>
          <w:szCs w:val="28"/>
        </w:rPr>
      </w:pPr>
      <w:r>
        <w:rPr>
          <w:sz w:val="28"/>
          <w:szCs w:val="28"/>
        </w:rPr>
        <w:t>Исследуя сегодня нормы действовавшего тогда ГК РСФСР 1964 г</w:t>
      </w:r>
      <w:r>
        <w:rPr>
          <w:sz w:val="28"/>
          <w:szCs w:val="28"/>
        </w:rPr>
        <w:t>о</w:t>
      </w:r>
      <w:r>
        <w:rPr>
          <w:sz w:val="28"/>
          <w:szCs w:val="28"/>
        </w:rPr>
        <w:t>да, современные ученые комментируют следующим образом сложившу</w:t>
      </w:r>
      <w:r>
        <w:rPr>
          <w:sz w:val="28"/>
          <w:szCs w:val="28"/>
        </w:rPr>
        <w:t>ю</w:t>
      </w:r>
      <w:r>
        <w:rPr>
          <w:sz w:val="28"/>
          <w:szCs w:val="28"/>
        </w:rPr>
        <w:t>ся ситуацию: «Видимо, использование имущества одаряемой организацией для общественно полезной цели все же составляло обязательство после</w:t>
      </w:r>
      <w:r>
        <w:rPr>
          <w:sz w:val="28"/>
          <w:szCs w:val="28"/>
        </w:rPr>
        <w:t>д</w:t>
      </w:r>
      <w:r>
        <w:rPr>
          <w:sz w:val="28"/>
          <w:szCs w:val="28"/>
        </w:rPr>
        <w:t>ней, вытекающей из договора дарения. В таком случае передача дара ук</w:t>
      </w:r>
      <w:r>
        <w:rPr>
          <w:sz w:val="28"/>
          <w:szCs w:val="28"/>
        </w:rPr>
        <w:t>а</w:t>
      </w:r>
      <w:r>
        <w:rPr>
          <w:sz w:val="28"/>
          <w:szCs w:val="28"/>
        </w:rPr>
        <w:t>занной организации свидетельствовала об исполнении своего обязательс</w:t>
      </w:r>
      <w:r>
        <w:rPr>
          <w:sz w:val="28"/>
          <w:szCs w:val="28"/>
        </w:rPr>
        <w:t>т</w:t>
      </w:r>
      <w:r>
        <w:rPr>
          <w:sz w:val="28"/>
          <w:szCs w:val="28"/>
        </w:rPr>
        <w:t>ва дарителем, но это не могло привести к прекращению отношений по д</w:t>
      </w:r>
      <w:r>
        <w:rPr>
          <w:sz w:val="28"/>
          <w:szCs w:val="28"/>
        </w:rPr>
        <w:t>о</w:t>
      </w:r>
      <w:r>
        <w:rPr>
          <w:sz w:val="28"/>
          <w:szCs w:val="28"/>
        </w:rPr>
        <w:t>говору дарения»</w:t>
      </w:r>
      <w:r w:rsidRPr="00C83122">
        <w:rPr>
          <w:sz w:val="28"/>
          <w:szCs w:val="28"/>
        </w:rPr>
        <w:t xml:space="preserve"> [12]</w:t>
      </w:r>
      <w:r>
        <w:rPr>
          <w:sz w:val="28"/>
          <w:szCs w:val="28"/>
        </w:rPr>
        <w:t>. На наш взгляд, именно в таком аспекте и следует решить возникший вопрос, иначе трудно объяснить признание в науке и практике того времени возможности требовать исполнения указанного у</w:t>
      </w:r>
      <w:r>
        <w:rPr>
          <w:sz w:val="28"/>
          <w:szCs w:val="28"/>
        </w:rPr>
        <w:t>с</w:t>
      </w:r>
      <w:r>
        <w:rPr>
          <w:sz w:val="28"/>
          <w:szCs w:val="28"/>
        </w:rPr>
        <w:t>ловия договора дарения не только со стороны дарителя, но и со стороны заинтересованных лиц</w:t>
      </w:r>
      <w:r w:rsidRPr="003C2700">
        <w:rPr>
          <w:sz w:val="28"/>
          <w:szCs w:val="28"/>
        </w:rPr>
        <w:t xml:space="preserve"> [7, </w:t>
      </w:r>
      <w:r>
        <w:rPr>
          <w:sz w:val="28"/>
          <w:szCs w:val="28"/>
          <w:lang w:val="en-US"/>
        </w:rPr>
        <w:t>c</w:t>
      </w:r>
      <w:r w:rsidRPr="003C2700">
        <w:rPr>
          <w:sz w:val="28"/>
          <w:szCs w:val="28"/>
        </w:rPr>
        <w:t>. 376]</w:t>
      </w:r>
      <w:r>
        <w:rPr>
          <w:sz w:val="28"/>
          <w:szCs w:val="28"/>
        </w:rPr>
        <w:t>.</w:t>
      </w:r>
    </w:p>
    <w:p w:rsidR="00A550D2" w:rsidRDefault="00A550D2" w:rsidP="00085AA8">
      <w:pPr>
        <w:spacing w:line="360" w:lineRule="auto"/>
        <w:ind w:firstLine="709"/>
        <w:jc w:val="both"/>
        <w:rPr>
          <w:sz w:val="28"/>
          <w:szCs w:val="28"/>
        </w:rPr>
      </w:pPr>
      <w:r>
        <w:rPr>
          <w:sz w:val="28"/>
          <w:szCs w:val="28"/>
        </w:rPr>
        <w:t>Форма договора дарения определялась его предметом, субъектным составом и ценой. Форме договора дарения была посвящена ст. 257 ГК РСФСР, в соответствии с которой в простой письменной форме заключ</w:t>
      </w:r>
      <w:r>
        <w:rPr>
          <w:sz w:val="28"/>
          <w:szCs w:val="28"/>
        </w:rPr>
        <w:t>а</w:t>
      </w:r>
      <w:r>
        <w:rPr>
          <w:sz w:val="28"/>
          <w:szCs w:val="28"/>
        </w:rPr>
        <w:t>ется названный договор в следующих случаях: а) между гражданами на сумму от 100 рублей до 500 рублей; б) между гражданами и государстве</w:t>
      </w:r>
      <w:r>
        <w:rPr>
          <w:sz w:val="28"/>
          <w:szCs w:val="28"/>
        </w:rPr>
        <w:t>н</w:t>
      </w:r>
      <w:r>
        <w:rPr>
          <w:sz w:val="28"/>
          <w:szCs w:val="28"/>
        </w:rPr>
        <w:t>ной, кооперативной или общественной организацией. Невыполнение ук</w:t>
      </w:r>
      <w:r>
        <w:rPr>
          <w:sz w:val="28"/>
          <w:szCs w:val="28"/>
        </w:rPr>
        <w:t>а</w:t>
      </w:r>
      <w:r>
        <w:rPr>
          <w:sz w:val="28"/>
          <w:szCs w:val="28"/>
        </w:rPr>
        <w:t>занных правил лишало стороны права в случае спора ссылаться в подтве</w:t>
      </w:r>
      <w:r>
        <w:rPr>
          <w:sz w:val="28"/>
          <w:szCs w:val="28"/>
        </w:rPr>
        <w:t>р</w:t>
      </w:r>
      <w:r>
        <w:rPr>
          <w:sz w:val="28"/>
          <w:szCs w:val="28"/>
        </w:rPr>
        <w:t>ждении сделки на свидетельские показания. В нотариальной форме дог</w:t>
      </w:r>
      <w:r>
        <w:rPr>
          <w:sz w:val="28"/>
          <w:szCs w:val="28"/>
        </w:rPr>
        <w:t>о</w:t>
      </w:r>
      <w:r>
        <w:rPr>
          <w:sz w:val="28"/>
          <w:szCs w:val="28"/>
        </w:rPr>
        <w:t>вор дарения заключался на сумму свыше 500 рублей. Несоблюдение нот</w:t>
      </w:r>
      <w:r>
        <w:rPr>
          <w:sz w:val="28"/>
          <w:szCs w:val="28"/>
        </w:rPr>
        <w:t>а</w:t>
      </w:r>
      <w:r>
        <w:rPr>
          <w:sz w:val="28"/>
          <w:szCs w:val="28"/>
        </w:rPr>
        <w:t>риальной формы влекло за собой его недействительность (ст. 47 ГК РСФСР).</w:t>
      </w:r>
    </w:p>
    <w:p w:rsidR="00A550D2" w:rsidRDefault="00A550D2" w:rsidP="00085AA8">
      <w:pPr>
        <w:spacing w:line="360" w:lineRule="auto"/>
        <w:ind w:firstLine="709"/>
        <w:jc w:val="both"/>
        <w:rPr>
          <w:sz w:val="28"/>
          <w:szCs w:val="28"/>
        </w:rPr>
      </w:pPr>
      <w:r>
        <w:rPr>
          <w:sz w:val="28"/>
          <w:szCs w:val="28"/>
        </w:rPr>
        <w:t>Закрепление в главе 23 ГК РСФСР общих правил о договоре дарения следует рассматривать как новый этап развития отношений по безвозмез</w:t>
      </w:r>
      <w:r>
        <w:rPr>
          <w:sz w:val="28"/>
          <w:szCs w:val="28"/>
        </w:rPr>
        <w:t>д</w:t>
      </w:r>
      <w:r>
        <w:rPr>
          <w:sz w:val="28"/>
          <w:szCs w:val="28"/>
        </w:rPr>
        <w:t>ной передаче имущества в собственность (право оперативного управления) граждан, юридических лиц и государству. Однако подробной регламент</w:t>
      </w:r>
      <w:r>
        <w:rPr>
          <w:sz w:val="28"/>
          <w:szCs w:val="28"/>
        </w:rPr>
        <w:t>а</w:t>
      </w:r>
      <w:r>
        <w:rPr>
          <w:sz w:val="28"/>
          <w:szCs w:val="28"/>
        </w:rPr>
        <w:t>ции и детализации не получили ряд важнейших вопросов, такие как: право на отказ одаряемого на принятие дара, перечень случаев запрещения дар</w:t>
      </w:r>
      <w:r>
        <w:rPr>
          <w:sz w:val="28"/>
          <w:szCs w:val="28"/>
        </w:rPr>
        <w:t>е</w:t>
      </w:r>
      <w:r>
        <w:rPr>
          <w:sz w:val="28"/>
          <w:szCs w:val="28"/>
        </w:rPr>
        <w:t>ния, ограничение дарения, последствия причинения вреда вследствие н</w:t>
      </w:r>
      <w:r>
        <w:rPr>
          <w:sz w:val="28"/>
          <w:szCs w:val="28"/>
        </w:rPr>
        <w:t>е</w:t>
      </w:r>
      <w:r>
        <w:rPr>
          <w:sz w:val="28"/>
          <w:szCs w:val="28"/>
        </w:rPr>
        <w:t>достатков подаренной вещи и т.д. Все эти вопросы стали предметом зак</w:t>
      </w:r>
      <w:r>
        <w:rPr>
          <w:sz w:val="28"/>
          <w:szCs w:val="28"/>
        </w:rPr>
        <w:t>о</w:t>
      </w:r>
      <w:r>
        <w:rPr>
          <w:sz w:val="28"/>
          <w:szCs w:val="28"/>
        </w:rPr>
        <w:t>нодательного рассмотрения значительно позднее. В науке же гражданского права  того времени стремились объяснить многочисленные пробелы в з</w:t>
      </w:r>
      <w:r>
        <w:rPr>
          <w:sz w:val="28"/>
          <w:szCs w:val="28"/>
        </w:rPr>
        <w:t>а</w:t>
      </w:r>
      <w:r>
        <w:rPr>
          <w:sz w:val="28"/>
          <w:szCs w:val="28"/>
        </w:rPr>
        <w:t>конодательстве, и делали попытки оправдать краткость правил действу</w:t>
      </w:r>
      <w:r>
        <w:rPr>
          <w:sz w:val="28"/>
          <w:szCs w:val="28"/>
        </w:rPr>
        <w:t>ю</w:t>
      </w:r>
      <w:r>
        <w:rPr>
          <w:sz w:val="28"/>
          <w:szCs w:val="28"/>
        </w:rPr>
        <w:t>щего тогда законодательства о дарении</w:t>
      </w:r>
      <w:r w:rsidRPr="003C2700">
        <w:rPr>
          <w:sz w:val="28"/>
          <w:szCs w:val="28"/>
        </w:rPr>
        <w:t xml:space="preserve"> [4, </w:t>
      </w:r>
      <w:r>
        <w:rPr>
          <w:sz w:val="28"/>
          <w:szCs w:val="28"/>
          <w:lang w:val="en-US"/>
        </w:rPr>
        <w:t>c</w:t>
      </w:r>
      <w:r w:rsidRPr="003C2700">
        <w:rPr>
          <w:sz w:val="28"/>
          <w:szCs w:val="28"/>
        </w:rPr>
        <w:t>. 397]</w:t>
      </w:r>
      <w:r>
        <w:rPr>
          <w:sz w:val="28"/>
          <w:szCs w:val="28"/>
        </w:rPr>
        <w:t>.  Истинная причина п</w:t>
      </w:r>
      <w:r>
        <w:rPr>
          <w:sz w:val="28"/>
          <w:szCs w:val="28"/>
        </w:rPr>
        <w:t>о</w:t>
      </w:r>
      <w:r>
        <w:rPr>
          <w:sz w:val="28"/>
          <w:szCs w:val="28"/>
        </w:rPr>
        <w:t>добного, по мнению современных ученых, состояла в том, что «в условиях советского режима было невозможно дать объективную оценку законод</w:t>
      </w:r>
      <w:r>
        <w:rPr>
          <w:sz w:val="28"/>
          <w:szCs w:val="28"/>
        </w:rPr>
        <w:t>а</w:t>
      </w:r>
      <w:r>
        <w:rPr>
          <w:sz w:val="28"/>
          <w:szCs w:val="28"/>
        </w:rPr>
        <w:t>тельству в такой «чувствительной» для тоталитарного государства сфере, как права граждан»</w:t>
      </w:r>
      <w:r w:rsidRPr="003C2700">
        <w:rPr>
          <w:sz w:val="28"/>
          <w:szCs w:val="28"/>
        </w:rPr>
        <w:t xml:space="preserve"> [12]</w:t>
      </w:r>
      <w:r>
        <w:rPr>
          <w:sz w:val="28"/>
          <w:szCs w:val="28"/>
        </w:rPr>
        <w:t xml:space="preserve">. </w:t>
      </w:r>
    </w:p>
    <w:p w:rsidR="00A550D2" w:rsidRDefault="00A550D2" w:rsidP="00085AA8">
      <w:pPr>
        <w:spacing w:line="360" w:lineRule="auto"/>
        <w:ind w:firstLine="709"/>
        <w:jc w:val="both"/>
        <w:rPr>
          <w:sz w:val="28"/>
          <w:szCs w:val="28"/>
        </w:rPr>
      </w:pPr>
      <w:r>
        <w:rPr>
          <w:sz w:val="28"/>
          <w:szCs w:val="28"/>
        </w:rPr>
        <w:t>Новый этап развития института договора дарения связан с принят</w:t>
      </w:r>
      <w:r>
        <w:rPr>
          <w:sz w:val="28"/>
          <w:szCs w:val="28"/>
        </w:rPr>
        <w:t>и</w:t>
      </w:r>
      <w:r>
        <w:rPr>
          <w:sz w:val="28"/>
          <w:szCs w:val="28"/>
        </w:rPr>
        <w:t>ем части второй Гражданского Кодекса РФ 1996 г. и проводимой в н</w:t>
      </w:r>
      <w:r>
        <w:rPr>
          <w:sz w:val="28"/>
          <w:szCs w:val="28"/>
        </w:rPr>
        <w:t>а</w:t>
      </w:r>
      <w:r>
        <w:rPr>
          <w:sz w:val="28"/>
          <w:szCs w:val="28"/>
        </w:rPr>
        <w:t xml:space="preserve">стоящее время реформой гражданского законодательства </w:t>
      </w:r>
      <w:r w:rsidRPr="003C2700">
        <w:rPr>
          <w:sz w:val="28"/>
          <w:szCs w:val="28"/>
        </w:rPr>
        <w:t xml:space="preserve">[13, </w:t>
      </w:r>
      <w:r>
        <w:rPr>
          <w:sz w:val="28"/>
          <w:szCs w:val="28"/>
          <w:lang w:val="en-US"/>
        </w:rPr>
        <w:t>c</w:t>
      </w:r>
      <w:r w:rsidRPr="003C2700">
        <w:rPr>
          <w:sz w:val="28"/>
          <w:szCs w:val="28"/>
        </w:rPr>
        <w:t>. 10]</w:t>
      </w:r>
      <w:r>
        <w:rPr>
          <w:sz w:val="28"/>
          <w:szCs w:val="28"/>
        </w:rPr>
        <w:t>. С</w:t>
      </w:r>
      <w:r>
        <w:rPr>
          <w:sz w:val="28"/>
          <w:szCs w:val="28"/>
        </w:rPr>
        <w:t>о</w:t>
      </w:r>
      <w:r>
        <w:rPr>
          <w:sz w:val="28"/>
          <w:szCs w:val="28"/>
        </w:rPr>
        <w:t xml:space="preserve">гласно п. 1 ст. 572 ГК РФ </w:t>
      </w:r>
      <w:r w:rsidRPr="002B01F3">
        <w:rPr>
          <w:sz w:val="28"/>
          <w:szCs w:val="28"/>
        </w:rPr>
        <w:t>по договору дарения одна сторона (даритель) безвозмездно передает или обязуется передать другой стороне (одаряем</w:t>
      </w:r>
      <w:r w:rsidRPr="002B01F3">
        <w:rPr>
          <w:sz w:val="28"/>
          <w:szCs w:val="28"/>
        </w:rPr>
        <w:t>о</w:t>
      </w:r>
      <w:r w:rsidRPr="002B01F3">
        <w:rPr>
          <w:sz w:val="28"/>
          <w:szCs w:val="28"/>
        </w:rPr>
        <w:t>му) вещь в собственность либо имущественное право (требование) к себе или к третьему лицу либо освобождает или обязуется освободить ее от имущественной обязанности перед собой или перед третьим лицом.</w:t>
      </w:r>
      <w:r>
        <w:rPr>
          <w:sz w:val="28"/>
          <w:szCs w:val="28"/>
        </w:rPr>
        <w:t xml:space="preserve"> Как видим, в ГК РФ значительно расширил предмет договора дарения, в кот</w:t>
      </w:r>
      <w:r>
        <w:rPr>
          <w:sz w:val="28"/>
          <w:szCs w:val="28"/>
        </w:rPr>
        <w:t>о</w:t>
      </w:r>
      <w:r>
        <w:rPr>
          <w:sz w:val="28"/>
          <w:szCs w:val="28"/>
        </w:rPr>
        <w:t xml:space="preserve">рый были включены индивидуально-определенные вещи; имущественные права; </w:t>
      </w:r>
      <w:r w:rsidRPr="002B01F3">
        <w:rPr>
          <w:sz w:val="28"/>
          <w:szCs w:val="28"/>
        </w:rPr>
        <w:t>освобождение от имущественного обязательства одаряемого перед дарителем или перед третьим лицом; обязательство об освобождении од</w:t>
      </w:r>
      <w:r w:rsidRPr="002B01F3">
        <w:rPr>
          <w:sz w:val="28"/>
          <w:szCs w:val="28"/>
        </w:rPr>
        <w:t>а</w:t>
      </w:r>
      <w:r w:rsidRPr="002B01F3">
        <w:rPr>
          <w:sz w:val="28"/>
          <w:szCs w:val="28"/>
        </w:rPr>
        <w:t>ряемого от имущественного обязательства перед дарителем или перед третьим лицом.</w:t>
      </w:r>
      <w:r>
        <w:rPr>
          <w:sz w:val="28"/>
          <w:szCs w:val="28"/>
        </w:rPr>
        <w:t xml:space="preserve"> В отличие от правил о договоре дарения в ГК РСФСР, формулировка п. 1 ст. 572 ГК РФ позволяет сделать вывод, что договор д</w:t>
      </w:r>
      <w:r>
        <w:rPr>
          <w:sz w:val="28"/>
          <w:szCs w:val="28"/>
        </w:rPr>
        <w:t>а</w:t>
      </w:r>
      <w:r>
        <w:rPr>
          <w:sz w:val="28"/>
          <w:szCs w:val="28"/>
        </w:rPr>
        <w:t>рения может быть как реальным, так и консенсуальным. О</w:t>
      </w:r>
      <w:r w:rsidRPr="008741CD">
        <w:rPr>
          <w:sz w:val="28"/>
          <w:szCs w:val="28"/>
        </w:rPr>
        <w:t>бещание дар</w:t>
      </w:r>
      <w:r w:rsidRPr="008741CD">
        <w:rPr>
          <w:sz w:val="28"/>
          <w:szCs w:val="28"/>
        </w:rPr>
        <w:t>е</w:t>
      </w:r>
      <w:r w:rsidRPr="008741CD">
        <w:rPr>
          <w:sz w:val="28"/>
          <w:szCs w:val="28"/>
        </w:rPr>
        <w:t>ния также признает договором дарения и связывает обещавшего, если т</w:t>
      </w:r>
      <w:r w:rsidRPr="008741CD">
        <w:rPr>
          <w:sz w:val="28"/>
          <w:szCs w:val="28"/>
        </w:rPr>
        <w:t>а</w:t>
      </w:r>
      <w:r w:rsidRPr="008741CD">
        <w:rPr>
          <w:sz w:val="28"/>
          <w:szCs w:val="28"/>
        </w:rPr>
        <w:t>ковое было сделано в надлежащей форме.</w:t>
      </w:r>
    </w:p>
    <w:p w:rsidR="00A550D2" w:rsidRDefault="00A550D2" w:rsidP="00085AA8">
      <w:pPr>
        <w:spacing w:line="360" w:lineRule="auto"/>
        <w:ind w:firstLine="709"/>
        <w:jc w:val="both"/>
        <w:rPr>
          <w:sz w:val="28"/>
          <w:szCs w:val="28"/>
        </w:rPr>
      </w:pPr>
      <w:r>
        <w:rPr>
          <w:sz w:val="28"/>
          <w:szCs w:val="28"/>
        </w:rPr>
        <w:t>Безвозмездность передачи имущества также закреплена законодат</w:t>
      </w:r>
      <w:r>
        <w:rPr>
          <w:sz w:val="28"/>
          <w:szCs w:val="28"/>
        </w:rPr>
        <w:t>е</w:t>
      </w:r>
      <w:r>
        <w:rPr>
          <w:sz w:val="28"/>
          <w:szCs w:val="28"/>
        </w:rPr>
        <w:t xml:space="preserve">лем как квалифицирующий признак договора дарения. Однако в настоящее время суды исходят из того, что другим обязательным квалифицирующим признаком договора дарения является вытекающее из соглашения сторон очевидное намерение дарителя передать имущество в качестве дара (см., например, </w:t>
      </w:r>
      <w:hyperlink r:id="rId8" w:history="1">
        <w:r w:rsidRPr="00A536A3">
          <w:rPr>
            <w:rStyle w:val="Hyperlink"/>
            <w:color w:val="000000"/>
            <w:sz w:val="28"/>
            <w:szCs w:val="28"/>
            <w:u w:val="none"/>
          </w:rPr>
          <w:t>Постановление</w:t>
        </w:r>
      </w:hyperlink>
      <w:r w:rsidRPr="00A536A3">
        <w:rPr>
          <w:color w:val="000000"/>
          <w:sz w:val="28"/>
          <w:szCs w:val="28"/>
        </w:rPr>
        <w:t xml:space="preserve"> </w:t>
      </w:r>
      <w:r w:rsidRPr="003B6171">
        <w:rPr>
          <w:sz w:val="28"/>
          <w:szCs w:val="28"/>
        </w:rPr>
        <w:t xml:space="preserve">Президиума ВАС РФ от 04.12.2012 </w:t>
      </w:r>
      <w:r>
        <w:rPr>
          <w:sz w:val="28"/>
          <w:szCs w:val="28"/>
        </w:rPr>
        <w:t>№</w:t>
      </w:r>
      <w:r w:rsidRPr="003B6171">
        <w:rPr>
          <w:sz w:val="28"/>
          <w:szCs w:val="28"/>
        </w:rPr>
        <w:t xml:space="preserve"> 8989/12 по делу </w:t>
      </w:r>
      <w:r>
        <w:rPr>
          <w:sz w:val="28"/>
          <w:szCs w:val="28"/>
        </w:rPr>
        <w:t>№</w:t>
      </w:r>
      <w:r w:rsidRPr="003B6171">
        <w:rPr>
          <w:sz w:val="28"/>
          <w:szCs w:val="28"/>
        </w:rPr>
        <w:t xml:space="preserve"> А28-5775/2011-223/12</w:t>
      </w:r>
      <w:r>
        <w:rPr>
          <w:sz w:val="28"/>
          <w:szCs w:val="28"/>
        </w:rPr>
        <w:t xml:space="preserve">; </w:t>
      </w:r>
      <w:hyperlink r:id="rId9" w:history="1">
        <w:r w:rsidRPr="00A536A3">
          <w:rPr>
            <w:rStyle w:val="Hyperlink"/>
            <w:color w:val="000000"/>
            <w:sz w:val="28"/>
            <w:szCs w:val="28"/>
            <w:u w:val="none"/>
          </w:rPr>
          <w:t>Постановление</w:t>
        </w:r>
      </w:hyperlink>
      <w:r w:rsidRPr="003B6171">
        <w:rPr>
          <w:sz w:val="28"/>
          <w:szCs w:val="28"/>
        </w:rPr>
        <w:t xml:space="preserve"> Президиума ВАС РФ от 30.06.2009 </w:t>
      </w:r>
      <w:r>
        <w:rPr>
          <w:sz w:val="28"/>
          <w:szCs w:val="28"/>
        </w:rPr>
        <w:t>№</w:t>
      </w:r>
      <w:r w:rsidRPr="003B6171">
        <w:rPr>
          <w:sz w:val="28"/>
          <w:szCs w:val="28"/>
        </w:rPr>
        <w:t xml:space="preserve"> 1566/09 по делу </w:t>
      </w:r>
      <w:r>
        <w:rPr>
          <w:sz w:val="28"/>
          <w:szCs w:val="28"/>
        </w:rPr>
        <w:t>№</w:t>
      </w:r>
      <w:r w:rsidRPr="003B6171">
        <w:rPr>
          <w:sz w:val="28"/>
          <w:szCs w:val="28"/>
        </w:rPr>
        <w:t xml:space="preserve"> А32-5055/2006-55/38</w:t>
      </w:r>
      <w:r>
        <w:rPr>
          <w:sz w:val="28"/>
          <w:szCs w:val="28"/>
        </w:rPr>
        <w:t xml:space="preserve">). </w:t>
      </w:r>
      <w:r w:rsidRPr="003B6171">
        <w:rPr>
          <w:sz w:val="28"/>
          <w:szCs w:val="28"/>
        </w:rPr>
        <w:t xml:space="preserve">В </w:t>
      </w:r>
      <w:hyperlink r:id="rId10" w:history="1">
        <w:r w:rsidRPr="00A536A3">
          <w:rPr>
            <w:color w:val="000000"/>
            <w:sz w:val="28"/>
            <w:szCs w:val="28"/>
          </w:rPr>
          <w:t>п. 3</w:t>
        </w:r>
      </w:hyperlink>
      <w:r w:rsidRPr="003B6171">
        <w:rPr>
          <w:sz w:val="28"/>
          <w:szCs w:val="28"/>
        </w:rPr>
        <w:t xml:space="preserve"> </w:t>
      </w:r>
      <w:r>
        <w:rPr>
          <w:sz w:val="28"/>
          <w:szCs w:val="28"/>
        </w:rPr>
        <w:t>И</w:t>
      </w:r>
      <w:r w:rsidRPr="003B6171">
        <w:rPr>
          <w:sz w:val="28"/>
          <w:szCs w:val="28"/>
        </w:rPr>
        <w:t>нформац</w:t>
      </w:r>
      <w:r w:rsidRPr="003B6171">
        <w:rPr>
          <w:sz w:val="28"/>
          <w:szCs w:val="28"/>
        </w:rPr>
        <w:t>и</w:t>
      </w:r>
      <w:r w:rsidRPr="003B6171">
        <w:rPr>
          <w:sz w:val="28"/>
          <w:szCs w:val="28"/>
        </w:rPr>
        <w:t xml:space="preserve">онного письма Президиума ВАС РФ от 21 декабря 2005 г. </w:t>
      </w:r>
      <w:r>
        <w:rPr>
          <w:sz w:val="28"/>
          <w:szCs w:val="28"/>
        </w:rPr>
        <w:t>№</w:t>
      </w:r>
      <w:r w:rsidRPr="003B6171">
        <w:rPr>
          <w:sz w:val="28"/>
          <w:szCs w:val="28"/>
        </w:rPr>
        <w:t xml:space="preserve"> 104 </w:t>
      </w:r>
      <w:r>
        <w:rPr>
          <w:sz w:val="28"/>
          <w:szCs w:val="28"/>
        </w:rPr>
        <w:t>«</w:t>
      </w:r>
      <w:r w:rsidRPr="003B6171">
        <w:rPr>
          <w:sz w:val="28"/>
          <w:szCs w:val="28"/>
        </w:rPr>
        <w:t>Обзор практики применения арбитражными судами норм Гражданского кодекса Российской Федерации о некоторых основаниях прекращения обяз</w:t>
      </w:r>
      <w:r w:rsidRPr="003B6171">
        <w:rPr>
          <w:sz w:val="28"/>
          <w:szCs w:val="28"/>
        </w:rPr>
        <w:t>а</w:t>
      </w:r>
      <w:r w:rsidRPr="003B6171">
        <w:rPr>
          <w:sz w:val="28"/>
          <w:szCs w:val="28"/>
        </w:rPr>
        <w:t>тельств</w:t>
      </w:r>
      <w:r>
        <w:rPr>
          <w:sz w:val="28"/>
          <w:szCs w:val="28"/>
        </w:rPr>
        <w:t>»</w:t>
      </w:r>
      <w:r w:rsidRPr="003B6171">
        <w:rPr>
          <w:sz w:val="28"/>
          <w:szCs w:val="28"/>
        </w:rPr>
        <w:t xml:space="preserve"> разъясняется, что прощение долга является дарением только в том случае, если судом будет установлено намерение кредитора освоб</w:t>
      </w:r>
      <w:r w:rsidRPr="003B6171">
        <w:rPr>
          <w:sz w:val="28"/>
          <w:szCs w:val="28"/>
        </w:rPr>
        <w:t>о</w:t>
      </w:r>
      <w:r w:rsidRPr="003B6171">
        <w:rPr>
          <w:sz w:val="28"/>
          <w:szCs w:val="28"/>
        </w:rPr>
        <w:t>дить должника от обязанности по уплате долга в качестве дара. Об отсу</w:t>
      </w:r>
      <w:r w:rsidRPr="003B6171">
        <w:rPr>
          <w:sz w:val="28"/>
          <w:szCs w:val="28"/>
        </w:rPr>
        <w:t>т</w:t>
      </w:r>
      <w:r w:rsidRPr="003B6171">
        <w:rPr>
          <w:sz w:val="28"/>
          <w:szCs w:val="28"/>
        </w:rPr>
        <w:t>ствии намерения кредитора одарить должника может свидетельствовать, в частности, взаимосвязь между прощением долга и получением кредитором имущественной выгоды по какому-либо обязательству между теми же л</w:t>
      </w:r>
      <w:r w:rsidRPr="003B6171">
        <w:rPr>
          <w:sz w:val="28"/>
          <w:szCs w:val="28"/>
        </w:rPr>
        <w:t>и</w:t>
      </w:r>
      <w:r w:rsidRPr="003B6171">
        <w:rPr>
          <w:sz w:val="28"/>
          <w:szCs w:val="28"/>
        </w:rPr>
        <w:t>цами. В рассматриваемом споре суд кассационной инстанции установил, что целью совершения сделки прощения долга являлось обеспечение во</w:t>
      </w:r>
      <w:r w:rsidRPr="003B6171">
        <w:rPr>
          <w:sz w:val="28"/>
          <w:szCs w:val="28"/>
        </w:rPr>
        <w:t>з</w:t>
      </w:r>
      <w:r w:rsidRPr="003B6171">
        <w:rPr>
          <w:sz w:val="28"/>
          <w:szCs w:val="28"/>
        </w:rPr>
        <w:t>врата суммы задолженности в непрощенной части без обращения в суд, т.е. у кредитора отсутствовало намерение одарить должника.</w:t>
      </w:r>
      <w:r>
        <w:rPr>
          <w:sz w:val="28"/>
          <w:szCs w:val="28"/>
        </w:rPr>
        <w:t xml:space="preserve"> </w:t>
      </w:r>
    </w:p>
    <w:p w:rsidR="00A550D2" w:rsidRDefault="00A550D2" w:rsidP="00085AA8">
      <w:pPr>
        <w:spacing w:line="360" w:lineRule="auto"/>
        <w:ind w:firstLine="709"/>
        <w:jc w:val="both"/>
        <w:rPr>
          <w:rFonts w:ascii="Times New Roman" w:hAnsi="Times New Roman"/>
          <w:sz w:val="28"/>
          <w:szCs w:val="28"/>
          <w:lang w:eastAsia="ru-RU"/>
        </w:rPr>
      </w:pPr>
      <w:r w:rsidRPr="003B6171">
        <w:rPr>
          <w:rFonts w:ascii="Times New Roman" w:hAnsi="Times New Roman"/>
          <w:sz w:val="28"/>
          <w:szCs w:val="28"/>
          <w:lang w:eastAsia="ru-RU"/>
        </w:rPr>
        <w:t>Таким образом, дарение имущества предполагает наличие волеиз</w:t>
      </w:r>
      <w:r w:rsidRPr="003B6171">
        <w:rPr>
          <w:rFonts w:ascii="Times New Roman" w:hAnsi="Times New Roman"/>
          <w:sz w:val="28"/>
          <w:szCs w:val="28"/>
          <w:lang w:eastAsia="ru-RU"/>
        </w:rPr>
        <w:t>ъ</w:t>
      </w:r>
      <w:r w:rsidRPr="003B6171">
        <w:rPr>
          <w:rFonts w:ascii="Times New Roman" w:hAnsi="Times New Roman"/>
          <w:sz w:val="28"/>
          <w:szCs w:val="28"/>
          <w:lang w:eastAsia="ru-RU"/>
        </w:rPr>
        <w:t>явления дарителя, намеревающегося безвозмездно передать принадлеж</w:t>
      </w:r>
      <w:r w:rsidRPr="003B6171">
        <w:rPr>
          <w:rFonts w:ascii="Times New Roman" w:hAnsi="Times New Roman"/>
          <w:sz w:val="28"/>
          <w:szCs w:val="28"/>
          <w:lang w:eastAsia="ru-RU"/>
        </w:rPr>
        <w:t>а</w:t>
      </w:r>
      <w:r w:rsidRPr="003B6171">
        <w:rPr>
          <w:rFonts w:ascii="Times New Roman" w:hAnsi="Times New Roman"/>
          <w:sz w:val="28"/>
          <w:szCs w:val="28"/>
          <w:lang w:eastAsia="ru-RU"/>
        </w:rPr>
        <w:t>щее ему имущество иному лицу именно в качестве дара (с намерением о</w:t>
      </w:r>
      <w:r w:rsidRPr="003B6171">
        <w:rPr>
          <w:rFonts w:ascii="Times New Roman" w:hAnsi="Times New Roman"/>
          <w:sz w:val="28"/>
          <w:szCs w:val="28"/>
          <w:lang w:eastAsia="ru-RU"/>
        </w:rPr>
        <w:t>б</w:t>
      </w:r>
      <w:r w:rsidRPr="003B6171">
        <w:rPr>
          <w:rFonts w:ascii="Times New Roman" w:hAnsi="Times New Roman"/>
          <w:sz w:val="28"/>
          <w:szCs w:val="28"/>
          <w:lang w:eastAsia="ru-RU"/>
        </w:rPr>
        <w:t>лагодетельствовать одаряемого), а не по какому-либо другому основанию, вытекающему из экономических отношений сторон сделки.</w:t>
      </w:r>
      <w:r>
        <w:rPr>
          <w:rFonts w:ascii="Times New Roman" w:hAnsi="Times New Roman"/>
          <w:sz w:val="28"/>
          <w:szCs w:val="28"/>
          <w:lang w:eastAsia="ru-RU"/>
        </w:rPr>
        <w:t xml:space="preserve"> </w:t>
      </w:r>
    </w:p>
    <w:p w:rsidR="00A550D2" w:rsidRPr="00AD09F7" w:rsidRDefault="00A550D2" w:rsidP="00085AA8">
      <w:pPr>
        <w:spacing w:line="360" w:lineRule="auto"/>
        <w:ind w:firstLine="709"/>
        <w:jc w:val="both"/>
        <w:rPr>
          <w:sz w:val="28"/>
          <w:szCs w:val="28"/>
        </w:rPr>
      </w:pPr>
      <w:r w:rsidRPr="004C30F9">
        <w:rPr>
          <w:sz w:val="28"/>
          <w:szCs w:val="28"/>
        </w:rPr>
        <w:t xml:space="preserve">В ст. 575 </w:t>
      </w:r>
      <w:r>
        <w:rPr>
          <w:sz w:val="28"/>
          <w:szCs w:val="28"/>
        </w:rPr>
        <w:t xml:space="preserve">ГК РФ законодателем сформулированы правила о запрете дарения, кроме </w:t>
      </w:r>
      <w:r w:rsidRPr="004C30F9">
        <w:rPr>
          <w:sz w:val="28"/>
          <w:szCs w:val="28"/>
        </w:rPr>
        <w:t>обычных подарков, стоимость которых не превышает трех ты</w:t>
      </w:r>
      <w:r>
        <w:rPr>
          <w:sz w:val="28"/>
          <w:szCs w:val="28"/>
        </w:rPr>
        <w:t>сяч рублей. Норма ст. 575 ГК РФ сегодня критикуется специалистами уголовного права, поскольку не соответствует противодействию корру</w:t>
      </w:r>
      <w:r>
        <w:rPr>
          <w:sz w:val="28"/>
          <w:szCs w:val="28"/>
        </w:rPr>
        <w:t>п</w:t>
      </w:r>
      <w:r>
        <w:rPr>
          <w:sz w:val="28"/>
          <w:szCs w:val="28"/>
        </w:rPr>
        <w:t xml:space="preserve">ции </w:t>
      </w:r>
      <w:r w:rsidRPr="003C2700">
        <w:rPr>
          <w:sz w:val="28"/>
          <w:szCs w:val="28"/>
        </w:rPr>
        <w:t xml:space="preserve">[14, </w:t>
      </w:r>
      <w:r>
        <w:rPr>
          <w:sz w:val="28"/>
          <w:szCs w:val="28"/>
          <w:lang w:val="en-US"/>
        </w:rPr>
        <w:t>c</w:t>
      </w:r>
      <w:r w:rsidRPr="003C2700">
        <w:rPr>
          <w:sz w:val="28"/>
          <w:szCs w:val="28"/>
        </w:rPr>
        <w:t>. 122-123]</w:t>
      </w:r>
      <w:r>
        <w:rPr>
          <w:sz w:val="28"/>
          <w:szCs w:val="28"/>
        </w:rPr>
        <w:t>. Так, вполне возможна ситуация, когда взятка (до 3000 рублей) может быть выдана за подарок. Кроме того, договор дарения м</w:t>
      </w:r>
      <w:r>
        <w:rPr>
          <w:sz w:val="28"/>
          <w:szCs w:val="28"/>
        </w:rPr>
        <w:t>о</w:t>
      </w:r>
      <w:r>
        <w:rPr>
          <w:sz w:val="28"/>
          <w:szCs w:val="28"/>
        </w:rPr>
        <w:t>жет быть реальным, то есть считается заключенным и исполненным в м</w:t>
      </w:r>
      <w:r>
        <w:rPr>
          <w:sz w:val="28"/>
          <w:szCs w:val="28"/>
        </w:rPr>
        <w:t>о</w:t>
      </w:r>
      <w:r>
        <w:rPr>
          <w:sz w:val="28"/>
          <w:szCs w:val="28"/>
        </w:rPr>
        <w:t>мент передачи дара. Соответственно, в</w:t>
      </w:r>
      <w:r w:rsidRPr="00AD09F7">
        <w:rPr>
          <w:sz w:val="28"/>
          <w:szCs w:val="28"/>
        </w:rPr>
        <w:t xml:space="preserve"> течение одного часа или дня можно несколько раз передать соответствующему служащему подарок стоим</w:t>
      </w:r>
      <w:r w:rsidRPr="00AD09F7">
        <w:rPr>
          <w:sz w:val="28"/>
          <w:szCs w:val="28"/>
        </w:rPr>
        <w:t>о</w:t>
      </w:r>
      <w:r w:rsidRPr="00AD09F7">
        <w:rPr>
          <w:sz w:val="28"/>
          <w:szCs w:val="28"/>
        </w:rPr>
        <w:t>стью до трех тысяч рублей, что в совокупности может составить уже г</w:t>
      </w:r>
      <w:r w:rsidRPr="00AD09F7">
        <w:rPr>
          <w:sz w:val="28"/>
          <w:szCs w:val="28"/>
        </w:rPr>
        <w:t>о</w:t>
      </w:r>
      <w:r w:rsidRPr="00AD09F7">
        <w:rPr>
          <w:sz w:val="28"/>
          <w:szCs w:val="28"/>
        </w:rPr>
        <w:t>раздо более значительную ценность</w:t>
      </w:r>
      <w:r>
        <w:rPr>
          <w:sz w:val="28"/>
          <w:szCs w:val="28"/>
        </w:rPr>
        <w:t>. Подобные случаи нельзя исключить, и на практике действительно может возникнуть ситуация, когда соответс</w:t>
      </w:r>
      <w:r>
        <w:rPr>
          <w:sz w:val="28"/>
          <w:szCs w:val="28"/>
        </w:rPr>
        <w:t>т</w:t>
      </w:r>
      <w:r>
        <w:rPr>
          <w:sz w:val="28"/>
          <w:szCs w:val="28"/>
        </w:rPr>
        <w:t>вующие лица будут освобождены от уголовной ответственности. В связи с изложенным, мы солидализируемся с точкой зрения, согласно которой н</w:t>
      </w:r>
      <w:r>
        <w:rPr>
          <w:sz w:val="28"/>
          <w:szCs w:val="28"/>
        </w:rPr>
        <w:t>е</w:t>
      </w:r>
      <w:r>
        <w:rPr>
          <w:sz w:val="28"/>
          <w:szCs w:val="28"/>
        </w:rPr>
        <w:t xml:space="preserve">обходимо исключить из ГК РФ  </w:t>
      </w:r>
      <w:r w:rsidRPr="004C30F9">
        <w:rPr>
          <w:sz w:val="28"/>
          <w:szCs w:val="28"/>
        </w:rPr>
        <w:t>норму, позволяющую получать служащим подарки небольшой стоимости, если они преподносятся в связи с испо</w:t>
      </w:r>
      <w:r w:rsidRPr="004C30F9">
        <w:rPr>
          <w:sz w:val="28"/>
          <w:szCs w:val="28"/>
        </w:rPr>
        <w:t>л</w:t>
      </w:r>
      <w:r w:rsidRPr="004C30F9">
        <w:rPr>
          <w:sz w:val="28"/>
          <w:szCs w:val="28"/>
        </w:rPr>
        <w:t>няемыми обязанностями и должностным положением</w:t>
      </w:r>
      <w:r w:rsidRPr="003C2700">
        <w:rPr>
          <w:sz w:val="28"/>
          <w:szCs w:val="28"/>
        </w:rPr>
        <w:t xml:space="preserve"> [15]</w:t>
      </w:r>
      <w:r>
        <w:rPr>
          <w:sz w:val="28"/>
          <w:szCs w:val="28"/>
        </w:rPr>
        <w:t>.</w:t>
      </w:r>
    </w:p>
    <w:p w:rsidR="00A550D2" w:rsidRDefault="00A550D2" w:rsidP="00085AA8">
      <w:pPr>
        <w:spacing w:line="360" w:lineRule="auto"/>
        <w:ind w:firstLine="709"/>
        <w:jc w:val="both"/>
        <w:rPr>
          <w:sz w:val="28"/>
          <w:szCs w:val="28"/>
        </w:rPr>
      </w:pPr>
      <w:r>
        <w:rPr>
          <w:sz w:val="28"/>
          <w:szCs w:val="28"/>
        </w:rPr>
        <w:t>В ГК РФ также названы основания для отмены дарения и с</w:t>
      </w:r>
      <w:r w:rsidRPr="002F44F7">
        <w:rPr>
          <w:sz w:val="28"/>
          <w:szCs w:val="28"/>
        </w:rPr>
        <w:t>лучаи, в которых отказ от исполнения договора дарения</w:t>
      </w:r>
      <w:r>
        <w:rPr>
          <w:sz w:val="28"/>
          <w:szCs w:val="28"/>
        </w:rPr>
        <w:t xml:space="preserve"> (ст. 578)</w:t>
      </w:r>
      <w:r w:rsidRPr="002F44F7">
        <w:rPr>
          <w:sz w:val="28"/>
          <w:szCs w:val="28"/>
        </w:rPr>
        <w:t xml:space="preserve"> и отмена дарения невозможны</w:t>
      </w:r>
      <w:r>
        <w:rPr>
          <w:sz w:val="28"/>
          <w:szCs w:val="28"/>
        </w:rPr>
        <w:t xml:space="preserve"> (ст. 579). Названные нормы также сегодня подвергаются кр</w:t>
      </w:r>
      <w:r>
        <w:rPr>
          <w:sz w:val="28"/>
          <w:szCs w:val="28"/>
        </w:rPr>
        <w:t>и</w:t>
      </w:r>
      <w:r>
        <w:rPr>
          <w:sz w:val="28"/>
          <w:szCs w:val="28"/>
        </w:rPr>
        <w:t xml:space="preserve">тики в юридической литературе </w:t>
      </w:r>
      <w:r w:rsidRPr="00241749">
        <w:rPr>
          <w:sz w:val="28"/>
          <w:szCs w:val="28"/>
        </w:rPr>
        <w:t xml:space="preserve">[16, </w:t>
      </w:r>
      <w:r>
        <w:rPr>
          <w:sz w:val="28"/>
          <w:szCs w:val="28"/>
          <w:lang w:val="en-US"/>
        </w:rPr>
        <w:t>c</w:t>
      </w:r>
      <w:r w:rsidRPr="00241749">
        <w:rPr>
          <w:sz w:val="28"/>
          <w:szCs w:val="28"/>
        </w:rPr>
        <w:t>. 65]</w:t>
      </w:r>
      <w:r>
        <w:rPr>
          <w:sz w:val="28"/>
          <w:szCs w:val="28"/>
        </w:rPr>
        <w:t xml:space="preserve">. Так, справедливо отмечается, что </w:t>
      </w:r>
      <w:r w:rsidRPr="002F44F7">
        <w:rPr>
          <w:sz w:val="28"/>
          <w:szCs w:val="28"/>
        </w:rPr>
        <w:t>запрет в отношении дарителя на отмену дарения</w:t>
      </w:r>
      <w:r>
        <w:rPr>
          <w:sz w:val="28"/>
          <w:szCs w:val="28"/>
        </w:rPr>
        <w:t xml:space="preserve"> в отношении обы</w:t>
      </w:r>
      <w:r>
        <w:rPr>
          <w:sz w:val="28"/>
          <w:szCs w:val="28"/>
        </w:rPr>
        <w:t>ч</w:t>
      </w:r>
      <w:r>
        <w:rPr>
          <w:sz w:val="28"/>
          <w:szCs w:val="28"/>
        </w:rPr>
        <w:t>ных подарков</w:t>
      </w:r>
      <w:r w:rsidRPr="002F44F7">
        <w:rPr>
          <w:sz w:val="28"/>
          <w:szCs w:val="28"/>
        </w:rPr>
        <w:t>, в том числе в случае, если одаряемый совершит покушение на убийство дарителя либо кого-либо из членов его семьи или близких родственников либо умышленно причинит дарителю телесные поврежд</w:t>
      </w:r>
      <w:r w:rsidRPr="002F44F7">
        <w:rPr>
          <w:sz w:val="28"/>
          <w:szCs w:val="28"/>
        </w:rPr>
        <w:t>е</w:t>
      </w:r>
      <w:r w:rsidRPr="002F44F7">
        <w:rPr>
          <w:sz w:val="28"/>
          <w:szCs w:val="28"/>
        </w:rPr>
        <w:t>ния, нарушает его права и интересы, несмотря на невысокую стоимость подаренного имущества</w:t>
      </w:r>
      <w:r>
        <w:rPr>
          <w:sz w:val="28"/>
          <w:szCs w:val="28"/>
        </w:rPr>
        <w:t xml:space="preserve"> (до трех тысяч рублей)</w:t>
      </w:r>
      <w:r w:rsidRPr="00241749">
        <w:rPr>
          <w:sz w:val="28"/>
          <w:szCs w:val="28"/>
        </w:rPr>
        <w:t xml:space="preserve"> [17]</w:t>
      </w:r>
      <w:r w:rsidRPr="002F44F7">
        <w:rPr>
          <w:sz w:val="28"/>
          <w:szCs w:val="28"/>
        </w:rPr>
        <w:t xml:space="preserve">. </w:t>
      </w:r>
    </w:p>
    <w:p w:rsidR="00A550D2" w:rsidRDefault="00A550D2" w:rsidP="00085AA8">
      <w:pPr>
        <w:spacing w:line="360" w:lineRule="auto"/>
        <w:ind w:firstLine="709"/>
        <w:jc w:val="both"/>
        <w:rPr>
          <w:sz w:val="28"/>
          <w:szCs w:val="28"/>
        </w:rPr>
      </w:pPr>
      <w:r>
        <w:rPr>
          <w:sz w:val="28"/>
          <w:szCs w:val="28"/>
        </w:rPr>
        <w:t>Помимо указанных моментов, законодатель сформулировал и ряд других, не менее важных, правил о договоре дарения: отказ от дарения, форма договора дарения, ограничения дарения, отказ от исполнения дог</w:t>
      </w:r>
      <w:r>
        <w:rPr>
          <w:sz w:val="28"/>
          <w:szCs w:val="28"/>
        </w:rPr>
        <w:t>о</w:t>
      </w:r>
      <w:r>
        <w:rPr>
          <w:sz w:val="28"/>
          <w:szCs w:val="28"/>
        </w:rPr>
        <w:t>вора дарения, последствия причинения вреда вследствие недостатков п</w:t>
      </w:r>
      <w:r>
        <w:rPr>
          <w:sz w:val="28"/>
          <w:szCs w:val="28"/>
        </w:rPr>
        <w:t>о</w:t>
      </w:r>
      <w:r>
        <w:rPr>
          <w:sz w:val="28"/>
          <w:szCs w:val="28"/>
        </w:rPr>
        <w:t xml:space="preserve">даренной вещи, правопреемство при обещании дарения, пожертвования. </w:t>
      </w:r>
    </w:p>
    <w:p w:rsidR="00A550D2" w:rsidRPr="00EE6DFD" w:rsidRDefault="00A550D2" w:rsidP="00EE6DFD">
      <w:pPr>
        <w:spacing w:line="360" w:lineRule="auto"/>
        <w:ind w:firstLine="709"/>
        <w:jc w:val="both"/>
        <w:rPr>
          <w:sz w:val="28"/>
          <w:szCs w:val="28"/>
        </w:rPr>
      </w:pPr>
      <w:r>
        <w:rPr>
          <w:sz w:val="28"/>
          <w:szCs w:val="28"/>
        </w:rPr>
        <w:t>В целом стоит отметить более детальное правовое регулирование о</w:t>
      </w:r>
      <w:r>
        <w:rPr>
          <w:sz w:val="28"/>
          <w:szCs w:val="28"/>
        </w:rPr>
        <w:t>т</w:t>
      </w:r>
      <w:r>
        <w:rPr>
          <w:sz w:val="28"/>
          <w:szCs w:val="28"/>
        </w:rPr>
        <w:t>ношений дарения, что обусловлено системным характером источников с</w:t>
      </w:r>
      <w:r>
        <w:rPr>
          <w:sz w:val="28"/>
          <w:szCs w:val="28"/>
        </w:rPr>
        <w:t>о</w:t>
      </w:r>
      <w:r>
        <w:rPr>
          <w:sz w:val="28"/>
          <w:szCs w:val="28"/>
        </w:rPr>
        <w:t>временного гражданского права [18</w:t>
      </w:r>
      <w:r w:rsidRPr="00241749">
        <w:rPr>
          <w:sz w:val="28"/>
          <w:szCs w:val="28"/>
        </w:rPr>
        <w:t xml:space="preserve">, </w:t>
      </w:r>
      <w:r>
        <w:rPr>
          <w:sz w:val="28"/>
          <w:szCs w:val="28"/>
          <w:lang w:val="en-US"/>
        </w:rPr>
        <w:t>c</w:t>
      </w:r>
      <w:r w:rsidRPr="00241749">
        <w:rPr>
          <w:sz w:val="28"/>
          <w:szCs w:val="28"/>
        </w:rPr>
        <w:t>. 209].</w:t>
      </w:r>
      <w:r>
        <w:rPr>
          <w:sz w:val="28"/>
          <w:szCs w:val="28"/>
        </w:rPr>
        <w:t>Тем не менее, несмотря на б</w:t>
      </w:r>
      <w:r>
        <w:rPr>
          <w:sz w:val="28"/>
          <w:szCs w:val="28"/>
        </w:rPr>
        <w:t>о</w:t>
      </w:r>
      <w:r>
        <w:rPr>
          <w:sz w:val="28"/>
          <w:szCs w:val="28"/>
        </w:rPr>
        <w:t>лее детальную регламентацию договора дарения в ГК РФ по сравнению с ГК РСФСР, стоит заметить, что многие вопросы все-таки остаются трудно решаемыми с точки зрения не только практики их применения, но и вза</w:t>
      </w:r>
      <w:r>
        <w:rPr>
          <w:sz w:val="28"/>
          <w:szCs w:val="28"/>
        </w:rPr>
        <w:t>и</w:t>
      </w:r>
      <w:r>
        <w:rPr>
          <w:sz w:val="28"/>
          <w:szCs w:val="28"/>
        </w:rPr>
        <w:t xml:space="preserve">модействия с другими законодательными актами (например, Уголовным Кодексом РФ). В частности весьма перспективным, на наш взгляд, будет дальнейшее исследование указанных отношений посредством изучения межотраслевых связей частноправового института дарения и института взятки, что позволит обнаружить взаимосвязь между частноправовыми и публично-правовыми средствами правового регулирования </w:t>
      </w:r>
      <w:r w:rsidRPr="00241749">
        <w:rPr>
          <w:sz w:val="28"/>
          <w:szCs w:val="28"/>
        </w:rPr>
        <w:t xml:space="preserve">[19, </w:t>
      </w:r>
      <w:r>
        <w:rPr>
          <w:sz w:val="28"/>
          <w:szCs w:val="28"/>
          <w:lang w:val="en-US"/>
        </w:rPr>
        <w:t>c</w:t>
      </w:r>
      <w:r w:rsidRPr="00241749">
        <w:rPr>
          <w:sz w:val="28"/>
          <w:szCs w:val="28"/>
        </w:rPr>
        <w:t xml:space="preserve">. </w:t>
      </w:r>
      <w:r w:rsidRPr="00EE6DFD">
        <w:rPr>
          <w:sz w:val="28"/>
          <w:szCs w:val="28"/>
        </w:rPr>
        <w:t>4</w:t>
      </w:r>
      <w:r w:rsidRPr="00241749">
        <w:rPr>
          <w:sz w:val="28"/>
          <w:szCs w:val="28"/>
        </w:rPr>
        <w:t>]</w:t>
      </w:r>
      <w:r>
        <w:rPr>
          <w:sz w:val="28"/>
          <w:szCs w:val="28"/>
        </w:rPr>
        <w:t>.</w:t>
      </w:r>
    </w:p>
    <w:p w:rsidR="00A550D2" w:rsidRPr="00EE6DFD" w:rsidRDefault="00A550D2" w:rsidP="00EE6DFD">
      <w:pPr>
        <w:spacing w:line="360" w:lineRule="auto"/>
        <w:ind w:firstLine="709"/>
        <w:jc w:val="both"/>
        <w:rPr>
          <w:color w:val="000000"/>
          <w:sz w:val="27"/>
          <w:szCs w:val="27"/>
        </w:rPr>
      </w:pPr>
      <w:r>
        <w:rPr>
          <w:sz w:val="28"/>
          <w:szCs w:val="28"/>
        </w:rPr>
        <w:t xml:space="preserve"> Представляется, проводимое в последнее время реформирование гражданского законодательства РФ неизбежно потребует решение проблем в сфере правовой регламентации договора дарения. </w:t>
      </w:r>
      <w:r>
        <w:rPr>
          <w:color w:val="000000"/>
          <w:sz w:val="27"/>
          <w:szCs w:val="27"/>
        </w:rPr>
        <w:t>В частности требует дальнейшего правового анализа складывающаяся на практике ситуация и</w:t>
      </w:r>
      <w:r>
        <w:rPr>
          <w:color w:val="000000"/>
          <w:sz w:val="27"/>
          <w:szCs w:val="27"/>
        </w:rPr>
        <w:t>с</w:t>
      </w:r>
      <w:r>
        <w:rPr>
          <w:color w:val="000000"/>
          <w:sz w:val="27"/>
          <w:szCs w:val="27"/>
        </w:rPr>
        <w:t xml:space="preserve">пользования договора дарения  с целью обхода закона </w:t>
      </w:r>
      <w:r w:rsidRPr="00EE6DFD">
        <w:rPr>
          <w:color w:val="000000"/>
          <w:sz w:val="27"/>
          <w:szCs w:val="27"/>
        </w:rPr>
        <w:t xml:space="preserve">[20, </w:t>
      </w:r>
      <w:r>
        <w:rPr>
          <w:color w:val="000000"/>
          <w:sz w:val="27"/>
          <w:szCs w:val="27"/>
          <w:lang w:val="en-US"/>
        </w:rPr>
        <w:t>c</w:t>
      </w:r>
      <w:r w:rsidRPr="00EE6DFD">
        <w:rPr>
          <w:color w:val="000000"/>
          <w:sz w:val="27"/>
          <w:szCs w:val="27"/>
        </w:rPr>
        <w:t xml:space="preserve">. 63], </w:t>
      </w:r>
      <w:r>
        <w:rPr>
          <w:color w:val="000000"/>
          <w:sz w:val="27"/>
          <w:szCs w:val="27"/>
        </w:rPr>
        <w:t xml:space="preserve">особенно когда данная договорная конструкция используется между коммерческими организациями </w:t>
      </w:r>
      <w:r w:rsidRPr="00EE6DFD">
        <w:rPr>
          <w:color w:val="000000"/>
          <w:sz w:val="27"/>
          <w:szCs w:val="27"/>
        </w:rPr>
        <w:t xml:space="preserve">[21, </w:t>
      </w:r>
      <w:r>
        <w:rPr>
          <w:color w:val="000000"/>
          <w:sz w:val="27"/>
          <w:szCs w:val="27"/>
          <w:lang w:val="en-US"/>
        </w:rPr>
        <w:t>c</w:t>
      </w:r>
      <w:r w:rsidRPr="00EE6DFD">
        <w:rPr>
          <w:color w:val="000000"/>
          <w:sz w:val="27"/>
          <w:szCs w:val="27"/>
        </w:rPr>
        <w:t>. 108].</w:t>
      </w:r>
    </w:p>
    <w:p w:rsidR="00A550D2" w:rsidRPr="001F18FE" w:rsidRDefault="00A550D2" w:rsidP="001F18FE">
      <w:pPr>
        <w:tabs>
          <w:tab w:val="left" w:pos="993"/>
        </w:tabs>
        <w:ind w:firstLine="567"/>
        <w:contextualSpacing/>
        <w:jc w:val="both"/>
        <w:rPr>
          <w:b/>
          <w:szCs w:val="24"/>
        </w:rPr>
      </w:pPr>
      <w:r w:rsidRPr="001F18FE">
        <w:rPr>
          <w:b/>
          <w:szCs w:val="24"/>
        </w:rPr>
        <w:t>Литература:</w:t>
      </w:r>
    </w:p>
    <w:p w:rsidR="00A550D2" w:rsidRPr="001F18FE" w:rsidRDefault="00A550D2" w:rsidP="001F18FE">
      <w:pPr>
        <w:pStyle w:val="FootnoteText"/>
        <w:tabs>
          <w:tab w:val="left" w:pos="993"/>
        </w:tabs>
        <w:ind w:firstLine="567"/>
        <w:rPr>
          <w:sz w:val="24"/>
          <w:szCs w:val="24"/>
          <w:lang/>
        </w:rPr>
      </w:pPr>
    </w:p>
    <w:p w:rsidR="00A550D2" w:rsidRPr="001F18FE" w:rsidRDefault="00A550D2" w:rsidP="001F18FE">
      <w:pPr>
        <w:pStyle w:val="FootnoteText"/>
        <w:numPr>
          <w:ilvl w:val="0"/>
          <w:numId w:val="5"/>
        </w:numPr>
        <w:tabs>
          <w:tab w:val="left" w:pos="993"/>
        </w:tabs>
        <w:ind w:left="0" w:firstLine="567"/>
        <w:rPr>
          <w:sz w:val="24"/>
          <w:szCs w:val="24"/>
          <w:lang/>
        </w:rPr>
      </w:pPr>
      <w:r w:rsidRPr="001F18FE">
        <w:rPr>
          <w:sz w:val="24"/>
          <w:szCs w:val="24"/>
          <w:lang/>
        </w:rPr>
        <w:t xml:space="preserve">Черепахин Б.Б. Труды по гражданскому праву. М., 2001.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 xml:space="preserve">Победоносцев К. Курс гражданского права. В 3 т. СПб, 1896.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 xml:space="preserve">Синайский В.И. Русское гражданское право. М., 2002.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 xml:space="preserve">Иоффе О.С.  Обязательственное право. М., 1975.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 xml:space="preserve">Шершеневич Г.Ф. Курс гражданского права. Тула, 2001.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 xml:space="preserve">Научно-практический комментарий к ГК РСФСР / под ред. Е. А. Флейшиц. М., 1966.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 xml:space="preserve">Комментарий к ГК РФ / под общей ред. профессоров Е. А. Флейшиц, О. С. Иоффе. М., 1970.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Шершеневич Г.Ф. Учебник русского гражданского права (по изданию 1907 г.). М., 2005.</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rFonts w:ascii="Times New Roman CYR" w:hAnsi="Times New Roman CYR"/>
          <w:color w:val="000000"/>
          <w:sz w:val="24"/>
          <w:szCs w:val="24"/>
          <w:shd w:val="clear" w:color="auto" w:fill="FFFFFF"/>
          <w:lang w:eastAsia="en-US"/>
        </w:rPr>
        <w:t>Лескова Ю.Г. Некоторые проблемы правового положения учреждений по н</w:t>
      </w:r>
      <w:r w:rsidRPr="001F18FE">
        <w:rPr>
          <w:rFonts w:ascii="Times New Roman CYR" w:hAnsi="Times New Roman CYR"/>
          <w:color w:val="000000"/>
          <w:sz w:val="24"/>
          <w:szCs w:val="24"/>
          <w:shd w:val="clear" w:color="auto" w:fill="FFFFFF"/>
          <w:lang w:eastAsia="en-US"/>
        </w:rPr>
        <w:t>о</w:t>
      </w:r>
      <w:r w:rsidRPr="001F18FE">
        <w:rPr>
          <w:rFonts w:ascii="Times New Roman CYR" w:hAnsi="Times New Roman CYR"/>
          <w:color w:val="000000"/>
          <w:sz w:val="24"/>
          <w:szCs w:val="24"/>
          <w:shd w:val="clear" w:color="auto" w:fill="FFFFFF"/>
          <w:lang w:eastAsia="en-US"/>
        </w:rPr>
        <w:t>вому законодательству // Юрист. 2007. № 4. С. 7-10.</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Комментарий к Гражданскому Кодексу РСФСР. Издание третье, исправле</w:t>
      </w:r>
      <w:r w:rsidRPr="001F18FE">
        <w:rPr>
          <w:sz w:val="24"/>
          <w:szCs w:val="24"/>
          <w:lang/>
        </w:rPr>
        <w:t>н</w:t>
      </w:r>
      <w:r w:rsidRPr="001F18FE">
        <w:rPr>
          <w:sz w:val="24"/>
          <w:szCs w:val="24"/>
          <w:lang/>
        </w:rPr>
        <w:t>ное и дополненное / отв. ред. С.Н. Братусь, О. Н. Садиков. М., 1982</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 xml:space="preserve">Йоффе О.С., Толстой Ю.К. Новый Гражданский кодекс РСФСР. Л., 1965.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lang/>
        </w:rPr>
        <w:t>Брагинский М. И., Витрянский В. В. Договорное право. Договоры о передаче имущества. Книга 2 (4-е издание, стереотипное). М., 2002 (Доступ из СПС «Консул</w:t>
      </w:r>
      <w:r w:rsidRPr="001F18FE">
        <w:rPr>
          <w:sz w:val="24"/>
          <w:szCs w:val="24"/>
          <w:lang/>
        </w:rPr>
        <w:t>ь</w:t>
      </w:r>
      <w:r w:rsidRPr="001F18FE">
        <w:rPr>
          <w:sz w:val="24"/>
          <w:szCs w:val="24"/>
          <w:lang/>
        </w:rPr>
        <w:t>тантПлюс»).</w:t>
      </w:r>
    </w:p>
    <w:p w:rsidR="00A550D2" w:rsidRPr="001F18FE" w:rsidRDefault="00A550D2" w:rsidP="001F18FE">
      <w:pPr>
        <w:numPr>
          <w:ilvl w:val="0"/>
          <w:numId w:val="5"/>
        </w:numPr>
        <w:tabs>
          <w:tab w:val="left" w:pos="993"/>
        </w:tabs>
        <w:autoSpaceDE w:val="0"/>
        <w:autoSpaceDN w:val="0"/>
        <w:adjustRightInd w:val="0"/>
        <w:ind w:left="0" w:firstLine="567"/>
        <w:contextualSpacing/>
        <w:jc w:val="both"/>
        <w:rPr>
          <w:color w:val="000000"/>
          <w:szCs w:val="24"/>
          <w:shd w:val="clear" w:color="auto" w:fill="FFFFFF"/>
        </w:rPr>
      </w:pPr>
      <w:r w:rsidRPr="001F18FE">
        <w:rPr>
          <w:color w:val="000000"/>
          <w:szCs w:val="24"/>
          <w:shd w:val="clear" w:color="auto" w:fill="FFFFFF"/>
        </w:rPr>
        <w:t xml:space="preserve">Камышанский В.П. Обновление гражданского кодекса российской федерации становится реальностью // Власть Закона. 2013. № 1 (13). С. 10-11. </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rPr>
        <w:t>Ткачевский Ю.М., Тяжкова И.М. Ответственность за конкретные виды пр</w:t>
      </w:r>
      <w:r w:rsidRPr="001F18FE">
        <w:rPr>
          <w:sz w:val="24"/>
          <w:szCs w:val="24"/>
        </w:rPr>
        <w:t>е</w:t>
      </w:r>
      <w:r w:rsidRPr="001F18FE">
        <w:rPr>
          <w:sz w:val="24"/>
          <w:szCs w:val="24"/>
        </w:rPr>
        <w:t xml:space="preserve">ступлений против государственной власти и интересов государственной службы и службы в органах самоуправления // Курс уголовного права. Особенная часть: Учебник / Под ред. Г.И. Борзенкова, В.С. Комиссарова. М., 2002. Т. 5. </w:t>
      </w:r>
    </w:p>
    <w:p w:rsidR="00A550D2" w:rsidRPr="001F18FE" w:rsidRDefault="00A550D2" w:rsidP="001F18FE">
      <w:pPr>
        <w:numPr>
          <w:ilvl w:val="0"/>
          <w:numId w:val="5"/>
        </w:numPr>
        <w:tabs>
          <w:tab w:val="left" w:pos="993"/>
        </w:tabs>
        <w:ind w:left="0" w:firstLine="567"/>
        <w:jc w:val="both"/>
        <w:rPr>
          <w:rFonts w:ascii="Times New Roman" w:hAnsi="Times New Roman"/>
          <w:szCs w:val="24"/>
        </w:rPr>
      </w:pPr>
      <w:r w:rsidRPr="001F18FE">
        <w:rPr>
          <w:rFonts w:ascii="Times New Roman" w:hAnsi="Times New Roman"/>
          <w:szCs w:val="24"/>
        </w:rPr>
        <w:t>Степанюк А.В., Степанюк О.С. Запрет на получение подарков государстве</w:t>
      </w:r>
      <w:r w:rsidRPr="001F18FE">
        <w:rPr>
          <w:rFonts w:ascii="Times New Roman" w:hAnsi="Times New Roman"/>
          <w:szCs w:val="24"/>
        </w:rPr>
        <w:t>н</w:t>
      </w:r>
      <w:r w:rsidRPr="001F18FE">
        <w:rPr>
          <w:rFonts w:ascii="Times New Roman" w:hAnsi="Times New Roman"/>
          <w:szCs w:val="24"/>
        </w:rPr>
        <w:t>ных гражданских служащих: некоторые вопросы и недостатки регламентации // Акт</w:t>
      </w:r>
      <w:r w:rsidRPr="001F18FE">
        <w:rPr>
          <w:rFonts w:ascii="Times New Roman" w:hAnsi="Times New Roman"/>
          <w:szCs w:val="24"/>
        </w:rPr>
        <w:t>у</w:t>
      </w:r>
      <w:r w:rsidRPr="001F18FE">
        <w:rPr>
          <w:rFonts w:ascii="Times New Roman" w:hAnsi="Times New Roman"/>
          <w:szCs w:val="24"/>
        </w:rPr>
        <w:t>альные проблемы противодействия коррупционным преступлениям: Сборник матери</w:t>
      </w:r>
      <w:r w:rsidRPr="001F18FE">
        <w:rPr>
          <w:rFonts w:ascii="Times New Roman" w:hAnsi="Times New Roman"/>
          <w:szCs w:val="24"/>
        </w:rPr>
        <w:t>а</w:t>
      </w:r>
      <w:r w:rsidRPr="001F18FE">
        <w:rPr>
          <w:rFonts w:ascii="Times New Roman" w:hAnsi="Times New Roman"/>
          <w:szCs w:val="24"/>
        </w:rPr>
        <w:t>лов Всероссийской научно-практической конференции (19 апреля 2013 г., г. Хабаровск) / под ред. Т.Б. Басовой, К.А. Волкова. Хабаровск, 2013. (Доступ из СПС «Консультан</w:t>
      </w:r>
      <w:r w:rsidRPr="001F18FE">
        <w:rPr>
          <w:rFonts w:ascii="Times New Roman" w:hAnsi="Times New Roman"/>
          <w:szCs w:val="24"/>
        </w:rPr>
        <w:t>т</w:t>
      </w:r>
      <w:r w:rsidRPr="001F18FE">
        <w:rPr>
          <w:rFonts w:ascii="Times New Roman" w:hAnsi="Times New Roman"/>
          <w:szCs w:val="24"/>
        </w:rPr>
        <w:t>Плюс»).</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rFonts w:ascii="Times New Roman CYR" w:hAnsi="Times New Roman CYR"/>
          <w:color w:val="000000"/>
          <w:sz w:val="24"/>
          <w:szCs w:val="24"/>
          <w:shd w:val="clear" w:color="auto" w:fill="FFFFFF"/>
          <w:lang w:eastAsia="en-US"/>
        </w:rPr>
        <w:t>Лескова Ю.Г. К вопросу о правовом  положении государственных (муниц</w:t>
      </w:r>
      <w:r w:rsidRPr="001F18FE">
        <w:rPr>
          <w:rFonts w:ascii="Times New Roman CYR" w:hAnsi="Times New Roman CYR"/>
          <w:color w:val="000000"/>
          <w:sz w:val="24"/>
          <w:szCs w:val="24"/>
          <w:shd w:val="clear" w:color="auto" w:fill="FFFFFF"/>
          <w:lang w:eastAsia="en-US"/>
        </w:rPr>
        <w:t>и</w:t>
      </w:r>
      <w:r w:rsidRPr="001F18FE">
        <w:rPr>
          <w:rFonts w:ascii="Times New Roman CYR" w:hAnsi="Times New Roman CYR"/>
          <w:color w:val="000000"/>
          <w:sz w:val="24"/>
          <w:szCs w:val="24"/>
          <w:shd w:val="clear" w:color="auto" w:fill="FFFFFF"/>
          <w:lang w:eastAsia="en-US"/>
        </w:rPr>
        <w:t>пальных) учреждений: новеллы законодательства // Российская юстиция. 2010. № 10. С. 65-68.</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sz w:val="24"/>
          <w:szCs w:val="24"/>
        </w:rPr>
        <w:t>Баринов Н.А., Бевзюк Е.А., Беляев М.А., Бирюкова Т.А., Барышев С.А., Ва</w:t>
      </w:r>
      <w:r w:rsidRPr="001F18FE">
        <w:rPr>
          <w:sz w:val="24"/>
          <w:szCs w:val="24"/>
        </w:rPr>
        <w:t>х</w:t>
      </w:r>
      <w:r w:rsidRPr="001F18FE">
        <w:rPr>
          <w:sz w:val="24"/>
          <w:szCs w:val="24"/>
        </w:rPr>
        <w:t>рушева Ю.Н., Долотина Р.Р., Елизарова Н.В., Закиров Р.Ю., Захарова Н.А., Иванишин П.З., Морозов С.Ю., Михалева Т.Н. Комментарий к Гражданскому кодексу Российской Федерации. Часть вторая от 26 января 1996 г. N 14-ФЗ (постатейный) // СПС «Консул</w:t>
      </w:r>
      <w:r w:rsidRPr="001F18FE">
        <w:rPr>
          <w:sz w:val="24"/>
          <w:szCs w:val="24"/>
        </w:rPr>
        <w:t>ь</w:t>
      </w:r>
      <w:r w:rsidRPr="001F18FE">
        <w:rPr>
          <w:sz w:val="24"/>
          <w:szCs w:val="24"/>
        </w:rPr>
        <w:t>тантПлюс»</w:t>
      </w:r>
      <w:r w:rsidRPr="001F18FE">
        <w:rPr>
          <w:sz w:val="24"/>
          <w:szCs w:val="24"/>
          <w:lang/>
        </w:rPr>
        <w:t xml:space="preserve">, </w:t>
      </w:r>
      <w:r w:rsidRPr="001F18FE">
        <w:rPr>
          <w:sz w:val="24"/>
          <w:szCs w:val="24"/>
        </w:rPr>
        <w:t>201</w:t>
      </w:r>
      <w:r w:rsidRPr="001F18FE">
        <w:rPr>
          <w:sz w:val="24"/>
          <w:szCs w:val="24"/>
          <w:lang/>
        </w:rPr>
        <w:t>6</w:t>
      </w:r>
      <w:r w:rsidRPr="001F18FE">
        <w:rPr>
          <w:sz w:val="24"/>
          <w:szCs w:val="24"/>
        </w:rPr>
        <w:t>.</w:t>
      </w:r>
    </w:p>
    <w:p w:rsidR="00A550D2" w:rsidRPr="001F18FE" w:rsidRDefault="00A550D2" w:rsidP="001F18FE">
      <w:pPr>
        <w:pStyle w:val="FootnoteText"/>
        <w:numPr>
          <w:ilvl w:val="0"/>
          <w:numId w:val="5"/>
        </w:numPr>
        <w:tabs>
          <w:tab w:val="left" w:pos="993"/>
        </w:tabs>
        <w:ind w:left="0" w:firstLine="567"/>
        <w:jc w:val="both"/>
        <w:rPr>
          <w:rFonts w:ascii="Times New Roman CYR" w:hAnsi="Times New Roman CYR"/>
          <w:color w:val="000000"/>
          <w:sz w:val="24"/>
          <w:szCs w:val="24"/>
          <w:shd w:val="clear" w:color="auto" w:fill="FFFFFF"/>
          <w:lang w:eastAsia="en-US"/>
        </w:rPr>
      </w:pPr>
      <w:r w:rsidRPr="001F18FE">
        <w:rPr>
          <w:rFonts w:ascii="Times New Roman CYR" w:hAnsi="Times New Roman CYR"/>
          <w:color w:val="000000"/>
          <w:sz w:val="24"/>
          <w:szCs w:val="24"/>
          <w:shd w:val="clear" w:color="auto" w:fill="FFFFFF"/>
          <w:lang w:eastAsia="en-US"/>
        </w:rPr>
        <w:t xml:space="preserve"> Диденко А.А. </w:t>
      </w:r>
      <w:hyperlink r:id="rId11" w:history="1">
        <w:r w:rsidRPr="001F18FE">
          <w:rPr>
            <w:rFonts w:ascii="Times New Roman CYR" w:hAnsi="Times New Roman CYR"/>
            <w:color w:val="000000"/>
            <w:sz w:val="24"/>
            <w:szCs w:val="24"/>
            <w:shd w:val="clear" w:color="auto" w:fill="FFFFFF"/>
            <w:lang w:eastAsia="en-US"/>
          </w:rPr>
          <w:t>Современная система источников российского гражданского права</w:t>
        </w:r>
      </w:hyperlink>
      <w:r w:rsidRPr="001F18FE">
        <w:rPr>
          <w:rFonts w:ascii="Times New Roman CYR" w:hAnsi="Times New Roman CYR"/>
          <w:color w:val="000000"/>
          <w:sz w:val="24"/>
          <w:szCs w:val="24"/>
          <w:shd w:val="clear" w:color="auto" w:fill="FFFFFF"/>
          <w:lang w:eastAsia="en-US"/>
        </w:rPr>
        <w:t xml:space="preserve"> // </w:t>
      </w:r>
      <w:hyperlink r:id="rId12" w:history="1">
        <w:r w:rsidRPr="001F18FE">
          <w:rPr>
            <w:rFonts w:ascii="Times New Roman CYR" w:hAnsi="Times New Roman CYR"/>
            <w:color w:val="000000"/>
            <w:sz w:val="24"/>
            <w:szCs w:val="24"/>
            <w:shd w:val="clear" w:color="auto" w:fill="FFFFFF"/>
            <w:lang w:eastAsia="en-US"/>
          </w:rPr>
          <w:t>Политематический сетевой электронный научный журнал Кубанского госуда</w:t>
        </w:r>
        <w:r w:rsidRPr="001F18FE">
          <w:rPr>
            <w:rFonts w:ascii="Times New Roman CYR" w:hAnsi="Times New Roman CYR"/>
            <w:color w:val="000000"/>
            <w:sz w:val="24"/>
            <w:szCs w:val="24"/>
            <w:shd w:val="clear" w:color="auto" w:fill="FFFFFF"/>
            <w:lang w:eastAsia="en-US"/>
          </w:rPr>
          <w:t>р</w:t>
        </w:r>
        <w:r w:rsidRPr="001F18FE">
          <w:rPr>
            <w:rFonts w:ascii="Times New Roman CYR" w:hAnsi="Times New Roman CYR"/>
            <w:color w:val="000000"/>
            <w:sz w:val="24"/>
            <w:szCs w:val="24"/>
            <w:shd w:val="clear" w:color="auto" w:fill="FFFFFF"/>
            <w:lang w:eastAsia="en-US"/>
          </w:rPr>
          <w:t>ственного аграрного университета</w:t>
        </w:r>
      </w:hyperlink>
      <w:r w:rsidRPr="001F18FE">
        <w:rPr>
          <w:rFonts w:ascii="Times New Roman CYR" w:hAnsi="Times New Roman CYR"/>
          <w:color w:val="000000"/>
          <w:sz w:val="24"/>
          <w:szCs w:val="24"/>
          <w:shd w:val="clear" w:color="auto" w:fill="FFFFFF"/>
          <w:lang w:eastAsia="en-US"/>
        </w:rPr>
        <w:t xml:space="preserve">. 2007. </w:t>
      </w:r>
      <w:hyperlink r:id="rId13" w:history="1">
        <w:r w:rsidRPr="001F18FE">
          <w:rPr>
            <w:rFonts w:ascii="Times New Roman CYR" w:hAnsi="Times New Roman CYR"/>
            <w:color w:val="000000"/>
            <w:sz w:val="24"/>
            <w:szCs w:val="24"/>
            <w:shd w:val="clear" w:color="auto" w:fill="FFFFFF"/>
            <w:lang w:eastAsia="en-US"/>
          </w:rPr>
          <w:t>№ 30</w:t>
        </w:r>
      </w:hyperlink>
      <w:r w:rsidRPr="001F18FE">
        <w:rPr>
          <w:rFonts w:ascii="Times New Roman CYR" w:hAnsi="Times New Roman CYR"/>
          <w:color w:val="000000"/>
          <w:sz w:val="24"/>
          <w:szCs w:val="24"/>
          <w:shd w:val="clear" w:color="auto" w:fill="FFFFFF"/>
          <w:lang w:eastAsia="en-US"/>
        </w:rPr>
        <w:t>. С. 209-216.</w:t>
      </w:r>
    </w:p>
    <w:p w:rsidR="00A550D2" w:rsidRPr="001F18FE" w:rsidRDefault="00A550D2" w:rsidP="001F18FE">
      <w:pPr>
        <w:pStyle w:val="FootnoteText"/>
        <w:widowControl w:val="0"/>
        <w:numPr>
          <w:ilvl w:val="0"/>
          <w:numId w:val="5"/>
        </w:numPr>
        <w:tabs>
          <w:tab w:val="left" w:pos="709"/>
          <w:tab w:val="left" w:pos="993"/>
        </w:tabs>
        <w:autoSpaceDE w:val="0"/>
        <w:autoSpaceDN w:val="0"/>
        <w:adjustRightInd w:val="0"/>
        <w:ind w:left="0" w:firstLine="567"/>
        <w:jc w:val="both"/>
        <w:rPr>
          <w:sz w:val="24"/>
          <w:szCs w:val="24"/>
        </w:rPr>
      </w:pPr>
      <w:r w:rsidRPr="001F18FE">
        <w:rPr>
          <w:sz w:val="24"/>
          <w:szCs w:val="24"/>
          <w:lang/>
        </w:rPr>
        <w:t xml:space="preserve"> </w:t>
      </w:r>
      <w:r w:rsidRPr="001F18FE">
        <w:rPr>
          <w:sz w:val="24"/>
          <w:szCs w:val="24"/>
        </w:rPr>
        <w:t xml:space="preserve">Лескова Ю.Г. Саморегулирование и публично-правовые средства: сфера проникновения и взаимодействия // </w:t>
      </w:r>
      <w:hyperlink r:id="rId14" w:history="1">
        <w:r w:rsidRPr="001F18FE">
          <w:rPr>
            <w:sz w:val="24"/>
            <w:szCs w:val="24"/>
          </w:rPr>
          <w:t>Административное право и процесс</w:t>
        </w:r>
      </w:hyperlink>
      <w:r w:rsidRPr="001F18FE">
        <w:rPr>
          <w:sz w:val="24"/>
          <w:szCs w:val="24"/>
        </w:rPr>
        <w:t>.  2012. № 8. С. 4-8.</w:t>
      </w:r>
    </w:p>
    <w:p w:rsidR="00A550D2" w:rsidRPr="001F18FE" w:rsidRDefault="00A550D2" w:rsidP="001F18FE">
      <w:pPr>
        <w:pStyle w:val="FootnoteText"/>
        <w:widowControl w:val="0"/>
        <w:numPr>
          <w:ilvl w:val="0"/>
          <w:numId w:val="5"/>
        </w:numPr>
        <w:tabs>
          <w:tab w:val="left" w:pos="709"/>
          <w:tab w:val="left" w:pos="993"/>
        </w:tabs>
        <w:autoSpaceDE w:val="0"/>
        <w:autoSpaceDN w:val="0"/>
        <w:adjustRightInd w:val="0"/>
        <w:ind w:left="0" w:firstLine="567"/>
        <w:jc w:val="both"/>
        <w:rPr>
          <w:sz w:val="24"/>
          <w:szCs w:val="24"/>
        </w:rPr>
      </w:pPr>
      <w:r w:rsidRPr="001F18FE">
        <w:rPr>
          <w:sz w:val="24"/>
          <w:szCs w:val="24"/>
          <w:lang w:eastAsia="en-US"/>
        </w:rPr>
        <w:t xml:space="preserve">Камышанский В. </w:t>
      </w:r>
      <w:hyperlink r:id="rId15" w:history="1">
        <w:r w:rsidRPr="001F18FE">
          <w:rPr>
            <w:sz w:val="24"/>
            <w:szCs w:val="24"/>
          </w:rPr>
          <w:t>Некоторые проблемы приватизации земельных участков особо охраняемых природных территорий</w:t>
        </w:r>
      </w:hyperlink>
      <w:r w:rsidRPr="001F18FE">
        <w:rPr>
          <w:sz w:val="24"/>
          <w:szCs w:val="24"/>
        </w:rPr>
        <w:t xml:space="preserve"> // </w:t>
      </w:r>
      <w:hyperlink r:id="rId16" w:history="1">
        <w:r w:rsidRPr="001F18FE">
          <w:rPr>
            <w:sz w:val="24"/>
            <w:szCs w:val="24"/>
          </w:rPr>
          <w:t>Хозяйство и право</w:t>
        </w:r>
      </w:hyperlink>
      <w:r w:rsidRPr="001F18FE">
        <w:rPr>
          <w:sz w:val="24"/>
          <w:szCs w:val="24"/>
        </w:rPr>
        <w:t xml:space="preserve">. 2008. </w:t>
      </w:r>
      <w:hyperlink r:id="rId17" w:history="1">
        <w:r w:rsidRPr="001F18FE">
          <w:rPr>
            <w:sz w:val="24"/>
            <w:szCs w:val="24"/>
          </w:rPr>
          <w:t>№ 10</w:t>
        </w:r>
      </w:hyperlink>
      <w:r w:rsidRPr="001F18FE">
        <w:rPr>
          <w:sz w:val="24"/>
          <w:szCs w:val="24"/>
        </w:rPr>
        <w:t>. С. 63-68.</w:t>
      </w:r>
    </w:p>
    <w:p w:rsidR="00A550D2" w:rsidRPr="001F18FE" w:rsidRDefault="00A550D2" w:rsidP="001F18FE">
      <w:pPr>
        <w:pStyle w:val="FootnoteText"/>
        <w:widowControl w:val="0"/>
        <w:numPr>
          <w:ilvl w:val="0"/>
          <w:numId w:val="5"/>
        </w:numPr>
        <w:tabs>
          <w:tab w:val="left" w:pos="709"/>
          <w:tab w:val="left" w:pos="993"/>
        </w:tabs>
        <w:autoSpaceDE w:val="0"/>
        <w:autoSpaceDN w:val="0"/>
        <w:adjustRightInd w:val="0"/>
        <w:ind w:left="0" w:firstLine="567"/>
        <w:jc w:val="both"/>
        <w:rPr>
          <w:sz w:val="24"/>
          <w:szCs w:val="24"/>
        </w:rPr>
      </w:pPr>
      <w:r w:rsidRPr="001F18FE">
        <w:rPr>
          <w:sz w:val="24"/>
          <w:szCs w:val="24"/>
        </w:rPr>
        <w:t xml:space="preserve">Руденко Е.Ю. </w:t>
      </w:r>
      <w:hyperlink r:id="rId18" w:history="1">
        <w:r w:rsidRPr="001F18FE">
          <w:rPr>
            <w:sz w:val="24"/>
            <w:szCs w:val="24"/>
          </w:rPr>
          <w:t>Право собственности на жилое помещение как объект ипотеки жилого помещения</w:t>
        </w:r>
      </w:hyperlink>
      <w:r w:rsidRPr="001F18FE">
        <w:rPr>
          <w:sz w:val="24"/>
          <w:szCs w:val="24"/>
        </w:rPr>
        <w:t xml:space="preserve"> // </w:t>
      </w:r>
      <w:hyperlink r:id="rId19" w:history="1">
        <w:r w:rsidRPr="001F18FE">
          <w:rPr>
            <w:sz w:val="24"/>
            <w:szCs w:val="24"/>
          </w:rPr>
          <w:t>Власть Закона</w:t>
        </w:r>
      </w:hyperlink>
      <w:r w:rsidRPr="001F18FE">
        <w:rPr>
          <w:sz w:val="24"/>
          <w:szCs w:val="24"/>
        </w:rPr>
        <w:t xml:space="preserve">. 2014. </w:t>
      </w:r>
      <w:hyperlink r:id="rId20" w:history="1">
        <w:r w:rsidRPr="001F18FE">
          <w:rPr>
            <w:sz w:val="24"/>
            <w:szCs w:val="24"/>
          </w:rPr>
          <w:t>№ 2 (18)</w:t>
        </w:r>
      </w:hyperlink>
      <w:r w:rsidRPr="001F18FE">
        <w:rPr>
          <w:sz w:val="24"/>
          <w:szCs w:val="24"/>
        </w:rPr>
        <w:t>. С. 108-111.</w:t>
      </w:r>
    </w:p>
    <w:p w:rsidR="00A550D2" w:rsidRDefault="00A550D2" w:rsidP="001F18FE">
      <w:pPr>
        <w:pStyle w:val="FootnoteText"/>
        <w:widowControl w:val="0"/>
        <w:tabs>
          <w:tab w:val="left" w:pos="709"/>
          <w:tab w:val="left" w:pos="993"/>
        </w:tabs>
        <w:autoSpaceDE w:val="0"/>
        <w:autoSpaceDN w:val="0"/>
        <w:adjustRightInd w:val="0"/>
        <w:ind w:firstLine="567"/>
        <w:jc w:val="both"/>
        <w:rPr>
          <w:sz w:val="24"/>
          <w:szCs w:val="24"/>
          <w:lang/>
        </w:rPr>
      </w:pPr>
    </w:p>
    <w:p w:rsidR="00A550D2" w:rsidRDefault="00A550D2" w:rsidP="001F18FE">
      <w:pPr>
        <w:pStyle w:val="FootnoteText"/>
        <w:widowControl w:val="0"/>
        <w:tabs>
          <w:tab w:val="left" w:pos="709"/>
          <w:tab w:val="left" w:pos="993"/>
        </w:tabs>
        <w:autoSpaceDE w:val="0"/>
        <w:autoSpaceDN w:val="0"/>
        <w:adjustRightInd w:val="0"/>
        <w:ind w:firstLine="567"/>
        <w:jc w:val="both"/>
        <w:rPr>
          <w:b/>
          <w:sz w:val="24"/>
          <w:szCs w:val="24"/>
          <w:lang w:val="en-US"/>
        </w:rPr>
      </w:pPr>
      <w:r>
        <w:rPr>
          <w:b/>
          <w:sz w:val="24"/>
          <w:szCs w:val="24"/>
          <w:lang w:val="en-US"/>
        </w:rPr>
        <w:t>References</w:t>
      </w:r>
    </w:p>
    <w:p w:rsidR="00A550D2" w:rsidRPr="001F18FE" w:rsidRDefault="00A550D2" w:rsidP="001F18FE">
      <w:pPr>
        <w:pStyle w:val="FootnoteText"/>
        <w:widowControl w:val="0"/>
        <w:tabs>
          <w:tab w:val="left" w:pos="709"/>
          <w:tab w:val="left" w:pos="993"/>
        </w:tabs>
        <w:autoSpaceDE w:val="0"/>
        <w:autoSpaceDN w:val="0"/>
        <w:adjustRightInd w:val="0"/>
        <w:ind w:firstLine="567"/>
        <w:jc w:val="both"/>
        <w:rPr>
          <w:b/>
          <w:sz w:val="24"/>
          <w:szCs w:val="24"/>
          <w:lang w:val="en-US"/>
        </w:rPr>
      </w:pP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w:t>
      </w:r>
      <w:r w:rsidRPr="001F18FE">
        <w:rPr>
          <w:sz w:val="24"/>
          <w:szCs w:val="24"/>
          <w:lang w:val="en-US" w:eastAsia="en-US"/>
        </w:rPr>
        <w:tab/>
        <w:t xml:space="preserve">Cherepahin B.B. Trudy po grazhdanskomu pravu. M., 2001.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2.</w:t>
      </w:r>
      <w:r w:rsidRPr="001F18FE">
        <w:rPr>
          <w:sz w:val="24"/>
          <w:szCs w:val="24"/>
          <w:lang w:val="en-US" w:eastAsia="en-US"/>
        </w:rPr>
        <w:tab/>
        <w:t xml:space="preserve">Pobedonoscev K. Kurs grazhdanskogo prava. V 3 t. SPb, 1896.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3.</w:t>
      </w:r>
      <w:r w:rsidRPr="001F18FE">
        <w:rPr>
          <w:sz w:val="24"/>
          <w:szCs w:val="24"/>
          <w:lang w:val="en-US" w:eastAsia="en-US"/>
        </w:rPr>
        <w:tab/>
        <w:t xml:space="preserve">Sinajskij V.I. Russkoe grazhdanskoe pravo. M., 2002.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4.</w:t>
      </w:r>
      <w:r w:rsidRPr="001F18FE">
        <w:rPr>
          <w:sz w:val="24"/>
          <w:szCs w:val="24"/>
          <w:lang w:val="en-US" w:eastAsia="en-US"/>
        </w:rPr>
        <w:tab/>
        <w:t xml:space="preserve">Ioffe O.S.  Objazatel'stvennoe pravo. M., 1975.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5.</w:t>
      </w:r>
      <w:r w:rsidRPr="001F18FE">
        <w:rPr>
          <w:sz w:val="24"/>
          <w:szCs w:val="24"/>
          <w:lang w:val="en-US" w:eastAsia="en-US"/>
        </w:rPr>
        <w:tab/>
        <w:t xml:space="preserve">Shershenevich G.F. Kurs grazhdanskogo prava. Tula, 2001.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6.</w:t>
      </w:r>
      <w:r w:rsidRPr="001F18FE">
        <w:rPr>
          <w:sz w:val="24"/>
          <w:szCs w:val="24"/>
          <w:lang w:val="en-US" w:eastAsia="en-US"/>
        </w:rPr>
        <w:tab/>
        <w:t xml:space="preserve">Nauchno-prakticheskij kommentarij k GK RSFSR / pod red. E. A. Flej-shic. M., 1966.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7.</w:t>
      </w:r>
      <w:r w:rsidRPr="001F18FE">
        <w:rPr>
          <w:sz w:val="24"/>
          <w:szCs w:val="24"/>
          <w:lang w:val="en-US" w:eastAsia="en-US"/>
        </w:rPr>
        <w:tab/>
        <w:t xml:space="preserve">Kommentarij k GK RF / pod obshhej red. professorov E. A. Flejshic, O. S. Ioffe. M., 1970.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8.</w:t>
      </w:r>
      <w:r w:rsidRPr="001F18FE">
        <w:rPr>
          <w:sz w:val="24"/>
          <w:szCs w:val="24"/>
          <w:lang w:val="en-US" w:eastAsia="en-US"/>
        </w:rPr>
        <w:tab/>
        <w:t>Shershenevich G.F. Uchebnik russkogo grazhdanskogo prava (po izdaniju 1907 g.). M., 2005.</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9.</w:t>
      </w:r>
      <w:r w:rsidRPr="001F18FE">
        <w:rPr>
          <w:sz w:val="24"/>
          <w:szCs w:val="24"/>
          <w:lang w:val="en-US" w:eastAsia="en-US"/>
        </w:rPr>
        <w:tab/>
        <w:t>Leskova Ju.G. Nekotorye problemy pravovogo polozhenija uchrezhdenij po n</w:t>
      </w:r>
      <w:r w:rsidRPr="001F18FE">
        <w:rPr>
          <w:sz w:val="24"/>
          <w:szCs w:val="24"/>
          <w:lang w:val="en-US" w:eastAsia="en-US"/>
        </w:rPr>
        <w:t>o</w:t>
      </w:r>
      <w:r w:rsidRPr="001F18FE">
        <w:rPr>
          <w:sz w:val="24"/>
          <w:szCs w:val="24"/>
          <w:lang w:val="en-US" w:eastAsia="en-US"/>
        </w:rPr>
        <w:t>vomu zakonodatel'stvu // Jurist. 2007. № 4. S. 7-10.</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10.</w:t>
      </w:r>
      <w:r w:rsidRPr="001F18FE">
        <w:rPr>
          <w:sz w:val="24"/>
          <w:szCs w:val="24"/>
          <w:lang w:val="en-US" w:eastAsia="en-US"/>
        </w:rPr>
        <w:tab/>
        <w:t>Kommentarij k Grazhdanskomu Kodeksu RSFSR. Izdanie tret'e, ispravlennoe i d</w:t>
      </w:r>
      <w:r w:rsidRPr="001F18FE">
        <w:rPr>
          <w:sz w:val="24"/>
          <w:szCs w:val="24"/>
          <w:lang w:val="en-US" w:eastAsia="en-US"/>
        </w:rPr>
        <w:t>o</w:t>
      </w:r>
      <w:r w:rsidRPr="001F18FE">
        <w:rPr>
          <w:sz w:val="24"/>
          <w:szCs w:val="24"/>
          <w:lang w:val="en-US" w:eastAsia="en-US"/>
        </w:rPr>
        <w:t>polnennoe / otv. red. S.N. Bratus', O. N. Sadikov. M., 1982</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11.</w:t>
      </w:r>
      <w:r w:rsidRPr="001F18FE">
        <w:rPr>
          <w:sz w:val="24"/>
          <w:szCs w:val="24"/>
          <w:lang w:val="en-US" w:eastAsia="en-US"/>
        </w:rPr>
        <w:tab/>
        <w:t xml:space="preserve">Joffe O.S., Tolstoj Ju.K. Novyj Grazhdanskij kodeks RSFSR. L., 1965.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12.</w:t>
      </w:r>
      <w:r w:rsidRPr="001F18FE">
        <w:rPr>
          <w:sz w:val="24"/>
          <w:szCs w:val="24"/>
          <w:lang w:val="en-US" w:eastAsia="en-US"/>
        </w:rPr>
        <w:tab/>
        <w:t>Braginskij M. I., Vitrjanskij V. V. Dogovornoe pravo. Dogovory o peredache imushhestva. Kniga 2 (4-e izdanie, stereotipnoe). M., 2002 (Dostup iz SPS «Ko</w:t>
      </w:r>
      <w:r w:rsidRPr="001F18FE">
        <w:rPr>
          <w:sz w:val="24"/>
          <w:szCs w:val="24"/>
          <w:lang w:val="en-US" w:eastAsia="en-US"/>
        </w:rPr>
        <w:t>n</w:t>
      </w:r>
      <w:r w:rsidRPr="001F18FE">
        <w:rPr>
          <w:sz w:val="24"/>
          <w:szCs w:val="24"/>
          <w:lang w:val="en-US" w:eastAsia="en-US"/>
        </w:rPr>
        <w:t>sul'tantPljus»).</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13.</w:t>
      </w:r>
      <w:r w:rsidRPr="001F18FE">
        <w:rPr>
          <w:sz w:val="24"/>
          <w:szCs w:val="24"/>
          <w:lang w:val="en-US" w:eastAsia="en-US"/>
        </w:rPr>
        <w:tab/>
        <w:t>Kamyshanskij V.P. Obnovlenie grazhdanskogo kodeksa rossijskoj federacii stan</w:t>
      </w:r>
      <w:r w:rsidRPr="001F18FE">
        <w:rPr>
          <w:sz w:val="24"/>
          <w:szCs w:val="24"/>
          <w:lang w:val="en-US" w:eastAsia="en-US"/>
        </w:rPr>
        <w:t>o</w:t>
      </w:r>
      <w:r w:rsidRPr="001F18FE">
        <w:rPr>
          <w:sz w:val="24"/>
          <w:szCs w:val="24"/>
          <w:lang w:val="en-US" w:eastAsia="en-US"/>
        </w:rPr>
        <w:t xml:space="preserve">vitsja real'nost'ju // Vlast' Zakona. 2013. № 1 (13). S. 10-11.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14.</w:t>
      </w:r>
      <w:r w:rsidRPr="001F18FE">
        <w:rPr>
          <w:sz w:val="24"/>
          <w:szCs w:val="24"/>
          <w:lang w:val="en-US" w:eastAsia="en-US"/>
        </w:rPr>
        <w:tab/>
        <w:t>Tkachevskij Ju.M., Tjazhkova I.M. Otvetstvennost' za konkretnye vidy prestuplenij protiv gosudarstvennoj vlasti i interesov gosudarstvennoj sluzhby i sluzhby v organah samo</w:t>
      </w:r>
      <w:r w:rsidRPr="001F18FE">
        <w:rPr>
          <w:sz w:val="24"/>
          <w:szCs w:val="24"/>
          <w:lang w:val="en-US" w:eastAsia="en-US"/>
        </w:rPr>
        <w:t>u</w:t>
      </w:r>
      <w:r w:rsidRPr="001F18FE">
        <w:rPr>
          <w:sz w:val="24"/>
          <w:szCs w:val="24"/>
          <w:lang w:val="en-US" w:eastAsia="en-US"/>
        </w:rPr>
        <w:t>pravlenija // Kurs ugolovnogo prava. Osobennaja chast': Uchebnik / Pod red. G.I. Borzen</w:t>
      </w:r>
      <w:r w:rsidRPr="001F18FE">
        <w:rPr>
          <w:sz w:val="24"/>
          <w:szCs w:val="24"/>
          <w:lang w:val="en-US" w:eastAsia="en-US"/>
        </w:rPr>
        <w:t>k</w:t>
      </w:r>
      <w:r w:rsidRPr="001F18FE">
        <w:rPr>
          <w:sz w:val="24"/>
          <w:szCs w:val="24"/>
          <w:lang w:val="en-US" w:eastAsia="en-US"/>
        </w:rPr>
        <w:t xml:space="preserve">ova, V.S. Komissarova. M., 2002. T. 5. </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15.</w:t>
      </w:r>
      <w:r w:rsidRPr="001F18FE">
        <w:rPr>
          <w:sz w:val="24"/>
          <w:szCs w:val="24"/>
          <w:lang w:val="en-US" w:eastAsia="en-US"/>
        </w:rPr>
        <w:tab/>
        <w:t>Stepanjuk A.V., Stepanjuk O.S. Zapret na poluchenie podarkov gosudarstvennyh grazhdanskih sluzhashhih: nekotorye voprosy i nedostatki reglamentacii // Aktual'nye pro</w:t>
      </w:r>
      <w:r w:rsidRPr="001F18FE">
        <w:rPr>
          <w:sz w:val="24"/>
          <w:szCs w:val="24"/>
          <w:lang w:val="en-US" w:eastAsia="en-US"/>
        </w:rPr>
        <w:t>b</w:t>
      </w:r>
      <w:r w:rsidRPr="001F18FE">
        <w:rPr>
          <w:sz w:val="24"/>
          <w:szCs w:val="24"/>
          <w:lang w:val="en-US" w:eastAsia="en-US"/>
        </w:rPr>
        <w:t>lemy protivodejstvija korrupcionnym prestuplenijam: Sbornik materialov Vserossijskoj nauchno-prakticheskoj konferencii (19 aprelja 2013 g., g. Habarovsk) / pod red. T.B. Basovoj, K.A. Volkova. Habarovsk, 2013. (Dostup iz SPS «Konsul'tantPljus»).</w:t>
      </w:r>
    </w:p>
    <w:p w:rsidR="00A550D2" w:rsidRPr="004C21E0"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16.</w:t>
      </w:r>
      <w:r w:rsidRPr="001F18FE">
        <w:rPr>
          <w:sz w:val="24"/>
          <w:szCs w:val="24"/>
          <w:lang w:val="en-US" w:eastAsia="en-US"/>
        </w:rPr>
        <w:tab/>
        <w:t xml:space="preserve">Leskova Ju.G. K voprosu o pravovom  polozhenii gosudarstvennyh (municipal'nyh) uchrezhdenij: novelly zakonodatel'stva // Rossijskaja justicija. </w:t>
      </w:r>
      <w:r w:rsidRPr="004C21E0">
        <w:rPr>
          <w:sz w:val="24"/>
          <w:szCs w:val="24"/>
          <w:lang w:val="en-US" w:eastAsia="en-US"/>
        </w:rPr>
        <w:t>2010. № 10. S. 65-68.</w:t>
      </w:r>
    </w:p>
    <w:p w:rsidR="00A550D2" w:rsidRPr="001F18FE" w:rsidRDefault="00A550D2" w:rsidP="001F18FE">
      <w:pPr>
        <w:pStyle w:val="FootnoteText"/>
        <w:tabs>
          <w:tab w:val="left" w:pos="993"/>
        </w:tabs>
        <w:ind w:firstLine="567"/>
        <w:jc w:val="both"/>
        <w:rPr>
          <w:sz w:val="24"/>
          <w:szCs w:val="24"/>
          <w:lang w:val="en-US" w:eastAsia="en-US"/>
        </w:rPr>
      </w:pPr>
      <w:r w:rsidRPr="004C21E0">
        <w:rPr>
          <w:sz w:val="24"/>
          <w:szCs w:val="24"/>
          <w:lang w:val="en-US" w:eastAsia="en-US"/>
        </w:rPr>
        <w:t>17.</w:t>
      </w:r>
      <w:r w:rsidRPr="004C21E0">
        <w:rPr>
          <w:sz w:val="24"/>
          <w:szCs w:val="24"/>
          <w:lang w:val="en-US" w:eastAsia="en-US"/>
        </w:rPr>
        <w:tab/>
        <w:t>Barinov N.A., Bevzjuk E.A., Beljaev M.A., Birjukova T.A., Baryshev S.A., Va</w:t>
      </w:r>
      <w:r w:rsidRPr="004C21E0">
        <w:rPr>
          <w:sz w:val="24"/>
          <w:szCs w:val="24"/>
          <w:lang w:val="en-US" w:eastAsia="en-US"/>
        </w:rPr>
        <w:t>h</w:t>
      </w:r>
      <w:r w:rsidRPr="004C21E0">
        <w:rPr>
          <w:sz w:val="24"/>
          <w:szCs w:val="24"/>
          <w:lang w:val="en-US" w:eastAsia="en-US"/>
        </w:rPr>
        <w:t xml:space="preserve">rusheva Ju.N., Dolotina R.R., Elizarova N.V., Zakirov R.Ju., Zaharova N.A., Ivanishin P.Z., Morozov S.Ju., Mihaleva T.N. Kommentarij k Grazhdanskomu kodeksu Rossijskoj Federacii. </w:t>
      </w:r>
      <w:r w:rsidRPr="001F18FE">
        <w:rPr>
          <w:sz w:val="24"/>
          <w:szCs w:val="24"/>
          <w:lang w:val="en-US" w:eastAsia="en-US"/>
        </w:rPr>
        <w:t>Chast' vtoraja ot 26 janvarja 1996 g. N 14-FZ (postatejnyj) // SPS «Ko</w:t>
      </w:r>
      <w:r w:rsidRPr="001F18FE">
        <w:rPr>
          <w:sz w:val="24"/>
          <w:szCs w:val="24"/>
          <w:lang w:val="en-US" w:eastAsia="en-US"/>
        </w:rPr>
        <w:t>n</w:t>
      </w:r>
      <w:r w:rsidRPr="001F18FE">
        <w:rPr>
          <w:sz w:val="24"/>
          <w:szCs w:val="24"/>
          <w:lang w:val="en-US" w:eastAsia="en-US"/>
        </w:rPr>
        <w:t>sul'tantPljus», 2016.</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18.</w:t>
      </w:r>
      <w:r w:rsidRPr="001F18FE">
        <w:rPr>
          <w:sz w:val="24"/>
          <w:szCs w:val="24"/>
          <w:lang w:val="en-US" w:eastAsia="en-US"/>
        </w:rPr>
        <w:tab/>
        <w:t xml:space="preserve"> Didenko A.A. Sovremennaja sistema istochnikov rossijskogo grazhdanskogo prava // Politematicheskij setevoj jelektronnyj nauchnyj zhurnal Kubanskogo gosudarstvennogo agrarnogo universiteta. 2007. № 30. S. 209-216.</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19.</w:t>
      </w:r>
      <w:r w:rsidRPr="001F18FE">
        <w:rPr>
          <w:sz w:val="24"/>
          <w:szCs w:val="24"/>
          <w:lang w:val="en-US" w:eastAsia="en-US"/>
        </w:rPr>
        <w:tab/>
        <w:t xml:space="preserve"> Leskova Ju.G. Samoregulirovanie i publichno-pravovye sredstva: sfera pronikn</w:t>
      </w:r>
      <w:r w:rsidRPr="001F18FE">
        <w:rPr>
          <w:sz w:val="24"/>
          <w:szCs w:val="24"/>
          <w:lang w:val="en-US" w:eastAsia="en-US"/>
        </w:rPr>
        <w:t>o</w:t>
      </w:r>
      <w:r w:rsidRPr="001F18FE">
        <w:rPr>
          <w:sz w:val="24"/>
          <w:szCs w:val="24"/>
          <w:lang w:val="en-US" w:eastAsia="en-US"/>
        </w:rPr>
        <w:t>venija i vzaimodejstvija // Administrativnoe pravo i process.  2012. № 8. S. 4-8.</w:t>
      </w:r>
    </w:p>
    <w:p w:rsidR="00A550D2" w:rsidRPr="001F18FE" w:rsidRDefault="00A550D2" w:rsidP="001F18FE">
      <w:pPr>
        <w:pStyle w:val="FootnoteText"/>
        <w:tabs>
          <w:tab w:val="left" w:pos="993"/>
        </w:tabs>
        <w:ind w:firstLine="567"/>
        <w:jc w:val="both"/>
        <w:rPr>
          <w:sz w:val="24"/>
          <w:szCs w:val="24"/>
          <w:lang w:val="en-US" w:eastAsia="en-US"/>
        </w:rPr>
      </w:pPr>
      <w:r w:rsidRPr="001F18FE">
        <w:rPr>
          <w:sz w:val="24"/>
          <w:szCs w:val="24"/>
          <w:lang w:val="en-US" w:eastAsia="en-US"/>
        </w:rPr>
        <w:t>20.</w:t>
      </w:r>
      <w:r w:rsidRPr="001F18FE">
        <w:rPr>
          <w:sz w:val="24"/>
          <w:szCs w:val="24"/>
          <w:lang w:val="en-US" w:eastAsia="en-US"/>
        </w:rPr>
        <w:tab/>
        <w:t>Kamyshanskij V. Nekotorye problemy privatizacii zemel'nyh uchastkov osobo ohranjaemyh prirodnyh territorij // Hozjajstvo i pravo. 2008. № 10. S. 63-68.</w:t>
      </w:r>
    </w:p>
    <w:p w:rsidR="00A550D2" w:rsidRPr="00492D24" w:rsidRDefault="00A550D2" w:rsidP="001F18FE">
      <w:pPr>
        <w:pStyle w:val="FootnoteText"/>
        <w:tabs>
          <w:tab w:val="left" w:pos="993"/>
        </w:tabs>
        <w:ind w:firstLine="567"/>
        <w:jc w:val="both"/>
        <w:rPr>
          <w:sz w:val="28"/>
          <w:szCs w:val="28"/>
          <w:lang/>
        </w:rPr>
      </w:pPr>
      <w:r w:rsidRPr="001F18FE">
        <w:rPr>
          <w:sz w:val="24"/>
          <w:szCs w:val="24"/>
          <w:lang w:val="en-US" w:eastAsia="en-US"/>
        </w:rPr>
        <w:t>21.</w:t>
      </w:r>
      <w:r w:rsidRPr="001F18FE">
        <w:rPr>
          <w:sz w:val="24"/>
          <w:szCs w:val="24"/>
          <w:lang w:val="en-US" w:eastAsia="en-US"/>
        </w:rPr>
        <w:tab/>
        <w:t xml:space="preserve">Rudenko E.Ju. Pravo sobstvennosti na zhiloe pomeshhenie kak ob#ekt ipoteki zhilogo pomeshhenija // Vlast' Zakona. </w:t>
      </w:r>
      <w:r w:rsidRPr="001F18FE">
        <w:rPr>
          <w:sz w:val="24"/>
          <w:szCs w:val="24"/>
          <w:lang w:eastAsia="en-US"/>
        </w:rPr>
        <w:t>2014. № 2 (18). S. 108-111.</w:t>
      </w:r>
      <w:r w:rsidRPr="00492D24">
        <w:rPr>
          <w:sz w:val="28"/>
          <w:szCs w:val="28"/>
          <w:lang/>
        </w:rPr>
        <w:t xml:space="preserve"> </w:t>
      </w:r>
    </w:p>
    <w:sectPr w:rsidR="00A550D2" w:rsidRPr="00492D24" w:rsidSect="006E4811">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0D2" w:rsidRDefault="00A550D2" w:rsidP="00A62D7A">
      <w:r>
        <w:separator/>
      </w:r>
    </w:p>
  </w:endnote>
  <w:endnote w:type="continuationSeparator" w:id="0">
    <w:p w:rsidR="00A550D2" w:rsidRDefault="00A550D2" w:rsidP="00A62D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0D2" w:rsidRDefault="00A550D2">
    <w:pPr>
      <w:pStyle w:val="Footer"/>
    </w:pPr>
    <w:bookmarkStart w:id="1" w:name="OLE_LINK6"/>
    <w:r w:rsidRPr="00903418">
      <w:rPr>
        <w:rFonts w:ascii="Times New Roman" w:hAnsi="Times New Roman"/>
        <w:szCs w:val="24"/>
      </w:rPr>
      <w:t>http://ej.kubagro.ru/201</w:t>
    </w:r>
    <w:r w:rsidRPr="00903418">
      <w:rPr>
        <w:rFonts w:ascii="Times New Roman" w:hAnsi="Times New Roman"/>
        <w:szCs w:val="24"/>
        <w:lang w:val="en-US"/>
      </w:rPr>
      <w:t>6</w:t>
    </w:r>
    <w:r w:rsidRPr="00903418">
      <w:rPr>
        <w:rFonts w:ascii="Times New Roman" w:hAnsi="Times New Roman"/>
        <w:szCs w:val="24"/>
      </w:rPr>
      <w:t>/</w:t>
    </w:r>
    <w:r w:rsidRPr="00903418">
      <w:rPr>
        <w:rFonts w:ascii="Times New Roman" w:hAnsi="Times New Roman"/>
        <w:szCs w:val="24"/>
        <w:lang w:val="en-US"/>
      </w:rPr>
      <w:t>0</w:t>
    </w:r>
    <w:r w:rsidRPr="00903418">
      <w:rPr>
        <w:rFonts w:ascii="Times New Roman" w:hAnsi="Times New Roman"/>
        <w:szCs w:val="24"/>
      </w:rPr>
      <w:t>4/pdf/</w:t>
    </w:r>
    <w:r w:rsidRPr="00903418">
      <w:rPr>
        <w:rFonts w:ascii="Times New Roman" w:hAnsi="Times New Roman"/>
        <w:szCs w:val="24"/>
        <w:lang w:val="en-US"/>
      </w:rPr>
      <w:t>2</w:t>
    </w:r>
    <w:r>
      <w:rPr>
        <w:rFonts w:ascii="Times New Roman" w:hAnsi="Times New Roman"/>
        <w:szCs w:val="24"/>
        <w:lang w:val="en-US"/>
      </w:rPr>
      <w:t>8</w:t>
    </w:r>
    <w:r w:rsidRPr="00903418">
      <w:rPr>
        <w:rFonts w:ascii="Times New Roman" w:hAnsi="Times New Roman"/>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0D2" w:rsidRDefault="00A550D2" w:rsidP="00A62D7A">
      <w:r>
        <w:separator/>
      </w:r>
    </w:p>
  </w:footnote>
  <w:footnote w:type="continuationSeparator" w:id="0">
    <w:p w:rsidR="00A550D2" w:rsidRDefault="00A550D2" w:rsidP="00A62D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0D2" w:rsidRDefault="00A550D2" w:rsidP="006E481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50D2" w:rsidRDefault="00A550D2" w:rsidP="004C21E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0D2" w:rsidRPr="006E4811" w:rsidRDefault="00A550D2" w:rsidP="006E4811">
    <w:pPr>
      <w:pStyle w:val="Header"/>
      <w:framePr w:wrap="around" w:vAnchor="text" w:hAnchor="margin" w:xAlign="right" w:y="1"/>
      <w:rPr>
        <w:rStyle w:val="PageNumber"/>
        <w:rFonts w:ascii="Times New Roman" w:hAnsi="Times New Roman"/>
        <w:sz w:val="28"/>
        <w:szCs w:val="28"/>
        <w:lang w:val="en-US"/>
      </w:rPr>
    </w:pPr>
    <w:r w:rsidRPr="006E4811">
      <w:rPr>
        <w:rStyle w:val="PageNumber"/>
        <w:rFonts w:ascii="Times New Roman" w:hAnsi="Times New Roman"/>
        <w:sz w:val="28"/>
        <w:szCs w:val="28"/>
      </w:rPr>
      <w:fldChar w:fldCharType="begin"/>
    </w:r>
    <w:r w:rsidRPr="006E4811">
      <w:rPr>
        <w:rStyle w:val="PageNumber"/>
        <w:rFonts w:ascii="Times New Roman" w:hAnsi="Times New Roman"/>
        <w:sz w:val="28"/>
        <w:szCs w:val="28"/>
      </w:rPr>
      <w:instrText xml:space="preserve">PAGE  </w:instrText>
    </w:r>
    <w:r w:rsidRPr="006E4811">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6E4811">
      <w:rPr>
        <w:rStyle w:val="PageNumber"/>
        <w:rFonts w:ascii="Times New Roman" w:hAnsi="Times New Roman"/>
        <w:sz w:val="28"/>
        <w:szCs w:val="28"/>
      </w:rPr>
      <w:fldChar w:fldCharType="end"/>
    </w:r>
  </w:p>
  <w:p w:rsidR="00A550D2" w:rsidRPr="006E4811" w:rsidRDefault="00A550D2" w:rsidP="004C21E0">
    <w:pPr>
      <w:pStyle w:val="Header"/>
      <w:ind w:right="360"/>
    </w:pPr>
    <w:r w:rsidRPr="00C34E18">
      <w:rPr>
        <w:rFonts w:ascii="Times New Roman" w:hAnsi="Times New Roman"/>
        <w:szCs w:val="24"/>
      </w:rPr>
      <w:t>Научный журнал КубГАУ, №118</w:t>
    </w:r>
    <w:r w:rsidRPr="006E4811">
      <w:rPr>
        <w:rFonts w:ascii="Times New Roman" w:hAnsi="Times New Roman"/>
        <w:szCs w:val="24"/>
      </w:rPr>
      <w:t>(0</w:t>
    </w:r>
    <w:r w:rsidRPr="00C34E18">
      <w:rPr>
        <w:rFonts w:ascii="Times New Roman" w:hAnsi="Times New Roman"/>
        <w:szCs w:val="24"/>
      </w:rPr>
      <w:t>4), 201</w:t>
    </w:r>
    <w:r w:rsidRPr="006E4811">
      <w:rPr>
        <w:rFonts w:ascii="Times New Roman" w:hAnsi="Times New Roman"/>
        <w:szCs w:val="24"/>
      </w:rPr>
      <w:t>6</w:t>
    </w:r>
    <w:r w:rsidRPr="00C34E18">
      <w:rPr>
        <w:rFonts w:ascii="Times New Roman" w:hAnsi="Times New Roman"/>
        <w:szCs w:val="24"/>
      </w:rPr>
      <w:t xml:space="preserve"> года</w:t>
    </w:r>
  </w:p>
  <w:p w:rsidR="00A550D2" w:rsidRDefault="00A550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6866312"/>
    <w:multiLevelType w:val="hybridMultilevel"/>
    <w:tmpl w:val="0C36D8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D500498"/>
    <w:multiLevelType w:val="multilevel"/>
    <w:tmpl w:val="F8C4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24639C"/>
    <w:multiLevelType w:val="hybridMultilevel"/>
    <w:tmpl w:val="84681A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9840B91"/>
    <w:multiLevelType w:val="hybridMultilevel"/>
    <w:tmpl w:val="803E3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03548FC"/>
    <w:multiLevelType w:val="multilevel"/>
    <w:tmpl w:val="B48AC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861C8F"/>
    <w:multiLevelType w:val="hybridMultilevel"/>
    <w:tmpl w:val="84681A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86B2795"/>
    <w:multiLevelType w:val="hybridMultilevel"/>
    <w:tmpl w:val="82EABE34"/>
    <w:lvl w:ilvl="0" w:tplc="955C775C">
      <w:start w:val="1"/>
      <w:numFmt w:val="decimal"/>
      <w:lvlText w:val="%1."/>
      <w:lvlJc w:val="left"/>
      <w:pPr>
        <w:ind w:left="1705" w:hanging="996"/>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8966380"/>
    <w:multiLevelType w:val="multilevel"/>
    <w:tmpl w:val="CA50D7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5"/>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7"/>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2D7A"/>
    <w:rsid w:val="00006AAB"/>
    <w:rsid w:val="00012D97"/>
    <w:rsid w:val="000407AD"/>
    <w:rsid w:val="0004341A"/>
    <w:rsid w:val="00046A10"/>
    <w:rsid w:val="000659B8"/>
    <w:rsid w:val="00072918"/>
    <w:rsid w:val="00077FC5"/>
    <w:rsid w:val="00085AA8"/>
    <w:rsid w:val="000C2A29"/>
    <w:rsid w:val="000C504C"/>
    <w:rsid w:val="000D2065"/>
    <w:rsid w:val="000D3C1C"/>
    <w:rsid w:val="000D58AA"/>
    <w:rsid w:val="000D5A26"/>
    <w:rsid w:val="000E498B"/>
    <w:rsid w:val="00101ADA"/>
    <w:rsid w:val="00102B45"/>
    <w:rsid w:val="0010525D"/>
    <w:rsid w:val="0011307F"/>
    <w:rsid w:val="0012440F"/>
    <w:rsid w:val="0012580A"/>
    <w:rsid w:val="00134050"/>
    <w:rsid w:val="0013768F"/>
    <w:rsid w:val="00142C96"/>
    <w:rsid w:val="00146854"/>
    <w:rsid w:val="0015161C"/>
    <w:rsid w:val="00157F31"/>
    <w:rsid w:val="00167CA2"/>
    <w:rsid w:val="00170EDD"/>
    <w:rsid w:val="00175C21"/>
    <w:rsid w:val="00181CFD"/>
    <w:rsid w:val="00184274"/>
    <w:rsid w:val="00186E2C"/>
    <w:rsid w:val="00193FA5"/>
    <w:rsid w:val="001A2709"/>
    <w:rsid w:val="001A58B2"/>
    <w:rsid w:val="001B29BD"/>
    <w:rsid w:val="001B4025"/>
    <w:rsid w:val="001B691B"/>
    <w:rsid w:val="001D1045"/>
    <w:rsid w:val="001D31E3"/>
    <w:rsid w:val="001E1733"/>
    <w:rsid w:val="001F18FE"/>
    <w:rsid w:val="00202536"/>
    <w:rsid w:val="002045C6"/>
    <w:rsid w:val="00205702"/>
    <w:rsid w:val="00205798"/>
    <w:rsid w:val="00215F71"/>
    <w:rsid w:val="002164CB"/>
    <w:rsid w:val="00216F2F"/>
    <w:rsid w:val="0022657A"/>
    <w:rsid w:val="00234543"/>
    <w:rsid w:val="00241749"/>
    <w:rsid w:val="0024676E"/>
    <w:rsid w:val="00251AC1"/>
    <w:rsid w:val="00265EF6"/>
    <w:rsid w:val="002824D9"/>
    <w:rsid w:val="00296F88"/>
    <w:rsid w:val="002B01F3"/>
    <w:rsid w:val="002B3CF2"/>
    <w:rsid w:val="002B5387"/>
    <w:rsid w:val="002E22DD"/>
    <w:rsid w:val="002F44F7"/>
    <w:rsid w:val="002F571B"/>
    <w:rsid w:val="002F62E1"/>
    <w:rsid w:val="002F762E"/>
    <w:rsid w:val="003172AC"/>
    <w:rsid w:val="003177AE"/>
    <w:rsid w:val="00351BE0"/>
    <w:rsid w:val="00353DF9"/>
    <w:rsid w:val="00353E14"/>
    <w:rsid w:val="00355E86"/>
    <w:rsid w:val="003668F1"/>
    <w:rsid w:val="00380542"/>
    <w:rsid w:val="00380B1A"/>
    <w:rsid w:val="0038291F"/>
    <w:rsid w:val="003B0EFE"/>
    <w:rsid w:val="003B6171"/>
    <w:rsid w:val="003B779E"/>
    <w:rsid w:val="003C2700"/>
    <w:rsid w:val="003E1FE6"/>
    <w:rsid w:val="003E2C73"/>
    <w:rsid w:val="003F7C91"/>
    <w:rsid w:val="00406128"/>
    <w:rsid w:val="00421E7E"/>
    <w:rsid w:val="004322B1"/>
    <w:rsid w:val="004449EA"/>
    <w:rsid w:val="004570B8"/>
    <w:rsid w:val="004678AB"/>
    <w:rsid w:val="00467970"/>
    <w:rsid w:val="00470E43"/>
    <w:rsid w:val="004911C1"/>
    <w:rsid w:val="00492D24"/>
    <w:rsid w:val="004A0914"/>
    <w:rsid w:val="004B3945"/>
    <w:rsid w:val="004C031F"/>
    <w:rsid w:val="004C21E0"/>
    <w:rsid w:val="004C30F9"/>
    <w:rsid w:val="004C5EAC"/>
    <w:rsid w:val="00501396"/>
    <w:rsid w:val="00501F93"/>
    <w:rsid w:val="00502285"/>
    <w:rsid w:val="005124AC"/>
    <w:rsid w:val="00520B72"/>
    <w:rsid w:val="005230FB"/>
    <w:rsid w:val="005239B7"/>
    <w:rsid w:val="0055440C"/>
    <w:rsid w:val="00564C85"/>
    <w:rsid w:val="005721AA"/>
    <w:rsid w:val="005729FB"/>
    <w:rsid w:val="00575655"/>
    <w:rsid w:val="00575CAE"/>
    <w:rsid w:val="00584331"/>
    <w:rsid w:val="0058633C"/>
    <w:rsid w:val="005A2A11"/>
    <w:rsid w:val="005B6C90"/>
    <w:rsid w:val="005D5BDD"/>
    <w:rsid w:val="005F1089"/>
    <w:rsid w:val="005F552D"/>
    <w:rsid w:val="00602CAA"/>
    <w:rsid w:val="006075C8"/>
    <w:rsid w:val="006145C2"/>
    <w:rsid w:val="00614611"/>
    <w:rsid w:val="00615248"/>
    <w:rsid w:val="00620AE1"/>
    <w:rsid w:val="00621960"/>
    <w:rsid w:val="00636B01"/>
    <w:rsid w:val="006433B0"/>
    <w:rsid w:val="0066700E"/>
    <w:rsid w:val="006740D5"/>
    <w:rsid w:val="00685C8A"/>
    <w:rsid w:val="00694F73"/>
    <w:rsid w:val="006A750C"/>
    <w:rsid w:val="006B2753"/>
    <w:rsid w:val="006B35FD"/>
    <w:rsid w:val="006B618E"/>
    <w:rsid w:val="006C1421"/>
    <w:rsid w:val="006C46DB"/>
    <w:rsid w:val="006D7F6D"/>
    <w:rsid w:val="006E4811"/>
    <w:rsid w:val="006E5361"/>
    <w:rsid w:val="006E7C15"/>
    <w:rsid w:val="006F2E40"/>
    <w:rsid w:val="006F6BB6"/>
    <w:rsid w:val="006F79CA"/>
    <w:rsid w:val="00735B54"/>
    <w:rsid w:val="007625BB"/>
    <w:rsid w:val="0078096B"/>
    <w:rsid w:val="00780DFB"/>
    <w:rsid w:val="0078182A"/>
    <w:rsid w:val="00791078"/>
    <w:rsid w:val="007937E4"/>
    <w:rsid w:val="007A427B"/>
    <w:rsid w:val="007B72E4"/>
    <w:rsid w:val="007C2157"/>
    <w:rsid w:val="007D3736"/>
    <w:rsid w:val="007F0AC8"/>
    <w:rsid w:val="00810040"/>
    <w:rsid w:val="00831BCE"/>
    <w:rsid w:val="00852AD4"/>
    <w:rsid w:val="008577A6"/>
    <w:rsid w:val="00870363"/>
    <w:rsid w:val="008703B7"/>
    <w:rsid w:val="008741CD"/>
    <w:rsid w:val="00891EF8"/>
    <w:rsid w:val="008B23C7"/>
    <w:rsid w:val="008D098B"/>
    <w:rsid w:val="008D2AD4"/>
    <w:rsid w:val="008F357B"/>
    <w:rsid w:val="008F7D13"/>
    <w:rsid w:val="008F7EDA"/>
    <w:rsid w:val="00903418"/>
    <w:rsid w:val="009214D1"/>
    <w:rsid w:val="009355CF"/>
    <w:rsid w:val="00940971"/>
    <w:rsid w:val="00941D98"/>
    <w:rsid w:val="0096145E"/>
    <w:rsid w:val="009819A7"/>
    <w:rsid w:val="009953C7"/>
    <w:rsid w:val="0099565A"/>
    <w:rsid w:val="009A4CB2"/>
    <w:rsid w:val="009B462A"/>
    <w:rsid w:val="009C02E8"/>
    <w:rsid w:val="009C6B4E"/>
    <w:rsid w:val="009D01A3"/>
    <w:rsid w:val="009D1A3A"/>
    <w:rsid w:val="009D3BC6"/>
    <w:rsid w:val="009F0C43"/>
    <w:rsid w:val="009F4F53"/>
    <w:rsid w:val="009F73D0"/>
    <w:rsid w:val="00A1371F"/>
    <w:rsid w:val="00A148B5"/>
    <w:rsid w:val="00A21473"/>
    <w:rsid w:val="00A30188"/>
    <w:rsid w:val="00A4423A"/>
    <w:rsid w:val="00A536A3"/>
    <w:rsid w:val="00A53842"/>
    <w:rsid w:val="00A540FC"/>
    <w:rsid w:val="00A550D2"/>
    <w:rsid w:val="00A574C5"/>
    <w:rsid w:val="00A5779B"/>
    <w:rsid w:val="00A57C59"/>
    <w:rsid w:val="00A61A69"/>
    <w:rsid w:val="00A62D7A"/>
    <w:rsid w:val="00A644A0"/>
    <w:rsid w:val="00A74487"/>
    <w:rsid w:val="00A8248A"/>
    <w:rsid w:val="00A834DE"/>
    <w:rsid w:val="00A859F4"/>
    <w:rsid w:val="00AA4AA1"/>
    <w:rsid w:val="00AB68C7"/>
    <w:rsid w:val="00AB6903"/>
    <w:rsid w:val="00AC5BF7"/>
    <w:rsid w:val="00AD09F7"/>
    <w:rsid w:val="00AD548F"/>
    <w:rsid w:val="00AE735F"/>
    <w:rsid w:val="00AE75A7"/>
    <w:rsid w:val="00AF038B"/>
    <w:rsid w:val="00AF3FA6"/>
    <w:rsid w:val="00AF64A9"/>
    <w:rsid w:val="00B025ED"/>
    <w:rsid w:val="00B06B37"/>
    <w:rsid w:val="00B21F8A"/>
    <w:rsid w:val="00B26051"/>
    <w:rsid w:val="00B358B4"/>
    <w:rsid w:val="00B47981"/>
    <w:rsid w:val="00B65D06"/>
    <w:rsid w:val="00B664D3"/>
    <w:rsid w:val="00B66766"/>
    <w:rsid w:val="00B73C09"/>
    <w:rsid w:val="00B83C93"/>
    <w:rsid w:val="00B8592A"/>
    <w:rsid w:val="00B85D7D"/>
    <w:rsid w:val="00BB1197"/>
    <w:rsid w:val="00BB13F3"/>
    <w:rsid w:val="00BB7D82"/>
    <w:rsid w:val="00BC6926"/>
    <w:rsid w:val="00BE17DA"/>
    <w:rsid w:val="00BE33DC"/>
    <w:rsid w:val="00BE442F"/>
    <w:rsid w:val="00BF5239"/>
    <w:rsid w:val="00C0598D"/>
    <w:rsid w:val="00C07E72"/>
    <w:rsid w:val="00C11688"/>
    <w:rsid w:val="00C33F15"/>
    <w:rsid w:val="00C34E18"/>
    <w:rsid w:val="00C40446"/>
    <w:rsid w:val="00C71D96"/>
    <w:rsid w:val="00C7586B"/>
    <w:rsid w:val="00C82B9B"/>
    <w:rsid w:val="00C83122"/>
    <w:rsid w:val="00C91F73"/>
    <w:rsid w:val="00C96021"/>
    <w:rsid w:val="00CA405E"/>
    <w:rsid w:val="00CA7646"/>
    <w:rsid w:val="00CB0992"/>
    <w:rsid w:val="00CB12CD"/>
    <w:rsid w:val="00CB6640"/>
    <w:rsid w:val="00CB6BE6"/>
    <w:rsid w:val="00CB7419"/>
    <w:rsid w:val="00CD155C"/>
    <w:rsid w:val="00CD5C9E"/>
    <w:rsid w:val="00CE26E5"/>
    <w:rsid w:val="00CF0AF7"/>
    <w:rsid w:val="00D1095C"/>
    <w:rsid w:val="00D1491E"/>
    <w:rsid w:val="00D3189B"/>
    <w:rsid w:val="00D35D2D"/>
    <w:rsid w:val="00D41E37"/>
    <w:rsid w:val="00D44BA4"/>
    <w:rsid w:val="00D50C47"/>
    <w:rsid w:val="00D56E0C"/>
    <w:rsid w:val="00D664E4"/>
    <w:rsid w:val="00D66F78"/>
    <w:rsid w:val="00D67F59"/>
    <w:rsid w:val="00D71276"/>
    <w:rsid w:val="00D73B1D"/>
    <w:rsid w:val="00D777A6"/>
    <w:rsid w:val="00D977C7"/>
    <w:rsid w:val="00DA42C7"/>
    <w:rsid w:val="00DB0526"/>
    <w:rsid w:val="00DD3086"/>
    <w:rsid w:val="00DF0040"/>
    <w:rsid w:val="00DF1AFF"/>
    <w:rsid w:val="00E068B2"/>
    <w:rsid w:val="00E109CE"/>
    <w:rsid w:val="00E13D52"/>
    <w:rsid w:val="00E30D10"/>
    <w:rsid w:val="00E3718F"/>
    <w:rsid w:val="00E52E21"/>
    <w:rsid w:val="00E54C30"/>
    <w:rsid w:val="00E57679"/>
    <w:rsid w:val="00E61654"/>
    <w:rsid w:val="00E66F1D"/>
    <w:rsid w:val="00E7769C"/>
    <w:rsid w:val="00E83DDA"/>
    <w:rsid w:val="00E878A2"/>
    <w:rsid w:val="00E90322"/>
    <w:rsid w:val="00E92AB3"/>
    <w:rsid w:val="00E9576D"/>
    <w:rsid w:val="00EA1DD4"/>
    <w:rsid w:val="00EA249C"/>
    <w:rsid w:val="00EA2B6E"/>
    <w:rsid w:val="00EA3DD4"/>
    <w:rsid w:val="00EB2714"/>
    <w:rsid w:val="00ED3506"/>
    <w:rsid w:val="00EE6DFD"/>
    <w:rsid w:val="00EF311C"/>
    <w:rsid w:val="00F0248E"/>
    <w:rsid w:val="00F10365"/>
    <w:rsid w:val="00F349F5"/>
    <w:rsid w:val="00F9000C"/>
    <w:rsid w:val="00F90D45"/>
    <w:rsid w:val="00F92535"/>
    <w:rsid w:val="00F934E7"/>
    <w:rsid w:val="00F9506C"/>
    <w:rsid w:val="00FB46D1"/>
    <w:rsid w:val="00FB4AF4"/>
    <w:rsid w:val="00FB58A8"/>
    <w:rsid w:val="00FB6F72"/>
    <w:rsid w:val="00FC29E8"/>
    <w:rsid w:val="00FC465F"/>
    <w:rsid w:val="00FD6597"/>
    <w:rsid w:val="00FE5EBA"/>
    <w:rsid w:val="00FF0D94"/>
    <w:rsid w:val="00FF42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18F"/>
    <w:rPr>
      <w:rFonts w:ascii="Times New Roman CYR" w:hAnsi="Times New Roman CYR"/>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62D7A"/>
    <w:pPr>
      <w:autoSpaceDE w:val="0"/>
      <w:autoSpaceDN w:val="0"/>
      <w:adjustRightInd w:val="0"/>
      <w:ind w:firstLine="283"/>
      <w:jc w:val="both"/>
    </w:pPr>
    <w:rPr>
      <w:rFonts w:ascii="Times New Roman" w:eastAsia="Times New Roman" w:hAnsi="Times New Roman"/>
      <w:color w:val="000000"/>
      <w:sz w:val="22"/>
      <w:lang w:eastAsia="ru-RU"/>
    </w:rPr>
  </w:style>
  <w:style w:type="character" w:customStyle="1" w:styleId="BodyTextChar">
    <w:name w:val="Body Text Char"/>
    <w:basedOn w:val="DefaultParagraphFont"/>
    <w:link w:val="BodyText"/>
    <w:uiPriority w:val="99"/>
    <w:locked/>
    <w:rsid w:val="00A62D7A"/>
    <w:rPr>
      <w:rFonts w:ascii="Times New Roman" w:hAnsi="Times New Roman"/>
      <w:color w:val="000000"/>
      <w:sz w:val="22"/>
    </w:rPr>
  </w:style>
  <w:style w:type="paragraph" w:styleId="FootnoteText">
    <w:name w:val="footnote text"/>
    <w:basedOn w:val="Normal"/>
    <w:link w:val="FootnoteTextChar"/>
    <w:uiPriority w:val="99"/>
    <w:semiHidden/>
    <w:rsid w:val="00A62D7A"/>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A62D7A"/>
    <w:rPr>
      <w:rFonts w:ascii="Times New Roman" w:hAnsi="Times New Roman"/>
    </w:rPr>
  </w:style>
  <w:style w:type="character" w:styleId="FootnoteReference">
    <w:name w:val="footnote reference"/>
    <w:basedOn w:val="DefaultParagraphFont"/>
    <w:uiPriority w:val="99"/>
    <w:semiHidden/>
    <w:rsid w:val="00A62D7A"/>
    <w:rPr>
      <w:rFonts w:cs="Times New Roman"/>
      <w:vertAlign w:val="superscript"/>
    </w:rPr>
  </w:style>
  <w:style w:type="paragraph" w:styleId="Header">
    <w:name w:val="header"/>
    <w:basedOn w:val="Normal"/>
    <w:link w:val="HeaderChar"/>
    <w:uiPriority w:val="99"/>
    <w:rsid w:val="00A62D7A"/>
    <w:pPr>
      <w:tabs>
        <w:tab w:val="center" w:pos="4677"/>
        <w:tab w:val="right" w:pos="9355"/>
      </w:tabs>
    </w:pPr>
  </w:style>
  <w:style w:type="character" w:customStyle="1" w:styleId="HeaderChar">
    <w:name w:val="Header Char"/>
    <w:basedOn w:val="DefaultParagraphFont"/>
    <w:link w:val="Header"/>
    <w:uiPriority w:val="99"/>
    <w:locked/>
    <w:rsid w:val="00A62D7A"/>
    <w:rPr>
      <w:rFonts w:ascii="Times New Roman CYR" w:hAnsi="Times New Roman CYR"/>
      <w:sz w:val="22"/>
      <w:lang w:eastAsia="en-US"/>
    </w:rPr>
  </w:style>
  <w:style w:type="paragraph" w:styleId="Footer">
    <w:name w:val="footer"/>
    <w:basedOn w:val="Normal"/>
    <w:link w:val="FooterChar"/>
    <w:uiPriority w:val="99"/>
    <w:rsid w:val="00A62D7A"/>
    <w:pPr>
      <w:tabs>
        <w:tab w:val="center" w:pos="4677"/>
        <w:tab w:val="right" w:pos="9355"/>
      </w:tabs>
    </w:pPr>
  </w:style>
  <w:style w:type="character" w:customStyle="1" w:styleId="FooterChar">
    <w:name w:val="Footer Char"/>
    <w:basedOn w:val="DefaultParagraphFont"/>
    <w:link w:val="Footer"/>
    <w:uiPriority w:val="99"/>
    <w:locked/>
    <w:rsid w:val="00A62D7A"/>
    <w:rPr>
      <w:rFonts w:ascii="Times New Roman CYR" w:hAnsi="Times New Roman CYR"/>
      <w:sz w:val="22"/>
      <w:lang w:eastAsia="en-US"/>
    </w:rPr>
  </w:style>
  <w:style w:type="character" w:styleId="Hyperlink">
    <w:name w:val="Hyperlink"/>
    <w:basedOn w:val="DefaultParagraphFont"/>
    <w:uiPriority w:val="99"/>
    <w:rsid w:val="00FB6F72"/>
    <w:rPr>
      <w:rFonts w:cs="Times New Roman"/>
      <w:color w:val="0000FF"/>
      <w:u w:val="single"/>
    </w:rPr>
  </w:style>
  <w:style w:type="paragraph" w:styleId="NormalWeb">
    <w:name w:val="Normal (Web)"/>
    <w:basedOn w:val="Normal"/>
    <w:uiPriority w:val="99"/>
    <w:semiHidden/>
    <w:rsid w:val="00D73B1D"/>
    <w:pPr>
      <w:spacing w:before="100" w:beforeAutospacing="1" w:after="100" w:afterAutospacing="1"/>
    </w:pPr>
    <w:rPr>
      <w:rFonts w:ascii="Times New Roman" w:eastAsia="Times New Roman" w:hAnsi="Times New Roman"/>
      <w:szCs w:val="24"/>
      <w:lang w:eastAsia="ru-RU"/>
    </w:rPr>
  </w:style>
  <w:style w:type="character" w:customStyle="1" w:styleId="apple-converted-space">
    <w:name w:val="apple-converted-space"/>
    <w:basedOn w:val="DefaultParagraphFont"/>
    <w:uiPriority w:val="99"/>
    <w:rsid w:val="00D73B1D"/>
    <w:rPr>
      <w:rFonts w:cs="Times New Roman"/>
    </w:rPr>
  </w:style>
  <w:style w:type="character" w:styleId="Strong">
    <w:name w:val="Strong"/>
    <w:basedOn w:val="DefaultParagraphFont"/>
    <w:uiPriority w:val="99"/>
    <w:qFormat/>
    <w:rsid w:val="00D73B1D"/>
    <w:rPr>
      <w:rFonts w:cs="Times New Roman"/>
      <w:b/>
    </w:rPr>
  </w:style>
  <w:style w:type="paragraph" w:customStyle="1" w:styleId="fs14">
    <w:name w:val="fs14"/>
    <w:basedOn w:val="Normal"/>
    <w:uiPriority w:val="99"/>
    <w:rsid w:val="00D73B1D"/>
    <w:pPr>
      <w:spacing w:before="100" w:beforeAutospacing="1" w:after="100" w:afterAutospacing="1"/>
    </w:pPr>
    <w:rPr>
      <w:rFonts w:ascii="Times New Roman" w:eastAsia="Times New Roman" w:hAnsi="Times New Roman"/>
      <w:szCs w:val="24"/>
      <w:lang w:eastAsia="ru-RU"/>
    </w:rPr>
  </w:style>
  <w:style w:type="character" w:styleId="FollowedHyperlink">
    <w:name w:val="FollowedHyperlink"/>
    <w:basedOn w:val="DefaultParagraphFont"/>
    <w:uiPriority w:val="99"/>
    <w:semiHidden/>
    <w:rsid w:val="002F571B"/>
    <w:rPr>
      <w:rFonts w:cs="Times New Roman"/>
      <w:color w:val="800080"/>
      <w:u w:val="single"/>
    </w:rPr>
  </w:style>
  <w:style w:type="character" w:styleId="CommentReference">
    <w:name w:val="annotation reference"/>
    <w:basedOn w:val="DefaultParagraphFont"/>
    <w:uiPriority w:val="99"/>
    <w:semiHidden/>
    <w:rsid w:val="000C2A29"/>
    <w:rPr>
      <w:rFonts w:cs="Times New Roman"/>
      <w:sz w:val="16"/>
    </w:rPr>
  </w:style>
  <w:style w:type="paragraph" w:styleId="CommentText">
    <w:name w:val="annotation text"/>
    <w:basedOn w:val="Normal"/>
    <w:link w:val="CommentTextChar"/>
    <w:uiPriority w:val="99"/>
    <w:semiHidden/>
    <w:rsid w:val="000C2A29"/>
    <w:rPr>
      <w:sz w:val="20"/>
      <w:szCs w:val="20"/>
    </w:rPr>
  </w:style>
  <w:style w:type="character" w:customStyle="1" w:styleId="CommentTextChar">
    <w:name w:val="Comment Text Char"/>
    <w:basedOn w:val="DefaultParagraphFont"/>
    <w:link w:val="CommentText"/>
    <w:uiPriority w:val="99"/>
    <w:semiHidden/>
    <w:locked/>
    <w:rsid w:val="000C2A29"/>
    <w:rPr>
      <w:rFonts w:ascii="Times New Roman CYR" w:hAnsi="Times New Roman CYR"/>
      <w:lang w:eastAsia="en-US"/>
    </w:rPr>
  </w:style>
  <w:style w:type="paragraph" w:styleId="CommentSubject">
    <w:name w:val="annotation subject"/>
    <w:basedOn w:val="CommentText"/>
    <w:next w:val="CommentText"/>
    <w:link w:val="CommentSubjectChar"/>
    <w:uiPriority w:val="99"/>
    <w:semiHidden/>
    <w:rsid w:val="000C2A29"/>
    <w:rPr>
      <w:b/>
      <w:bCs/>
    </w:rPr>
  </w:style>
  <w:style w:type="character" w:customStyle="1" w:styleId="CommentSubjectChar">
    <w:name w:val="Comment Subject Char"/>
    <w:basedOn w:val="CommentTextChar"/>
    <w:link w:val="CommentSubject"/>
    <w:uiPriority w:val="99"/>
    <w:semiHidden/>
    <w:locked/>
    <w:rsid w:val="000C2A29"/>
    <w:rPr>
      <w:b/>
    </w:rPr>
  </w:style>
  <w:style w:type="paragraph" w:styleId="BalloonText">
    <w:name w:val="Balloon Text"/>
    <w:basedOn w:val="Normal"/>
    <w:link w:val="BalloonTextChar"/>
    <w:uiPriority w:val="99"/>
    <w:semiHidden/>
    <w:rsid w:val="000C2A29"/>
    <w:rPr>
      <w:rFonts w:ascii="Tahoma" w:hAnsi="Tahoma"/>
      <w:sz w:val="16"/>
      <w:szCs w:val="16"/>
    </w:rPr>
  </w:style>
  <w:style w:type="character" w:customStyle="1" w:styleId="BalloonTextChar">
    <w:name w:val="Balloon Text Char"/>
    <w:basedOn w:val="DefaultParagraphFont"/>
    <w:link w:val="BalloonText"/>
    <w:uiPriority w:val="99"/>
    <w:semiHidden/>
    <w:locked/>
    <w:rsid w:val="000C2A29"/>
    <w:rPr>
      <w:rFonts w:ascii="Tahoma" w:hAnsi="Tahoma"/>
      <w:sz w:val="16"/>
      <w:lang w:eastAsia="en-US"/>
    </w:rPr>
  </w:style>
  <w:style w:type="paragraph" w:customStyle="1" w:styleId="ConsPlusNormal">
    <w:name w:val="ConsPlusNormal"/>
    <w:uiPriority w:val="99"/>
    <w:rsid w:val="000D3C1C"/>
    <w:pPr>
      <w:autoSpaceDE w:val="0"/>
      <w:autoSpaceDN w:val="0"/>
      <w:adjustRightInd w:val="0"/>
    </w:pPr>
    <w:rPr>
      <w:rFonts w:ascii="Times New Roman CYR" w:hAnsi="Times New Roman CYR" w:cs="Times New Roman CYR"/>
      <w:sz w:val="28"/>
      <w:szCs w:val="28"/>
    </w:rPr>
  </w:style>
  <w:style w:type="paragraph" w:styleId="ListParagraph">
    <w:name w:val="List Paragraph"/>
    <w:basedOn w:val="Normal"/>
    <w:uiPriority w:val="99"/>
    <w:qFormat/>
    <w:rsid w:val="00085AA8"/>
    <w:pPr>
      <w:spacing w:line="360" w:lineRule="auto"/>
      <w:ind w:left="720" w:firstLine="709"/>
      <w:contextualSpacing/>
      <w:jc w:val="both"/>
    </w:pPr>
    <w:rPr>
      <w:rFonts w:ascii="Calibri" w:hAnsi="Calibri"/>
      <w:sz w:val="22"/>
    </w:rPr>
  </w:style>
  <w:style w:type="character" w:styleId="PageNumber">
    <w:name w:val="page number"/>
    <w:basedOn w:val="DefaultParagraphFont"/>
    <w:uiPriority w:val="99"/>
    <w:rsid w:val="004C21E0"/>
    <w:rPr>
      <w:rFonts w:cs="Times New Roman"/>
    </w:rPr>
  </w:style>
</w:styles>
</file>

<file path=word/webSettings.xml><?xml version="1.0" encoding="utf-8"?>
<w:webSettings xmlns:r="http://schemas.openxmlformats.org/officeDocument/2006/relationships" xmlns:w="http://schemas.openxmlformats.org/wordprocessingml/2006/main">
  <w:divs>
    <w:div w:id="585575853">
      <w:marLeft w:val="0"/>
      <w:marRight w:val="0"/>
      <w:marTop w:val="0"/>
      <w:marBottom w:val="0"/>
      <w:divBdr>
        <w:top w:val="none" w:sz="0" w:space="0" w:color="auto"/>
        <w:left w:val="none" w:sz="0" w:space="0" w:color="auto"/>
        <w:bottom w:val="none" w:sz="0" w:space="0" w:color="auto"/>
        <w:right w:val="none" w:sz="0" w:space="0" w:color="auto"/>
      </w:divBdr>
      <w:divsChild>
        <w:div w:id="585575861">
          <w:marLeft w:val="0"/>
          <w:marRight w:val="0"/>
          <w:marTop w:val="0"/>
          <w:marBottom w:val="0"/>
          <w:divBdr>
            <w:top w:val="none" w:sz="0" w:space="0" w:color="auto"/>
            <w:left w:val="none" w:sz="0" w:space="0" w:color="auto"/>
            <w:bottom w:val="none" w:sz="0" w:space="0" w:color="auto"/>
            <w:right w:val="none" w:sz="0" w:space="0" w:color="auto"/>
          </w:divBdr>
          <w:divsChild>
            <w:div w:id="58557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75855">
      <w:marLeft w:val="0"/>
      <w:marRight w:val="0"/>
      <w:marTop w:val="0"/>
      <w:marBottom w:val="0"/>
      <w:divBdr>
        <w:top w:val="none" w:sz="0" w:space="0" w:color="auto"/>
        <w:left w:val="none" w:sz="0" w:space="0" w:color="auto"/>
        <w:bottom w:val="none" w:sz="0" w:space="0" w:color="auto"/>
        <w:right w:val="none" w:sz="0" w:space="0" w:color="auto"/>
      </w:divBdr>
    </w:div>
    <w:div w:id="585575857">
      <w:marLeft w:val="0"/>
      <w:marRight w:val="0"/>
      <w:marTop w:val="0"/>
      <w:marBottom w:val="0"/>
      <w:divBdr>
        <w:top w:val="none" w:sz="0" w:space="0" w:color="auto"/>
        <w:left w:val="none" w:sz="0" w:space="0" w:color="auto"/>
        <w:bottom w:val="none" w:sz="0" w:space="0" w:color="auto"/>
        <w:right w:val="none" w:sz="0" w:space="0" w:color="auto"/>
      </w:divBdr>
    </w:div>
    <w:div w:id="585575858">
      <w:marLeft w:val="0"/>
      <w:marRight w:val="0"/>
      <w:marTop w:val="0"/>
      <w:marBottom w:val="0"/>
      <w:divBdr>
        <w:top w:val="none" w:sz="0" w:space="0" w:color="auto"/>
        <w:left w:val="none" w:sz="0" w:space="0" w:color="auto"/>
        <w:bottom w:val="none" w:sz="0" w:space="0" w:color="auto"/>
        <w:right w:val="none" w:sz="0" w:space="0" w:color="auto"/>
      </w:divBdr>
    </w:div>
    <w:div w:id="585575859">
      <w:marLeft w:val="0"/>
      <w:marRight w:val="0"/>
      <w:marTop w:val="0"/>
      <w:marBottom w:val="0"/>
      <w:divBdr>
        <w:top w:val="none" w:sz="0" w:space="0" w:color="auto"/>
        <w:left w:val="none" w:sz="0" w:space="0" w:color="auto"/>
        <w:bottom w:val="none" w:sz="0" w:space="0" w:color="auto"/>
        <w:right w:val="none" w:sz="0" w:space="0" w:color="auto"/>
      </w:divBdr>
      <w:divsChild>
        <w:div w:id="585575852">
          <w:marLeft w:val="0"/>
          <w:marRight w:val="0"/>
          <w:marTop w:val="0"/>
          <w:marBottom w:val="0"/>
          <w:divBdr>
            <w:top w:val="none" w:sz="0" w:space="0" w:color="auto"/>
            <w:left w:val="none" w:sz="0" w:space="0" w:color="auto"/>
            <w:bottom w:val="none" w:sz="0" w:space="0" w:color="auto"/>
            <w:right w:val="none" w:sz="0" w:space="0" w:color="auto"/>
          </w:divBdr>
          <w:divsChild>
            <w:div w:id="58557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75860">
      <w:marLeft w:val="0"/>
      <w:marRight w:val="0"/>
      <w:marTop w:val="0"/>
      <w:marBottom w:val="0"/>
      <w:divBdr>
        <w:top w:val="none" w:sz="0" w:space="0" w:color="auto"/>
        <w:left w:val="none" w:sz="0" w:space="0" w:color="auto"/>
        <w:bottom w:val="none" w:sz="0" w:space="0" w:color="auto"/>
        <w:right w:val="none" w:sz="0" w:space="0" w:color="auto"/>
      </w:divBdr>
    </w:div>
    <w:div w:id="585575862">
      <w:marLeft w:val="0"/>
      <w:marRight w:val="0"/>
      <w:marTop w:val="0"/>
      <w:marBottom w:val="0"/>
      <w:divBdr>
        <w:top w:val="none" w:sz="0" w:space="0" w:color="auto"/>
        <w:left w:val="none" w:sz="0" w:space="0" w:color="auto"/>
        <w:bottom w:val="none" w:sz="0" w:space="0" w:color="auto"/>
        <w:right w:val="none" w:sz="0" w:space="0" w:color="auto"/>
      </w:divBdr>
    </w:div>
    <w:div w:id="585575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C7F9480BA5F422600322CECCF9CE9AA7EC6B7B490B7A397698D06DEA42AES" TargetMode="External"/><Relationship Id="rId13" Type="http://schemas.openxmlformats.org/officeDocument/2006/relationships/hyperlink" Target="http://elibrary.ru/contents.asp?issueid=533053&amp;selid=11740432" TargetMode="External"/><Relationship Id="rId18" Type="http://schemas.openxmlformats.org/officeDocument/2006/relationships/hyperlink" Target="http://elibrary.ru/item.asp?id=21919427"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B372FA4557886E42E2989BA85B5333AB52D6B5E1E9C180277B299B5CCA82A8A008B3B721674D5A7F5Ab7I" TargetMode="External"/><Relationship Id="rId12" Type="http://schemas.openxmlformats.org/officeDocument/2006/relationships/hyperlink" Target="http://elibrary.ru/contents.asp?issueid=533053" TargetMode="External"/><Relationship Id="rId17" Type="http://schemas.openxmlformats.org/officeDocument/2006/relationships/hyperlink" Target="http://elibrary.ru/contents.asp?issueid=591168&amp;selid=12142869"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contents.asp?issueid=591168" TargetMode="External"/><Relationship Id="rId20" Type="http://schemas.openxmlformats.org/officeDocument/2006/relationships/hyperlink" Target="http://elibrary.ru/contents.asp?issueid=1296699&amp;selid=2191942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174043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item.asp?id=12142869" TargetMode="External"/><Relationship Id="rId23" Type="http://schemas.openxmlformats.org/officeDocument/2006/relationships/footer" Target="footer1.xml"/><Relationship Id="rId10" Type="http://schemas.openxmlformats.org/officeDocument/2006/relationships/hyperlink" Target="consultantplus://offline/ref=6C54A3C9963C1152885D7277D440F7BA5FAE86E81F2147A9D39EF0FEB270F961BAB4D9BA36E7C0iBz7R" TargetMode="External"/><Relationship Id="rId19" Type="http://schemas.openxmlformats.org/officeDocument/2006/relationships/hyperlink" Target="http://elibrary.ru/contents.asp?issueid=1296699" TargetMode="External"/><Relationship Id="rId4" Type="http://schemas.openxmlformats.org/officeDocument/2006/relationships/webSettings" Target="webSettings.xml"/><Relationship Id="rId9" Type="http://schemas.openxmlformats.org/officeDocument/2006/relationships/hyperlink" Target="consultantplus://offline/ref=E5CD559378C0E5CE1CBCC8FF7CB6094A03E5044B564BF5214B5FA3A8ABO4B6S" TargetMode="External"/><Relationship Id="rId14" Type="http://schemas.openxmlformats.org/officeDocument/2006/relationships/hyperlink" Target="http://elibrary.ru/contents.asp?issueid=1030198"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14</Pages>
  <Words>4831</Words>
  <Characters>27539</Characters>
  <Application>Microsoft Office Outlook</Application>
  <DocSecurity>0</DocSecurity>
  <Lines>0</Lines>
  <Paragraphs>0</Paragraphs>
  <ScaleCrop>false</ScaleCrop>
  <Company>vladios13</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лескова</dc:creator>
  <cp:keywords/>
  <dc:description/>
  <cp:lastModifiedBy>Sergey</cp:lastModifiedBy>
  <cp:revision>10</cp:revision>
  <cp:lastPrinted>2014-10-19T06:02:00Z</cp:lastPrinted>
  <dcterms:created xsi:type="dcterms:W3CDTF">2016-03-27T08:03:00Z</dcterms:created>
  <dcterms:modified xsi:type="dcterms:W3CDTF">2016-05-07T09:44:00Z</dcterms:modified>
</cp:coreProperties>
</file>