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81"/>
        <w:tblW w:w="0" w:type="auto"/>
        <w:tblLook w:val="00A0"/>
      </w:tblPr>
      <w:tblGrid>
        <w:gridCol w:w="4888"/>
        <w:gridCol w:w="4360"/>
      </w:tblGrid>
      <w:tr w:rsidR="004F5F91" w:rsidRPr="00FC5413" w:rsidTr="00FC5413">
        <w:tc>
          <w:tcPr>
            <w:tcW w:w="4888" w:type="dxa"/>
          </w:tcPr>
          <w:p w:rsidR="004F5F91" w:rsidRDefault="004F5F91" w:rsidP="00FC541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kern w:val="36"/>
                <w:sz w:val="20"/>
                <w:szCs w:val="20"/>
                <w:lang w:val="en-US"/>
              </w:rPr>
            </w:pPr>
            <w:r w:rsidRPr="00FC5413"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>УДК 37.013</w:t>
            </w:r>
            <w:r w:rsidRPr="00FC5413">
              <w:rPr>
                <w:rFonts w:ascii="Times New Roman" w:hAnsi="Times New Roman"/>
                <w:b/>
                <w:bCs/>
                <w:color w:val="000000"/>
                <w:kern w:val="36"/>
                <w:sz w:val="20"/>
                <w:szCs w:val="20"/>
              </w:rPr>
              <w:t xml:space="preserve">    </w:t>
            </w:r>
          </w:p>
          <w:p w:rsidR="004F5F91" w:rsidRPr="001E6115" w:rsidRDefault="004F5F91" w:rsidP="00FC541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kern w:val="36"/>
                <w:sz w:val="20"/>
                <w:szCs w:val="20"/>
                <w:lang w:val="en-US"/>
              </w:rPr>
            </w:pPr>
          </w:p>
          <w:p w:rsidR="004F5F91" w:rsidRPr="00FC5413" w:rsidRDefault="004F5F91" w:rsidP="00FC54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C5413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13.00.00 Педагогические науки</w:t>
            </w:r>
          </w:p>
          <w:p w:rsidR="004F5F91" w:rsidRPr="00FC5413" w:rsidRDefault="004F5F91" w:rsidP="00FC54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:rsidR="004F5F91" w:rsidRDefault="004F5F91" w:rsidP="00FC54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FC5413">
              <w:rPr>
                <w:rFonts w:ascii="Times New Roman" w:hAnsi="Times New Roman"/>
                <w:b/>
                <w:sz w:val="20"/>
                <w:szCs w:val="20"/>
              </w:rPr>
              <w:t>ПЕДАГОГИЧЕСКИЙ АСПЕКТ ВЛИЯНИЯ СОЦИАЛЬНО-КУЛЬТУРНОЙ АНИМАЦИИ НА ВОСПИТАНИЕ КОЛЛЕКТИВИЗМА У ДЕТЕЙ И ПОДРОСТКОВ</w:t>
            </w:r>
          </w:p>
          <w:p w:rsidR="004F5F91" w:rsidRPr="001E6115" w:rsidRDefault="004F5F91" w:rsidP="00FC54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F5F91" w:rsidRPr="00FC5413" w:rsidRDefault="004F5F91" w:rsidP="00FC54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</w:pPr>
            <w:r w:rsidRPr="00FC5413"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>Дмитриева Анна Вячеславовна</w:t>
            </w:r>
          </w:p>
          <w:p w:rsidR="004F5F91" w:rsidRPr="00FC5413" w:rsidRDefault="004F5F91" w:rsidP="00FC54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</w:pPr>
            <w:r w:rsidRPr="00FC5413">
              <w:rPr>
                <w:rFonts w:ascii="Times New Roman" w:hAnsi="Times New Roman"/>
                <w:bCs/>
                <w:color w:val="000000"/>
                <w:kern w:val="36"/>
                <w:sz w:val="20"/>
                <w:szCs w:val="20"/>
              </w:rPr>
              <w:t>а</w:t>
            </w:r>
            <w:r w:rsidRPr="00FC5413">
              <w:rPr>
                <w:rFonts w:ascii="Times New Roman" w:hAnsi="Times New Roman"/>
                <w:color w:val="000000"/>
                <w:sz w:val="20"/>
                <w:szCs w:val="20"/>
              </w:rPr>
              <w:t>спирантка</w:t>
            </w:r>
          </w:p>
          <w:p w:rsidR="004F5F91" w:rsidRPr="00FC5413" w:rsidRDefault="004F5F91" w:rsidP="00FC5413">
            <w:pPr>
              <w:spacing w:after="0" w:line="240" w:lineRule="auto"/>
              <w:rPr>
                <w:rStyle w:val="Hyperlink"/>
                <w:rFonts w:ascii="Times New Roman" w:hAnsi="Times New Roman"/>
                <w:color w:val="000000"/>
                <w:sz w:val="20"/>
                <w:szCs w:val="20"/>
                <w:u w:val="none"/>
              </w:rPr>
            </w:pPr>
            <w:r w:rsidRPr="00FC54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РИНЦ </w:t>
            </w:r>
            <w:hyperlink r:id="rId7" w:tooltip="Персональная карточка автора" w:history="1">
              <w:r w:rsidRPr="00FC5413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  <w:u w:val="none"/>
                </w:rPr>
                <w:t>7151-4330</w:t>
              </w:r>
            </w:hyperlink>
          </w:p>
          <w:p w:rsidR="004F5F91" w:rsidRPr="00FC5413" w:rsidRDefault="004F5F91" w:rsidP="00FC5413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FC541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Краснодарский государственный институт культуры, Краснодар, Россия</w:t>
            </w:r>
          </w:p>
          <w:p w:rsidR="004F5F91" w:rsidRPr="00FC5413" w:rsidRDefault="004F5F91" w:rsidP="00FC54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F5F91" w:rsidRPr="001E6115" w:rsidRDefault="004F5F91" w:rsidP="00FC54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5413">
              <w:rPr>
                <w:rFonts w:ascii="Times New Roman" w:hAnsi="Times New Roman"/>
                <w:color w:val="000000"/>
                <w:sz w:val="20"/>
                <w:szCs w:val="20"/>
              </w:rPr>
              <w:t>Коллективизм - это чувство солидарности с группой, осознание себя ее частью, готовность к действиям в пользу группы и общества.</w:t>
            </w:r>
            <w:bookmarkStart w:id="0" w:name="_GoBack"/>
            <w:bookmarkEnd w:id="0"/>
            <w:r w:rsidRPr="00FC54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Воспитание коллективизма в детском и подростковом  коллективах достигается различными путями и средствами: организацией сотрудничества и взаимопомощи в учебе, труде, общественной работе; совместным участием детей и подростков в культурно-массовых и спортивных мероприятиях; постановкой перед ребятами перспектив (целей деятельности) и совместным участием в их осуществлении; активизацией работы детских и юношеских общественных организаций. Некоторые из перечисленных путей и средств можно объединить под одним названием - социально-культурная анимация. </w:t>
            </w:r>
            <w:r w:rsidRPr="00FC5413">
              <w:rPr>
                <w:rFonts w:ascii="Times New Roman" w:hAnsi="Times New Roman"/>
                <w:sz w:val="20"/>
                <w:szCs w:val="20"/>
              </w:rPr>
              <w:t xml:space="preserve">Социально-культурная анимация является эффективным педагогическим методом в процессе образования подрастающего поколения, её направленность на индивидуальность человека, свободная обстановка, открытие и развитие личностных качеств и умений, формирование мировоззрения, прослеживается в педагогики. </w:t>
            </w:r>
            <w:r w:rsidRPr="00FC54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статье рассматривается </w:t>
            </w:r>
            <w:r w:rsidRPr="00FC541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педагогический аспект влияние социально-культурной  анимации</w:t>
            </w:r>
            <w:r w:rsidRPr="00FC5413">
              <w:rPr>
                <w:rFonts w:ascii="Times New Roman" w:hAnsi="Times New Roman"/>
                <w:color w:val="000000"/>
                <w:sz w:val="20"/>
                <w:szCs w:val="20"/>
              </w:rPr>
              <w:t>, организуемой в условиях свободного общения, стимулирующей содержательный обмен духовными ценностями, формирующей эстетического отношения к действительности, овладение широким спектром специальных знаний, умений и навыков. Эти виды деятельности способствуют эмоциональному развитию детей и подростков, вызывая чувства коллективного сопереживания, сочувствия, совместного ощущения эмоционально-нравственн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ой атмосферы и ее сотворчества</w:t>
            </w:r>
          </w:p>
          <w:p w:rsidR="004F5F91" w:rsidRPr="00FC5413" w:rsidRDefault="004F5F91" w:rsidP="00FC54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F5F91" w:rsidRPr="001E6115" w:rsidRDefault="004F5F91" w:rsidP="00FC54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5413">
              <w:rPr>
                <w:rFonts w:ascii="Times New Roman" w:hAnsi="Times New Roman"/>
                <w:color w:val="000000"/>
                <w:sz w:val="20"/>
                <w:szCs w:val="20"/>
              </w:rPr>
              <w:t>Ключевые слова: СОЦИАЛЬНО-КУЛЬТУРНАЯ АНИМАЦИЯ, КОЛЛЕКТИВИЗМ, ВОСПИТАНИЕ, ТРАДИЦИОННЫЙ КОЛЛЕКТИВИЗМ</w:t>
            </w:r>
          </w:p>
        </w:tc>
        <w:tc>
          <w:tcPr>
            <w:tcW w:w="4360" w:type="dxa"/>
          </w:tcPr>
          <w:p w:rsidR="004F5F91" w:rsidRDefault="004F5F91" w:rsidP="00FC54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C541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UDC 37.013 </w:t>
            </w:r>
          </w:p>
          <w:p w:rsidR="004F5F91" w:rsidRPr="00FC5413" w:rsidRDefault="004F5F91" w:rsidP="00FC54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4F5F91" w:rsidRPr="00FC5413" w:rsidRDefault="004F5F91" w:rsidP="00FC54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C541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Pedagogical sciences </w:t>
            </w:r>
          </w:p>
          <w:p w:rsidR="004F5F91" w:rsidRPr="00FC5413" w:rsidRDefault="004F5F91" w:rsidP="00FC541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4F5F91" w:rsidRPr="00FC5413" w:rsidRDefault="004F5F91" w:rsidP="00FC541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FC5413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PEDAGOGICAL ASPECTS OF THE IMPACT OF SOCIO-CULTURAL ANIMATION ON COLLECTIVISM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DEVELOPING</w:t>
            </w:r>
            <w:r w:rsidRPr="00FC5413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 FOR CHILDREN AND TEENAGERS</w:t>
            </w:r>
          </w:p>
          <w:p w:rsidR="004F5F91" w:rsidRPr="00FC5413" w:rsidRDefault="004F5F91" w:rsidP="00FC541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4F5F91" w:rsidRPr="00FC5413" w:rsidRDefault="004F5F91" w:rsidP="00FC54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C5413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Pr="00FC541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Dmitrieva Anna Vyacheslavovna </w:t>
            </w:r>
          </w:p>
          <w:p w:rsidR="004F5F91" w:rsidRPr="00FC5413" w:rsidRDefault="004F5F91" w:rsidP="00FC54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C541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post</w:t>
            </w:r>
            <w:r w:rsidRPr="00FC541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graduate student </w:t>
            </w:r>
          </w:p>
          <w:p w:rsidR="004F5F91" w:rsidRPr="00FC5413" w:rsidRDefault="004F5F91" w:rsidP="00FC54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C541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RSC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 SPIN-code</w:t>
            </w:r>
            <w:r w:rsidRPr="00FC541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7151-4330 </w:t>
            </w:r>
          </w:p>
          <w:p w:rsidR="004F5F91" w:rsidRPr="00FC5413" w:rsidRDefault="004F5F91" w:rsidP="00FC5413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</w:pPr>
            <w:r w:rsidRPr="00FC541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FC5413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Krasnodar State Institute of Culture, </w:t>
            </w:r>
            <w:smartTag w:uri="urn:schemas-microsoft-com:office:smarttags" w:element="place">
              <w:smartTag w:uri="urn:schemas-microsoft-com:office:smarttags" w:element="City">
                <w:r w:rsidRPr="00FC5413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Krasnodar</w:t>
                </w:r>
              </w:smartTag>
              <w:r w:rsidRPr="00FC5413"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FC5413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4F5F91" w:rsidRPr="00FC5413" w:rsidRDefault="004F5F91" w:rsidP="00FC541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4F5F91" w:rsidRPr="00FC5413" w:rsidRDefault="004F5F91" w:rsidP="00FC54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C541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Collectivism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is</w:t>
            </w:r>
            <w:r w:rsidRPr="00FC541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a sense of solidarity with a group, self-awareness a part of it, the willingness to act in favor of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the group and society. Fostering </w:t>
            </w:r>
            <w:r w:rsidRPr="00FC541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collectivism in childhood and adolescence teams achieved in various ways and means: the organization of cooperation and </w:t>
            </w:r>
            <w:r w:rsidRPr="00FC541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mutual aid in study</w:t>
            </w:r>
            <w:r w:rsidRPr="00FC541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, work, social work; joint participation of children and adolescents in cultural and sporting events; </w:t>
            </w:r>
            <w:r w:rsidRPr="00FC541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bringing perspectives </w:t>
            </w:r>
            <w:r w:rsidRPr="00FC541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of the guys in front of prospects (performance targets) and joint participation in their implementation; the revitalization of children's and youth public organizations. Some of these ways and means may be combined under one name, socio-cultural animation. Socio-cultural animation is an effective teaching method in the</w:t>
            </w:r>
            <w:r w:rsidRPr="00FC541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education </w:t>
            </w:r>
            <w:r w:rsidRPr="00FC541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of the younger generation, its focus on individuality, free </w:t>
            </w:r>
            <w:r w:rsidRPr="00FC541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environment</w:t>
            </w:r>
            <w:r w:rsidRPr="00FC541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, discovery and development of personal qualities and skills, the formation of worldview can be traced in pedagogy. The article discusses the pedagogical aspect of the impact of socio-cultural animation, organized in conditions of free communication, encourages meaningful exchange </w:t>
            </w:r>
            <w:r w:rsidRPr="00FC541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cultural wealth, forming esthetic attitude towards reality, mastering wide range of special knowledge, </w:t>
            </w:r>
            <w:r w:rsidRPr="00FC541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expertise and skills. These activities contribute to the emotional development of children and adolescents, causing a feeling of collective empathy, compassion, sharing feelings of emotional and moral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atmosphere and its co-creation</w:t>
            </w:r>
          </w:p>
          <w:p w:rsidR="004F5F91" w:rsidRPr="00FC5413" w:rsidRDefault="004F5F91" w:rsidP="00FC54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4F5F91" w:rsidRDefault="004F5F91" w:rsidP="00FC54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F5F91" w:rsidRPr="00FC5413" w:rsidRDefault="004F5F91" w:rsidP="00FC54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F5F91" w:rsidRPr="00FC5413" w:rsidRDefault="004F5F91" w:rsidP="00FC54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F5F91" w:rsidRPr="00FC5413" w:rsidRDefault="004F5F91" w:rsidP="00FC54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C5413">
              <w:rPr>
                <w:rFonts w:ascii="Times New Roman" w:hAnsi="Times New Roman"/>
                <w:sz w:val="20"/>
                <w:szCs w:val="20"/>
                <w:lang w:val="en-US"/>
              </w:rPr>
              <w:t>Keywords: SOCIO-CULTURAL ANIMATION, COLLECTIVISM, EDUCATION, TRADITIONAL COLLECTIVISM</w:t>
            </w:r>
          </w:p>
        </w:tc>
      </w:tr>
    </w:tbl>
    <w:p w:rsidR="004F5F91" w:rsidRPr="00DB601B" w:rsidRDefault="004F5F91" w:rsidP="00FC5413">
      <w:pPr>
        <w:spacing w:after="0" w:line="360" w:lineRule="auto"/>
        <w:ind w:right="-110"/>
        <w:rPr>
          <w:rFonts w:ascii="Times New Roman" w:hAnsi="Times New Roman"/>
          <w:b/>
          <w:sz w:val="28"/>
          <w:szCs w:val="28"/>
          <w:lang w:val="en-US"/>
        </w:rPr>
      </w:pP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В.А Сухомлинский, благодаря своей многолетней педагогической деятельности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качестве директора школы и учителя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сформу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лировал 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совокупность принципов, которые должны быть поло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жены в основу формирования школьного коллектива: </w:t>
      </w:r>
    </w:p>
    <w:p w:rsidR="004F5F91" w:rsidRDefault="004F5F91" w:rsidP="00FC5413">
      <w:pPr>
        <w:pStyle w:val="ListParagraph"/>
        <w:numPr>
          <w:ilvl w:val="0"/>
          <w:numId w:val="1"/>
        </w:numPr>
        <w:spacing w:after="0" w:line="360" w:lineRule="auto"/>
        <w:ind w:left="0" w:right="-110" w:firstLine="56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41E1B">
        <w:rPr>
          <w:rFonts w:ascii="Times New Roman" w:hAnsi="Times New Roman"/>
          <w:color w:val="000000"/>
          <w:sz w:val="28"/>
          <w:szCs w:val="28"/>
          <w:lang w:eastAsia="ru-RU"/>
        </w:rPr>
        <w:t>организа</w:t>
      </w:r>
      <w:r w:rsidRPr="00941E1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ционное единство школьного коллектива; </w:t>
      </w:r>
    </w:p>
    <w:p w:rsidR="004F5F91" w:rsidRDefault="004F5F91" w:rsidP="00FC5413">
      <w:pPr>
        <w:pStyle w:val="ListParagraph"/>
        <w:numPr>
          <w:ilvl w:val="0"/>
          <w:numId w:val="1"/>
        </w:numPr>
        <w:spacing w:after="0" w:line="360" w:lineRule="auto"/>
        <w:ind w:left="0" w:right="-110" w:firstLine="56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41E1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руководящая роль школьного коллектива; </w:t>
      </w:r>
    </w:p>
    <w:p w:rsidR="004F5F91" w:rsidRDefault="004F5F91" w:rsidP="00FC5413">
      <w:pPr>
        <w:pStyle w:val="ListParagraph"/>
        <w:numPr>
          <w:ilvl w:val="0"/>
          <w:numId w:val="1"/>
        </w:numPr>
        <w:spacing w:after="0" w:line="360" w:lineRule="auto"/>
        <w:ind w:left="0" w:right="-110" w:firstLine="56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41E1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руководящая роль педагога; </w:t>
      </w:r>
    </w:p>
    <w:p w:rsidR="004F5F91" w:rsidRDefault="004F5F91" w:rsidP="00FC5413">
      <w:pPr>
        <w:pStyle w:val="ListParagraph"/>
        <w:numPr>
          <w:ilvl w:val="0"/>
          <w:numId w:val="1"/>
        </w:numPr>
        <w:spacing w:after="0" w:line="360" w:lineRule="auto"/>
        <w:ind w:left="0" w:right="-110" w:firstLine="56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41E1B">
        <w:rPr>
          <w:rFonts w:ascii="Times New Roman" w:hAnsi="Times New Roman"/>
          <w:color w:val="000000"/>
          <w:sz w:val="28"/>
          <w:szCs w:val="28"/>
          <w:lang w:eastAsia="ru-RU"/>
        </w:rPr>
        <w:t>богатство от</w:t>
      </w:r>
      <w:r w:rsidRPr="00941E1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ношений между учениками и педагогами, между учениками, между педагогами; </w:t>
      </w:r>
    </w:p>
    <w:p w:rsidR="004F5F91" w:rsidRDefault="004F5F91" w:rsidP="00FC5413">
      <w:pPr>
        <w:pStyle w:val="ListParagraph"/>
        <w:numPr>
          <w:ilvl w:val="0"/>
          <w:numId w:val="1"/>
        </w:numPr>
        <w:spacing w:before="100" w:beforeAutospacing="1" w:after="0" w:line="360" w:lineRule="auto"/>
        <w:ind w:left="0" w:right="-110" w:firstLine="56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41E1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ярко выраженная гражданственность духовной жизни воспитанников и воспитателей; </w:t>
      </w:r>
    </w:p>
    <w:p w:rsidR="004F5F91" w:rsidRDefault="004F5F91" w:rsidP="00FC5413">
      <w:pPr>
        <w:pStyle w:val="ListParagraph"/>
        <w:numPr>
          <w:ilvl w:val="0"/>
          <w:numId w:val="1"/>
        </w:numPr>
        <w:spacing w:before="100" w:beforeAutospacing="1" w:after="0" w:line="360" w:lineRule="auto"/>
        <w:ind w:left="0" w:right="-110" w:firstLine="56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41E1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самодеятельность, творчество, инициатива; </w:t>
      </w:r>
    </w:p>
    <w:p w:rsidR="004F5F91" w:rsidRDefault="004F5F91" w:rsidP="00FC5413">
      <w:pPr>
        <w:pStyle w:val="ListParagraph"/>
        <w:numPr>
          <w:ilvl w:val="0"/>
          <w:numId w:val="1"/>
        </w:numPr>
        <w:spacing w:before="100" w:beforeAutospacing="1" w:after="0" w:line="360" w:lineRule="auto"/>
        <w:ind w:left="0" w:right="-110" w:firstLine="56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41E1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постоянное умножение духовных богатств; </w:t>
      </w:r>
    </w:p>
    <w:p w:rsidR="004F5F91" w:rsidRDefault="004F5F91" w:rsidP="00FC5413">
      <w:pPr>
        <w:pStyle w:val="ListParagraph"/>
        <w:numPr>
          <w:ilvl w:val="0"/>
          <w:numId w:val="1"/>
        </w:numPr>
        <w:spacing w:before="100" w:beforeAutospacing="1" w:after="0" w:line="360" w:lineRule="auto"/>
        <w:ind w:left="0" w:right="-110" w:firstLine="56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41E1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гармония высоких, благородных интересов, потребностей и желаний; </w:t>
      </w:r>
    </w:p>
    <w:p w:rsidR="004F5F91" w:rsidRDefault="004F5F91" w:rsidP="00FC5413">
      <w:pPr>
        <w:pStyle w:val="ListParagraph"/>
        <w:numPr>
          <w:ilvl w:val="0"/>
          <w:numId w:val="1"/>
        </w:numPr>
        <w:spacing w:before="100" w:beforeAutospacing="1" w:after="0" w:line="360" w:lineRule="auto"/>
        <w:ind w:left="0" w:right="-110" w:firstLine="56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41E1B">
        <w:rPr>
          <w:rFonts w:ascii="Times New Roman" w:hAnsi="Times New Roman"/>
          <w:color w:val="000000"/>
          <w:sz w:val="28"/>
          <w:szCs w:val="28"/>
          <w:lang w:eastAsia="ru-RU"/>
        </w:rPr>
        <w:t>со</w:t>
      </w:r>
      <w:r w:rsidRPr="00941E1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здание и заботливое сохранение традиций, передача их от поко</w:t>
      </w:r>
      <w:r w:rsidRPr="00941E1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ления к поколению как духовного достояния; </w:t>
      </w:r>
    </w:p>
    <w:p w:rsidR="004F5F91" w:rsidRDefault="004F5F91" w:rsidP="00FC5413">
      <w:pPr>
        <w:pStyle w:val="ListParagraph"/>
        <w:numPr>
          <w:ilvl w:val="0"/>
          <w:numId w:val="1"/>
        </w:numPr>
        <w:spacing w:before="100" w:beforeAutospacing="1" w:after="0" w:line="360" w:lineRule="auto"/>
        <w:ind w:left="0" w:right="-110" w:firstLine="56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41E1B">
        <w:rPr>
          <w:rFonts w:ascii="Times New Roman" w:hAnsi="Times New Roman"/>
          <w:color w:val="000000"/>
          <w:sz w:val="28"/>
          <w:szCs w:val="28"/>
          <w:lang w:eastAsia="ru-RU"/>
        </w:rPr>
        <w:t>интеллектуальное, эстетическое богатство взаимоотношений между школьным кол</w:t>
      </w:r>
      <w:r w:rsidRPr="00941E1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лективом и другими коллективами нашего общества; </w:t>
      </w:r>
    </w:p>
    <w:p w:rsidR="004F5F91" w:rsidRPr="00941E1B" w:rsidRDefault="004F5F91" w:rsidP="00FC5413">
      <w:pPr>
        <w:pStyle w:val="ListParagraph"/>
        <w:numPr>
          <w:ilvl w:val="0"/>
          <w:numId w:val="1"/>
        </w:numPr>
        <w:spacing w:after="0" w:line="360" w:lineRule="auto"/>
        <w:ind w:left="0" w:right="-110" w:firstLine="56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41E1B">
        <w:rPr>
          <w:rFonts w:ascii="Times New Roman" w:hAnsi="Times New Roman"/>
          <w:color w:val="000000"/>
          <w:sz w:val="28"/>
          <w:szCs w:val="28"/>
          <w:lang w:eastAsia="ru-RU"/>
        </w:rPr>
        <w:t>эмоциональ</w:t>
      </w:r>
      <w:r w:rsidRPr="00941E1B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ное богатство коллективной жизни; дисциплина и ответственность личности за свой труд, и поведение</w:t>
      </w:r>
      <w:r w:rsidRPr="003E42DC">
        <w:rPr>
          <w:rFonts w:ascii="Times New Roman" w:hAnsi="Times New Roman"/>
          <w:color w:val="000000"/>
          <w:sz w:val="28"/>
          <w:szCs w:val="28"/>
          <w:lang w:eastAsia="ru-RU"/>
        </w:rPr>
        <w:t>. [9]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 основе сплочения детского кол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лектива может лежать не только труд, но и общение, познание, игра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конкурс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другие виды деятельности, организации которых необхо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димо уделять специальное внимание.</w:t>
      </w:r>
    </w:p>
    <w:p w:rsidR="004F5F91" w:rsidRDefault="004F5F91" w:rsidP="00FC5413">
      <w:pPr>
        <w:spacing w:after="0" w:line="360" w:lineRule="auto"/>
        <w:ind w:right="-110" w:firstLine="36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Включенность можно рассматривать не только как 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принадлежность челове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ка к коллективу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но и как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самодеятельность его в нем. Это не только накопление возможно большего числа актов поло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жительного поведения в коллективе, а такое состояние, при котором член коллектива всеобщий принцип коллективизма применяет в конкретных делах. Он делает больше, чем от него ожидают.</w:t>
      </w:r>
    </w:p>
    <w:p w:rsidR="004F5F91" w:rsidRPr="00BB014C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Необходимость вырабатывать внутренние условия это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го общего нравственного принципа для того, чтобы раскры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вать простор для самодеятельности и инициативы учащихся хорошо понимали А. С. Макаренко и В. А. Сухомлинский. Так, В. А. Сухомлинский, формируя социальную ориенти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ровку у детей Павлышской школы, придавал огромное зна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чение осмыслению и переосмыслению нравственных ценно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стей с целью воспитания. Он писал, что она заключается в том, чтобы человек, стремясь к творчеству во имя полноты своей «...духовной жизни, выражал это стремление в своей деятельности, в поступках, в поведении, во взаимоотношени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ях с людьми, в жизненных конфликтах. А где источник это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го стремления? Он в том переживании радости творчества для людей, которое рождает труд, одухотворенный возвы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шенной идеей. Исключительно важно, чтобы человек в годы отрочества и юности каждый день, образно говоря, черпал все новые и новые силы в этом источнике. Если этот источ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ник есть, наш воспитанник — не пассивный объект воспита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ния, а активный борец</w:t>
      </w:r>
      <w:r w:rsidRPr="008253FA">
        <w:rPr>
          <w:rFonts w:ascii="Times New Roman" w:hAnsi="Times New Roman"/>
          <w:color w:val="000000"/>
          <w:sz w:val="28"/>
          <w:szCs w:val="28"/>
          <w:lang w:eastAsia="ru-RU"/>
        </w:rPr>
        <w:t>...»[9].</w:t>
      </w:r>
      <w:r w:rsidRPr="004F71E9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В. А. Сухомлинский приводит ряд примеров, подтверждающих это. В школе учился один из «равнодушных» подростков. Но вот коллектив заметил, что он любит маленьких детей: играет с ними, мастерит для них игрушки и т. п. Ему помогли устроить площадку для игр с малышами, посадили сад и назвали его хорошим сло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вом «Радость», и усилия подростка стали действительно при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носить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ему радость творческого труда. Вот яркий пример влияния социально-культурной анимации, выявление способностей и задатков человека и простор в творчестве.</w:t>
      </w:r>
    </w:p>
    <w:p w:rsidR="004F5F91" w:rsidRPr="001F0E4D" w:rsidRDefault="004F5F91" w:rsidP="00FC5413">
      <w:pPr>
        <w:spacing w:after="0" w:line="360" w:lineRule="auto"/>
        <w:ind w:right="-110" w:firstLine="568"/>
        <w:jc w:val="both"/>
        <w:rPr>
          <w:rFonts w:ascii="Georgia" w:hAnsi="Georgia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</w:t>
      </w:r>
      <w:r w:rsidRPr="001F0E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социальном и нравственном плане коллективизм противоположен как индивидуализму, так и групповому эгоизму в целом. Как говорил ещё отечественный педагог А.А.Макаренко: «Только такой человек, человек, воспитанный в коллективистической этике, человек, гармонично связавший свои интересы с интересами общими, способен очень просто и очень легко пон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ять значение знаменитой формулы</w:t>
      </w:r>
      <w:r w:rsidRPr="001F0E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 «от каждого - по способностям, каждому – по потребностя</w:t>
      </w:r>
      <w:r w:rsidRPr="0037334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м». Индивидуалист никогда этой формулы понять бы не мог. Для него потребности каждого определяются жадностью каждого». </w:t>
      </w:r>
      <w:r w:rsidRPr="008253F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[7, с.50]</w:t>
      </w:r>
      <w:r w:rsidRPr="001F0E4D">
        <w:rPr>
          <w:rFonts w:ascii="Georgia" w:hAnsi="Georgia"/>
          <w:color w:val="000000"/>
          <w:sz w:val="20"/>
          <w:szCs w:val="20"/>
          <w:shd w:val="clear" w:color="auto" w:fill="FFFFFF"/>
        </w:rPr>
        <w:t xml:space="preserve"> 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Вспомним историю, одной их центральных задач советской школы с первых лет, 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было создание самодеятельного сплоченного коллектива школьников. В «Основных принципах единой трудовой школы» подчеркивалось, что «в воспитании самой прекрасной задачей является создание школьного коллектива, спаянного радостным и прочным товариществом...»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 Необходимость развития коллек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тивизма у учащихся в условиях целенаправл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енной учебно-воспи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тательной работы широко пропагандировали А.В.Луначарский, Н.К.Крупская, А.С.Макаренко, С.Т.Шацкий и другие видные педагоги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общественные деятели.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Н.К.Крупская</w:t>
      </w:r>
      <w:r w:rsidRPr="00A20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предоставила в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сестороннее обоснование преимуществ коллективног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 воспитания детей и подростков. В своих многочис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ленных статьях и выступлениях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она раскрыла теоретические осно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вы и показала конкретные пу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ти формирования детского коллектива.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Теория коллективного восп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итания получила практическое во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площение в опыте первых школ-коммун. Одной из таких школ в составе. Первой опытной станции по народному образованию ру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ководил С. Т. Шацкий. Он на пр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актике доказал возможность орга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низации школьного коллектива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подтвердил действенность пер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вичного школьного коллекти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ва как эффективной формы органи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зации воспитанников, открывающей широкие перспективы для всестороннего развития личности каждого ребенка.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Особо весомый вклад в разр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аботку теории и практики коллек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тива внес А.С.Макаренко. Он доказал, что «никакой метод не может быть выведен из представления о паре: учитель + ученик, а может быть выведен из общего представления об организаций школы и коллектива</w:t>
      </w:r>
      <w:r w:rsidRPr="008253FA">
        <w:rPr>
          <w:rFonts w:ascii="Times New Roman" w:hAnsi="Times New Roman"/>
          <w:color w:val="000000"/>
          <w:sz w:val="28"/>
          <w:szCs w:val="28"/>
          <w:lang w:eastAsia="ru-RU"/>
        </w:rPr>
        <w:t>»[7].</w:t>
      </w:r>
      <w:r w:rsidRPr="000767B5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Он первым глубоко обосновал стройную концепцию воспитательного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коллектива, пронизанную гумани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стическими идеями. Педагогические принципы, положенные им в основу организации детского коллектива, обеспечивали четкую систему обязанностей и пра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в, определяющих социальную пози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цию каждого члена коллектива. Система перспективных линий, принцип параллельного дейст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вия, отношения ответственной за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висимости, принцип гласности и другие были направлены на то, чтобы вызвать лучшее в человеке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обеспечить ему радостное само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чувствие, защищенность, увер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енность в своих силах, сформиро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вать постоянную потребность движения вперед.</w:t>
      </w:r>
      <w:r w:rsidRPr="001F0E4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Как писал сам Макаренко:  «</w:t>
      </w:r>
      <w:r w:rsidRPr="001F0E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каждом нашем поступке должна быть мысль о коллективе, о всеобщей победе, о всео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бщей удаче</w:t>
      </w:r>
      <w:r w:rsidRPr="001F0E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Это высокое нравственное начало особенно важно теперь, когда мы испытываем дефицит доброты, сочувствия, сострадания, когда агрессивный индивидуализм с ухмылкой повторяет: мало, чтобы мне было хорошо, надо, чтобы другому было плохо…</w:t>
      </w:r>
      <w:r w:rsidRPr="00730E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» </w:t>
      </w:r>
      <w:r w:rsidRPr="008253F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[7, с.4]</w:t>
      </w:r>
    </w:p>
    <w:p w:rsidR="004F5F91" w:rsidRPr="009C74F4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 педагогических трудах и опытах В.А.Сухомлинского мы видим п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оследовательн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ое развитие идеи А. С. Макаренко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Усматривая задачу школы в обеспечении творческого саморазвития личности школьника в коллективе, он предпринял и реализовал удачную попытку построения целостного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педагогического процесса. В ос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нову своей воспитательной сис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темы творческого развития лично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сти В.А.Сухомлинский положил идею направленного развития у ребенка субъектной позиции.</w:t>
      </w:r>
    </w:p>
    <w:p w:rsidR="004F5F91" w:rsidRPr="00465CE2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А.С.Макаренко выделил четыре признака коллек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тива воспитанников: на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личие социально зн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ачимых целей и деятельности, ор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ганов самоуправления и коллективистские отношения. В психолог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ии группы различаются по разным при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знакам. Для педагогики имеет значение деление групп по уровню развития: диффузные группы, ассоциации, корпорации, коллективы, - и по размеру: большие, малые. А.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С. 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Макаренко выделял первичные коллективы 10—15 человек, нах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одящихся в непосредственном кон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такте, и общешкольные коллективы. В теории групп важно знать понятие «группообразование», его вариант «коллективообразов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ание», превращение группы в кол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лектив, а также «коллективистское самоопределение» — отношение к группе через групповые идеалы, нормы, ценности.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«Личность и коллектив, коллектив и личность… Развитие из взаимоотношений, конфликты и их разрешения, переплетение интересов и взаимозависимостей в самом центре новой педагогической системы. «Я все свои 16 лет советской педагогической работы, - вспоминал Макаренко, - главные свои силы потратил на решение вопроса о строение коллектива». </w:t>
      </w:r>
      <w:r w:rsidRPr="008253F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[7, с.11]</w:t>
      </w:r>
      <w:r w:rsidRPr="000767B5">
        <w:rPr>
          <w:rFonts w:ascii="Times New Roman" w:hAnsi="Times New Roman"/>
          <w:color w:val="FF0000"/>
          <w:sz w:val="28"/>
          <w:szCs w:val="28"/>
          <w:shd w:val="clear" w:color="auto" w:fill="FFFFFF"/>
        </w:rPr>
        <w:t xml:space="preserve"> 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Отношения в коллективе строятся, по А.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С.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Ма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каренко, на принципе ответственной зависимости. Коллективистские отношения определяются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прежде всего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отношение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 каждого к общим ценностям, це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лям и деятельности, они проявляются в способности каждого руководить и подчиняться во имя общих дел. Это отноше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ния преимущественно делового со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трудничества. 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аряду с ними есть отношения меж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личностные — это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отношения избирательного харак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тера, основанные на взаимной симпат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ии, интересах, дружбе, чувствах.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отечественной науке и практике приоритет отдавался коллективистским отношениям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недооценивало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сь богатство межличностных отно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шений. Это, а также идеологический постулат о подчинении личности интересам общества ведет к отрицательным 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оследствиям: конформности лично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сти, безынициат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ивности, подавлению индивидуаль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ности. Это тем более так, что в практике меньшая часть групп учащих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ся достигает высокой стадии раз</w:t>
      </w:r>
      <w:r w:rsidRPr="00465CE2">
        <w:rPr>
          <w:rFonts w:ascii="Times New Roman" w:hAnsi="Times New Roman"/>
          <w:color w:val="000000"/>
          <w:sz w:val="28"/>
          <w:szCs w:val="28"/>
          <w:lang w:eastAsia="ru-RU"/>
        </w:rPr>
        <w:t>вития коллектива.</w:t>
      </w:r>
    </w:p>
    <w:p w:rsidR="004F5F91" w:rsidRPr="0037026D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Вследствие этого, социально-культурной анимации как средство воспитания коллективизма, будет актуально, не навязчиво и иметь творческий характер. Рассматривая педагогический аспект</w:t>
      </w:r>
      <w:r>
        <w:rPr>
          <w:rFonts w:ascii="Times New Roman" w:hAnsi="Times New Roman"/>
          <w:color w:val="000000"/>
          <w:sz w:val="28"/>
          <w:szCs w:val="28"/>
        </w:rPr>
        <w:t>, выявилось, что</w:t>
      </w:r>
      <w:r w:rsidRPr="0037026D">
        <w:rPr>
          <w:rFonts w:ascii="Times New Roman" w:hAnsi="Times New Roman"/>
          <w:color w:val="000000"/>
          <w:sz w:val="28"/>
          <w:szCs w:val="28"/>
        </w:rPr>
        <w:t xml:space="preserve"> одной из задач социально-культурной анимации и есть создание психолого-педагогических условий, способствующих преодолению психологических препятствий к социальному взаимодействию. Поэтому социально-культурная анимация очень эффективный метод для воспитания коллективизма у детей и подростков.</w:t>
      </w:r>
    </w:p>
    <w:p w:rsidR="004F5F91" w:rsidRPr="0037026D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7026D">
        <w:rPr>
          <w:rFonts w:ascii="Times New Roman" w:hAnsi="Times New Roman"/>
          <w:color w:val="000000"/>
          <w:sz w:val="28"/>
          <w:szCs w:val="28"/>
        </w:rPr>
        <w:t>Как мы рассмотрели, воспитание является одной из функций анимационной деятельности. Если раньше в детях было принято воспитывать коллективизм, тягу к общественным делам, проблемам и интересам. Сегодня же индивидуализм преобладает в воспитание подрастающего поколения и, как следствие, эгоизм. Опираясь на труды А.С.Макаренко, можно констатировать, что воспитание детей и подростков в духе коллективизма – это гораздо тяжелее и непросто, нежели воспитывать и «подпитывать» эгоистов. Но и результаты воспитания в коллективе и через коллектив будут намного положительнее и продуктивнее для общества в целом. При этом не происходит утрачивание индивидуальности каждой личности, а наоборот происходит  раскрытие и развитие способностей каждого индивида. Как писал Макаренко:  «</w:t>
      </w:r>
      <w:r w:rsidRPr="003702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Коллектив – это есть целеустремленный комплекс личностей, организованных, обладающих органами коллектива</w:t>
      </w:r>
      <w:r w:rsidRPr="008253F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». [7, с.87]</w:t>
      </w:r>
    </w:p>
    <w:p w:rsidR="004F5F91" w:rsidRPr="00E52BD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sz w:val="28"/>
          <w:szCs w:val="28"/>
        </w:rPr>
      </w:pPr>
      <w:r w:rsidRPr="0037026D">
        <w:rPr>
          <w:rFonts w:ascii="Times New Roman" w:hAnsi="Times New Roman"/>
          <w:color w:val="000000"/>
          <w:sz w:val="28"/>
          <w:szCs w:val="28"/>
        </w:rPr>
        <w:t>Если брать средства социально-культурной анимации для воспитания коллективизма у подрастающего поколения,  то они обеспечат условия для всестороннего развития личности и творческого самовыражения.</w:t>
      </w:r>
      <w:r>
        <w:rPr>
          <w:rFonts w:ascii="Times New Roman" w:hAnsi="Times New Roman"/>
          <w:color w:val="000000"/>
          <w:sz w:val="28"/>
          <w:szCs w:val="28"/>
        </w:rPr>
        <w:t xml:space="preserve"> Исходя из определения, </w:t>
      </w:r>
      <w:r>
        <w:rPr>
          <w:rFonts w:ascii="Times New Roman" w:hAnsi="Times New Roman"/>
          <w:sz w:val="28"/>
          <w:szCs w:val="28"/>
        </w:rPr>
        <w:t>социокультурная анимация (</w:t>
      </w:r>
      <w:r>
        <w:rPr>
          <w:rFonts w:ascii="Times New Roman" w:hAnsi="Times New Roman"/>
          <w:sz w:val="28"/>
          <w:szCs w:val="28"/>
          <w:lang w:val="en-US"/>
        </w:rPr>
        <w:t>animation</w:t>
      </w:r>
      <w:r w:rsidRPr="00AF31F4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– особый вид социально-культурной деятельности общественных групп и отдельных индивидов, основанной на современных технологиях (социальных, педагогических, психологических, культуротворческих и др.), обеспечивающих преодоление социального и культурного отчуждения. </w:t>
      </w:r>
      <w:r w:rsidRPr="008253FA">
        <w:rPr>
          <w:rFonts w:ascii="Times New Roman" w:hAnsi="Times New Roman"/>
          <w:color w:val="000000"/>
          <w:sz w:val="28"/>
          <w:szCs w:val="28"/>
        </w:rPr>
        <w:t>[10,с.70-71]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026D">
        <w:rPr>
          <w:rFonts w:ascii="Times New Roman" w:hAnsi="Times New Roman"/>
          <w:color w:val="000000"/>
          <w:sz w:val="28"/>
          <w:szCs w:val="28"/>
        </w:rPr>
        <w:t xml:space="preserve">После проведения педагогического исследования, выяснилось, что анимация вызывает только положительные эмоции.  А так же, немало важно это происходит достаточно свободно и непринужденно. Этому подтверждение определение Н.Н.Ярошенко: «Социально-культурная анимация – педагогика понимания и посредничества, призванная утверждать отношения равенства, преодолевающие иерархическую подчинённость, устанавливать взаимоотношения на основе большой свободы и самостоятельности, предоставлять индивидуальный выбор в деятельности, творчестве и общение». </w:t>
      </w:r>
      <w:r w:rsidRPr="008253FA">
        <w:rPr>
          <w:rFonts w:ascii="Times New Roman" w:hAnsi="Times New Roman"/>
          <w:color w:val="000000"/>
          <w:sz w:val="28"/>
          <w:szCs w:val="28"/>
        </w:rPr>
        <w:t>[10, с.3]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37026D">
        <w:rPr>
          <w:rFonts w:ascii="Times New Roman" w:hAnsi="Times New Roman"/>
          <w:color w:val="000000"/>
          <w:sz w:val="28"/>
          <w:szCs w:val="28"/>
        </w:rPr>
        <w:t xml:space="preserve">В принципах социально-культурной анимации, которые описывает Н.Н.Ярошенко в центре всего стоит, прежде всего, человек, его сущность, характеристика, личные качества и т.д. 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Принципы социокультурной анимации: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человек должен изучаться и приниматься в целостности;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каждый человек уникален, поэтому анализ отдельных случаев не мене оправдан, чем статистические обобщения;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человек открыт миру, переживания человеком мира и себя в мире является главной психологической реальностью: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человеческая жизнь должна рассматриваться как единый процесс становления и бытия человека;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человек наделен потенциями к непрерывному развитию и самореализации, которые являются частью его природы;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человек обладает определённой степенью свободы от внешней детерминации благодаря смыслам и ценностям, которыми он руководствуется в своем выборе;</w:t>
      </w:r>
    </w:p>
    <w:p w:rsidR="004F5F91" w:rsidRPr="00835D09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человек – это активное, интенциональное, стремящееся к самоактуализации, творческое </w:t>
      </w:r>
      <w:r w:rsidRPr="008253FA">
        <w:rPr>
          <w:rFonts w:ascii="Times New Roman" w:hAnsi="Times New Roman"/>
          <w:color w:val="000000"/>
          <w:sz w:val="28"/>
          <w:szCs w:val="28"/>
        </w:rPr>
        <w:t>существо. [10, с.35]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37026D">
        <w:rPr>
          <w:rFonts w:ascii="Times New Roman" w:hAnsi="Times New Roman"/>
          <w:color w:val="000000"/>
          <w:sz w:val="28"/>
          <w:szCs w:val="28"/>
        </w:rPr>
        <w:t xml:space="preserve">То есть происходит воспитание личности, выявление его уникальности и индивидуальности, но при этом всё это происходит в коллективе и неразрывно от него. </w:t>
      </w:r>
    </w:p>
    <w:p w:rsidR="004F5F91" w:rsidRPr="00611852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611852">
        <w:rPr>
          <w:rFonts w:ascii="Times New Roman" w:hAnsi="Times New Roman"/>
          <w:color w:val="000000"/>
          <w:sz w:val="28"/>
          <w:szCs w:val="28"/>
        </w:rPr>
        <w:t>Такие оптимистичные результаты можно увидеть в ходе социально-культурной анимации. Но сразу напрашивается вопрос, а как привлечь детей и подростков в эту отрасль? Ведь мы выяснили, какое влияние может оказывать анимация на воспитание коллективизма, но остался открытым вопрос как вовлечь в эту деятельность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61185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F5F91" w:rsidRPr="00611852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611852">
        <w:rPr>
          <w:rFonts w:ascii="Times New Roman" w:hAnsi="Times New Roman"/>
          <w:color w:val="000000"/>
          <w:sz w:val="28"/>
          <w:szCs w:val="28"/>
        </w:rPr>
        <w:t>Чтобы ребёнок мог проявить воображение и творческий подход в данной области, он должен быть глубоко захвачен ею, - пишет К. Изард, - а это может быть обеспечено сильным интересом</w:t>
      </w:r>
      <w:r w:rsidRPr="008253FA">
        <w:rPr>
          <w:rFonts w:ascii="Times New Roman" w:hAnsi="Times New Roman"/>
          <w:color w:val="000000"/>
          <w:sz w:val="28"/>
          <w:szCs w:val="28"/>
        </w:rPr>
        <w:t>.[6, с.457]</w:t>
      </w:r>
      <w:r w:rsidRPr="0061185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F5F91" w:rsidRPr="00611852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611852">
        <w:rPr>
          <w:rFonts w:ascii="Times New Roman" w:hAnsi="Times New Roman"/>
          <w:color w:val="000000"/>
          <w:sz w:val="28"/>
          <w:szCs w:val="28"/>
        </w:rPr>
        <w:t>В данном случае сильный интерес может быть обеспечен разнообразием форм и средств социально-культурной анимации, а так же инновационными движениями в данной области.</w:t>
      </w:r>
    </w:p>
    <w:p w:rsidR="004F5F91" w:rsidRPr="00611852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611852">
        <w:rPr>
          <w:rFonts w:ascii="Times New Roman" w:hAnsi="Times New Roman"/>
          <w:color w:val="000000"/>
          <w:sz w:val="28"/>
          <w:szCs w:val="28"/>
        </w:rPr>
        <w:t>Одним из инновационных форм анимации является квест. Квест (</w:t>
      </w:r>
      <w:hyperlink r:id="rId8" w:tooltip="Английский язык" w:history="1">
        <w:r w:rsidRPr="00611852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англ.</w:t>
        </w:r>
      </w:hyperlink>
      <w:r w:rsidRPr="00611852">
        <w:rPr>
          <w:rFonts w:ascii="Times New Roman" w:hAnsi="Times New Roman"/>
          <w:color w:val="000000"/>
          <w:sz w:val="28"/>
          <w:szCs w:val="28"/>
        </w:rPr>
        <w:t> quest), или приключенческая игра (</w:t>
      </w:r>
      <w:hyperlink r:id="rId9" w:tooltip="Английский язык" w:history="1">
        <w:r w:rsidRPr="00611852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англ.</w:t>
        </w:r>
      </w:hyperlink>
      <w:r w:rsidRPr="00611852">
        <w:rPr>
          <w:rFonts w:ascii="Times New Roman" w:hAnsi="Times New Roman"/>
          <w:color w:val="000000"/>
          <w:sz w:val="28"/>
          <w:szCs w:val="28"/>
        </w:rPr>
        <w:t> adventure game) — один из основных </w:t>
      </w:r>
      <w:hyperlink r:id="rId10" w:tooltip="Классификация компьютерных игр" w:history="1">
        <w:r w:rsidRPr="00611852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жанров</w:t>
        </w:r>
      </w:hyperlink>
      <w:r w:rsidRPr="00611852">
        <w:rPr>
          <w:rFonts w:ascii="Times New Roman" w:hAnsi="Times New Roman"/>
          <w:color w:val="000000"/>
          <w:sz w:val="28"/>
          <w:szCs w:val="28"/>
        </w:rPr>
        <w:t> </w:t>
      </w:r>
      <w:hyperlink r:id="rId11" w:tooltip="Компьютерная игра" w:history="1">
        <w:r w:rsidRPr="00611852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компьютерных игр</w:t>
        </w:r>
      </w:hyperlink>
      <w:r w:rsidRPr="00611852">
        <w:rPr>
          <w:rFonts w:ascii="Times New Roman" w:hAnsi="Times New Roman"/>
          <w:color w:val="000000"/>
          <w:sz w:val="28"/>
          <w:szCs w:val="28"/>
        </w:rPr>
        <w:t xml:space="preserve">, представляющий собой интерактивную историю с главным героем, управляемым игроком. Важнейшими элементами игры в жанре квеста являются собственно повествование и обследование мира, а ключевую роль в игровом процессе играют решение головоломок и задач, требующих от игрока умственных усилий. Такие характерные для других жанров компьютерных игр элементы, как бои, экономическое планирование и задачи, требующие от игрока скорости реакции и быстрых ответных действий, в квестах сведены к минимуму или вовсе </w:t>
      </w:r>
      <w:r w:rsidRPr="008253FA">
        <w:rPr>
          <w:rFonts w:ascii="Times New Roman" w:hAnsi="Times New Roman"/>
          <w:color w:val="000000"/>
          <w:sz w:val="28"/>
          <w:szCs w:val="28"/>
        </w:rPr>
        <w:t>отсутствуют</w:t>
      </w:r>
      <w:hyperlink r:id="rId12" w:anchor="cite_note-fundamentals-1" w:history="1">
        <w:r w:rsidRPr="008253FA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[1]</w:t>
        </w:r>
      </w:hyperlink>
      <w:r w:rsidRPr="008253FA">
        <w:rPr>
          <w:rFonts w:ascii="Times New Roman" w:hAnsi="Times New Roman"/>
          <w:color w:val="000000"/>
          <w:sz w:val="28"/>
          <w:szCs w:val="28"/>
        </w:rPr>
        <w:t>.</w:t>
      </w:r>
      <w:r w:rsidRPr="00611852">
        <w:rPr>
          <w:rFonts w:ascii="Times New Roman" w:hAnsi="Times New Roman"/>
          <w:color w:val="000000"/>
          <w:sz w:val="28"/>
          <w:szCs w:val="28"/>
        </w:rPr>
        <w:t xml:space="preserve"> Игры, объединяющие в себе характерные признаки квестов и жанра</w:t>
      </w:r>
      <w:hyperlink r:id="rId13" w:tooltip="Action" w:history="1">
        <w:r w:rsidRPr="00611852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action</w:t>
        </w:r>
      </w:hyperlink>
      <w:r w:rsidRPr="00611852">
        <w:rPr>
          <w:rFonts w:ascii="Times New Roman" w:hAnsi="Times New Roman"/>
          <w:color w:val="000000"/>
          <w:sz w:val="28"/>
          <w:szCs w:val="28"/>
        </w:rPr>
        <w:t>, выделяют в отдельный жанр — </w:t>
      </w:r>
      <w:hyperlink r:id="rId14" w:tooltip="Action-adventure" w:history="1">
        <w:r w:rsidRPr="00611852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action-adventure</w:t>
        </w:r>
      </w:hyperlink>
      <w:r w:rsidRPr="00611852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4F5F91" w:rsidRPr="00611852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611852">
        <w:rPr>
          <w:rFonts w:ascii="Times New Roman" w:hAnsi="Times New Roman"/>
          <w:color w:val="000000"/>
          <w:sz w:val="28"/>
          <w:szCs w:val="28"/>
        </w:rPr>
        <w:t>Но на сегодняшний день квест проводят не только в виртуальном, но и в реальном виде. Основные принципы проведения остались те же, только это уже идёт конкретно в комнате, здание или на местности, в зависимости от тематики и цели квеста.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F5F91" w:rsidRPr="00611852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611852">
        <w:rPr>
          <w:rFonts w:ascii="Times New Roman" w:hAnsi="Times New Roman"/>
          <w:color w:val="000000"/>
          <w:sz w:val="28"/>
          <w:szCs w:val="28"/>
        </w:rPr>
        <w:t>Основная цель, это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611852">
        <w:rPr>
          <w:rFonts w:ascii="Times New Roman" w:hAnsi="Times New Roman"/>
          <w:color w:val="000000"/>
          <w:sz w:val="28"/>
          <w:szCs w:val="28"/>
        </w:rPr>
        <w:t xml:space="preserve"> конечно же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611852">
        <w:rPr>
          <w:rFonts w:ascii="Times New Roman" w:hAnsi="Times New Roman"/>
          <w:color w:val="000000"/>
          <w:sz w:val="28"/>
          <w:szCs w:val="28"/>
        </w:rPr>
        <w:t xml:space="preserve"> прохождение квеста и достижение результата, который был обозначен организаторами игры. А вот задачи ставят уже, исходя из цели, но основная задача – это развитие способностей человека через игру. Так же можно утверждать, что это отвлечение от повседневности, проблем и забот, снижение психологической напряженности,  но существуют куда более</w:t>
      </w:r>
      <w:r>
        <w:rPr>
          <w:rFonts w:ascii="Times New Roman" w:hAnsi="Times New Roman"/>
          <w:color w:val="000000"/>
          <w:sz w:val="28"/>
          <w:szCs w:val="28"/>
        </w:rPr>
        <w:t xml:space="preserve"> утилитарные способы для решения</w:t>
      </w:r>
      <w:r w:rsidRPr="00611852">
        <w:rPr>
          <w:rFonts w:ascii="Times New Roman" w:hAnsi="Times New Roman"/>
          <w:color w:val="000000"/>
          <w:sz w:val="28"/>
          <w:szCs w:val="28"/>
        </w:rPr>
        <w:t xml:space="preserve"> такой задачи.</w:t>
      </w:r>
      <w:r>
        <w:rPr>
          <w:rFonts w:ascii="Times New Roman" w:hAnsi="Times New Roman"/>
          <w:color w:val="000000"/>
          <w:sz w:val="28"/>
          <w:szCs w:val="28"/>
        </w:rPr>
        <w:t xml:space="preserve"> Исходя их этого, можно констатировать, что</w:t>
      </w:r>
      <w:r w:rsidRPr="00611852">
        <w:rPr>
          <w:rFonts w:ascii="Times New Roman" w:hAnsi="Times New Roman"/>
          <w:color w:val="000000"/>
          <w:sz w:val="28"/>
          <w:szCs w:val="28"/>
        </w:rPr>
        <w:t xml:space="preserve">  квест «несёт» в себе большой потенциал для детей и подростков.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611852">
        <w:rPr>
          <w:rFonts w:ascii="Times New Roman" w:hAnsi="Times New Roman"/>
          <w:color w:val="000000"/>
          <w:sz w:val="28"/>
          <w:szCs w:val="28"/>
        </w:rPr>
        <w:t>Многие учреждения образования, культуры и искусства начинают активно использовать данный вид игры.</w:t>
      </w:r>
      <w:r>
        <w:rPr>
          <w:rFonts w:ascii="Times New Roman" w:hAnsi="Times New Roman"/>
          <w:color w:val="000000"/>
          <w:sz w:val="28"/>
          <w:szCs w:val="28"/>
        </w:rPr>
        <w:t xml:space="preserve"> Дети и подростки в большинстве случаях активно проходят квесты, для них это интересно, весело и инновационно.</w:t>
      </w:r>
    </w:p>
    <w:p w:rsidR="004F5F91" w:rsidRPr="00611852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В моё</w:t>
      </w:r>
      <w:r w:rsidRPr="00611852">
        <w:rPr>
          <w:rFonts w:ascii="Times New Roman" w:hAnsi="Times New Roman"/>
          <w:color w:val="000000"/>
          <w:sz w:val="28"/>
          <w:szCs w:val="28"/>
        </w:rPr>
        <w:t>м опыте был проведён</w:t>
      </w:r>
      <w:r>
        <w:rPr>
          <w:rFonts w:ascii="Times New Roman" w:hAnsi="Times New Roman"/>
          <w:color w:val="000000"/>
          <w:sz w:val="28"/>
          <w:szCs w:val="28"/>
        </w:rPr>
        <w:t xml:space="preserve"> к</w:t>
      </w:r>
      <w:r w:rsidRPr="00611852">
        <w:rPr>
          <w:rFonts w:ascii="Times New Roman" w:hAnsi="Times New Roman"/>
          <w:color w:val="000000"/>
          <w:sz w:val="28"/>
          <w:szCs w:val="28"/>
        </w:rPr>
        <w:t>вест по туризму, для профессиональной ориентации молодёжи в Краснодарском государственном институте культуры</w:t>
      </w:r>
      <w:r w:rsidRPr="00611852">
        <w:rPr>
          <w:rFonts w:ascii="Times New Roman" w:hAnsi="Times New Roman"/>
          <w:b/>
          <w:color w:val="000000"/>
          <w:sz w:val="28"/>
          <w:szCs w:val="28"/>
        </w:rPr>
        <w:t xml:space="preserve">.  </w:t>
      </w:r>
      <w:r w:rsidRPr="00611852">
        <w:rPr>
          <w:rFonts w:ascii="Times New Roman" w:hAnsi="Times New Roman"/>
          <w:color w:val="000000"/>
          <w:sz w:val="28"/>
          <w:szCs w:val="28"/>
        </w:rPr>
        <w:t>Целью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611852">
        <w:rPr>
          <w:rFonts w:ascii="Times New Roman" w:hAnsi="Times New Roman"/>
          <w:color w:val="000000"/>
          <w:sz w:val="28"/>
          <w:szCs w:val="28"/>
        </w:rPr>
        <w:t xml:space="preserve"> которого была  </w:t>
      </w:r>
      <w:r w:rsidRPr="0061185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подготовка молодёжи во время игры (квеста) к выбору профессии с учётом особенностей личности и социально-экономической ситуации на рынке труда. Задачи квеста:</w:t>
      </w:r>
    </w:p>
    <w:p w:rsidR="004F5F91" w:rsidRPr="00E15556" w:rsidRDefault="004F5F91" w:rsidP="00FC5413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0"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E15556">
        <w:rPr>
          <w:rFonts w:ascii="Times New Roman" w:hAnsi="Times New Roman"/>
          <w:color w:val="000000"/>
          <w:sz w:val="28"/>
          <w:szCs w:val="28"/>
        </w:rPr>
        <w:t>оказать молодежи помощь в профессиональном самоопределение;</w:t>
      </w:r>
    </w:p>
    <w:p w:rsidR="004F5F91" w:rsidRPr="00E15556" w:rsidRDefault="004F5F91" w:rsidP="00FC5413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0"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E15556">
        <w:rPr>
          <w:rFonts w:ascii="Times New Roman" w:hAnsi="Times New Roman"/>
          <w:color w:val="000000"/>
          <w:sz w:val="28"/>
          <w:szCs w:val="28"/>
        </w:rPr>
        <w:t>раскрыть и наглядно показать одно из активных направлений туризма, анимацию;</w:t>
      </w:r>
    </w:p>
    <w:p w:rsidR="004F5F91" w:rsidRPr="00E15556" w:rsidRDefault="004F5F91" w:rsidP="00FC5413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0"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E15556">
        <w:rPr>
          <w:rFonts w:ascii="Times New Roman" w:hAnsi="Times New Roman"/>
          <w:color w:val="000000"/>
          <w:sz w:val="28"/>
          <w:szCs w:val="28"/>
        </w:rPr>
        <w:t>оказать психологическую поддержку,</w:t>
      </w:r>
      <w:r w:rsidRPr="00E1555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способствующую снижению психологической напряженности, формированию позитивного настроя</w:t>
      </w:r>
      <w:r w:rsidRPr="00E15556">
        <w:rPr>
          <w:rFonts w:ascii="Times New Roman" w:hAnsi="Times New Roman"/>
          <w:color w:val="000000"/>
          <w:sz w:val="28"/>
          <w:szCs w:val="28"/>
        </w:rPr>
        <w:t xml:space="preserve"> во время игры (квеста)</w:t>
      </w:r>
    </w:p>
    <w:p w:rsidR="004F5F91" w:rsidRPr="00E15556" w:rsidRDefault="004F5F91" w:rsidP="00FC5413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0"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E15556">
        <w:rPr>
          <w:rFonts w:ascii="Times New Roman" w:hAnsi="Times New Roman"/>
          <w:color w:val="000000"/>
          <w:sz w:val="28"/>
          <w:szCs w:val="28"/>
        </w:rPr>
        <w:t>активизировать способность к самостоятельному творческому мышлению;</w:t>
      </w:r>
    </w:p>
    <w:p w:rsidR="004F5F91" w:rsidRPr="00E15556" w:rsidRDefault="004F5F91" w:rsidP="00FC5413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0"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E15556">
        <w:rPr>
          <w:rFonts w:ascii="Times New Roman" w:hAnsi="Times New Roman"/>
          <w:color w:val="000000"/>
          <w:sz w:val="28"/>
          <w:szCs w:val="28"/>
        </w:rPr>
        <w:t>сплотить молодёжь по средствам анимации, в форме приключенческой игры (квеста).</w:t>
      </w:r>
    </w:p>
    <w:p w:rsidR="004F5F91" w:rsidRPr="00E15556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E15556">
        <w:rPr>
          <w:rFonts w:ascii="Times New Roman" w:hAnsi="Times New Roman"/>
          <w:color w:val="000000"/>
          <w:sz w:val="28"/>
          <w:szCs w:val="28"/>
        </w:rPr>
        <w:t>Данный квест был рассчитан на школьников, выпускников и абитуриентов.</w:t>
      </w:r>
    </w:p>
    <w:p w:rsidR="004F5F91" w:rsidRPr="00E15556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E15556">
        <w:rPr>
          <w:rFonts w:ascii="Times New Roman" w:hAnsi="Times New Roman"/>
          <w:color w:val="000000"/>
          <w:sz w:val="28"/>
          <w:szCs w:val="28"/>
        </w:rPr>
        <w:t xml:space="preserve">Основная цель была достигнута, но и в процессе квеста мы воспитывали коллективизм в участниках, так как ребята были частью коллектива, которые постоянно принимали коллективные решения. 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E15556">
        <w:rPr>
          <w:rFonts w:ascii="Times New Roman" w:hAnsi="Times New Roman"/>
          <w:color w:val="000000"/>
          <w:sz w:val="28"/>
          <w:szCs w:val="28"/>
        </w:rPr>
        <w:t>Эта инновационная форма социально-к</w:t>
      </w:r>
      <w:r>
        <w:rPr>
          <w:rFonts w:ascii="Times New Roman" w:hAnsi="Times New Roman"/>
          <w:color w:val="000000"/>
          <w:sz w:val="28"/>
          <w:szCs w:val="28"/>
        </w:rPr>
        <w:t xml:space="preserve">ультурной деятельности вызывает </w:t>
      </w:r>
      <w:r w:rsidRPr="00E15556">
        <w:rPr>
          <w:rFonts w:ascii="Times New Roman" w:hAnsi="Times New Roman"/>
          <w:color w:val="000000"/>
          <w:sz w:val="28"/>
          <w:szCs w:val="28"/>
        </w:rPr>
        <w:t xml:space="preserve">интерес у детей и подростков, при этом воспитывает в них чувство «коллектива». 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Ещё одна из форм анимационной игры – это косплей. Это настолько сильно набирающие обороты направление, что уже более 20 городов России проводят фестивали, где с успехом проходят косплей-шоу.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7035AE">
        <w:rPr>
          <w:rFonts w:ascii="Times New Roman" w:hAnsi="Times New Roman"/>
          <w:color w:val="000000"/>
          <w:sz w:val="28"/>
          <w:szCs w:val="28"/>
        </w:rPr>
        <w:t>Косплей (</w:t>
      </w:r>
      <w:r w:rsidRPr="007035AE">
        <w:rPr>
          <w:rFonts w:ascii="Times New Roman" w:hAnsi="Times New Roman"/>
          <w:iCs/>
          <w:color w:val="252525"/>
          <w:sz w:val="28"/>
          <w:szCs w:val="28"/>
          <w:shd w:val="clear" w:color="auto" w:fill="FFFFFF"/>
        </w:rPr>
        <w:t>м., скл.</w:t>
      </w:r>
      <w:r w:rsidRPr="007035AE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,</w:t>
      </w:r>
      <w:r w:rsidRPr="007035AE">
        <w:rPr>
          <w:rStyle w:val="apple-converted-space"/>
          <w:rFonts w:ascii="Times New Roman" w:hAnsi="Times New Roman"/>
          <w:color w:val="252525"/>
          <w:sz w:val="28"/>
          <w:szCs w:val="28"/>
          <w:shd w:val="clear" w:color="auto" w:fill="FFFFFF"/>
        </w:rPr>
        <w:t> </w:t>
      </w:r>
      <w:r w:rsidRPr="007035AE">
        <w:rPr>
          <w:rFonts w:ascii="Times New Roman" w:hAnsi="Times New Roman"/>
          <w:sz w:val="28"/>
          <w:szCs w:val="28"/>
          <w:shd w:val="clear" w:color="auto" w:fill="FFFFFF"/>
        </w:rPr>
        <w:t>японского</w:t>
      </w:r>
      <w:r w:rsidRPr="007035AE">
        <w:rPr>
          <w:rFonts w:ascii="Times New Roman" w:eastAsia="MS Mincho" w:hAnsi="MS Mincho" w:hint="eastAsia"/>
          <w:color w:val="252525"/>
          <w:sz w:val="28"/>
          <w:szCs w:val="28"/>
          <w:shd w:val="clear" w:color="auto" w:fill="FFFFFF"/>
          <w:lang w:eastAsia="ja-JP"/>
        </w:rPr>
        <w:t>コスプレ</w:t>
      </w:r>
      <w:r w:rsidRPr="007035AE">
        <w:rPr>
          <w:rStyle w:val="apple-converted-space"/>
          <w:rFonts w:ascii="Times New Roman" w:hAnsi="Times New Roman"/>
          <w:color w:val="252525"/>
          <w:sz w:val="28"/>
          <w:szCs w:val="28"/>
          <w:shd w:val="clear" w:color="auto" w:fill="FFFFFF"/>
        </w:rPr>
        <w:t> </w:t>
      </w:r>
      <w:r w:rsidRPr="007035AE">
        <w:rPr>
          <w:rFonts w:ascii="Times New Roman" w:hAnsi="Times New Roman"/>
          <w:iCs/>
          <w:color w:val="252525"/>
          <w:sz w:val="28"/>
          <w:szCs w:val="28"/>
          <w:shd w:val="clear" w:color="auto" w:fill="FFFFFF"/>
        </w:rPr>
        <w:t>косупурэ</w:t>
      </w:r>
      <w:r w:rsidRPr="007035AE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, сокр. от</w:t>
      </w:r>
      <w:r w:rsidRPr="007035AE">
        <w:rPr>
          <w:rStyle w:val="apple-converted-space"/>
          <w:rFonts w:ascii="Times New Roman" w:hAnsi="Times New Roman"/>
          <w:color w:val="252525"/>
          <w:sz w:val="28"/>
          <w:szCs w:val="28"/>
          <w:shd w:val="clear" w:color="auto" w:fill="FFFFFF"/>
        </w:rPr>
        <w:t> </w:t>
      </w:r>
      <w:r w:rsidRPr="007035AE">
        <w:rPr>
          <w:rFonts w:ascii="Times New Roman" w:hAnsi="Times New Roman"/>
          <w:sz w:val="28"/>
          <w:szCs w:val="28"/>
          <w:shd w:val="clear" w:color="auto" w:fill="FFFFFF"/>
        </w:rPr>
        <w:t xml:space="preserve">английского </w:t>
      </w:r>
      <w:r w:rsidRPr="007035AE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 </w:t>
      </w:r>
      <w:r w:rsidRPr="007035AE">
        <w:rPr>
          <w:rFonts w:ascii="Times New Roman" w:hAnsi="Times New Roman"/>
          <w:iCs/>
          <w:color w:val="252525"/>
          <w:sz w:val="28"/>
          <w:szCs w:val="28"/>
          <w:shd w:val="clear" w:color="auto" w:fill="FFFFFF"/>
        </w:rPr>
        <w:t>costume play</w:t>
      </w:r>
      <w:r w:rsidRPr="007035AE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 — «костюмированная игра»)</w:t>
      </w:r>
      <w:r w:rsidRPr="007035AE">
        <w:rPr>
          <w:rFonts w:ascii="Times New Roman" w:hAnsi="Times New Roman"/>
          <w:color w:val="000000"/>
          <w:sz w:val="28"/>
          <w:szCs w:val="28"/>
        </w:rPr>
        <w:t xml:space="preserve"> – изготовление костюмов известных персонажей и переодевание в них. Косплей на данный момент считают современным хобби, имеющий общие черты с маскарадом.</w:t>
      </w:r>
    </w:p>
    <w:p w:rsidR="004F5F91" w:rsidRPr="00F24DCB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Зародился современный косплей в Японии среди фанатов и поклонников аниме и манги (японсике комиксы). </w:t>
      </w:r>
      <w:r w:rsidRPr="00F24DCB">
        <w:rPr>
          <w:rFonts w:ascii="Times New Roman" w:hAnsi="Times New Roman"/>
          <w:color w:val="000000"/>
          <w:sz w:val="28"/>
          <w:szCs w:val="28"/>
        </w:rPr>
        <w:t xml:space="preserve">Основные прототипы костюмированной игры — персонажи мультфильмов, аниме, видеоигр, фильмов, комиксов, книг, легенд и </w:t>
      </w:r>
      <w:r w:rsidRPr="008253FA">
        <w:rPr>
          <w:rFonts w:ascii="Times New Roman" w:hAnsi="Times New Roman"/>
          <w:color w:val="000000"/>
          <w:sz w:val="28"/>
          <w:szCs w:val="28"/>
        </w:rPr>
        <w:t xml:space="preserve">мифов </w:t>
      </w:r>
      <w:hyperlink r:id="rId15" w:anchor="cite_note-2" w:history="1">
        <w:r w:rsidRPr="008253FA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[2]</w:t>
        </w:r>
      </w:hyperlink>
      <w:r w:rsidRPr="008253FA">
        <w:rPr>
          <w:rFonts w:ascii="Times New Roman" w:hAnsi="Times New Roman"/>
          <w:color w:val="000000"/>
          <w:sz w:val="28"/>
          <w:szCs w:val="28"/>
        </w:rPr>
        <w:t>.</w:t>
      </w:r>
      <w:r w:rsidRPr="00F24DC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Но так же п</w:t>
      </w:r>
      <w:r w:rsidRPr="00F24DCB">
        <w:rPr>
          <w:rFonts w:ascii="Times New Roman" w:hAnsi="Times New Roman"/>
          <w:color w:val="000000"/>
          <w:sz w:val="28"/>
          <w:szCs w:val="28"/>
        </w:rPr>
        <w:t>рототипами могут быть и реально существующие</w:t>
      </w:r>
      <w:r>
        <w:rPr>
          <w:rFonts w:ascii="Times New Roman" w:hAnsi="Times New Roman"/>
          <w:color w:val="000000"/>
          <w:sz w:val="28"/>
          <w:szCs w:val="28"/>
        </w:rPr>
        <w:t xml:space="preserve"> люди, например, звёзды музыки, актёры и др.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данной игре участнике детально и чётко создают свой образ, ориентируясь на выбранного персонажа. Продумывается и прорабатывается костюм, обувь, макияж, аксессуары и дополнительные атрибуты. На фестивалях костюм демонстрируется  в дефиле, при этом отыгрывается образ. В Японии существует целый бизнес производства костюмов и </w:t>
      </w:r>
      <w:r w:rsidRPr="00F24DCB">
        <w:rPr>
          <w:rFonts w:ascii="Times New Roman" w:hAnsi="Times New Roman"/>
          <w:color w:val="000000"/>
          <w:sz w:val="28"/>
          <w:szCs w:val="28"/>
        </w:rPr>
        <w:t>аксессуаров для косплея</w:t>
      </w:r>
      <w:r>
        <w:rPr>
          <w:rFonts w:ascii="Times New Roman" w:hAnsi="Times New Roman"/>
          <w:color w:val="000000"/>
          <w:sz w:val="28"/>
          <w:szCs w:val="28"/>
        </w:rPr>
        <w:t>, в России это только начинает развиваться. Но в основном участники самостоятельно шьют костюмы или собираются группами. Коллективная работа по созданию образа объединяет косплейеров не только в рамках одной страны, но и происходит международный обмен идеями и опытом.</w:t>
      </w:r>
    </w:p>
    <w:p w:rsidR="004F5F91" w:rsidRPr="00F24DCB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Это коллективная игра, где можно выделить свою индивидуальность и талант перевоплощения, демонстрируя свой образ на тематических фестивалях, либо в сериях фотоснимков – фотокосплей,  или на видеозаписи - </w:t>
      </w:r>
      <w:r w:rsidRPr="00F24DCB">
        <w:rPr>
          <w:rFonts w:ascii="Times New Roman" w:hAnsi="Times New Roman"/>
          <w:color w:val="000000"/>
          <w:sz w:val="28"/>
          <w:szCs w:val="28"/>
        </w:rPr>
        <w:t>видеоко</w:t>
      </w:r>
      <w:r>
        <w:rPr>
          <w:rFonts w:ascii="Times New Roman" w:hAnsi="Times New Roman"/>
          <w:color w:val="000000"/>
          <w:sz w:val="28"/>
          <w:szCs w:val="28"/>
        </w:rPr>
        <w:t>сплей</w:t>
      </w:r>
      <w:r w:rsidRPr="00F24DCB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Открытость данного </w:t>
      </w:r>
      <w:r w:rsidRPr="00AF656E">
        <w:rPr>
          <w:rFonts w:ascii="Times New Roman" w:hAnsi="Times New Roman"/>
          <w:sz w:val="28"/>
          <w:szCs w:val="28"/>
        </w:rPr>
        <w:t>мероприятия</w:t>
      </w:r>
      <w:r>
        <w:rPr>
          <w:rFonts w:ascii="Times New Roman" w:hAnsi="Times New Roman"/>
          <w:sz w:val="28"/>
          <w:szCs w:val="28"/>
        </w:rPr>
        <w:t xml:space="preserve"> и доступность для детей и подростков позволяет активно принимать в нём участие или же быть зрителем. Принимая участие, ты становишься частью коллектива, который в большинстве случаях творчески и неординарно мыслит. Свободная и непринуждённая обстановка позволяет личности открыться и творить, а другие косплейеры в большинстве случаях поддержат участника. Всё это является хорошей «почвой» для воспитания коллективизма.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две инновационные анимационные игры, где за основу были взяты компьютерные игры, мы видим положительные стороны влияния их на воспитание коллективизма у детей и подростков. Педагоги могут брать данные методы проведения во внеклассные работы, в профориентационные работы и для общего развития ребят. 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596A0C">
        <w:rPr>
          <w:rFonts w:ascii="Times New Roman" w:hAnsi="Times New Roman"/>
          <w:color w:val="000000"/>
          <w:sz w:val="28"/>
          <w:szCs w:val="28"/>
        </w:rPr>
        <w:t>Таким образом, метод</w:t>
      </w:r>
      <w:r>
        <w:rPr>
          <w:rFonts w:ascii="Times New Roman" w:hAnsi="Times New Roman"/>
          <w:color w:val="000000"/>
          <w:sz w:val="28"/>
          <w:szCs w:val="28"/>
        </w:rPr>
        <w:t xml:space="preserve"> игры</w:t>
      </w:r>
      <w:r w:rsidRPr="00596A0C">
        <w:rPr>
          <w:rFonts w:ascii="Times New Roman" w:hAnsi="Times New Roman"/>
          <w:color w:val="000000"/>
          <w:sz w:val="28"/>
          <w:szCs w:val="28"/>
        </w:rPr>
        <w:t xml:space="preserve"> включает в себя ряд приемов, но сам он не является их простой суммой. Приемы в то же время определяют своеобразие методов работы</w:t>
      </w:r>
      <w:r>
        <w:rPr>
          <w:rFonts w:ascii="Times New Roman" w:hAnsi="Times New Roman"/>
          <w:color w:val="000000"/>
          <w:sz w:val="28"/>
          <w:szCs w:val="28"/>
        </w:rPr>
        <w:t xml:space="preserve"> педагога и аниматора</w:t>
      </w:r>
      <w:r w:rsidRPr="00596A0C">
        <w:rPr>
          <w:rFonts w:ascii="Times New Roman" w:hAnsi="Times New Roman"/>
          <w:color w:val="000000"/>
          <w:sz w:val="28"/>
          <w:szCs w:val="28"/>
        </w:rPr>
        <w:t xml:space="preserve">, придают индивидуальность манере его педагогической деятельности. 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2F5151">
        <w:rPr>
          <w:rFonts w:ascii="Times New Roman" w:hAnsi="Times New Roman"/>
          <w:color w:val="000000"/>
          <w:sz w:val="28"/>
          <w:szCs w:val="28"/>
        </w:rPr>
        <w:t>Процесс воспитания</w:t>
      </w:r>
      <w:r>
        <w:rPr>
          <w:rFonts w:ascii="Times New Roman" w:hAnsi="Times New Roman"/>
          <w:color w:val="000000"/>
          <w:sz w:val="28"/>
          <w:szCs w:val="28"/>
        </w:rPr>
        <w:t xml:space="preserve"> коллективизма</w:t>
      </w:r>
      <w:r w:rsidRPr="002F5151">
        <w:rPr>
          <w:rFonts w:ascii="Times New Roman" w:hAnsi="Times New Roman"/>
          <w:color w:val="000000"/>
          <w:sz w:val="28"/>
          <w:szCs w:val="28"/>
        </w:rPr>
        <w:t xml:space="preserve"> характеризуется разносторонностью содержания, исключительным богатством и мобильностью организационных форм. С этим непосредственно связано многообразие методов воспитания. </w:t>
      </w:r>
      <w:r>
        <w:rPr>
          <w:rFonts w:ascii="Times New Roman" w:hAnsi="Times New Roman"/>
          <w:color w:val="000000"/>
          <w:sz w:val="28"/>
          <w:szCs w:val="28"/>
        </w:rPr>
        <w:t xml:space="preserve">Существуют </w:t>
      </w:r>
      <w:r w:rsidRPr="002F5151">
        <w:rPr>
          <w:rFonts w:ascii="Times New Roman" w:hAnsi="Times New Roman"/>
          <w:color w:val="000000"/>
          <w:sz w:val="28"/>
          <w:szCs w:val="28"/>
        </w:rPr>
        <w:t>методы,</w:t>
      </w:r>
      <w:r>
        <w:rPr>
          <w:rFonts w:ascii="Times New Roman" w:hAnsi="Times New Roman"/>
          <w:color w:val="000000"/>
          <w:sz w:val="28"/>
          <w:szCs w:val="28"/>
        </w:rPr>
        <w:t xml:space="preserve"> которые</w:t>
      </w:r>
      <w:r w:rsidRPr="002F5151">
        <w:rPr>
          <w:rFonts w:ascii="Times New Roman" w:hAnsi="Times New Roman"/>
          <w:color w:val="000000"/>
          <w:sz w:val="28"/>
          <w:szCs w:val="28"/>
        </w:rPr>
        <w:t xml:space="preserve"> отража</w:t>
      </w:r>
      <w:r>
        <w:rPr>
          <w:rFonts w:ascii="Times New Roman" w:hAnsi="Times New Roman"/>
          <w:color w:val="000000"/>
          <w:sz w:val="28"/>
          <w:szCs w:val="28"/>
        </w:rPr>
        <w:t xml:space="preserve">ют </w:t>
      </w:r>
      <w:r w:rsidRPr="002F5151">
        <w:rPr>
          <w:rFonts w:ascii="Times New Roman" w:hAnsi="Times New Roman"/>
          <w:color w:val="000000"/>
          <w:sz w:val="28"/>
          <w:szCs w:val="28"/>
        </w:rPr>
        <w:t xml:space="preserve">содержание и специфику воспитания; методы, непосредственно ориентированные на работу с </w:t>
      </w:r>
      <w:r>
        <w:rPr>
          <w:rFonts w:ascii="Times New Roman" w:hAnsi="Times New Roman"/>
          <w:color w:val="000000"/>
          <w:sz w:val="28"/>
          <w:szCs w:val="28"/>
        </w:rPr>
        <w:t xml:space="preserve">детьми или подростками; </w:t>
      </w:r>
      <w:r w:rsidRPr="002F5151">
        <w:rPr>
          <w:rFonts w:ascii="Times New Roman" w:hAnsi="Times New Roman"/>
          <w:color w:val="000000"/>
          <w:sz w:val="28"/>
          <w:szCs w:val="28"/>
        </w:rPr>
        <w:t>методы работы в каких-то специфических условиях. Но есть и общие методы воспитания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2F5151">
        <w:rPr>
          <w:rFonts w:ascii="Times New Roman" w:hAnsi="Times New Roman"/>
          <w:color w:val="000000"/>
          <w:sz w:val="28"/>
          <w:szCs w:val="28"/>
        </w:rPr>
        <w:t>Общими они называются потому, что сферы их применения распространяются на весь воспитательный процесс</w:t>
      </w:r>
      <w:r>
        <w:rPr>
          <w:rFonts w:ascii="Times New Roman" w:hAnsi="Times New Roman"/>
          <w:color w:val="000000"/>
          <w:sz w:val="28"/>
          <w:szCs w:val="28"/>
        </w:rPr>
        <w:t>, особенно на воспитание коллективизма у детей и подростков.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A228FE">
        <w:rPr>
          <w:rFonts w:ascii="Times New Roman" w:hAnsi="Times New Roman"/>
          <w:color w:val="000000"/>
          <w:sz w:val="28"/>
          <w:szCs w:val="28"/>
        </w:rPr>
        <w:t xml:space="preserve">Принципиальное отличие отечественной теории и практики организации педагогического процесса от зарубежных, преимущественно индивидуалистических, концепций - в его подлинно коллективистских основах. Противники коллективистического воспитания выдвигают в качестве аргумента факт якобы изначально предопределенной нивелировки воспитанников коллектива, </w:t>
      </w:r>
      <w:r w:rsidRPr="00901118">
        <w:rPr>
          <w:rFonts w:ascii="Times New Roman" w:hAnsi="Times New Roman"/>
          <w:color w:val="000000"/>
          <w:sz w:val="28"/>
          <w:szCs w:val="28"/>
        </w:rPr>
        <w:t>покушения на индивидуальность. Между тем диалектика коллективного и индивидуального в воспитании очевидна. Мы наглядно это проследили на примерах инновационных формах социально-культурной анимации. Где развитие личности и коллектива неразрывно связаны друг с другом</w:t>
      </w:r>
      <w:r>
        <w:rPr>
          <w:rFonts w:ascii="Times New Roman" w:hAnsi="Times New Roman"/>
          <w:color w:val="000000"/>
          <w:sz w:val="28"/>
          <w:szCs w:val="28"/>
        </w:rPr>
        <w:t>, происходит взаимообмен и взаимообогащение.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D62411">
        <w:rPr>
          <w:rFonts w:ascii="Times New Roman" w:hAnsi="Times New Roman"/>
          <w:color w:val="000000"/>
          <w:sz w:val="28"/>
          <w:szCs w:val="28"/>
        </w:rPr>
        <w:t xml:space="preserve">Как мы знаем, развитие творческой индивидуальности детей и подростков взаимосвязано с уровнем их самостоятельности и творческой активности внутри коллектива. Это «замкнутый круг»: чем самостоятельнее </w:t>
      </w:r>
      <w:r>
        <w:rPr>
          <w:rFonts w:ascii="Times New Roman" w:hAnsi="Times New Roman"/>
          <w:color w:val="000000"/>
          <w:sz w:val="28"/>
          <w:szCs w:val="28"/>
        </w:rPr>
        <w:t xml:space="preserve">ребёнок </w:t>
      </w:r>
      <w:r w:rsidRPr="00D62411">
        <w:rPr>
          <w:rFonts w:ascii="Times New Roman" w:hAnsi="Times New Roman"/>
          <w:color w:val="000000"/>
          <w:sz w:val="28"/>
          <w:szCs w:val="28"/>
        </w:rPr>
        <w:t>в коллективном творчестве, тем выше его статус в коллективе и тем выше его влияние, оказываемое на коллектив. И наоборот, чем выше его статус, тем плодотворнее влияние коллектива на развитие его самостоятельности.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основе сплочения детского и подросткового коллектива наряду с трудом, общением, познанием, лежит игра, одна из форм социально-культурной анимации, организации корой стоит уделять специальное внимание. Ведь по сути своей социально-культурная анимация может объединять в себе все основы сплочения коллектива: труд, общение, совместный отдых, познание и др.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797565">
        <w:rPr>
          <w:rFonts w:ascii="Times New Roman" w:hAnsi="Times New Roman"/>
          <w:color w:val="000000"/>
          <w:sz w:val="28"/>
          <w:szCs w:val="28"/>
        </w:rPr>
        <w:t>Хочется подчеркнуть, что воспитание коллективизма несёт в себе огромный потенциал, так как формирует у детей и подростков таких социально ценных качеств, как гражданственность, гуманизм, инициативность, ответственность, социальная справедливость и др.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797565">
        <w:rPr>
          <w:rFonts w:ascii="Times New Roman" w:hAnsi="Times New Roman"/>
          <w:color w:val="000000"/>
          <w:sz w:val="28"/>
          <w:szCs w:val="28"/>
        </w:rPr>
        <w:t>Проявляя социальную активность, каждый воспитанник воспринимает для себя коллектив как арену для самовыражения и самоутверждения себя как личности. Благодаря педагогическому руководству коллективной жизнедеятельностью стремление утвердиться в своих глазах и глазах сверстников находит в коллективе благоприятную почву. Только в коллективе формируются такие существенные личностные характеристики, как самооценка, уровень притязаний и самоуважение, т.е. принятие или неприятие себя как личности.</w:t>
      </w:r>
      <w:r>
        <w:rPr>
          <w:rFonts w:ascii="Times New Roman" w:hAnsi="Times New Roman"/>
          <w:color w:val="000000"/>
          <w:sz w:val="28"/>
          <w:szCs w:val="28"/>
        </w:rPr>
        <w:t xml:space="preserve"> Вот в этом аспекте вступает в силу социально-культурная анимация, поскольку она предоставляет возможность ребёнку сориентироваться и выбрать подходящую именно для себя деятельность, поэтому риск неприятия себя как личности минимизирован.</w:t>
      </w:r>
    </w:p>
    <w:p w:rsidR="004F5F91" w:rsidRPr="006C3298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C3298">
        <w:rPr>
          <w:rFonts w:ascii="Times New Roman" w:hAnsi="Times New Roman"/>
          <w:color w:val="000000"/>
          <w:sz w:val="28"/>
          <w:szCs w:val="28"/>
        </w:rPr>
        <w:t>Ничем не заменить роль коллектива в организации игр, конкурсов, тренингов, секций, кружков и т.д. Приведу пример, мною был проведён творческий тренинг среди подростков на базе</w:t>
      </w:r>
      <w:r w:rsidRPr="006C32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Центр Детского Творчества Прикубанского округа г.Краснодара.  После проведения первого тренинга-игры, мы явно почувствовали нехватку коллектива для прохождения этого тренинга. Всего на данное мероприятие пришло 3 человек. Конечно, была направленность больше на индивидуальные игры, но большую заинтересованность, как ребят, так и меня вызывают такие тренинги- игры в коллективе со средним или большим количеством участников.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Как и в любом коллективе в данном проходят стадии развития коллектива, один и тот же тренинг проходит совершенно по-разному в начале и в конце года.</w:t>
      </w:r>
    </w:p>
    <w:p w:rsidR="004F5F91" w:rsidRPr="007755DB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7755D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Рассмотрев стадии развития коллектива по Макаренко в 1.2 параграфе, сейчас остановимся на современном подходе</w:t>
      </w:r>
      <w:r w:rsidRPr="007755DB">
        <w:rPr>
          <w:rFonts w:ascii="Times New Roman" w:hAnsi="Times New Roman"/>
          <w:color w:val="000000"/>
          <w:sz w:val="28"/>
          <w:szCs w:val="28"/>
        </w:rPr>
        <w:t xml:space="preserve"> (Л. И. Новикова, А.Т.Куракин и др.) Л.И.Новикова выделяет 1) стадию сплочения коллектива, 2) стадию превращения коллектива в инструмент воспитания всех учащихся и 3) стадию, когда важнейшей заботой коллектива становится корректировка социального опыта и развитие творческой индивидуальности каждого.</w:t>
      </w:r>
    </w:p>
    <w:p w:rsidR="004F5F91" w:rsidRPr="007755DB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7755DB">
        <w:rPr>
          <w:rFonts w:ascii="Times New Roman" w:hAnsi="Times New Roman"/>
          <w:color w:val="000000"/>
          <w:sz w:val="28"/>
          <w:szCs w:val="28"/>
        </w:rPr>
        <w:t>Как мы видим, что третья стадия подразумевает собой  развитие творческой индивидуальности, где мы воздействуем творчеством на развитие коллектива.</w:t>
      </w:r>
    </w:p>
    <w:p w:rsidR="004F5F91" w:rsidRPr="00C0143E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FF0000"/>
          <w:sz w:val="28"/>
          <w:szCs w:val="28"/>
        </w:rPr>
      </w:pPr>
      <w:r w:rsidRPr="007755DB">
        <w:rPr>
          <w:rFonts w:ascii="Times New Roman" w:hAnsi="Times New Roman"/>
          <w:color w:val="000000"/>
          <w:sz w:val="28"/>
          <w:szCs w:val="28"/>
        </w:rPr>
        <w:t>Хочется подчеркнуть, что коллективизм - это чувство солидарности с группой, осознание себя ее частью, готовность к действиям в пользу группы и общества. Воспитание коллективизма в школьном коллективе достигается различными путями и средствами: организацией сотрудничества и взаимопомощи в учебе, труде, общественной работе; совместным участием школьников в культурно-массовых и спортивных мероприятиях; постановкой перед учащимися перспектив (целей деятельности) и совместным участием в их осуществлении; активизацией работы детских и юношеских общественных организаций.</w:t>
      </w:r>
      <w:r>
        <w:rPr>
          <w:rFonts w:ascii="Times New Roman" w:hAnsi="Times New Roman"/>
          <w:color w:val="000000"/>
          <w:sz w:val="28"/>
          <w:szCs w:val="28"/>
        </w:rPr>
        <w:t xml:space="preserve"> Некоторые из перечисленных путей и средств можно объединить под одним названием, социально-культурная анимация.</w:t>
      </w:r>
    </w:p>
    <w:p w:rsidR="004F5F91" w:rsidRPr="007755DB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7755DB">
        <w:rPr>
          <w:rFonts w:ascii="Times New Roman" w:hAnsi="Times New Roman"/>
          <w:color w:val="000000"/>
          <w:sz w:val="28"/>
          <w:szCs w:val="28"/>
        </w:rPr>
        <w:t>В развитии коллектива особая роль принадлежит совместно</w:t>
      </w:r>
      <w:r>
        <w:rPr>
          <w:rFonts w:ascii="Times New Roman" w:hAnsi="Times New Roman"/>
          <w:color w:val="000000"/>
          <w:sz w:val="28"/>
          <w:szCs w:val="28"/>
        </w:rPr>
        <w:t>му творчеству</w:t>
      </w:r>
      <w:r w:rsidRPr="007755DB">
        <w:rPr>
          <w:rFonts w:ascii="Times New Roman" w:hAnsi="Times New Roman"/>
          <w:color w:val="000000"/>
          <w:sz w:val="28"/>
          <w:szCs w:val="28"/>
        </w:rPr>
        <w:t>, поскольку он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7755DB">
        <w:rPr>
          <w:rFonts w:ascii="Times New Roman" w:hAnsi="Times New Roman"/>
          <w:color w:val="000000"/>
          <w:sz w:val="28"/>
          <w:szCs w:val="28"/>
        </w:rPr>
        <w:t xml:space="preserve"> не создается путем бесед и разговоров о коллективе. Именно этим объясняется, во-первых, необходимость вовлечения всех учащихся в разнообразную и содержательную в социальном и нра</w:t>
      </w:r>
      <w:r>
        <w:rPr>
          <w:rFonts w:ascii="Times New Roman" w:hAnsi="Times New Roman"/>
          <w:color w:val="000000"/>
          <w:sz w:val="28"/>
          <w:szCs w:val="28"/>
        </w:rPr>
        <w:t>вственном отношении коллективное творчество</w:t>
      </w:r>
      <w:r w:rsidRPr="007755DB">
        <w:rPr>
          <w:rFonts w:ascii="Times New Roman" w:hAnsi="Times New Roman"/>
          <w:color w:val="000000"/>
          <w:sz w:val="28"/>
          <w:szCs w:val="28"/>
        </w:rPr>
        <w:t xml:space="preserve">, а во-вторых, необходимость такой ее организации и стимулирования, чтобы она сплачивала и объединяла воспитанников в работоспособный самоуправляемый коллектив. 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5D6343">
        <w:rPr>
          <w:rFonts w:ascii="Times New Roman" w:hAnsi="Times New Roman"/>
          <w:color w:val="000000"/>
          <w:sz w:val="28"/>
          <w:szCs w:val="28"/>
        </w:rPr>
        <w:t xml:space="preserve">С перечисленными выше условиями развития коллектива тесно связано такое условие, как накопление и укрепление традиций. Традиции - это такая форма коллективной жизни, которая наиболее ярко, эмоционально и выразительно воплощает характер коллективистических отношений и общественное мнение. Значение накопления и укрепления традиций для коллективной жизни хорошо выразил А. С. Макаренко. Он писал, что ничто так не укрепляет коллектив, как традиция. Воспитать традиции, сохранить их - чрезвычайно важная задача в воспитательной работе. </w:t>
      </w:r>
    </w:p>
    <w:p w:rsidR="004F5F91" w:rsidRPr="00C115E7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C115E7">
        <w:rPr>
          <w:rFonts w:ascii="Times New Roman" w:hAnsi="Times New Roman"/>
          <w:color w:val="000000"/>
          <w:sz w:val="28"/>
          <w:szCs w:val="28"/>
        </w:rPr>
        <w:t xml:space="preserve">В Краснодарском крае проводится такая интересная форма урока, Кубановедение. Это не просто урок, это мероприятие, приуроченное какой-либо теме, например, кубанскому войску, костюму, быту и т.д. В перерывах основной информации о теме урока, используются анимационные игры, и «музыкальные паузы», где выступают профессиональнее и непрофессиональные коллективы народного творчества, с подобранным репертуаром под конкретный урок. Данный урок усваивается легко и в большинстве случаях ребята с интересом смотрят, слушают и принимают участие в процессе. Особую инициативу школьники проявляют во время анимационных игр, так это проходит в форме соревнования, викторины, конкурса и др. </w:t>
      </w:r>
    </w:p>
    <w:p w:rsidR="004F5F91" w:rsidRPr="00C115E7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C115E7">
        <w:rPr>
          <w:rFonts w:ascii="Times New Roman" w:hAnsi="Times New Roman"/>
          <w:color w:val="000000"/>
          <w:sz w:val="28"/>
          <w:szCs w:val="28"/>
        </w:rPr>
        <w:t>На моей практике, участие в качестве ведущей Кубановедения в Концертном зале Кубанского Казачьего хора с участие ансамбля «Казачья Душа», творческий руководитель народная артистка России, заслуженная артистка Украины, Т.А.Бочтарёва. В данном случае принимают участие профессиональный коллектив, где уже сложившиеся артисты с большим опытом работы на сцене и со зрителями. Так же уроки Кубановедения проводят студенты Краснодарского государственного института культуры, в данном случае ребята учатся данному ремеслу, но исполнение и подача материала на высоком уровне.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 w:rsidRPr="00C115E7">
        <w:rPr>
          <w:rFonts w:ascii="Times New Roman" w:hAnsi="Times New Roman"/>
          <w:color w:val="000000"/>
          <w:sz w:val="28"/>
          <w:szCs w:val="28"/>
        </w:rPr>
        <w:t xml:space="preserve">На данных пример, прослеживается взаимодействие традиции и обычай с социально-культурной анимации и всё это происходит в форме урока. Если рассматривать со стороны педагогического аспекта, то это происходит в комплексной форме, где и словесные и наглядные методы обучения с элементами анимационных игр. Для педагогов это ещё одна «находка» формы обучения и воспитания детей и подростков. В таких мероприятиях одной из основных целей и является воспитание коллективизма, ведь традиции, в основной своей сущности построены на коллективных основах. Существует такой термин как традиционный коллективизм, </w:t>
      </w:r>
      <w:r w:rsidRPr="00C115E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тысячелетний опыт и мудрость народа, отражают наиболее значимые результаты общественного развития.</w:t>
      </w:r>
      <w:r w:rsidRPr="00C115E7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</w:p>
    <w:p w:rsidR="004F5F91" w:rsidRPr="00C42A05" w:rsidRDefault="004F5F91" w:rsidP="00FC5413">
      <w:pPr>
        <w:spacing w:after="0" w:line="360" w:lineRule="auto"/>
        <w:ind w:right="-110" w:firstLine="568"/>
        <w:jc w:val="both"/>
        <w:rPr>
          <w:rFonts w:ascii="Verdana" w:hAnsi="Verdana"/>
          <w:color w:val="FF0000"/>
          <w:sz w:val="18"/>
          <w:szCs w:val="1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Национальная отечественная практика свидетельствует о широких возможностях использования анимации как средства туризма в сохранении и приумножении культурно-исторического наследия  и  усилении народно-патриотической духо</w:t>
      </w:r>
      <w:r w:rsidRPr="008253FA">
        <w:rPr>
          <w:rFonts w:ascii="Times New Roman" w:hAnsi="Times New Roman"/>
          <w:color w:val="000000"/>
          <w:sz w:val="28"/>
          <w:szCs w:val="28"/>
        </w:rPr>
        <w:t>вности державности Российского государства. [5, с.97]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C42A05">
        <w:rPr>
          <w:rFonts w:ascii="Times New Roman" w:hAnsi="Times New Roman"/>
          <w:color w:val="000000"/>
          <w:sz w:val="28"/>
          <w:szCs w:val="28"/>
        </w:rPr>
        <w:t>Говоря иначе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C42A0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социально-культурная анимация и в туризме несёт мощную идеологическую базу, направленную на объединение и сплочение людей, в частности детей и подростков.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C42A05">
        <w:rPr>
          <w:rFonts w:ascii="Times New Roman" w:hAnsi="Times New Roman"/>
          <w:color w:val="000000"/>
          <w:sz w:val="28"/>
          <w:szCs w:val="28"/>
        </w:rPr>
        <w:t>Особой внимание стоит уделить</w:t>
      </w:r>
      <w:r>
        <w:rPr>
          <w:rFonts w:ascii="Times New Roman" w:hAnsi="Times New Roman"/>
          <w:color w:val="000000"/>
          <w:sz w:val="28"/>
          <w:szCs w:val="28"/>
        </w:rPr>
        <w:t xml:space="preserve"> анимации в туризме</w:t>
      </w:r>
      <w:r w:rsidRPr="00C42A05">
        <w:rPr>
          <w:rFonts w:ascii="Times New Roman" w:hAnsi="Times New Roman"/>
          <w:color w:val="000000"/>
          <w:sz w:val="28"/>
          <w:szCs w:val="28"/>
        </w:rPr>
        <w:t xml:space="preserve">, ведь  </w:t>
      </w:r>
      <w:r w:rsidRPr="00C42A05">
        <w:rPr>
          <w:rFonts w:ascii="Times New Roman" w:hAnsi="Times New Roman"/>
          <w:sz w:val="28"/>
          <w:szCs w:val="28"/>
        </w:rPr>
        <w:t>основной туристской анимационной деятельности является использование людьми своего свободного времени для собственного культурного саморазвития и самореализации. Вместе с тем во всех цивилизованных обществах существует традиционная система квалифицированной помощи со стороны специалистов, которых на современном этапе называют аниматорами или менеджерами туристской анимации, а их организационно-педагогические, культурно-творческие и рекреационные инициативы – анимационной социально-культурной работой</w:t>
      </w:r>
      <w:r w:rsidRPr="008253FA">
        <w:rPr>
          <w:rFonts w:ascii="Times New Roman" w:hAnsi="Times New Roman"/>
          <w:color w:val="000000"/>
          <w:sz w:val="28"/>
          <w:szCs w:val="28"/>
        </w:rPr>
        <w:t>.</w:t>
      </w:r>
      <w:r w:rsidRPr="008253F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8253FA">
        <w:rPr>
          <w:rFonts w:ascii="Times New Roman" w:hAnsi="Times New Roman"/>
          <w:color w:val="000000"/>
          <w:sz w:val="28"/>
          <w:szCs w:val="28"/>
        </w:rPr>
        <w:t>[5, с.23] Так</w:t>
      </w:r>
      <w:r w:rsidRPr="00C61ADF">
        <w:rPr>
          <w:rFonts w:ascii="Times New Roman" w:hAnsi="Times New Roman"/>
          <w:color w:val="000000"/>
          <w:sz w:val="28"/>
          <w:szCs w:val="28"/>
        </w:rPr>
        <w:t xml:space="preserve"> же это </w:t>
      </w:r>
      <w:r>
        <w:rPr>
          <w:rFonts w:ascii="Times New Roman" w:hAnsi="Times New Roman"/>
          <w:color w:val="000000"/>
          <w:sz w:val="28"/>
          <w:szCs w:val="28"/>
        </w:rPr>
        <w:t xml:space="preserve"> от</w:t>
      </w:r>
      <w:r w:rsidRPr="00C61ADF">
        <w:rPr>
          <w:rFonts w:ascii="Times New Roman" w:hAnsi="Times New Roman"/>
          <w:color w:val="000000"/>
          <w:sz w:val="28"/>
          <w:szCs w:val="28"/>
        </w:rPr>
        <w:t>носится и к современным педагогам.</w:t>
      </w:r>
    </w:p>
    <w:p w:rsidR="004F5F91" w:rsidRPr="00BE53FE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FF0000"/>
          <w:sz w:val="28"/>
          <w:szCs w:val="28"/>
        </w:rPr>
      </w:pPr>
      <w:r w:rsidRPr="00BE53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Формы анимационных занятий активно используют педагоги и аниматоры в своей деятельности с детьми и подростками, или некоторые начинают использовать в своих мероприятиях. Анимация в туризме это отдельная тема. В практики туристов не редко бывали случаи, где чувство коллективизма даже спасало участникам жизнь. И неважно будет это или туристический слёт, или соревнование, или поход, в этих процессах личность встречается и начинает функционировать в коллективе и каждый участники становиться «звеном одной цепи</w:t>
      </w:r>
      <w:r w:rsidRPr="008253F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». [3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с</w:t>
      </w:r>
      <w:r w:rsidRPr="008253F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.110]</w:t>
      </w:r>
    </w:p>
    <w:p w:rsidR="004F5F91" w:rsidRPr="009A6E9F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FF0000"/>
          <w:sz w:val="28"/>
          <w:szCs w:val="28"/>
        </w:rPr>
      </w:pPr>
      <w:r w:rsidRPr="00C115E7">
        <w:rPr>
          <w:rFonts w:ascii="Times New Roman" w:hAnsi="Times New Roman"/>
          <w:color w:val="000000"/>
          <w:sz w:val="28"/>
          <w:szCs w:val="28"/>
        </w:rPr>
        <w:t>Таким образом,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педагогический аспект влияние социально-культурной  анимации</w:t>
      </w:r>
      <w:r w:rsidRPr="004F6D9D">
        <w:rPr>
          <w:rFonts w:ascii="Times New Roman" w:hAnsi="Times New Roman"/>
          <w:color w:val="000000"/>
          <w:sz w:val="28"/>
          <w:szCs w:val="28"/>
        </w:rPr>
        <w:t>, организуемая в условиях свободного общения, стимулирует содержательный обмен духовными ценностями, формирование эстетического отношения к действительности, овладение широким спектром специальных знаний, умений и навыков. Эти виды деятельности способствуют эмоциональному развитию</w:t>
      </w:r>
      <w:r>
        <w:rPr>
          <w:rFonts w:ascii="Times New Roman" w:hAnsi="Times New Roman"/>
          <w:color w:val="000000"/>
          <w:sz w:val="28"/>
          <w:szCs w:val="28"/>
        </w:rPr>
        <w:t xml:space="preserve"> детей и подростков</w:t>
      </w:r>
      <w:r w:rsidRPr="004F6D9D">
        <w:rPr>
          <w:rFonts w:ascii="Times New Roman" w:hAnsi="Times New Roman"/>
          <w:color w:val="000000"/>
          <w:sz w:val="28"/>
          <w:szCs w:val="28"/>
        </w:rPr>
        <w:t>, вызывая чувства коллективного сопереживания, сочувствия, совместного ощущения эмоционально-нравственной атмосферы и ее сотворчества.</w:t>
      </w:r>
    </w:p>
    <w:p w:rsidR="004F5F91" w:rsidRDefault="004F5F91" w:rsidP="00FC5413">
      <w:pPr>
        <w:spacing w:after="0" w:line="36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37026D">
        <w:rPr>
          <w:rFonts w:ascii="Times New Roman" w:hAnsi="Times New Roman"/>
          <w:color w:val="000000"/>
          <w:sz w:val="28"/>
          <w:szCs w:val="28"/>
        </w:rPr>
        <w:t>По моему мнению, возможности влияния социально-культурной анимации это «ключ» в воспитания коллективизма у детей и подростков, в процессе творчества, свободного выбора, непринужденно</w:t>
      </w:r>
      <w:r w:rsidRPr="002927AC">
        <w:rPr>
          <w:rFonts w:ascii="Times New Roman" w:hAnsi="Times New Roman"/>
          <w:color w:val="000000"/>
          <w:sz w:val="28"/>
          <w:szCs w:val="28"/>
        </w:rPr>
        <w:t>сти и раскованности.</w:t>
      </w:r>
    </w:p>
    <w:p w:rsidR="004F5F91" w:rsidRDefault="004F5F91" w:rsidP="00FC5413">
      <w:pPr>
        <w:spacing w:after="0" w:line="240" w:lineRule="auto"/>
        <w:ind w:right="-110" w:firstLine="56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5F91" w:rsidRDefault="004F5F91" w:rsidP="00FC5413">
      <w:pPr>
        <w:pStyle w:val="NormalWeb"/>
        <w:shd w:val="clear" w:color="auto" w:fill="FFFFFF"/>
        <w:spacing w:after="0" w:afterAutospacing="0"/>
        <w:ind w:right="-110" w:firstLine="567"/>
        <w:rPr>
          <w:b/>
          <w:color w:val="000000"/>
          <w:lang w:val="en-US"/>
        </w:rPr>
      </w:pPr>
      <w:r>
        <w:rPr>
          <w:b/>
          <w:color w:val="000000"/>
        </w:rPr>
        <w:t>Литература</w:t>
      </w:r>
    </w:p>
    <w:p w:rsidR="004F5F91" w:rsidRPr="009A03A6" w:rsidRDefault="004F5F91" w:rsidP="00FC5413">
      <w:pPr>
        <w:pStyle w:val="NormalWeb"/>
        <w:shd w:val="clear" w:color="auto" w:fill="FFFFFF"/>
        <w:spacing w:after="0" w:afterAutospacing="0"/>
        <w:ind w:right="-110" w:firstLine="567"/>
        <w:rPr>
          <w:b/>
          <w:color w:val="000000"/>
          <w:lang w:val="en-US"/>
        </w:rPr>
      </w:pPr>
    </w:p>
    <w:p w:rsidR="004F5F91" w:rsidRPr="0066186F" w:rsidRDefault="004F5F91" w:rsidP="00FC5413">
      <w:pPr>
        <w:pStyle w:val="ListParagraph"/>
        <w:numPr>
          <w:ilvl w:val="0"/>
          <w:numId w:val="3"/>
        </w:numPr>
        <w:spacing w:after="0" w:line="240" w:lineRule="auto"/>
        <w:ind w:left="0" w:right="-110" w:firstLine="568"/>
        <w:jc w:val="both"/>
        <w:rPr>
          <w:rStyle w:val="citation"/>
          <w:rFonts w:ascii="Times New Roman" w:hAnsi="Times New Roman"/>
          <w:color w:val="000000"/>
          <w:sz w:val="24"/>
          <w:szCs w:val="24"/>
          <w:lang w:val="en-US"/>
        </w:rPr>
      </w:pPr>
      <w:r w:rsidRPr="0066186F">
        <w:rPr>
          <w:rStyle w:val="citation"/>
          <w:rFonts w:ascii="Times New Roman" w:hAnsi="Times New Roman"/>
          <w:iCs/>
          <w:color w:val="000000"/>
          <w:sz w:val="24"/>
          <w:szCs w:val="24"/>
          <w:lang w:val="en-US"/>
        </w:rPr>
        <w:t>Adams, Ernest.</w:t>
      </w:r>
      <w:r w:rsidRPr="0066186F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66186F">
        <w:rPr>
          <w:rStyle w:val="citation"/>
          <w:rFonts w:ascii="Times New Roman" w:hAnsi="Times New Roman"/>
          <w:color w:val="000000"/>
          <w:sz w:val="24"/>
          <w:szCs w:val="24"/>
          <w:lang w:val="en-US"/>
        </w:rPr>
        <w:t xml:space="preserve">Fundamentals of Game Design. — 2nd edition. — Berkeley, CA: New Riders, 2010. — </w:t>
      </w:r>
      <w:r w:rsidRPr="0066186F">
        <w:rPr>
          <w:rStyle w:val="citation"/>
          <w:rFonts w:ascii="Times New Roman" w:hAnsi="Times New Roman"/>
          <w:color w:val="000000"/>
          <w:sz w:val="24"/>
          <w:szCs w:val="24"/>
        </w:rPr>
        <w:t>С</w:t>
      </w:r>
      <w:r w:rsidRPr="0066186F">
        <w:rPr>
          <w:rStyle w:val="citation"/>
          <w:rFonts w:ascii="Times New Roman" w:hAnsi="Times New Roman"/>
          <w:color w:val="000000"/>
          <w:sz w:val="24"/>
          <w:szCs w:val="24"/>
          <w:lang w:val="en-US"/>
        </w:rPr>
        <w:t>. 547. — 700 p. —</w:t>
      </w:r>
      <w:r w:rsidRPr="0066186F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hyperlink r:id="rId16" w:history="1">
        <w:r w:rsidRPr="0066186F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ISBN 978-0321643377</w:t>
        </w:r>
      </w:hyperlink>
      <w:r w:rsidRPr="0066186F">
        <w:rPr>
          <w:rStyle w:val="citation"/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4F5F91" w:rsidRPr="0066186F" w:rsidRDefault="004F5F91" w:rsidP="00FC5413">
      <w:pPr>
        <w:numPr>
          <w:ilvl w:val="0"/>
          <w:numId w:val="3"/>
        </w:numPr>
        <w:spacing w:before="100" w:beforeAutospacing="1" w:after="100" w:afterAutospacing="1" w:line="240" w:lineRule="auto"/>
        <w:ind w:left="0" w:right="-110" w:firstLine="568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66186F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en-US"/>
        </w:rPr>
        <w:t>Brenner, Robin E.</w:t>
      </w:r>
      <w:r w:rsidRPr="0066186F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66186F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Understanding Manga and Anime. — Greenwood Publishing Group, 2007. — P. 294. — 356 p. —</w:t>
      </w:r>
      <w:r w:rsidRPr="0066186F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hyperlink r:id="rId17" w:history="1">
        <w:r w:rsidRPr="0066186F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  <w:shd w:val="clear" w:color="auto" w:fill="FFFFFF"/>
            <w:lang w:val="en-US"/>
          </w:rPr>
          <w:t>ISBN 978-0-31-309448-4</w:t>
        </w:r>
      </w:hyperlink>
      <w:r w:rsidRPr="0066186F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.</w:t>
      </w:r>
    </w:p>
    <w:p w:rsidR="004F5F91" w:rsidRPr="0066186F" w:rsidRDefault="004F5F91" w:rsidP="00FC5413">
      <w:pPr>
        <w:numPr>
          <w:ilvl w:val="0"/>
          <w:numId w:val="3"/>
        </w:numPr>
        <w:spacing w:before="100" w:beforeAutospacing="1" w:after="100" w:afterAutospacing="1" w:line="240" w:lineRule="auto"/>
        <w:ind w:left="0" w:right="-110" w:firstLine="56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186F">
        <w:rPr>
          <w:rFonts w:ascii="Times New Roman" w:hAnsi="Times New Roman"/>
          <w:color w:val="000000"/>
          <w:sz w:val="24"/>
          <w:szCs w:val="24"/>
        </w:rPr>
        <w:t xml:space="preserve">Горбачев А.А., Дмитриева А.В. </w:t>
      </w:r>
      <w:hyperlink r:id="rId18" w:history="1">
        <w:r w:rsidRPr="0066186F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Педагогические возможности туризма как средство воспитания коллективизма у детей и подростков</w:t>
        </w:r>
      </w:hyperlink>
      <w:r w:rsidRPr="0066186F">
        <w:rPr>
          <w:rFonts w:ascii="Times New Roman" w:hAnsi="Times New Roman"/>
          <w:color w:val="000000"/>
          <w:sz w:val="24"/>
          <w:szCs w:val="24"/>
        </w:rPr>
        <w:t xml:space="preserve"> // Научно-методический и информационный журнал: </w:t>
      </w:r>
      <w:hyperlink r:id="rId19" w:history="1">
        <w:r w:rsidRPr="0066186F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Курорты. Сервис. Туризм</w:t>
        </w:r>
      </w:hyperlink>
      <w:r w:rsidRPr="0066186F">
        <w:rPr>
          <w:rFonts w:ascii="Times New Roman" w:hAnsi="Times New Roman"/>
          <w:color w:val="000000"/>
          <w:sz w:val="24"/>
          <w:szCs w:val="24"/>
        </w:rPr>
        <w:t>. / Под редакцией доцента А.А.Самойленко. – Краснодар: КСЭИ,2015. - </w:t>
      </w:r>
      <w:hyperlink r:id="rId20" w:history="1">
        <w:r w:rsidRPr="0066186F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№ 1 (26)</w:t>
        </w:r>
      </w:hyperlink>
      <w:r w:rsidRPr="0066186F">
        <w:rPr>
          <w:rFonts w:ascii="Times New Roman" w:hAnsi="Times New Roman"/>
          <w:color w:val="000000"/>
          <w:sz w:val="24"/>
          <w:szCs w:val="24"/>
        </w:rPr>
        <w:t>. - С. 107-109.</w:t>
      </w:r>
    </w:p>
    <w:p w:rsidR="004F5F91" w:rsidRPr="0066186F" w:rsidRDefault="004F5F91" w:rsidP="00FC5413">
      <w:pPr>
        <w:pStyle w:val="ListParagraph"/>
        <w:numPr>
          <w:ilvl w:val="0"/>
          <w:numId w:val="3"/>
        </w:numPr>
        <w:spacing w:after="0" w:line="240" w:lineRule="auto"/>
        <w:ind w:left="0" w:right="-110" w:firstLine="56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6186F">
        <w:rPr>
          <w:rFonts w:ascii="Times New Roman" w:hAnsi="Times New Roman"/>
          <w:color w:val="000000"/>
          <w:sz w:val="24"/>
          <w:szCs w:val="24"/>
        </w:rPr>
        <w:t>Жарков, А.Д. Теория и технология культурно-досуговой деятельности [Текст]: учебник для студентов вузов культуры и искусств/А.Д.Жарко. - М.: издательский дом МГУКИ, 2007. - 480с.</w:t>
      </w:r>
    </w:p>
    <w:p w:rsidR="004F5F91" w:rsidRPr="0066186F" w:rsidRDefault="004F5F91" w:rsidP="00FC5413">
      <w:pPr>
        <w:numPr>
          <w:ilvl w:val="0"/>
          <w:numId w:val="3"/>
        </w:numPr>
        <w:spacing w:before="100" w:beforeAutospacing="1" w:after="100" w:afterAutospacing="1" w:line="240" w:lineRule="auto"/>
        <w:ind w:left="0" w:right="-110" w:firstLine="56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186F">
        <w:rPr>
          <w:rFonts w:ascii="Times New Roman" w:hAnsi="Times New Roman"/>
          <w:sz w:val="24"/>
          <w:szCs w:val="24"/>
        </w:rPr>
        <w:t xml:space="preserve">Курило, Л.В. Теория и практика анимации: Ч.1 Теоретические основы туристской анимации: Учебное пособие/Л.В.Курил. – М.: Советский спорт, 2006. – 195с. </w:t>
      </w:r>
      <w:r w:rsidRPr="0066186F">
        <w:rPr>
          <w:rFonts w:ascii="Times New Roman" w:hAnsi="Times New Roman"/>
          <w:sz w:val="24"/>
          <w:szCs w:val="24"/>
          <w:lang w:val="en-US"/>
        </w:rPr>
        <w:t>ISBN</w:t>
      </w:r>
      <w:r w:rsidRPr="0066186F">
        <w:rPr>
          <w:rFonts w:ascii="Times New Roman" w:hAnsi="Times New Roman"/>
          <w:sz w:val="24"/>
          <w:szCs w:val="24"/>
        </w:rPr>
        <w:t xml:space="preserve"> 5-9718-0105-8</w:t>
      </w:r>
    </w:p>
    <w:p w:rsidR="004F5F91" w:rsidRPr="0066186F" w:rsidRDefault="004F5F91" w:rsidP="00FC5413">
      <w:pPr>
        <w:pStyle w:val="ListParagraph"/>
        <w:numPr>
          <w:ilvl w:val="0"/>
          <w:numId w:val="3"/>
        </w:numPr>
        <w:spacing w:after="0" w:line="240" w:lineRule="auto"/>
        <w:ind w:left="0" w:right="-110" w:firstLine="56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6186F">
        <w:rPr>
          <w:rFonts w:ascii="Times New Roman" w:hAnsi="Times New Roman"/>
          <w:sz w:val="24"/>
          <w:szCs w:val="24"/>
        </w:rPr>
        <w:t>Литвак, М.К. Если хочешь быть счастливым: учебное пособие по психотерапии и психологии общения/ М.Е. Литвак. – Изд.31-е – Ростов н/Д : Феникс, 2014. – 603с.</w:t>
      </w:r>
    </w:p>
    <w:p w:rsidR="004F5F91" w:rsidRPr="003E42DC" w:rsidRDefault="004F5F91" w:rsidP="00FC5413">
      <w:pPr>
        <w:pStyle w:val="ListParagraph"/>
        <w:numPr>
          <w:ilvl w:val="0"/>
          <w:numId w:val="3"/>
        </w:numPr>
        <w:spacing w:after="0" w:line="240" w:lineRule="auto"/>
        <w:ind w:left="0" w:right="-110" w:firstLine="56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E42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Макаренко, А.С. О воспитании </w:t>
      </w:r>
      <w:r w:rsidRPr="003E42DC">
        <w:rPr>
          <w:rFonts w:ascii="Times New Roman" w:hAnsi="Times New Roman"/>
          <w:color w:val="000000"/>
          <w:sz w:val="24"/>
          <w:szCs w:val="24"/>
        </w:rPr>
        <w:t xml:space="preserve">[Текст]: / А.С.Макаренко </w:t>
      </w:r>
      <w:r w:rsidRPr="003E42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/ Сост. и авт. вступит. статьи В.С.Халемендик. – М.: Политиздат, 1988. - 256с.</w:t>
      </w:r>
    </w:p>
    <w:p w:rsidR="004F5F91" w:rsidRPr="003E42DC" w:rsidRDefault="004F5F91" w:rsidP="00FC5413">
      <w:pPr>
        <w:pStyle w:val="ListParagraph"/>
        <w:numPr>
          <w:ilvl w:val="0"/>
          <w:numId w:val="3"/>
        </w:numPr>
        <w:spacing w:after="0" w:line="240" w:lineRule="auto"/>
        <w:ind w:left="0" w:right="-110" w:firstLine="56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E42DC">
        <w:rPr>
          <w:rFonts w:ascii="Times New Roman" w:hAnsi="Times New Roman"/>
          <w:color w:val="000000"/>
          <w:sz w:val="24"/>
          <w:szCs w:val="24"/>
          <w:lang w:val="en-US"/>
        </w:rPr>
        <w:t xml:space="preserve">Smith, K. Mark Animateurs, animation, learning and change. – the encylopaedia of informal education. </w:t>
      </w:r>
      <w:r w:rsidRPr="003E42DC">
        <w:rPr>
          <w:rFonts w:ascii="Times New Roman" w:hAnsi="Times New Roman"/>
          <w:color w:val="000000"/>
          <w:sz w:val="24"/>
          <w:szCs w:val="24"/>
        </w:rPr>
        <w:t xml:space="preserve">[Электронный ресурс]: </w:t>
      </w:r>
      <w:hyperlink r:id="rId21" w:history="1">
        <w:r w:rsidRPr="003E42DC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www</w:t>
        </w:r>
        <w:r w:rsidRPr="003E42DC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.</w:t>
        </w:r>
        <w:r w:rsidRPr="003E42DC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infed</w:t>
        </w:r>
      </w:hyperlink>
      <w:r w:rsidRPr="003E42DC">
        <w:rPr>
          <w:rFonts w:ascii="Times New Roman" w:hAnsi="Times New Roman"/>
          <w:color w:val="000000"/>
          <w:sz w:val="24"/>
          <w:szCs w:val="24"/>
        </w:rPr>
        <w:t>.</w:t>
      </w:r>
      <w:r w:rsidRPr="003E42DC">
        <w:rPr>
          <w:rFonts w:ascii="Times New Roman" w:hAnsi="Times New Roman"/>
          <w:color w:val="000000"/>
          <w:sz w:val="24"/>
          <w:szCs w:val="24"/>
          <w:lang w:val="en-US"/>
        </w:rPr>
        <w:t>org</w:t>
      </w:r>
      <w:r w:rsidRPr="003E42DC">
        <w:rPr>
          <w:rFonts w:ascii="Times New Roman" w:hAnsi="Times New Roman"/>
          <w:color w:val="000000"/>
          <w:sz w:val="24"/>
          <w:szCs w:val="24"/>
        </w:rPr>
        <w:t>/</w:t>
      </w:r>
      <w:r w:rsidRPr="003E42DC">
        <w:rPr>
          <w:rFonts w:ascii="Times New Roman" w:hAnsi="Times New Roman"/>
          <w:color w:val="000000"/>
          <w:sz w:val="24"/>
          <w:szCs w:val="24"/>
          <w:lang w:val="en-US"/>
        </w:rPr>
        <w:t>animate</w:t>
      </w:r>
      <w:r w:rsidRPr="003E42DC">
        <w:rPr>
          <w:rFonts w:ascii="Times New Roman" w:hAnsi="Times New Roman"/>
          <w:color w:val="000000"/>
          <w:sz w:val="24"/>
          <w:szCs w:val="24"/>
        </w:rPr>
        <w:t>/</w:t>
      </w:r>
      <w:r w:rsidRPr="003E42DC">
        <w:rPr>
          <w:rFonts w:ascii="Times New Roman" w:hAnsi="Times New Roman"/>
          <w:color w:val="000000"/>
          <w:sz w:val="24"/>
          <w:szCs w:val="24"/>
          <w:lang w:val="en-US"/>
        </w:rPr>
        <w:t>b</w:t>
      </w:r>
      <w:r w:rsidRPr="003E42DC">
        <w:rPr>
          <w:rFonts w:ascii="Times New Roman" w:hAnsi="Times New Roman"/>
          <w:color w:val="000000"/>
          <w:sz w:val="24"/>
          <w:szCs w:val="24"/>
        </w:rPr>
        <w:t>-</w:t>
      </w:r>
      <w:r w:rsidRPr="003E42DC">
        <w:rPr>
          <w:rFonts w:ascii="Times New Roman" w:hAnsi="Times New Roman"/>
          <w:color w:val="000000"/>
          <w:sz w:val="24"/>
          <w:szCs w:val="24"/>
          <w:lang w:val="en-US"/>
        </w:rPr>
        <w:t>animat</w:t>
      </w:r>
      <w:r w:rsidRPr="003E42DC">
        <w:rPr>
          <w:rFonts w:ascii="Times New Roman" w:hAnsi="Times New Roman"/>
          <w:color w:val="000000"/>
          <w:sz w:val="24"/>
          <w:szCs w:val="24"/>
        </w:rPr>
        <w:t>.</w:t>
      </w:r>
      <w:r w:rsidRPr="003E42DC">
        <w:rPr>
          <w:rFonts w:ascii="Times New Roman" w:hAnsi="Times New Roman"/>
          <w:color w:val="000000"/>
          <w:sz w:val="24"/>
          <w:szCs w:val="24"/>
          <w:lang w:val="en-US"/>
        </w:rPr>
        <w:t>htm</w:t>
      </w:r>
      <w:r w:rsidRPr="003E42D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F5F91" w:rsidRPr="003E42DC" w:rsidRDefault="004F5F91" w:rsidP="00FC5413">
      <w:pPr>
        <w:pStyle w:val="ListParagraph"/>
        <w:numPr>
          <w:ilvl w:val="0"/>
          <w:numId w:val="3"/>
        </w:numPr>
        <w:spacing w:after="0" w:line="240" w:lineRule="auto"/>
        <w:ind w:left="0" w:right="-110" w:firstLine="56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E42DC">
        <w:rPr>
          <w:rFonts w:ascii="Times New Roman" w:hAnsi="Times New Roman"/>
          <w:color w:val="000000"/>
          <w:sz w:val="24"/>
          <w:szCs w:val="24"/>
        </w:rPr>
        <w:t>Сухомлинский, В.А. Избранные педагогические сочинения: в т.3 т./В. А.Сухомлинский. - М.:1979. - 558с.</w:t>
      </w:r>
    </w:p>
    <w:p w:rsidR="004F5F91" w:rsidRPr="003E42DC" w:rsidRDefault="004F5F91" w:rsidP="00FC5413">
      <w:pPr>
        <w:pStyle w:val="ListParagraph"/>
        <w:numPr>
          <w:ilvl w:val="0"/>
          <w:numId w:val="3"/>
        </w:numPr>
        <w:spacing w:after="0" w:line="240" w:lineRule="auto"/>
        <w:ind w:left="0" w:right="-110" w:firstLine="56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E42DC">
        <w:rPr>
          <w:rFonts w:ascii="Times New Roman" w:hAnsi="Times New Roman"/>
          <w:color w:val="000000"/>
          <w:sz w:val="24"/>
          <w:szCs w:val="24"/>
        </w:rPr>
        <w:t>Ярошенко, Н.Н. Социально-культурная анимация: Учебное пособие / Н.Н. Ярошенко. – Изд. 2-е, испр. и доп. - М.: МГУКИ, 2005. - 126с.</w:t>
      </w:r>
    </w:p>
    <w:p w:rsidR="004F5F91" w:rsidRDefault="004F5F91" w:rsidP="00FC5413">
      <w:pPr>
        <w:pStyle w:val="ListParagraph"/>
        <w:spacing w:after="0" w:line="240" w:lineRule="auto"/>
        <w:ind w:left="0" w:right="-1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F5F91" w:rsidRPr="003E42DC" w:rsidRDefault="004F5F91" w:rsidP="00FC5413">
      <w:pPr>
        <w:pStyle w:val="ListParagraph"/>
        <w:spacing w:after="0" w:line="240" w:lineRule="auto"/>
        <w:ind w:left="0" w:right="-1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E42DC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4F5F91" w:rsidRDefault="004F5F91" w:rsidP="009A03A6">
      <w:pPr>
        <w:pStyle w:val="NormalWeb"/>
        <w:shd w:val="clear" w:color="auto" w:fill="FFFFFF"/>
        <w:spacing w:before="0" w:beforeAutospacing="0" w:after="0"/>
        <w:ind w:right="-110"/>
        <w:rPr>
          <w:color w:val="000000"/>
          <w:lang w:val="en-US"/>
        </w:rPr>
      </w:pPr>
    </w:p>
    <w:p w:rsidR="004F5F91" w:rsidRPr="00DD1E3D" w:rsidRDefault="004F5F91" w:rsidP="00DD1E3D">
      <w:pPr>
        <w:pStyle w:val="NormalWeb"/>
        <w:shd w:val="clear" w:color="auto" w:fill="FFFFFF"/>
        <w:spacing w:after="0"/>
        <w:ind w:right="-110"/>
        <w:rPr>
          <w:color w:val="000000"/>
          <w:lang w:val="en-US"/>
        </w:rPr>
      </w:pPr>
      <w:r w:rsidRPr="00DD1E3D">
        <w:rPr>
          <w:color w:val="000000"/>
          <w:lang w:val="en-US"/>
        </w:rPr>
        <w:t>1.</w:t>
      </w:r>
      <w:r w:rsidRPr="00DD1E3D">
        <w:rPr>
          <w:color w:val="000000"/>
          <w:lang w:val="en-US"/>
        </w:rPr>
        <w:tab/>
        <w:t>Adams, Ernest. Fundamentals of Game Design. — 2nd edition. — Berkeley, CA: New Riders, 2010. — S. 547. — 700 p. — ISBN 978-0321643377.</w:t>
      </w:r>
    </w:p>
    <w:p w:rsidR="004F5F91" w:rsidRPr="00DD1E3D" w:rsidRDefault="004F5F91" w:rsidP="00DD1E3D">
      <w:pPr>
        <w:pStyle w:val="NormalWeb"/>
        <w:shd w:val="clear" w:color="auto" w:fill="FFFFFF"/>
        <w:spacing w:after="0"/>
        <w:ind w:right="-110"/>
        <w:rPr>
          <w:color w:val="000000"/>
          <w:lang w:val="en-US"/>
        </w:rPr>
      </w:pPr>
      <w:r w:rsidRPr="00DD1E3D">
        <w:rPr>
          <w:color w:val="000000"/>
          <w:lang w:val="en-US"/>
        </w:rPr>
        <w:t>2.</w:t>
      </w:r>
      <w:r w:rsidRPr="00DD1E3D">
        <w:rPr>
          <w:color w:val="000000"/>
          <w:lang w:val="en-US"/>
        </w:rPr>
        <w:tab/>
        <w:t>Brenner, Robin E. Understanding Manga and Anime. — Greenwood Publishing Group, 2007. — P. 294. — 356 p. — ISBN 978-0-31-309448-4.</w:t>
      </w:r>
    </w:p>
    <w:p w:rsidR="004F5F91" w:rsidRPr="00DD1E3D" w:rsidRDefault="004F5F91" w:rsidP="00DD1E3D">
      <w:pPr>
        <w:pStyle w:val="NormalWeb"/>
        <w:shd w:val="clear" w:color="auto" w:fill="FFFFFF"/>
        <w:spacing w:after="0"/>
        <w:ind w:right="-110"/>
        <w:rPr>
          <w:color w:val="000000"/>
          <w:lang w:val="en-US"/>
        </w:rPr>
      </w:pPr>
      <w:r w:rsidRPr="00DD1E3D">
        <w:rPr>
          <w:color w:val="000000"/>
          <w:lang w:val="en-US"/>
        </w:rPr>
        <w:t>3.</w:t>
      </w:r>
      <w:r w:rsidRPr="00DD1E3D">
        <w:rPr>
          <w:color w:val="000000"/>
          <w:lang w:val="en-US"/>
        </w:rPr>
        <w:tab/>
        <w:t>Gorbachev A.A., Dmitrieva A.V. Pedagogicheskie vozmozhnosti turizma kak sredstvo vospitanija kollektivizma u detej i podrostkov // Nauchno-metodicheskij i informacionnyj zhurnal: Kurorty. Servis. Turizm. / Pod redakciej docenta A.A.Samojlenko. – Krasnodar: KSJeI,2015. - № 1 (26). - S. 107-109.</w:t>
      </w:r>
    </w:p>
    <w:p w:rsidR="004F5F91" w:rsidRPr="00DD1E3D" w:rsidRDefault="004F5F91" w:rsidP="00DD1E3D">
      <w:pPr>
        <w:pStyle w:val="NormalWeb"/>
        <w:shd w:val="clear" w:color="auto" w:fill="FFFFFF"/>
        <w:spacing w:after="0"/>
        <w:ind w:right="-110"/>
        <w:rPr>
          <w:color w:val="000000"/>
          <w:lang w:val="en-US"/>
        </w:rPr>
      </w:pPr>
      <w:r w:rsidRPr="00DD1E3D">
        <w:rPr>
          <w:color w:val="000000"/>
          <w:lang w:val="en-US"/>
        </w:rPr>
        <w:t>4.</w:t>
      </w:r>
      <w:r w:rsidRPr="00DD1E3D">
        <w:rPr>
          <w:color w:val="000000"/>
          <w:lang w:val="en-US"/>
        </w:rPr>
        <w:tab/>
        <w:t>Zharkov, A.D. Teorija i tehnologija kul'turno-dosugovoj dejatel'nosti [Tekst]: uchebnik dlja studentov vuzov kul'tury i iskusstv/A.D.Zharko. - M.: izdatel'skij dom MGUKI, 2007. - 480s.</w:t>
      </w:r>
    </w:p>
    <w:p w:rsidR="004F5F91" w:rsidRPr="00DD1E3D" w:rsidRDefault="004F5F91" w:rsidP="00DD1E3D">
      <w:pPr>
        <w:pStyle w:val="NormalWeb"/>
        <w:shd w:val="clear" w:color="auto" w:fill="FFFFFF"/>
        <w:spacing w:after="0"/>
        <w:ind w:right="-110"/>
        <w:rPr>
          <w:color w:val="000000"/>
          <w:lang w:val="en-US"/>
        </w:rPr>
      </w:pPr>
      <w:r w:rsidRPr="00DD1E3D">
        <w:rPr>
          <w:color w:val="000000"/>
          <w:lang w:val="en-US"/>
        </w:rPr>
        <w:t>5.</w:t>
      </w:r>
      <w:r w:rsidRPr="00DD1E3D">
        <w:rPr>
          <w:color w:val="000000"/>
          <w:lang w:val="en-US"/>
        </w:rPr>
        <w:tab/>
        <w:t>Kurilo, L.V. Teorija i praktika animacii: Ch.1 Teoreticheskie osnovy turistskoj animacii: Uchebnoe posobie/L.V.Kuril. – M.: Sovetskij sport, 2006. – 195s. ISBN 5-9718-0105-8</w:t>
      </w:r>
    </w:p>
    <w:p w:rsidR="004F5F91" w:rsidRPr="00DD1E3D" w:rsidRDefault="004F5F91" w:rsidP="00DD1E3D">
      <w:pPr>
        <w:pStyle w:val="NormalWeb"/>
        <w:shd w:val="clear" w:color="auto" w:fill="FFFFFF"/>
        <w:spacing w:after="0"/>
        <w:ind w:right="-110"/>
        <w:rPr>
          <w:color w:val="000000"/>
          <w:lang w:val="en-US"/>
        </w:rPr>
      </w:pPr>
      <w:r w:rsidRPr="00DD1E3D">
        <w:rPr>
          <w:color w:val="000000"/>
          <w:lang w:val="en-US"/>
        </w:rPr>
        <w:t>6.</w:t>
      </w:r>
      <w:r w:rsidRPr="00DD1E3D">
        <w:rPr>
          <w:color w:val="000000"/>
          <w:lang w:val="en-US"/>
        </w:rPr>
        <w:tab/>
        <w:t>Litvak, M.K. Esli hochesh' byt' schastlivym: uchebnoe posobie po psihoterapii i psihologii obshhenija/ M.E. Litvak. – Izd.31-e – Rostov n/D : Feniks, 2014. – 603s.</w:t>
      </w:r>
    </w:p>
    <w:p w:rsidR="004F5F91" w:rsidRPr="00DD1E3D" w:rsidRDefault="004F5F91" w:rsidP="00DD1E3D">
      <w:pPr>
        <w:pStyle w:val="NormalWeb"/>
        <w:shd w:val="clear" w:color="auto" w:fill="FFFFFF"/>
        <w:spacing w:after="0"/>
        <w:ind w:right="-110"/>
        <w:rPr>
          <w:color w:val="000000"/>
          <w:lang w:val="en-US"/>
        </w:rPr>
      </w:pPr>
      <w:r w:rsidRPr="00DD1E3D">
        <w:rPr>
          <w:color w:val="000000"/>
          <w:lang w:val="en-US"/>
        </w:rPr>
        <w:t>7.</w:t>
      </w:r>
      <w:r w:rsidRPr="00DD1E3D">
        <w:rPr>
          <w:color w:val="000000"/>
          <w:lang w:val="en-US"/>
        </w:rPr>
        <w:tab/>
        <w:t>Makarenko, A.S. O vospitanii [Tekst]: / A.S.Makarenko / Sost. i avt. vstupit. stat'i V.S.Halemendik. – M.: Politizdat, 1988. - 256s.</w:t>
      </w:r>
    </w:p>
    <w:p w:rsidR="004F5F91" w:rsidRPr="00DD1E3D" w:rsidRDefault="004F5F91" w:rsidP="00DD1E3D">
      <w:pPr>
        <w:pStyle w:val="NormalWeb"/>
        <w:shd w:val="clear" w:color="auto" w:fill="FFFFFF"/>
        <w:spacing w:after="0"/>
        <w:ind w:right="-110"/>
        <w:rPr>
          <w:color w:val="000000"/>
          <w:lang w:val="en-US"/>
        </w:rPr>
      </w:pPr>
      <w:r w:rsidRPr="00DD1E3D">
        <w:rPr>
          <w:color w:val="000000"/>
          <w:lang w:val="en-US"/>
        </w:rPr>
        <w:t>8.</w:t>
      </w:r>
      <w:r w:rsidRPr="00DD1E3D">
        <w:rPr>
          <w:color w:val="000000"/>
          <w:lang w:val="en-US"/>
        </w:rPr>
        <w:tab/>
        <w:t xml:space="preserve">Smith, K. Mark Animateurs, animation, learning and change. – the encylopaedia of informal education. [Jelektronnyj resurs]: www.infed.org/animate/b-animat.htm </w:t>
      </w:r>
    </w:p>
    <w:p w:rsidR="004F5F91" w:rsidRPr="00DD1E3D" w:rsidRDefault="004F5F91" w:rsidP="00DD1E3D">
      <w:pPr>
        <w:pStyle w:val="NormalWeb"/>
        <w:shd w:val="clear" w:color="auto" w:fill="FFFFFF"/>
        <w:spacing w:after="0"/>
        <w:ind w:right="-110"/>
        <w:rPr>
          <w:color w:val="000000"/>
          <w:lang w:val="en-US"/>
        </w:rPr>
      </w:pPr>
      <w:r w:rsidRPr="00DD1E3D">
        <w:rPr>
          <w:color w:val="000000"/>
          <w:lang w:val="en-US"/>
        </w:rPr>
        <w:t>9.</w:t>
      </w:r>
      <w:r w:rsidRPr="00DD1E3D">
        <w:rPr>
          <w:color w:val="000000"/>
          <w:lang w:val="en-US"/>
        </w:rPr>
        <w:tab/>
        <w:t>Suhomlinskij, V.A. Izbrannye pedagogicheskie sochinenija: v t.3 t./V. A.Suhomlinskij. - M.:1979. - 558s.</w:t>
      </w:r>
    </w:p>
    <w:p w:rsidR="004F5F91" w:rsidRPr="00DD1E3D" w:rsidRDefault="004F5F91" w:rsidP="00DD1E3D">
      <w:pPr>
        <w:pStyle w:val="NormalWeb"/>
        <w:shd w:val="clear" w:color="auto" w:fill="FFFFFF"/>
        <w:spacing w:after="0"/>
        <w:ind w:right="-110"/>
        <w:rPr>
          <w:color w:val="000000"/>
          <w:lang w:val="en-US"/>
        </w:rPr>
      </w:pPr>
      <w:r w:rsidRPr="00DD1E3D">
        <w:rPr>
          <w:color w:val="000000"/>
          <w:lang w:val="en-US"/>
        </w:rPr>
        <w:t>10.</w:t>
      </w:r>
      <w:r w:rsidRPr="00DD1E3D">
        <w:rPr>
          <w:color w:val="000000"/>
          <w:lang w:val="en-US"/>
        </w:rPr>
        <w:tab/>
        <w:t>Jaroshenko, N.N. Social'no-kul'turnaja animacija: Uchebnoe posobie / N.N. Jaroshenko. – Izd. 2-e, ispr. i dop. - M.: MGUKI, 2005. - 126s.</w:t>
      </w:r>
    </w:p>
    <w:p w:rsidR="004F5F91" w:rsidRPr="003E42DC" w:rsidRDefault="004F5F91" w:rsidP="003E42DC">
      <w:pPr>
        <w:pStyle w:val="NormalWeb"/>
        <w:shd w:val="clear" w:color="auto" w:fill="FFFFFF"/>
        <w:tabs>
          <w:tab w:val="left" w:pos="426"/>
        </w:tabs>
        <w:spacing w:before="0" w:beforeAutospacing="0" w:after="0" w:afterAutospacing="0"/>
        <w:ind w:left="-284" w:right="566" w:firstLine="568"/>
        <w:jc w:val="both"/>
        <w:rPr>
          <w:color w:val="000000"/>
          <w:lang w:val="en-US"/>
        </w:rPr>
      </w:pPr>
    </w:p>
    <w:p w:rsidR="004F5F91" w:rsidRPr="003E42DC" w:rsidRDefault="004F5F91" w:rsidP="003E42DC">
      <w:pPr>
        <w:spacing w:after="0" w:line="240" w:lineRule="auto"/>
        <w:ind w:left="-284" w:right="566" w:firstLine="568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</w:p>
    <w:sectPr w:rsidR="004F5F91" w:rsidRPr="003E42DC" w:rsidSect="00FC5413">
      <w:headerReference w:type="even" r:id="rId22"/>
      <w:headerReference w:type="default" r:id="rId23"/>
      <w:footerReference w:type="default" r:id="rId2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F91" w:rsidRDefault="004F5F91" w:rsidP="00FC7576">
      <w:pPr>
        <w:spacing w:after="0" w:line="240" w:lineRule="auto"/>
      </w:pPr>
      <w:r>
        <w:separator/>
      </w:r>
    </w:p>
  </w:endnote>
  <w:endnote w:type="continuationSeparator" w:id="0">
    <w:p w:rsidR="004F5F91" w:rsidRDefault="004F5F91" w:rsidP="00FC7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F91" w:rsidRDefault="004F5F91">
    <w:pPr>
      <w:pStyle w:val="Footer"/>
    </w:pPr>
    <w:r w:rsidRPr="00C15A5A">
      <w:rPr>
        <w:rFonts w:ascii="Times New Roman" w:hAnsi="Times New Roman"/>
        <w:sz w:val="24"/>
        <w:szCs w:val="24"/>
      </w:rPr>
      <w:t>http://ej.kubagro.ru/2016/01/pdf/</w:t>
    </w:r>
    <w:r>
      <w:rPr>
        <w:rFonts w:ascii="Times New Roman" w:hAnsi="Times New Roman"/>
        <w:sz w:val="24"/>
        <w:szCs w:val="24"/>
        <w:lang w:val="en-US"/>
      </w:rPr>
      <w:t>81</w:t>
    </w:r>
    <w:r w:rsidRPr="00C15A5A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F91" w:rsidRDefault="004F5F91" w:rsidP="00FC7576">
      <w:pPr>
        <w:spacing w:after="0" w:line="240" w:lineRule="auto"/>
      </w:pPr>
      <w:r>
        <w:separator/>
      </w:r>
    </w:p>
  </w:footnote>
  <w:footnote w:type="continuationSeparator" w:id="0">
    <w:p w:rsidR="004F5F91" w:rsidRDefault="004F5F91" w:rsidP="00FC7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F91" w:rsidRDefault="004F5F91" w:rsidP="00533BD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5F91" w:rsidRDefault="004F5F91" w:rsidP="008E0AC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F91" w:rsidRPr="008E0AC3" w:rsidRDefault="004F5F91" w:rsidP="00533BDC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8E0AC3">
      <w:rPr>
        <w:rStyle w:val="PageNumber"/>
        <w:rFonts w:ascii="Times New Roman" w:hAnsi="Times New Roman"/>
        <w:sz w:val="28"/>
        <w:szCs w:val="28"/>
      </w:rPr>
      <w:fldChar w:fldCharType="begin"/>
    </w:r>
    <w:r w:rsidRPr="008E0AC3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8E0AC3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18</w:t>
    </w:r>
    <w:r w:rsidRPr="008E0AC3">
      <w:rPr>
        <w:rStyle w:val="PageNumber"/>
        <w:rFonts w:ascii="Times New Roman" w:hAnsi="Times New Roman"/>
        <w:sz w:val="28"/>
        <w:szCs w:val="28"/>
      </w:rPr>
      <w:fldChar w:fldCharType="end"/>
    </w:r>
  </w:p>
  <w:p w:rsidR="004F5F91" w:rsidRPr="008E0AC3" w:rsidRDefault="004F5F91" w:rsidP="008E0AC3">
    <w:pPr>
      <w:pStyle w:val="Header"/>
      <w:ind w:right="360"/>
      <w:rPr>
        <w:lang w:val="en-US"/>
      </w:rPr>
    </w:pPr>
    <w:r w:rsidRPr="002570B3">
      <w:rPr>
        <w:rFonts w:ascii="Times New Roman" w:hAnsi="Times New Roman"/>
        <w:sz w:val="24"/>
        <w:szCs w:val="24"/>
      </w:rPr>
      <w:t>Научный журнал КубГАУ, №115</w:t>
    </w:r>
    <w:r w:rsidRPr="002570B3">
      <w:rPr>
        <w:rFonts w:ascii="Times New Roman" w:hAnsi="Times New Roman"/>
        <w:sz w:val="24"/>
        <w:szCs w:val="24"/>
        <w:lang w:val="en-US"/>
      </w:rPr>
      <w:t>(</w:t>
    </w:r>
    <w:r w:rsidRPr="002570B3">
      <w:rPr>
        <w:rFonts w:ascii="Times New Roman" w:hAnsi="Times New Roman"/>
        <w:sz w:val="24"/>
        <w:szCs w:val="24"/>
      </w:rPr>
      <w:t>01), 2016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74267"/>
    <w:multiLevelType w:val="hybridMultilevel"/>
    <w:tmpl w:val="497EC952"/>
    <w:lvl w:ilvl="0" w:tplc="DE947F7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966208"/>
    <w:multiLevelType w:val="hybridMultilevel"/>
    <w:tmpl w:val="36920D60"/>
    <w:lvl w:ilvl="0" w:tplc="9C166BD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340E4872"/>
    <w:multiLevelType w:val="hybridMultilevel"/>
    <w:tmpl w:val="14D8E0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9E20E2"/>
    <w:multiLevelType w:val="hybridMultilevel"/>
    <w:tmpl w:val="C2106E8A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593D3F"/>
    <w:multiLevelType w:val="hybridMultilevel"/>
    <w:tmpl w:val="D3BA1E02"/>
    <w:lvl w:ilvl="0" w:tplc="9C166BD0">
      <w:start w:val="1"/>
      <w:numFmt w:val="decimal"/>
      <w:lvlText w:val="%1."/>
      <w:lvlJc w:val="left"/>
      <w:pPr>
        <w:ind w:left="177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5">
    <w:nsid w:val="77DF009E"/>
    <w:multiLevelType w:val="hybridMultilevel"/>
    <w:tmpl w:val="36920D60"/>
    <w:lvl w:ilvl="0" w:tplc="9C166BD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2455"/>
    <w:rsid w:val="00007678"/>
    <w:rsid w:val="00036C75"/>
    <w:rsid w:val="000375DA"/>
    <w:rsid w:val="00055FAD"/>
    <w:rsid w:val="000767B5"/>
    <w:rsid w:val="000912D2"/>
    <w:rsid w:val="000A27DE"/>
    <w:rsid w:val="000A2BD2"/>
    <w:rsid w:val="000D0342"/>
    <w:rsid w:val="00101FBA"/>
    <w:rsid w:val="0010663B"/>
    <w:rsid w:val="00123FEE"/>
    <w:rsid w:val="00137E82"/>
    <w:rsid w:val="00156BD6"/>
    <w:rsid w:val="00170618"/>
    <w:rsid w:val="00177F21"/>
    <w:rsid w:val="001A7F71"/>
    <w:rsid w:val="001B6848"/>
    <w:rsid w:val="001E6115"/>
    <w:rsid w:val="001F0E4D"/>
    <w:rsid w:val="001F6474"/>
    <w:rsid w:val="00215489"/>
    <w:rsid w:val="0025324F"/>
    <w:rsid w:val="00253F3B"/>
    <w:rsid w:val="002570B3"/>
    <w:rsid w:val="002927AC"/>
    <w:rsid w:val="002949D5"/>
    <w:rsid w:val="0029628F"/>
    <w:rsid w:val="002A0BF1"/>
    <w:rsid w:val="002C0192"/>
    <w:rsid w:val="002C0ECD"/>
    <w:rsid w:val="002C4C07"/>
    <w:rsid w:val="002F5151"/>
    <w:rsid w:val="00333754"/>
    <w:rsid w:val="0037026D"/>
    <w:rsid w:val="0037334C"/>
    <w:rsid w:val="003A0F0D"/>
    <w:rsid w:val="003D048A"/>
    <w:rsid w:val="003E3FAE"/>
    <w:rsid w:val="003E42DC"/>
    <w:rsid w:val="003F293D"/>
    <w:rsid w:val="00400E12"/>
    <w:rsid w:val="00437F71"/>
    <w:rsid w:val="00451DFF"/>
    <w:rsid w:val="004577C6"/>
    <w:rsid w:val="00465CE2"/>
    <w:rsid w:val="00473B50"/>
    <w:rsid w:val="004832E8"/>
    <w:rsid w:val="004E35A4"/>
    <w:rsid w:val="004F5F91"/>
    <w:rsid w:val="004F617D"/>
    <w:rsid w:val="004F6D9D"/>
    <w:rsid w:val="004F71E9"/>
    <w:rsid w:val="0050692C"/>
    <w:rsid w:val="00533BDC"/>
    <w:rsid w:val="00551037"/>
    <w:rsid w:val="00596A0C"/>
    <w:rsid w:val="005B7C76"/>
    <w:rsid w:val="005D300A"/>
    <w:rsid w:val="005D6343"/>
    <w:rsid w:val="005F1439"/>
    <w:rsid w:val="00603DF3"/>
    <w:rsid w:val="00611852"/>
    <w:rsid w:val="00636637"/>
    <w:rsid w:val="00640BB3"/>
    <w:rsid w:val="00656484"/>
    <w:rsid w:val="0066186F"/>
    <w:rsid w:val="00692AD5"/>
    <w:rsid w:val="006C3298"/>
    <w:rsid w:val="007035AE"/>
    <w:rsid w:val="00714D6C"/>
    <w:rsid w:val="00730E37"/>
    <w:rsid w:val="00743A77"/>
    <w:rsid w:val="0076140C"/>
    <w:rsid w:val="0077375E"/>
    <w:rsid w:val="007755DB"/>
    <w:rsid w:val="00797565"/>
    <w:rsid w:val="00800B54"/>
    <w:rsid w:val="008165CB"/>
    <w:rsid w:val="008253FA"/>
    <w:rsid w:val="00825582"/>
    <w:rsid w:val="008273F2"/>
    <w:rsid w:val="0082750A"/>
    <w:rsid w:val="008343AE"/>
    <w:rsid w:val="00835D09"/>
    <w:rsid w:val="008452C5"/>
    <w:rsid w:val="00861D21"/>
    <w:rsid w:val="008706F5"/>
    <w:rsid w:val="008A4614"/>
    <w:rsid w:val="008E0AC3"/>
    <w:rsid w:val="00901118"/>
    <w:rsid w:val="009035EA"/>
    <w:rsid w:val="009415CA"/>
    <w:rsid w:val="00941E1B"/>
    <w:rsid w:val="0095247C"/>
    <w:rsid w:val="0098318F"/>
    <w:rsid w:val="00985B7E"/>
    <w:rsid w:val="009A03A6"/>
    <w:rsid w:val="009A6E9F"/>
    <w:rsid w:val="009B1309"/>
    <w:rsid w:val="009C74F4"/>
    <w:rsid w:val="009D2451"/>
    <w:rsid w:val="009E1407"/>
    <w:rsid w:val="009E26AF"/>
    <w:rsid w:val="009E435D"/>
    <w:rsid w:val="00A0135F"/>
    <w:rsid w:val="00A05ACA"/>
    <w:rsid w:val="00A076D2"/>
    <w:rsid w:val="00A16061"/>
    <w:rsid w:val="00A204B4"/>
    <w:rsid w:val="00A228FE"/>
    <w:rsid w:val="00A25214"/>
    <w:rsid w:val="00A3484C"/>
    <w:rsid w:val="00A35FE4"/>
    <w:rsid w:val="00A46D2B"/>
    <w:rsid w:val="00A6743A"/>
    <w:rsid w:val="00A87E96"/>
    <w:rsid w:val="00A94460"/>
    <w:rsid w:val="00AC18A6"/>
    <w:rsid w:val="00AD5840"/>
    <w:rsid w:val="00AF19E4"/>
    <w:rsid w:val="00AF31F4"/>
    <w:rsid w:val="00AF656E"/>
    <w:rsid w:val="00B12455"/>
    <w:rsid w:val="00B1675C"/>
    <w:rsid w:val="00B40BD7"/>
    <w:rsid w:val="00B81716"/>
    <w:rsid w:val="00B93F9E"/>
    <w:rsid w:val="00BA16E1"/>
    <w:rsid w:val="00BB014C"/>
    <w:rsid w:val="00BB3090"/>
    <w:rsid w:val="00BE1384"/>
    <w:rsid w:val="00BE53FE"/>
    <w:rsid w:val="00C0143E"/>
    <w:rsid w:val="00C115E7"/>
    <w:rsid w:val="00C15A5A"/>
    <w:rsid w:val="00C27EE2"/>
    <w:rsid w:val="00C42A05"/>
    <w:rsid w:val="00C5021B"/>
    <w:rsid w:val="00C61ADF"/>
    <w:rsid w:val="00C927D3"/>
    <w:rsid w:val="00CA5279"/>
    <w:rsid w:val="00CB4FD1"/>
    <w:rsid w:val="00CD265B"/>
    <w:rsid w:val="00CE4B88"/>
    <w:rsid w:val="00CE6ECC"/>
    <w:rsid w:val="00D01E46"/>
    <w:rsid w:val="00D62411"/>
    <w:rsid w:val="00D81FB5"/>
    <w:rsid w:val="00D82BF1"/>
    <w:rsid w:val="00D86C7F"/>
    <w:rsid w:val="00DB601B"/>
    <w:rsid w:val="00DC6760"/>
    <w:rsid w:val="00DD1E3D"/>
    <w:rsid w:val="00DD5241"/>
    <w:rsid w:val="00DF5B0B"/>
    <w:rsid w:val="00E15556"/>
    <w:rsid w:val="00E21F0C"/>
    <w:rsid w:val="00E31D1B"/>
    <w:rsid w:val="00E334E2"/>
    <w:rsid w:val="00E35A79"/>
    <w:rsid w:val="00E47626"/>
    <w:rsid w:val="00E52BD1"/>
    <w:rsid w:val="00E95CA3"/>
    <w:rsid w:val="00EA61EC"/>
    <w:rsid w:val="00ED30E5"/>
    <w:rsid w:val="00F0128F"/>
    <w:rsid w:val="00F0279D"/>
    <w:rsid w:val="00F027AF"/>
    <w:rsid w:val="00F24DCB"/>
    <w:rsid w:val="00F90901"/>
    <w:rsid w:val="00F93CAC"/>
    <w:rsid w:val="00FA4119"/>
    <w:rsid w:val="00FC5413"/>
    <w:rsid w:val="00FC7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45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E1384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137E82"/>
    <w:rPr>
      <w:rFonts w:cs="Times New Roman"/>
    </w:rPr>
  </w:style>
  <w:style w:type="character" w:styleId="Hyperlink">
    <w:name w:val="Hyperlink"/>
    <w:basedOn w:val="DefaultParagraphFont"/>
    <w:uiPriority w:val="99"/>
    <w:rsid w:val="00137E82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F24D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l">
    <w:name w:val="hl"/>
    <w:basedOn w:val="DefaultParagraphFont"/>
    <w:uiPriority w:val="99"/>
    <w:rsid w:val="00170618"/>
    <w:rPr>
      <w:rFonts w:cs="Times New Roman"/>
    </w:rPr>
  </w:style>
  <w:style w:type="table" w:styleId="TableGrid">
    <w:name w:val="Table Grid"/>
    <w:basedOn w:val="TableNormal"/>
    <w:uiPriority w:val="99"/>
    <w:rsid w:val="00C42A0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C7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C757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C7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7576"/>
    <w:rPr>
      <w:rFonts w:cs="Times New Roman"/>
    </w:rPr>
  </w:style>
  <w:style w:type="character" w:customStyle="1" w:styleId="citation">
    <w:name w:val="citation"/>
    <w:basedOn w:val="DefaultParagraphFont"/>
    <w:uiPriority w:val="99"/>
    <w:rsid w:val="002C0ECD"/>
    <w:rPr>
      <w:rFonts w:cs="Times New Roman"/>
    </w:rPr>
  </w:style>
  <w:style w:type="character" w:styleId="PageNumber">
    <w:name w:val="page number"/>
    <w:basedOn w:val="DefaultParagraphFont"/>
    <w:uiPriority w:val="99"/>
    <w:rsid w:val="008E0AC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50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9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0%D0%BD%D0%B3%D0%BB%D0%B8%D0%B9%D1%81%D0%BA%D0%B8%D0%B9_%D1%8F%D0%B7%D1%8B%D0%BA" TargetMode="External"/><Relationship Id="rId13" Type="http://schemas.openxmlformats.org/officeDocument/2006/relationships/hyperlink" Target="https://ru.wikipedia.org/wiki/Action" TargetMode="External"/><Relationship Id="rId18" Type="http://schemas.openxmlformats.org/officeDocument/2006/relationships/hyperlink" Target="http://elibrary.ru/item.asp?id=23145679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infed" TargetMode="External"/><Relationship Id="rId7" Type="http://schemas.openxmlformats.org/officeDocument/2006/relationships/hyperlink" Target="http://elibrary.ru/author_info.asp?isold=1" TargetMode="External"/><Relationship Id="rId12" Type="http://schemas.openxmlformats.org/officeDocument/2006/relationships/hyperlink" Target="https://ru.wikipedia.org/wiki/%D0%9A%D0%B2%D0%B5%D1%81%D1%82" TargetMode="External"/><Relationship Id="rId17" Type="http://schemas.openxmlformats.org/officeDocument/2006/relationships/hyperlink" Target="https://ru.wikipedia.org/wiki/%D0%A1%D0%BB%D1%83%D0%B6%D0%B5%D0%B1%D0%BD%D0%B0%D1%8F:%D0%98%D1%81%D1%82%D0%BE%D1%87%D0%BD%D0%B8%D0%BA%D0%B8_%D0%BA%D0%BD%D0%B8%D0%B3/9780313094484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1%D0%BB%D1%83%D0%B6%D0%B5%D0%B1%D0%BD%D0%B0%D1%8F:%D0%98%D1%81%D1%82%D0%BE%D1%87%D0%BD%D0%B8%D0%BA%D0%B8_%D0%BA%D0%BD%D0%B8%D0%B3/9780321643377" TargetMode="External"/><Relationship Id="rId20" Type="http://schemas.openxmlformats.org/officeDocument/2006/relationships/hyperlink" Target="http://elibrary.ru/contents.asp?issueid=1377861&amp;selid=2314567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A%D0%BE%D0%BC%D0%BF%D1%8C%D1%8E%D1%82%D0%B5%D1%80%D0%BD%D0%B0%D1%8F_%D0%B8%D0%B3%D1%80%D0%B0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A%D0%BE%D1%81%D0%BF%D0%BB%D0%B5%D0%B9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ru.wikipedia.org/wiki/%D0%9A%D0%BB%D0%B0%D1%81%D1%81%D0%B8%D1%84%D0%B8%D0%BA%D0%B0%D1%86%D0%B8%D1%8F_%D0%BA%D0%BE%D0%BC%D0%BF%D1%8C%D1%8E%D1%82%D0%B5%D1%80%D0%BD%D1%8B%D1%85_%D0%B8%D0%B3%D1%80" TargetMode="External"/><Relationship Id="rId19" Type="http://schemas.openxmlformats.org/officeDocument/2006/relationships/hyperlink" Target="http://elibrary.ru/contents.asp?issueid=11462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0%D0%BD%D0%B3%D0%BB%D0%B8%D0%B9%D1%81%D0%BA%D0%B8%D0%B9_%D1%8F%D0%B7%D1%8B%D0%BA" TargetMode="External"/><Relationship Id="rId14" Type="http://schemas.openxmlformats.org/officeDocument/2006/relationships/hyperlink" Target="https://ru.wikipedia.org/wiki/Action-adventure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476</TotalTime>
  <Pages>19</Pages>
  <Words>5585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100</cp:revision>
  <dcterms:created xsi:type="dcterms:W3CDTF">2015-04-09T15:34:00Z</dcterms:created>
  <dcterms:modified xsi:type="dcterms:W3CDTF">2016-01-19T21:30:00Z</dcterms:modified>
</cp:coreProperties>
</file>