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108" w:type="dxa"/>
        <w:tblLook w:val="00A0"/>
      </w:tblPr>
      <w:tblGrid>
        <w:gridCol w:w="4535"/>
        <w:gridCol w:w="4643"/>
      </w:tblGrid>
      <w:tr w:rsidR="0075185F" w:rsidRPr="00BB09EE" w:rsidTr="009E1483">
        <w:tc>
          <w:tcPr>
            <w:tcW w:w="4535" w:type="dxa"/>
          </w:tcPr>
          <w:p w:rsidR="0075185F" w:rsidRDefault="0075185F" w:rsidP="00A102E2">
            <w:pPr>
              <w:spacing w:after="0" w:line="240" w:lineRule="auto"/>
              <w:rPr>
                <w:rFonts w:ascii="Times New Roman" w:hAnsi="Times New Roman"/>
                <w:spacing w:val="4"/>
                <w:sz w:val="20"/>
                <w:szCs w:val="20"/>
              </w:rPr>
            </w:pPr>
            <w:r w:rsidRPr="00BB09EE">
              <w:rPr>
                <w:rFonts w:ascii="Times New Roman" w:hAnsi="Times New Roman"/>
                <w:spacing w:val="4"/>
                <w:sz w:val="20"/>
                <w:szCs w:val="20"/>
              </w:rPr>
              <w:t>УДК 179.3+623.458.3 (042.4)</w:t>
            </w:r>
          </w:p>
          <w:p w:rsidR="0075185F" w:rsidRPr="00BB09EE" w:rsidRDefault="0075185F" w:rsidP="00A102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643" w:type="dxa"/>
          </w:tcPr>
          <w:p w:rsidR="0075185F" w:rsidRPr="00BB09EE" w:rsidRDefault="0075185F" w:rsidP="00A102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BB09EE">
              <w:rPr>
                <w:rFonts w:ascii="Times New Roman" w:hAnsi="Times New Roman"/>
                <w:sz w:val="20"/>
                <w:szCs w:val="20"/>
              </w:rPr>
              <w:t>UDC</w:t>
            </w:r>
            <w:r w:rsidRPr="00BB09EE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r w:rsidRPr="00BB09EE">
              <w:rPr>
                <w:rFonts w:ascii="Times New Roman" w:hAnsi="Times New Roman"/>
                <w:spacing w:val="4"/>
                <w:sz w:val="20"/>
                <w:szCs w:val="20"/>
              </w:rPr>
              <w:t>179.3+623.458.3 (042.4)</w:t>
            </w:r>
          </w:p>
        </w:tc>
      </w:tr>
      <w:tr w:rsidR="0075185F" w:rsidRPr="00BD149B" w:rsidTr="009E1483">
        <w:tc>
          <w:tcPr>
            <w:tcW w:w="4535" w:type="dxa"/>
          </w:tcPr>
          <w:p w:rsidR="0075185F" w:rsidRPr="00BD149B" w:rsidRDefault="0075185F" w:rsidP="00A102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BD149B">
              <w:rPr>
                <w:rFonts w:ascii="Times New Roman" w:hAnsi="Times New Roman"/>
                <w:sz w:val="20"/>
                <w:szCs w:val="20"/>
              </w:rPr>
              <w:t>13.00.00 Педагогические науки</w:t>
            </w:r>
          </w:p>
        </w:tc>
        <w:tc>
          <w:tcPr>
            <w:tcW w:w="4643" w:type="dxa"/>
          </w:tcPr>
          <w:p w:rsidR="0075185F" w:rsidRPr="00BD149B" w:rsidRDefault="0075185F" w:rsidP="00A102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BD149B">
              <w:rPr>
                <w:rFonts w:ascii="Times New Roman" w:hAnsi="Times New Roman"/>
                <w:sz w:val="20"/>
                <w:szCs w:val="20"/>
                <w:lang w:val="en-US"/>
              </w:rPr>
              <w:t>Pedagogics</w:t>
            </w:r>
          </w:p>
        </w:tc>
      </w:tr>
      <w:tr w:rsidR="0075185F" w:rsidRPr="00BB09EE" w:rsidTr="009E1483">
        <w:tc>
          <w:tcPr>
            <w:tcW w:w="4535" w:type="dxa"/>
          </w:tcPr>
          <w:p w:rsidR="0075185F" w:rsidRPr="00BB09EE" w:rsidRDefault="0075185F" w:rsidP="00A102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643" w:type="dxa"/>
          </w:tcPr>
          <w:p w:rsidR="0075185F" w:rsidRPr="00BB09EE" w:rsidRDefault="0075185F" w:rsidP="00A102E2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75185F" w:rsidRPr="00BB09EE" w:rsidTr="009E1483">
        <w:tc>
          <w:tcPr>
            <w:tcW w:w="4535" w:type="dxa"/>
          </w:tcPr>
          <w:p w:rsidR="0075185F" w:rsidRPr="00BB09EE" w:rsidRDefault="0075185F" w:rsidP="00A102E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BB09EE">
              <w:rPr>
                <w:rFonts w:ascii="Times New Roman" w:hAnsi="Times New Roman"/>
                <w:b/>
                <w:sz w:val="20"/>
                <w:szCs w:val="20"/>
              </w:rPr>
              <w:t>ФОРМИРОВАНИЕ И ИСПОЛЬЗОВАНИЕ ИЛЛЮСТРАТИВНЫХ ОБРАЗОВ В КУРСЕ «БИОЭТИКА И ВОПРОСЫ БИОБЕЗОПАСНОСТИ»</w:t>
            </w:r>
          </w:p>
        </w:tc>
        <w:tc>
          <w:tcPr>
            <w:tcW w:w="4643" w:type="dxa"/>
          </w:tcPr>
          <w:p w:rsidR="0075185F" w:rsidRPr="00BB09EE" w:rsidRDefault="0075185F" w:rsidP="00A102E2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BB09EE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FORMATION AND USE OF ILLUSTRATIVE IMAGES IN THE “BIOETHICS AND QUESTION</w:t>
            </w:r>
            <w:r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S</w:t>
            </w:r>
            <w:r w:rsidRPr="00BB09EE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 OF BIO</w:t>
            </w:r>
            <w:r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 </w:t>
            </w:r>
            <w:r w:rsidRPr="00BB09EE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SAFETY”</w:t>
            </w:r>
            <w:r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 </w:t>
            </w:r>
            <w:r w:rsidRPr="00BB09EE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COURSE </w:t>
            </w:r>
          </w:p>
        </w:tc>
      </w:tr>
      <w:tr w:rsidR="0075185F" w:rsidRPr="00BB09EE" w:rsidTr="009E1483">
        <w:tc>
          <w:tcPr>
            <w:tcW w:w="4535" w:type="dxa"/>
          </w:tcPr>
          <w:p w:rsidR="0075185F" w:rsidRPr="00BB09EE" w:rsidRDefault="0075185F" w:rsidP="00A102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75185F" w:rsidRPr="00BB09EE" w:rsidRDefault="0075185F" w:rsidP="00A102E2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75185F" w:rsidRPr="00EE2A8F" w:rsidTr="009E1483">
        <w:tc>
          <w:tcPr>
            <w:tcW w:w="4535" w:type="dxa"/>
          </w:tcPr>
          <w:p w:rsidR="0075185F" w:rsidRPr="00EE2A8F" w:rsidRDefault="0075185F" w:rsidP="00A102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EE2A8F">
              <w:rPr>
                <w:rFonts w:ascii="Times New Roman" w:hAnsi="Times New Roman"/>
                <w:sz w:val="20"/>
                <w:szCs w:val="20"/>
              </w:rPr>
              <w:t>Цаценко Людмила Владимировна</w:t>
            </w:r>
          </w:p>
          <w:p w:rsidR="0075185F" w:rsidRPr="00EE2A8F" w:rsidRDefault="0075185F" w:rsidP="00A102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EE2A8F">
              <w:rPr>
                <w:rFonts w:ascii="Times New Roman" w:hAnsi="Times New Roman"/>
                <w:sz w:val="20"/>
                <w:szCs w:val="20"/>
              </w:rPr>
              <w:t>д-р. биол. наук, профессор, кафедра генетики, селекции и семеноводства</w:t>
            </w:r>
          </w:p>
          <w:p w:rsidR="0075185F" w:rsidRPr="00EE2A8F" w:rsidRDefault="0075185F" w:rsidP="00A102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hyperlink r:id="rId7" w:history="1">
              <w:r w:rsidRPr="00EE2A8F">
                <w:rPr>
                  <w:rStyle w:val="Hyperlink"/>
                  <w:rFonts w:ascii="Times New Roman" w:hAnsi="Times New Roman"/>
                  <w:color w:val="auto"/>
                  <w:sz w:val="20"/>
                  <w:szCs w:val="20"/>
                  <w:lang w:val="en-US"/>
                </w:rPr>
                <w:t>lvt</w:t>
              </w:r>
              <w:r w:rsidRPr="00EE2A8F">
                <w:rPr>
                  <w:rStyle w:val="Hyperlink"/>
                  <w:rFonts w:ascii="Times New Roman" w:hAnsi="Times New Roman"/>
                  <w:color w:val="auto"/>
                  <w:sz w:val="20"/>
                  <w:szCs w:val="20"/>
                </w:rPr>
                <w:t>-</w:t>
              </w:r>
              <w:r w:rsidRPr="00EE2A8F">
                <w:rPr>
                  <w:rStyle w:val="Hyperlink"/>
                  <w:rFonts w:ascii="Times New Roman" w:hAnsi="Times New Roman"/>
                  <w:color w:val="auto"/>
                  <w:sz w:val="20"/>
                  <w:szCs w:val="20"/>
                  <w:lang w:val="en-US"/>
                </w:rPr>
                <w:t>lemna</w:t>
              </w:r>
              <w:r w:rsidRPr="00EE2A8F">
                <w:rPr>
                  <w:rStyle w:val="Hyperlink"/>
                  <w:rFonts w:ascii="Times New Roman" w:hAnsi="Times New Roman"/>
                  <w:color w:val="auto"/>
                  <w:sz w:val="20"/>
                  <w:szCs w:val="20"/>
                </w:rPr>
                <w:t>@</w:t>
              </w:r>
              <w:r w:rsidRPr="00EE2A8F">
                <w:rPr>
                  <w:rStyle w:val="Hyperlink"/>
                  <w:rFonts w:ascii="Times New Roman" w:hAnsi="Times New Roman"/>
                  <w:color w:val="auto"/>
                  <w:sz w:val="20"/>
                  <w:szCs w:val="20"/>
                  <w:lang w:val="en-US"/>
                </w:rPr>
                <w:t>yandex</w:t>
              </w:r>
              <w:r w:rsidRPr="00EE2A8F">
                <w:rPr>
                  <w:rStyle w:val="Hyperlink"/>
                  <w:rFonts w:ascii="Times New Roman" w:hAnsi="Times New Roman"/>
                  <w:color w:val="auto"/>
                  <w:sz w:val="20"/>
                  <w:szCs w:val="20"/>
                </w:rPr>
                <w:t>.</w:t>
              </w:r>
              <w:r w:rsidRPr="00EE2A8F">
                <w:rPr>
                  <w:rStyle w:val="Hyperlink"/>
                  <w:rFonts w:ascii="Times New Roman" w:hAnsi="Times New Roman"/>
                  <w:color w:val="auto"/>
                  <w:sz w:val="20"/>
                  <w:szCs w:val="20"/>
                  <w:lang w:val="en-US"/>
                </w:rPr>
                <w:t>ru</w:t>
              </w:r>
            </w:hyperlink>
          </w:p>
        </w:tc>
        <w:tc>
          <w:tcPr>
            <w:tcW w:w="4643" w:type="dxa"/>
          </w:tcPr>
          <w:p w:rsidR="0075185F" w:rsidRPr="00EE2A8F" w:rsidRDefault="0075185F" w:rsidP="00A102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EE2A8F">
              <w:rPr>
                <w:rFonts w:ascii="Times New Roman" w:hAnsi="Times New Roman"/>
                <w:sz w:val="20"/>
                <w:szCs w:val="20"/>
                <w:lang w:val="en-US"/>
              </w:rPr>
              <w:t>Tsatsenko Luidmila Vladimirovna</w:t>
            </w:r>
          </w:p>
          <w:p w:rsidR="0075185F" w:rsidRPr="00EE2A8F" w:rsidRDefault="0075185F" w:rsidP="00A102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EE2A8F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Dr.Sci.Biol., professor, the Chair of genetic, plant breeding and seeds</w:t>
            </w:r>
          </w:p>
          <w:p w:rsidR="0075185F" w:rsidRPr="00EE2A8F" w:rsidRDefault="0075185F" w:rsidP="00A102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EE2A8F">
              <w:rPr>
                <w:rFonts w:ascii="Times New Roman" w:hAnsi="Times New Roman"/>
                <w:sz w:val="20"/>
                <w:szCs w:val="20"/>
                <w:lang w:val="en-US"/>
              </w:rPr>
              <w:t>lvt-lemna@yandex.ru</w:t>
            </w:r>
          </w:p>
        </w:tc>
      </w:tr>
      <w:tr w:rsidR="0075185F" w:rsidRPr="00EE2A8F" w:rsidTr="009E1483">
        <w:tc>
          <w:tcPr>
            <w:tcW w:w="4535" w:type="dxa"/>
          </w:tcPr>
          <w:p w:rsidR="0075185F" w:rsidRPr="00EE2A8F" w:rsidRDefault="0075185F" w:rsidP="00A102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EE2A8F">
              <w:rPr>
                <w:rFonts w:ascii="Times New Roman" w:hAnsi="Times New Roman"/>
                <w:sz w:val="20"/>
                <w:szCs w:val="20"/>
                <w:lang w:val="en-US"/>
              </w:rPr>
              <w:t>ID 2120-6510</w:t>
            </w:r>
            <w:r w:rsidRPr="00EE2A8F">
              <w:rPr>
                <w:rFonts w:ascii="Times New Roman" w:hAnsi="Times New Roman"/>
                <w:sz w:val="20"/>
                <w:szCs w:val="20"/>
                <w:lang w:val="en-US"/>
              </w:rPr>
              <w:tab/>
            </w:r>
          </w:p>
        </w:tc>
        <w:tc>
          <w:tcPr>
            <w:tcW w:w="4643" w:type="dxa"/>
          </w:tcPr>
          <w:p w:rsidR="0075185F" w:rsidRPr="00EE2A8F" w:rsidRDefault="0075185F" w:rsidP="00A102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EE2A8F">
              <w:rPr>
                <w:rFonts w:ascii="Times New Roman" w:hAnsi="Times New Roman"/>
                <w:sz w:val="20"/>
                <w:szCs w:val="20"/>
                <w:lang w:val="en-US"/>
              </w:rPr>
              <w:t>ID 2120-6510</w:t>
            </w:r>
          </w:p>
        </w:tc>
      </w:tr>
      <w:tr w:rsidR="0075185F" w:rsidRPr="00E619EF" w:rsidTr="009E1483">
        <w:tc>
          <w:tcPr>
            <w:tcW w:w="4535" w:type="dxa"/>
          </w:tcPr>
          <w:p w:rsidR="0075185F" w:rsidRPr="00E619EF" w:rsidRDefault="0075185F" w:rsidP="00A102E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5060C2">
              <w:rPr>
                <w:rFonts w:ascii="Times New Roman" w:hAnsi="Times New Roman"/>
                <w:i/>
                <w:sz w:val="20"/>
                <w:szCs w:val="20"/>
              </w:rPr>
              <w:t>Кубанский государственный аграрный университет, Россия, Краснодар</w:t>
            </w:r>
          </w:p>
          <w:p w:rsidR="0075185F" w:rsidRPr="00E619EF" w:rsidRDefault="0075185F" w:rsidP="00A102E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4643" w:type="dxa"/>
          </w:tcPr>
          <w:p w:rsidR="0075185F" w:rsidRPr="00E619EF" w:rsidRDefault="0075185F" w:rsidP="00A102E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iCs/>
                <w:sz w:val="20"/>
                <w:szCs w:val="20"/>
                <w:lang w:val="en-US"/>
              </w:rPr>
            </w:pPr>
            <w:smartTag w:uri="urn:schemas-microsoft-com:office:smarttags" w:element="PlaceName">
              <w:r w:rsidRPr="005060C2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Kuban</w:t>
              </w:r>
            </w:smartTag>
            <w:r w:rsidRPr="005060C2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5060C2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State</w:t>
              </w:r>
            </w:smartTag>
            <w:r w:rsidRPr="005060C2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Name">
              <w:r w:rsidRPr="005060C2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Agrarian</w:t>
              </w:r>
            </w:smartTag>
            <w:r w:rsidRPr="005060C2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5060C2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University</w:t>
              </w:r>
            </w:smartTag>
            <w:r w:rsidRPr="005060C2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, </w:t>
            </w:r>
            <w:smartTag w:uri="urn:schemas-microsoft-com:office:smarttags" w:element="place">
              <w:smartTag w:uri="urn:schemas-microsoft-com:office:smarttags" w:element="City">
                <w:r w:rsidRPr="005060C2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>Krasnodar</w:t>
                </w:r>
              </w:smartTag>
              <w:r w:rsidRPr="005060C2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country-region">
                <w:r w:rsidRPr="005060C2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>Russia</w:t>
                </w:r>
              </w:smartTag>
            </w:smartTag>
          </w:p>
        </w:tc>
      </w:tr>
      <w:tr w:rsidR="0075185F" w:rsidRPr="00BB09EE" w:rsidTr="009E1483">
        <w:tc>
          <w:tcPr>
            <w:tcW w:w="4535" w:type="dxa"/>
          </w:tcPr>
          <w:p w:rsidR="0075185F" w:rsidRPr="00BD149B" w:rsidRDefault="0075185F" w:rsidP="00A102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BB09EE">
              <w:rPr>
                <w:rFonts w:ascii="Times New Roman" w:hAnsi="Times New Roman"/>
                <w:sz w:val="20"/>
                <w:szCs w:val="20"/>
              </w:rPr>
              <w:t xml:space="preserve">В статье описан опыт формирования и создания иллюстративных образов для  курса «Биоэтика и вопросы биобезопасности». Особенностью данного курса является рассмотрение биоэтических проблем в контексте конкретно-научной деятельности биолога – исследовательской, экспериментальной работы. Часть вопросов курса, связанных с вопросами биобезопасности, раскрывается как междисциплинарная область знаний, направленная на выявление, изучение и осмысление проблем биологической практики и биологических исследований, которые связаны с широкой философской и моральной составляющей. Определены основные блоки, по которым формируются визуальные ресурсы: животные в эксперименте, вопросы биоэтики в средствах массовой информации; метаморфозы  тела человека; химеры в произведениях искусства. При подборе иллюстративных образов учитываются несколько аспектов: иллюстрация, как информационный ресурс для анализа изучаемого явления; иллюстрация, как форма мотивация к поиску информации, ответа на поставленный вопрос; иллюстрация как элемент этического воспитания студента к различным вопросам биоэтики. По каждому смысловому блоку в течении двух лет собрано по 20-30 иллюстративных образов. Они используются как при чтении лекционного курса, так и как материал для самостоятельной работы студентов. Показано, что в представленных визуальных ресурсах по курсу отражены базовые компоненты визуального мышления: линейное; структурное; </w:t>
            </w:r>
            <w:r>
              <w:rPr>
                <w:rFonts w:ascii="Times New Roman" w:hAnsi="Times New Roman"/>
                <w:sz w:val="20"/>
                <w:szCs w:val="20"/>
              </w:rPr>
              <w:t>комбинаторное и  функциональное</w:t>
            </w:r>
          </w:p>
        </w:tc>
        <w:tc>
          <w:tcPr>
            <w:tcW w:w="4643" w:type="dxa"/>
          </w:tcPr>
          <w:p w:rsidR="0075185F" w:rsidRPr="00BB09EE" w:rsidRDefault="0075185F" w:rsidP="00A102E2">
            <w:pPr>
              <w:pStyle w:val="HTMLPreformatted"/>
              <w:shd w:val="clear" w:color="auto" w:fill="FFFFFF"/>
              <w:rPr>
                <w:rFonts w:ascii="Times New Roman" w:hAnsi="Times New Roman" w:cs="Times New Roman"/>
                <w:lang w:val="en-US" w:eastAsia="ru-RU"/>
              </w:rPr>
            </w:pPr>
            <w:r w:rsidRPr="00BB09EE">
              <w:rPr>
                <w:rFonts w:ascii="Times New Roman" w:hAnsi="Times New Roman" w:cs="Times New Roman"/>
                <w:lang w:val="en-US" w:eastAsia="ru-RU"/>
              </w:rPr>
              <w:t xml:space="preserve">In </w:t>
            </w:r>
            <w:r>
              <w:rPr>
                <w:rFonts w:ascii="Times New Roman" w:hAnsi="Times New Roman" w:cs="Times New Roman"/>
                <w:lang w:val="en-US" w:eastAsia="ru-RU"/>
              </w:rPr>
              <w:t xml:space="preserve">this article, we </w:t>
            </w:r>
            <w:r w:rsidRPr="00BB09EE">
              <w:rPr>
                <w:rFonts w:ascii="Times New Roman" w:hAnsi="Times New Roman" w:cs="Times New Roman"/>
                <w:lang w:val="en-US" w:eastAsia="ru-RU"/>
              </w:rPr>
              <w:t>describe the experience of formation and creating illustrative images for the course</w:t>
            </w:r>
            <w:r>
              <w:rPr>
                <w:rFonts w:ascii="Times New Roman" w:hAnsi="Times New Roman" w:cs="Times New Roman"/>
                <w:lang w:val="en-US" w:eastAsia="ru-RU"/>
              </w:rPr>
              <w:t xml:space="preserve"> called </w:t>
            </w:r>
            <w:r w:rsidRPr="00BB09EE">
              <w:rPr>
                <w:rFonts w:ascii="Times New Roman" w:hAnsi="Times New Roman" w:cs="Times New Roman"/>
                <w:lang w:val="en-US" w:eastAsia="ru-RU"/>
              </w:rPr>
              <w:t>«Bioethics and questions of bio</w:t>
            </w:r>
            <w:r>
              <w:rPr>
                <w:rFonts w:ascii="Times New Roman" w:hAnsi="Times New Roman" w:cs="Times New Roman"/>
                <w:lang w:val="en-US" w:eastAsia="ru-RU"/>
              </w:rPr>
              <w:t xml:space="preserve"> </w:t>
            </w:r>
            <w:r w:rsidRPr="00BB09EE">
              <w:rPr>
                <w:rFonts w:ascii="Times New Roman" w:hAnsi="Times New Roman" w:cs="Times New Roman"/>
                <w:lang w:val="en-US" w:eastAsia="ru-RU"/>
              </w:rPr>
              <w:t>safety». The peculiarity of this course is to review bioethical problems in the context of concrete scientific activities of the biologist – research, experimental work. The part of the course issues related to Bio</w:t>
            </w:r>
            <w:r>
              <w:rPr>
                <w:rFonts w:ascii="Times New Roman" w:hAnsi="Times New Roman" w:cs="Times New Roman"/>
                <w:lang w:val="en-US" w:eastAsia="ru-RU"/>
              </w:rPr>
              <w:t xml:space="preserve"> </w:t>
            </w:r>
            <w:r w:rsidRPr="00BB09EE">
              <w:rPr>
                <w:rFonts w:ascii="Times New Roman" w:hAnsi="Times New Roman" w:cs="Times New Roman"/>
                <w:lang w:val="en-US" w:eastAsia="ru-RU"/>
              </w:rPr>
              <w:t>safety, is revealed as an interdisciplinary area of knowledge focusing on the identification, study and understanding of biological practice and biological research associated with broad philosophical and moral component. The main blocks</w:t>
            </w:r>
            <w:r w:rsidRPr="00BB09EE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BB09EE">
              <w:rPr>
                <w:rFonts w:ascii="Times New Roman" w:hAnsi="Times New Roman" w:cs="Times New Roman"/>
                <w:lang w:val="en-US" w:eastAsia="ru-RU"/>
              </w:rPr>
              <w:t>have been identified, which form visual resources: animals in the experiment, the questions of bioethics in the media; the metamorphosis of the human body; chimeras in works of art. In the selection of illustrative images we have taken into account several aspects:</w:t>
            </w:r>
            <w:r>
              <w:rPr>
                <w:rFonts w:ascii="Times New Roman" w:hAnsi="Times New Roman" w:cs="Times New Roman"/>
                <w:lang w:val="en-US" w:eastAsia="ru-RU"/>
              </w:rPr>
              <w:t xml:space="preserve"> </w:t>
            </w:r>
            <w:r w:rsidRPr="00BB09EE">
              <w:rPr>
                <w:rFonts w:ascii="Times New Roman" w:hAnsi="Times New Roman" w:cs="Times New Roman"/>
                <w:lang w:val="en-US" w:eastAsia="ru-RU"/>
              </w:rPr>
              <w:t>illustratio</w:t>
            </w:r>
            <w:r>
              <w:rPr>
                <w:rFonts w:ascii="Times New Roman" w:hAnsi="Times New Roman" w:cs="Times New Roman"/>
                <w:lang w:val="en-US" w:eastAsia="ru-RU"/>
              </w:rPr>
              <w:t>n</w:t>
            </w:r>
            <w:r w:rsidRPr="00BB09EE">
              <w:rPr>
                <w:rFonts w:ascii="Times New Roman" w:hAnsi="Times New Roman" w:cs="Times New Roman"/>
                <w:lang w:val="en-US" w:eastAsia="ru-RU"/>
              </w:rPr>
              <w:t>, as an information resource for the analysis of the studied phenomenon; illustration, as a form of motivation to seek information, the answer to the question; illustration,  as an element of ethical education of the student to different issues of bioethics. For each semantic unit collected 20-30 illustrative images</w:t>
            </w:r>
            <w:r w:rsidRPr="00BB09EE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BB09EE">
              <w:rPr>
                <w:rFonts w:ascii="Times New Roman" w:hAnsi="Times New Roman" w:cs="Times New Roman"/>
                <w:lang w:val="en-US" w:eastAsia="ru-RU"/>
              </w:rPr>
              <w:t xml:space="preserve">within two years.  They are used </w:t>
            </w:r>
            <w:r>
              <w:rPr>
                <w:rFonts w:ascii="Times New Roman" w:hAnsi="Times New Roman" w:cs="Times New Roman"/>
                <w:lang w:val="en-US" w:eastAsia="ru-RU"/>
              </w:rPr>
              <w:t xml:space="preserve">both </w:t>
            </w:r>
            <w:r w:rsidRPr="00BB09EE">
              <w:rPr>
                <w:rFonts w:ascii="Times New Roman" w:hAnsi="Times New Roman" w:cs="Times New Roman"/>
                <w:lang w:val="en-US" w:eastAsia="ru-RU"/>
              </w:rPr>
              <w:t xml:space="preserve">when reading a lecture course and as material for independent work of students. </w:t>
            </w:r>
            <w:r w:rsidRPr="00BB09EE">
              <w:rPr>
                <w:rFonts w:ascii="Times New Roman" w:hAnsi="Times New Roman" w:cs="Times New Roman"/>
                <w:iCs/>
                <w:lang w:val="en-US"/>
              </w:rPr>
              <w:t>It is shown that the presented visual resources for the course reflect the basic components of visual thinking: linear; structural; combinatorial and functional</w:t>
            </w:r>
          </w:p>
        </w:tc>
      </w:tr>
      <w:tr w:rsidR="0075185F" w:rsidRPr="00BB09EE" w:rsidTr="009E1483">
        <w:tc>
          <w:tcPr>
            <w:tcW w:w="4535" w:type="dxa"/>
          </w:tcPr>
          <w:p w:rsidR="0075185F" w:rsidRPr="00BB09EE" w:rsidRDefault="0075185F" w:rsidP="00A102E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75185F" w:rsidRPr="00BB09EE" w:rsidRDefault="0075185F" w:rsidP="00A102E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iCs/>
                <w:sz w:val="20"/>
                <w:szCs w:val="20"/>
                <w:lang w:val="en-US"/>
              </w:rPr>
            </w:pPr>
          </w:p>
        </w:tc>
      </w:tr>
      <w:tr w:rsidR="0075185F" w:rsidRPr="00BD149B" w:rsidTr="009E1483">
        <w:tc>
          <w:tcPr>
            <w:tcW w:w="4535" w:type="dxa"/>
          </w:tcPr>
          <w:p w:rsidR="0075185F" w:rsidRPr="00BD149B" w:rsidRDefault="0075185F" w:rsidP="00A102E2">
            <w:pPr>
              <w:tabs>
                <w:tab w:val="num" w:pos="0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BD149B">
              <w:rPr>
                <w:rFonts w:ascii="Times New Roman" w:hAnsi="Times New Roman"/>
                <w:sz w:val="20"/>
                <w:szCs w:val="20"/>
                <w:lang w:val="en-US"/>
              </w:rPr>
              <w:t>K</w:t>
            </w:r>
            <w:r w:rsidRPr="00BD149B">
              <w:rPr>
                <w:rFonts w:ascii="Times New Roman" w:hAnsi="Times New Roman"/>
                <w:sz w:val="20"/>
                <w:szCs w:val="20"/>
              </w:rPr>
              <w:t>лючевые слова: ИЛЛЮСТРАЦИЯ, ИЛЛЮСТРАТИВНЫЙ ОБРАЗ; ЮМОРИСТИЧЕСКИЙ РИСУНОК, МЕМ, БИОЭТИКА, БИОБЕЗОПАСНОСТЬ, ВИЗУАЛЬНОЕ МЫШЛЕНИЕ</w:t>
            </w:r>
          </w:p>
        </w:tc>
        <w:tc>
          <w:tcPr>
            <w:tcW w:w="4643" w:type="dxa"/>
          </w:tcPr>
          <w:p w:rsidR="0075185F" w:rsidRPr="00BD149B" w:rsidRDefault="0075185F" w:rsidP="00A102E2">
            <w:pPr>
              <w:pStyle w:val="HTMLPreformatted"/>
              <w:shd w:val="clear" w:color="auto" w:fill="FFFFFF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val="en-US"/>
              </w:rPr>
              <w:t>Key</w:t>
            </w:r>
            <w:r w:rsidRPr="00BD149B">
              <w:rPr>
                <w:rFonts w:ascii="Times New Roman" w:hAnsi="Times New Roman" w:cs="Times New Roman"/>
                <w:lang w:val="en-US"/>
              </w:rPr>
              <w:t xml:space="preserve">words: </w:t>
            </w:r>
            <w:r w:rsidRPr="00BD149B">
              <w:rPr>
                <w:rFonts w:ascii="Times New Roman" w:hAnsi="Times New Roman" w:cs="Times New Roman"/>
                <w:lang w:val="en-US" w:eastAsia="ru-RU"/>
              </w:rPr>
              <w:t>ILLUSTRATION, ILLUSTRATIVE IMAGE; HUMOROUS DRAWING, MEME, BIOETHICS, BIO SAFETY, VISUAL THINKING</w:t>
            </w:r>
          </w:p>
          <w:p w:rsidR="0075185F" w:rsidRPr="00BD149B" w:rsidRDefault="0075185F" w:rsidP="00A102E2">
            <w:pPr>
              <w:pStyle w:val="HTMLPreformatted"/>
              <w:shd w:val="clear" w:color="auto" w:fill="FFFFFF"/>
              <w:rPr>
                <w:rFonts w:ascii="Times New Roman" w:hAnsi="Times New Roman" w:cs="Times New Roman"/>
                <w:lang w:val="en-US"/>
              </w:rPr>
            </w:pPr>
          </w:p>
        </w:tc>
      </w:tr>
    </w:tbl>
    <w:p w:rsidR="0075185F" w:rsidRPr="00BB09EE" w:rsidRDefault="0075185F" w:rsidP="007211DF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75185F" w:rsidRDefault="0075185F" w:rsidP="007211DF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bookmarkStart w:id="0" w:name="_GoBack"/>
      <w:bookmarkEnd w:id="0"/>
      <w:r w:rsidRPr="002E5240">
        <w:rPr>
          <w:rFonts w:ascii="Times New Roman" w:hAnsi="Times New Roman"/>
          <w:sz w:val="28"/>
          <w:szCs w:val="28"/>
        </w:rPr>
        <w:t>Визуализация в учебном процессе является, бесспорно, базовой составляющей при подач</w:t>
      </w:r>
      <w:r>
        <w:rPr>
          <w:rFonts w:ascii="Times New Roman" w:hAnsi="Times New Roman"/>
          <w:sz w:val="28"/>
          <w:szCs w:val="28"/>
        </w:rPr>
        <w:t xml:space="preserve">е материала, которая учит понимать, анализировать, сравнивать, наблюдать и формировать новую информацию. Можно согласиться с мнением, что  сегодня мы переживаем «визуальный бум» </w:t>
      </w:r>
      <w:r w:rsidRPr="00F8697D">
        <w:rPr>
          <w:rFonts w:ascii="Times New Roman" w:hAnsi="Times New Roman"/>
          <w:sz w:val="28"/>
          <w:szCs w:val="28"/>
        </w:rPr>
        <w:t>[</w:t>
      </w:r>
      <w:r w:rsidRPr="00FA619C">
        <w:rPr>
          <w:rFonts w:ascii="Times New Roman" w:hAnsi="Times New Roman"/>
          <w:sz w:val="28"/>
          <w:szCs w:val="28"/>
        </w:rPr>
        <w:t>1</w:t>
      </w:r>
      <w:r w:rsidRPr="00F8697D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 xml:space="preserve">.  Визуальная информация, представленная в виде рисунков, произведений живописи, фресок, юмористических рисунков, </w:t>
      </w:r>
      <w:r w:rsidRPr="003049DF">
        <w:rPr>
          <w:rFonts w:ascii="Times New Roman" w:hAnsi="Times New Roman"/>
          <w:sz w:val="28"/>
          <w:szCs w:val="28"/>
        </w:rPr>
        <w:t>инфографики</w:t>
      </w:r>
      <w:r>
        <w:rPr>
          <w:rFonts w:ascii="Times New Roman" w:hAnsi="Times New Roman"/>
          <w:sz w:val="28"/>
          <w:szCs w:val="28"/>
        </w:rPr>
        <w:t xml:space="preserve"> и  т.п. уже служит не просто фоновой картинкой для подкрепления материала,  а самостоятельным блоком информации по тому или иному вопросу.</w:t>
      </w:r>
    </w:p>
    <w:p w:rsidR="0075185F" w:rsidRDefault="0075185F" w:rsidP="007211DF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B310C4">
        <w:rPr>
          <w:rFonts w:ascii="Times New Roman" w:hAnsi="Times New Roman"/>
          <w:sz w:val="28"/>
          <w:szCs w:val="28"/>
        </w:rPr>
        <w:t>В данной статье сделана попытка проанализировать базовые подходы в формированию и использованию иллюстративных образов в курсе «</w:t>
      </w:r>
      <w:r>
        <w:rPr>
          <w:rFonts w:ascii="Times New Roman" w:hAnsi="Times New Roman"/>
          <w:sz w:val="28"/>
          <w:szCs w:val="28"/>
        </w:rPr>
        <w:t>Б</w:t>
      </w:r>
      <w:r w:rsidRPr="00B310C4">
        <w:rPr>
          <w:rFonts w:ascii="Times New Roman" w:hAnsi="Times New Roman"/>
          <w:sz w:val="28"/>
          <w:szCs w:val="28"/>
        </w:rPr>
        <w:t>иоэтика и вопросы биобезопасности», который читается для   студентов-магистрантов по направлению подготовки 111100.68 «Зоотехния» по профилю «</w:t>
      </w:r>
      <w:r w:rsidRPr="00B310C4">
        <w:rPr>
          <w:rFonts w:ascii="Times New Roman" w:hAnsi="Times New Roman"/>
          <w:bCs/>
          <w:sz w:val="28"/>
          <w:szCs w:val="28"/>
        </w:rPr>
        <w:t xml:space="preserve">Частная зоотехния, технология производства продуктов животноводства». </w:t>
      </w:r>
      <w:r w:rsidRPr="00B310C4">
        <w:rPr>
          <w:rFonts w:ascii="Times New Roman" w:hAnsi="Times New Roman"/>
          <w:sz w:val="28"/>
          <w:szCs w:val="28"/>
        </w:rPr>
        <w:t>Особенностью данного курса является рассмотрение биоэтических проблем в контексте конкретно-научной деятельности биолога – исследовательской, экспериментальной работы. Часть вопросов курса, связанных с вопрос</w:t>
      </w:r>
      <w:r>
        <w:rPr>
          <w:rFonts w:ascii="Times New Roman" w:hAnsi="Times New Roman"/>
          <w:sz w:val="28"/>
          <w:szCs w:val="28"/>
        </w:rPr>
        <w:t>а</w:t>
      </w:r>
      <w:r w:rsidRPr="00B310C4">
        <w:rPr>
          <w:rFonts w:ascii="Times New Roman" w:hAnsi="Times New Roman"/>
          <w:sz w:val="28"/>
          <w:szCs w:val="28"/>
        </w:rPr>
        <w:t>ми биобезопасности</w:t>
      </w:r>
      <w:r>
        <w:rPr>
          <w:rFonts w:ascii="Times New Roman" w:hAnsi="Times New Roman"/>
          <w:sz w:val="28"/>
          <w:szCs w:val="28"/>
        </w:rPr>
        <w:t>,</w:t>
      </w:r>
      <w:r w:rsidRPr="00B310C4">
        <w:rPr>
          <w:rFonts w:ascii="Times New Roman" w:hAnsi="Times New Roman"/>
          <w:sz w:val="28"/>
          <w:szCs w:val="28"/>
        </w:rPr>
        <w:t xml:space="preserve"> раскрывается как междисциплинарная область знаний, направленная на выявление, изучение и осмысление проблем биологической практики и биологических исследований, которые связаны с широкой философской и моральной составляющей.</w:t>
      </w:r>
    </w:p>
    <w:p w:rsidR="0075185F" w:rsidRPr="00B310C4" w:rsidRDefault="0075185F" w:rsidP="007211DF">
      <w:pPr>
        <w:spacing w:after="0" w:line="360" w:lineRule="auto"/>
        <w:ind w:firstLine="851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этой связи подбор иллюстративных образов для курса состоит из нескольких смысловых блоков: животные в эксперименте, вопросы биоэтики в средствах массовой информации, в том числе и в современной иллюстрации: карикатурах, мемах; метаморфозы  тела человека; химеры в произведениях искусства. При подборе иллюстративных образов учитываются несколько аспектов: иллюстрация, как информационный ресурс для анализа изучаемого явления; иллюстрация, как форма мотивация к поиску информации, ответа на поставленный вопрос </w:t>
      </w:r>
      <w:r w:rsidRPr="00776D0C">
        <w:rPr>
          <w:rFonts w:ascii="Times New Roman" w:hAnsi="Times New Roman"/>
          <w:sz w:val="28"/>
          <w:szCs w:val="28"/>
        </w:rPr>
        <w:t>[</w:t>
      </w:r>
      <w:r w:rsidRPr="00FA619C">
        <w:rPr>
          <w:rFonts w:ascii="Times New Roman" w:hAnsi="Times New Roman"/>
          <w:sz w:val="28"/>
          <w:szCs w:val="28"/>
        </w:rPr>
        <w:t>5, 6</w:t>
      </w:r>
      <w:r w:rsidRPr="00776D0C">
        <w:rPr>
          <w:rFonts w:ascii="Times New Roman" w:hAnsi="Times New Roman"/>
          <w:sz w:val="28"/>
          <w:szCs w:val="28"/>
        </w:rPr>
        <w:t xml:space="preserve">]; </w:t>
      </w:r>
      <w:r>
        <w:rPr>
          <w:rFonts w:ascii="Times New Roman" w:hAnsi="Times New Roman"/>
          <w:sz w:val="28"/>
          <w:szCs w:val="28"/>
        </w:rPr>
        <w:t xml:space="preserve">иллюстрация как элемент этического воспитания студента к различным вопросам биоэтики. </w:t>
      </w:r>
    </w:p>
    <w:p w:rsidR="0075185F" w:rsidRPr="00F8697D" w:rsidRDefault="0075185F" w:rsidP="007211DF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8697D">
        <w:rPr>
          <w:rFonts w:ascii="Times New Roman" w:hAnsi="Times New Roman"/>
          <w:sz w:val="28"/>
          <w:szCs w:val="28"/>
        </w:rPr>
        <w:t>По ка</w:t>
      </w:r>
      <w:r>
        <w:rPr>
          <w:rFonts w:ascii="Times New Roman" w:hAnsi="Times New Roman"/>
          <w:sz w:val="28"/>
          <w:szCs w:val="28"/>
        </w:rPr>
        <w:t>ждому смысловому блоку в течение</w:t>
      </w:r>
      <w:r w:rsidRPr="00F8697D">
        <w:rPr>
          <w:rFonts w:ascii="Times New Roman" w:hAnsi="Times New Roman"/>
          <w:sz w:val="28"/>
          <w:szCs w:val="28"/>
        </w:rPr>
        <w:t xml:space="preserve"> двух лет собрано по 20-30 иллюстративных образов. Они используются как при чтении лекционного курса, так и как материал для самостоятельной работы студентов. </w:t>
      </w:r>
    </w:p>
    <w:p w:rsidR="0075185F" w:rsidRPr="00C40234" w:rsidRDefault="0075185F" w:rsidP="007211DF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8B1F96">
        <w:rPr>
          <w:rFonts w:ascii="Times New Roman" w:hAnsi="Times New Roman"/>
          <w:sz w:val="28"/>
          <w:szCs w:val="28"/>
        </w:rPr>
        <w:t>Первый блок, связанный с темой  животные в эксперименте (рисунок 1) включает  следующие иллюстрационные материалы: образы животных в экспериментах, историю возникновения вопроса, первых лабораторных животных, новых животных в исследованиях.</w:t>
      </w:r>
    </w:p>
    <w:tbl>
      <w:tblPr>
        <w:tblW w:w="0" w:type="auto"/>
        <w:tblLook w:val="00A0"/>
      </w:tblPr>
      <w:tblGrid>
        <w:gridCol w:w="4101"/>
        <w:gridCol w:w="4959"/>
      </w:tblGrid>
      <w:tr w:rsidR="0075185F" w:rsidRPr="00AC706A" w:rsidTr="00AC706A">
        <w:tc>
          <w:tcPr>
            <w:tcW w:w="4101" w:type="dxa"/>
          </w:tcPr>
          <w:p w:rsidR="0075185F" w:rsidRPr="00AC706A" w:rsidRDefault="0075185F" w:rsidP="00AC706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C706A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style="width:187.2pt;height:266.4pt;visibility:visible">
                  <v:imagedata r:id="rId8" o:title="" croptop="3926f" cropbottom="3884f" cropleft="10194f" cropright="24344f"/>
                </v:shape>
              </w:pict>
            </w:r>
          </w:p>
        </w:tc>
        <w:tc>
          <w:tcPr>
            <w:tcW w:w="4959" w:type="dxa"/>
          </w:tcPr>
          <w:p w:rsidR="0075185F" w:rsidRPr="00DD6CB4" w:rsidRDefault="0075185F" w:rsidP="00AC706A">
            <w:pPr>
              <w:pStyle w:val="NormalWeb"/>
              <w:spacing w:before="0" w:beforeAutospacing="0" w:after="0" w:afterAutospacing="0"/>
              <w:jc w:val="both"/>
            </w:pPr>
            <w:r w:rsidRPr="00DD6CB4">
              <w:t xml:space="preserve">Рисунок 1 − </w:t>
            </w:r>
            <w:r w:rsidRPr="00AC706A">
              <w:rPr>
                <w:kern w:val="24"/>
              </w:rPr>
              <w:t>Итальянский естествоиспытатель Ладзаро Спалланцани (1729-1799) знаменит тем, что доказал невозможность самозарождения микроорганизмов. Он изучал процесс пищеварения у человека и животных, при этом используя кур как подопытных животных. Испанская школа живописи, 19 век.</w:t>
            </w:r>
          </w:p>
          <w:p w:rsidR="0075185F" w:rsidRPr="00AC706A" w:rsidRDefault="0075185F" w:rsidP="00AC706A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75185F" w:rsidRDefault="0075185F" w:rsidP="007211D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75185F" w:rsidRDefault="0075185F" w:rsidP="007211DF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Тема «Вопросы биоэтики в средствах массовой информации, в том числе в современной иллюстрации: карикатуре, меме» является актуальной на сегодняшний день, т.к. достаточно много иллюстративного материала, касательной данного вопроса, но подчас он содержит много ошибочных и некачественных иллюстративных образов.</w:t>
      </w:r>
    </w:p>
    <w:p w:rsidR="0075185F" w:rsidRPr="00332D44" w:rsidRDefault="0075185F" w:rsidP="007211DF">
      <w:pPr>
        <w:tabs>
          <w:tab w:val="left" w:pos="1065"/>
        </w:tabs>
        <w:spacing w:after="0" w:line="360" w:lineRule="auto"/>
        <w:jc w:val="both"/>
        <w:rPr>
          <w:noProof/>
          <w:lang w:eastAsia="ru-RU"/>
        </w:rPr>
      </w:pPr>
      <w:r w:rsidRPr="00620887">
        <w:rPr>
          <w:rFonts w:ascii="Times New Roman" w:hAnsi="Times New Roman"/>
          <w:sz w:val="28"/>
          <w:szCs w:val="28"/>
        </w:rPr>
        <w:t>По определению Кривенькой Е.С. визуальные объекты «являются универсальным способом отражения действительности» [</w:t>
      </w:r>
      <w:r w:rsidRPr="00FA619C">
        <w:rPr>
          <w:rFonts w:ascii="Times New Roman" w:hAnsi="Times New Roman"/>
          <w:sz w:val="28"/>
          <w:szCs w:val="28"/>
        </w:rPr>
        <w:t>2</w:t>
      </w:r>
      <w:r w:rsidRPr="00620887">
        <w:rPr>
          <w:rFonts w:ascii="Times New Roman" w:hAnsi="Times New Roman"/>
          <w:sz w:val="28"/>
          <w:szCs w:val="28"/>
        </w:rPr>
        <w:t>]. Одним из популярных видов изобразительного искусства в этой связи является юмористический рисунок,  который имеет свою изобразительную специфику – лаконичность и живость, метафоричность и преувеличение. Ранее мы использовали юмористический рисунок в подготовке базы образов по курсу «История и методология научной агрономии»</w:t>
      </w:r>
      <w:r w:rsidRPr="00FA619C">
        <w:rPr>
          <w:rFonts w:ascii="Times New Roman" w:hAnsi="Times New Roman"/>
          <w:sz w:val="28"/>
          <w:szCs w:val="28"/>
        </w:rPr>
        <w:t xml:space="preserve"> [7]</w:t>
      </w:r>
      <w:r w:rsidRPr="00620887">
        <w:rPr>
          <w:rFonts w:ascii="Times New Roman" w:hAnsi="Times New Roman"/>
          <w:sz w:val="28"/>
          <w:szCs w:val="28"/>
        </w:rPr>
        <w:t xml:space="preserve">.  Учитывая, что биоэтика наука молодая, которая стала бурно развиваться с развитием генно-инженерных технологий, то визуальная ресурсная база ее еще не велика. При подборе  визуальных образов по курсу «Биоэтика и </w:t>
      </w:r>
      <w:r>
        <w:rPr>
          <w:rFonts w:ascii="Times New Roman" w:hAnsi="Times New Roman"/>
          <w:sz w:val="28"/>
          <w:szCs w:val="28"/>
        </w:rPr>
        <w:t>вопросы биобезопасности» мы стремились учесть те позиции, которые будут полезны специалистам по зоотехнии: умение сравнивать, наблюдать, анализировать, подвергать сомнению (рисунок 2).</w:t>
      </w:r>
      <w:r w:rsidRPr="00332D44">
        <w:rPr>
          <w:rFonts w:ascii="Times New Roman" w:hAnsi="Times New Roman"/>
          <w:sz w:val="24"/>
          <w:szCs w:val="24"/>
        </w:rPr>
        <w:t xml:space="preserve"> </w:t>
      </w:r>
      <w:r w:rsidRPr="00332D44">
        <w:rPr>
          <w:rFonts w:ascii="Times New Roman" w:hAnsi="Times New Roman"/>
          <w:sz w:val="28"/>
          <w:szCs w:val="28"/>
        </w:rPr>
        <w:t>Автор комического рисунка показал попытки новаторов создать универсальное животное, способное нести яйца, давать молоко, овечью шерсть и мясо свиньи. К этой же теме можно отнести иллюстрация   Рокман Алексис     к  книге П. Уорда «Эволюция будущего»</w:t>
      </w:r>
      <w:r w:rsidRPr="008B1F96">
        <w:rPr>
          <w:rFonts w:ascii="Times New Roman" w:hAnsi="Times New Roman"/>
          <w:sz w:val="28"/>
          <w:szCs w:val="28"/>
        </w:rPr>
        <w:t>.</w:t>
      </w:r>
      <w:r w:rsidRPr="00332D44">
        <w:rPr>
          <w:noProof/>
          <w:lang w:eastAsia="ru-RU"/>
        </w:rPr>
        <w:t xml:space="preserve">  </w:t>
      </w:r>
    </w:p>
    <w:tbl>
      <w:tblPr>
        <w:tblW w:w="0" w:type="auto"/>
        <w:tblLook w:val="00A0"/>
      </w:tblPr>
      <w:tblGrid>
        <w:gridCol w:w="4662"/>
        <w:gridCol w:w="4624"/>
      </w:tblGrid>
      <w:tr w:rsidR="0075185F" w:rsidRPr="00AC706A" w:rsidTr="00AC706A">
        <w:tc>
          <w:tcPr>
            <w:tcW w:w="4672" w:type="dxa"/>
          </w:tcPr>
          <w:p w:rsidR="0075185F" w:rsidRPr="00AC706A" w:rsidRDefault="0075185F" w:rsidP="00AC706A">
            <w:pPr>
              <w:tabs>
                <w:tab w:val="left" w:pos="1065"/>
              </w:tabs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C706A">
              <w:rPr>
                <w:noProof/>
                <w:lang w:val="en-US" w:eastAsia="ru-RU"/>
              </w:rPr>
              <w:t>,</w:t>
            </w:r>
            <w:r w:rsidRPr="00AC706A">
              <w:rPr>
                <w:noProof/>
                <w:lang w:eastAsia="ru-RU"/>
              </w:rPr>
              <w:pict>
                <v:shape id="Рисунок 4" o:spid="_x0000_i1026" type="#_x0000_t75" style="width:187.8pt;height:259.2pt;visibility:visible">
                  <v:imagedata r:id="rId9" o:title="" croptop="5880f" cropbottom="6299f" cropleft=".25" cropright="19638f"/>
                </v:shape>
              </w:pict>
            </w:r>
          </w:p>
        </w:tc>
        <w:tc>
          <w:tcPr>
            <w:tcW w:w="4673" w:type="dxa"/>
          </w:tcPr>
          <w:p w:rsidR="0075185F" w:rsidRPr="00AC706A" w:rsidRDefault="0075185F" w:rsidP="00AC706A">
            <w:pPr>
              <w:pStyle w:val="NormalWeb"/>
              <w:spacing w:before="0" w:beforeAutospacing="0" w:after="0" w:afterAutospacing="0" w:line="276" w:lineRule="auto"/>
              <w:jc w:val="both"/>
              <w:rPr>
                <w:color w:val="000000"/>
                <w:kern w:val="24"/>
              </w:rPr>
            </w:pPr>
            <w:r w:rsidRPr="00DD6CB4">
              <w:t>Рисунок 2 –</w:t>
            </w:r>
            <w:r w:rsidRPr="00AC706A">
              <w:rPr>
                <w:color w:val="000000"/>
                <w:kern w:val="24"/>
              </w:rPr>
              <w:t xml:space="preserve"> «Куда приводят мечты»: обложка программы симпозиума по трансгенным организмам          (Институт М. Планка, Кельн, Германия, 2007).</w:t>
            </w:r>
          </w:p>
          <w:p w:rsidR="0075185F" w:rsidRPr="00F90164" w:rsidRDefault="0075185F" w:rsidP="00AC706A">
            <w:pPr>
              <w:pStyle w:val="NormalWeb"/>
              <w:spacing w:before="0" w:beforeAutospacing="0" w:after="0" w:afterAutospacing="0" w:line="276" w:lineRule="auto"/>
              <w:jc w:val="both"/>
            </w:pPr>
          </w:p>
          <w:p w:rsidR="0075185F" w:rsidRPr="00AC706A" w:rsidRDefault="0075185F" w:rsidP="00AC706A">
            <w:pPr>
              <w:tabs>
                <w:tab w:val="left" w:pos="1065"/>
              </w:tabs>
              <w:spacing w:after="0"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706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</w:tbl>
    <w:p w:rsidR="0075185F" w:rsidRPr="00B83D7F" w:rsidRDefault="0075185F" w:rsidP="007211DF">
      <w:pPr>
        <w:pStyle w:val="NormalWeb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Другой формой иллюстрации, сравнительно новой, но достаточно популярной в научных и учебных целях, являются мемы </w:t>
      </w:r>
      <w:r w:rsidRPr="00EE4FCA">
        <w:rPr>
          <w:sz w:val="28"/>
          <w:szCs w:val="28"/>
        </w:rPr>
        <w:t>[</w:t>
      </w:r>
      <w:r w:rsidRPr="00FA619C">
        <w:rPr>
          <w:sz w:val="28"/>
          <w:szCs w:val="28"/>
        </w:rPr>
        <w:t>8</w:t>
      </w:r>
      <w:r w:rsidRPr="00EE4FCA">
        <w:rPr>
          <w:sz w:val="28"/>
          <w:szCs w:val="28"/>
        </w:rPr>
        <w:t xml:space="preserve">]. </w:t>
      </w:r>
      <w:r w:rsidRPr="00B77E9A">
        <w:rPr>
          <w:sz w:val="28"/>
          <w:szCs w:val="28"/>
        </w:rPr>
        <w:t>В качестве примера</w:t>
      </w:r>
      <w:r>
        <w:rPr>
          <w:sz w:val="28"/>
          <w:szCs w:val="28"/>
        </w:rPr>
        <w:t xml:space="preserve"> взят образ мыши  на основе рисунка  Леонардо да Винчи </w:t>
      </w:r>
      <w:r w:rsidRPr="00EE4FCA">
        <w:rPr>
          <w:sz w:val="28"/>
          <w:szCs w:val="28"/>
        </w:rPr>
        <w:t>«Витрувианский человек»</w:t>
      </w:r>
      <w:r>
        <w:rPr>
          <w:sz w:val="28"/>
          <w:szCs w:val="28"/>
        </w:rPr>
        <w:t xml:space="preserve"> (рисунок 3).</w:t>
      </w:r>
      <w:r w:rsidRPr="00B83D7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Мышь  является одним из первых подопытных животных активно используемых в биомедицине, биомедицинских технологиях. Несмотря на все </w:t>
      </w:r>
      <w:r w:rsidRPr="00E66F97">
        <w:rPr>
          <w:sz w:val="28"/>
          <w:szCs w:val="28"/>
        </w:rPr>
        <w:t>многообрази</w:t>
      </w:r>
      <w:r>
        <w:rPr>
          <w:sz w:val="28"/>
          <w:szCs w:val="28"/>
        </w:rPr>
        <w:t>е</w:t>
      </w:r>
      <w:r w:rsidRPr="00E66F97">
        <w:rPr>
          <w:sz w:val="28"/>
          <w:szCs w:val="28"/>
        </w:rPr>
        <w:t xml:space="preserve">   экспериментальных объектов именно мыши  </w:t>
      </w:r>
      <w:r>
        <w:rPr>
          <w:sz w:val="28"/>
          <w:szCs w:val="28"/>
        </w:rPr>
        <w:t>имеют</w:t>
      </w:r>
      <w:r w:rsidRPr="00E66F97">
        <w:rPr>
          <w:sz w:val="28"/>
          <w:szCs w:val="28"/>
        </w:rPr>
        <w:t xml:space="preserve"> точку  оптимума при учете двух факторов – генетической близости к человеку и доступности для исследований.</w:t>
      </w:r>
      <w:r>
        <w:rPr>
          <w:sz w:val="28"/>
          <w:szCs w:val="28"/>
        </w:rPr>
        <w:t xml:space="preserve"> В качестве подопытных животных недавно стали </w:t>
      </w:r>
      <w:r w:rsidRPr="008B1F96">
        <w:rPr>
          <w:sz w:val="28"/>
          <w:szCs w:val="28"/>
        </w:rPr>
        <w:t>использовать</w:t>
      </w:r>
      <w:r w:rsidRPr="008B1F96">
        <w:rPr>
          <w:sz w:val="28"/>
          <w:szCs w:val="28"/>
          <w:lang w:val="en-US"/>
        </w:rPr>
        <w:t>c</w:t>
      </w:r>
      <w:r w:rsidRPr="008B1F96">
        <w:rPr>
          <w:sz w:val="28"/>
          <w:szCs w:val="28"/>
        </w:rPr>
        <w:t>я породы с</w:t>
      </w:r>
      <w:r w:rsidRPr="008B1F96">
        <w:rPr>
          <w:color w:val="000000"/>
          <w:sz w:val="28"/>
          <w:szCs w:val="28"/>
          <w:shd w:val="clear" w:color="auto" w:fill="FFFFFF"/>
        </w:rPr>
        <w:t>виньей</w:t>
      </w:r>
      <w:r>
        <w:rPr>
          <w:color w:val="000000"/>
          <w:sz w:val="27"/>
          <w:szCs w:val="27"/>
          <w:shd w:val="clear" w:color="auto" w:fill="FFFFFF"/>
        </w:rPr>
        <w:t xml:space="preserve"> </w:t>
      </w:r>
      <w:r w:rsidRPr="00E66F97">
        <w:rPr>
          <w:color w:val="000000"/>
          <w:sz w:val="28"/>
          <w:szCs w:val="28"/>
          <w:shd w:val="clear" w:color="auto" w:fill="FFFFFF"/>
        </w:rPr>
        <w:t>Минисибсы и Свиньи Микросибсы</w:t>
      </w:r>
      <w:r w:rsidRPr="00E66F97">
        <w:rPr>
          <w:sz w:val="28"/>
          <w:szCs w:val="28"/>
        </w:rPr>
        <w:t>,</w:t>
      </w:r>
      <w:r>
        <w:rPr>
          <w:sz w:val="28"/>
          <w:szCs w:val="28"/>
        </w:rPr>
        <w:t xml:space="preserve"> выведенные в Институте  цитологии и генетики СО РАН, однако  </w:t>
      </w:r>
      <w:r w:rsidRPr="00E66F97">
        <w:rPr>
          <w:sz w:val="28"/>
          <w:szCs w:val="28"/>
        </w:rPr>
        <w:t xml:space="preserve">в качестве наиболее приемлемого компромисса для исследователей </w:t>
      </w:r>
      <w:r>
        <w:rPr>
          <w:sz w:val="28"/>
          <w:szCs w:val="28"/>
        </w:rPr>
        <w:t xml:space="preserve">по-прежнему </w:t>
      </w:r>
      <w:r w:rsidRPr="00E66F97">
        <w:rPr>
          <w:sz w:val="28"/>
          <w:szCs w:val="28"/>
        </w:rPr>
        <w:t>остается мышь с  заданными генетическими свойствами.</w:t>
      </w:r>
    </w:p>
    <w:tbl>
      <w:tblPr>
        <w:tblW w:w="0" w:type="auto"/>
        <w:tblLook w:val="00A0"/>
      </w:tblPr>
      <w:tblGrid>
        <w:gridCol w:w="9060"/>
      </w:tblGrid>
      <w:tr w:rsidR="0075185F" w:rsidRPr="00AC706A" w:rsidTr="00AC706A">
        <w:tc>
          <w:tcPr>
            <w:tcW w:w="9060" w:type="dxa"/>
          </w:tcPr>
          <w:p w:rsidR="0075185F" w:rsidRPr="00AC706A" w:rsidRDefault="0075185F" w:rsidP="00AC706A">
            <w:pPr>
              <w:pStyle w:val="NormalWeb"/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 w:rsidRPr="00AC706A">
              <w:rPr>
                <w:noProof/>
                <w:sz w:val="28"/>
                <w:szCs w:val="28"/>
              </w:rPr>
              <w:pict>
                <v:shape id="Рисунок 7" o:spid="_x0000_i1027" type="#_x0000_t75" style="width:307.2pt;height:237.6pt;visibility:visible">
                  <v:imagedata r:id="rId10" o:title="" croptop="10650f" cropbottom="9855f" cropleft="13667f" cropright="19084f"/>
                </v:shape>
              </w:pict>
            </w:r>
          </w:p>
        </w:tc>
      </w:tr>
      <w:tr w:rsidR="0075185F" w:rsidRPr="00AC706A" w:rsidTr="00AC706A">
        <w:tc>
          <w:tcPr>
            <w:tcW w:w="9060" w:type="dxa"/>
          </w:tcPr>
          <w:p w:rsidR="0075185F" w:rsidRPr="00AC706A" w:rsidRDefault="0075185F" w:rsidP="00AC706A">
            <w:pPr>
              <w:pStyle w:val="NormalWeb"/>
              <w:spacing w:before="0" w:beforeAutospacing="0" w:after="0" w:afterAutospacing="0" w:line="276" w:lineRule="auto"/>
              <w:jc w:val="both"/>
            </w:pPr>
            <w:r w:rsidRPr="00AC706A">
              <w:t xml:space="preserve">Рисунок 3 </w:t>
            </w:r>
            <w:r w:rsidRPr="00AC706A">
              <w:rPr>
                <w:b/>
              </w:rPr>
              <w:t xml:space="preserve">- </w:t>
            </w:r>
            <w:r w:rsidRPr="00AC706A">
              <w:rPr>
                <w:color w:val="000000"/>
                <w:kern w:val="24"/>
              </w:rPr>
              <w:t>Мышь как оптимальный модельный объект в координатах «Доступность−  адекватность».  Рисунок по М.П. Мошкину, 2008 [4] (а).</w:t>
            </w:r>
            <w:r w:rsidRPr="00AC706A">
              <w:t xml:space="preserve">  </w:t>
            </w:r>
            <w:r w:rsidRPr="00AC706A">
              <w:rPr>
                <w:bCs/>
                <w:color w:val="000000"/>
                <w:kern w:val="24"/>
              </w:rPr>
              <w:t>«Витрувианский человек»</w:t>
            </w:r>
            <w:r w:rsidRPr="00AC706A">
              <w:rPr>
                <w:color w:val="000000"/>
                <w:kern w:val="24"/>
              </w:rPr>
              <w:t xml:space="preserve"> Симметрия человеческого тела, рисунок </w:t>
            </w:r>
            <w:r w:rsidRPr="00AC706A">
              <w:rPr>
                <w:color w:val="000000"/>
                <w:kern w:val="24"/>
                <w:lang w:eastAsia="en-US"/>
              </w:rPr>
              <w:t xml:space="preserve"> Леонардо да Винчи (б) </w:t>
            </w:r>
            <w:r w:rsidRPr="00AC706A">
              <w:rPr>
                <w:rFonts w:ascii="Calibri" w:hAnsi="Calibri" w:cs="+mn-cs"/>
                <w:color w:val="000000"/>
                <w:kern w:val="24"/>
              </w:rPr>
              <w:t xml:space="preserve"> </w:t>
            </w:r>
          </w:p>
        </w:tc>
      </w:tr>
    </w:tbl>
    <w:p w:rsidR="0075185F" w:rsidRDefault="0075185F" w:rsidP="007211DF">
      <w:pPr>
        <w:pStyle w:val="NormalWeb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75185F" w:rsidRPr="00ED6FA5" w:rsidRDefault="0075185F" w:rsidP="007211DF">
      <w:pPr>
        <w:pStyle w:val="NormalWeb"/>
        <w:spacing w:before="0" w:beforeAutospacing="0" w:after="0" w:afterAutospacing="0" w:line="360" w:lineRule="auto"/>
        <w:ind w:firstLine="851"/>
        <w:jc w:val="both"/>
      </w:pPr>
      <w:r>
        <w:rPr>
          <w:sz w:val="28"/>
          <w:szCs w:val="28"/>
        </w:rPr>
        <w:t xml:space="preserve">Блок иллюстративных образов по теме «Метаморфозы  тела человека; красота человека»      представлен       </w:t>
      </w:r>
      <w:r w:rsidRPr="008B1F96">
        <w:rPr>
          <w:sz w:val="28"/>
          <w:szCs w:val="28"/>
        </w:rPr>
        <w:t xml:space="preserve">60 образами, куда </w:t>
      </w:r>
      <w:r>
        <w:rPr>
          <w:sz w:val="28"/>
          <w:szCs w:val="28"/>
        </w:rPr>
        <w:t xml:space="preserve">в том числе   и работы:  </w:t>
      </w:r>
      <w:r w:rsidRPr="00E66F97">
        <w:rPr>
          <w:sz w:val="28"/>
          <w:szCs w:val="28"/>
        </w:rPr>
        <w:t>А. Мантенья (1431-1506). Фреска. Замок Сан-Джорджо,1499; Софонисба</w:t>
      </w:r>
      <w:r>
        <w:rPr>
          <w:sz w:val="28"/>
          <w:szCs w:val="28"/>
        </w:rPr>
        <w:t xml:space="preserve"> </w:t>
      </w:r>
      <w:r w:rsidRPr="00E66F97">
        <w:rPr>
          <w:sz w:val="28"/>
          <w:szCs w:val="28"/>
        </w:rPr>
        <w:t>Ангиссола (Ангишола)</w:t>
      </w:r>
      <w:r>
        <w:rPr>
          <w:sz w:val="28"/>
          <w:szCs w:val="28"/>
        </w:rPr>
        <w:t xml:space="preserve"> «</w:t>
      </w:r>
      <w:r w:rsidRPr="00E66F97">
        <w:rPr>
          <w:sz w:val="28"/>
          <w:szCs w:val="28"/>
        </w:rPr>
        <w:t>Девочка с карликом Возможно,</w:t>
      </w:r>
      <w:r>
        <w:rPr>
          <w:sz w:val="28"/>
          <w:szCs w:val="28"/>
        </w:rPr>
        <w:t xml:space="preserve"> </w:t>
      </w:r>
      <w:r w:rsidRPr="00E66F97">
        <w:rPr>
          <w:sz w:val="28"/>
          <w:szCs w:val="28"/>
        </w:rPr>
        <w:t>портрет Маргариты Савойской</w:t>
      </w:r>
      <w:r>
        <w:rPr>
          <w:sz w:val="28"/>
          <w:szCs w:val="28"/>
        </w:rPr>
        <w:t>»</w:t>
      </w:r>
      <w:r w:rsidRPr="00E66F97">
        <w:rPr>
          <w:sz w:val="28"/>
          <w:szCs w:val="28"/>
        </w:rPr>
        <w:t>, 1556;</w:t>
      </w:r>
      <w:r>
        <w:rPr>
          <w:sz w:val="28"/>
          <w:szCs w:val="28"/>
        </w:rPr>
        <w:t xml:space="preserve"> </w:t>
      </w:r>
      <w:r w:rsidRPr="00E66F97">
        <w:rPr>
          <w:sz w:val="28"/>
          <w:szCs w:val="28"/>
        </w:rPr>
        <w:t>Бронзино (1503–1572) «Портрет</w:t>
      </w:r>
      <w:r>
        <w:rPr>
          <w:sz w:val="28"/>
          <w:szCs w:val="28"/>
        </w:rPr>
        <w:t xml:space="preserve"> </w:t>
      </w:r>
      <w:r w:rsidRPr="00E66F97">
        <w:rPr>
          <w:sz w:val="28"/>
          <w:szCs w:val="28"/>
        </w:rPr>
        <w:t>карлика Морганте» (не позднее 1553); Алонсо Санчес Коэльо</w:t>
      </w:r>
      <w:r>
        <w:rPr>
          <w:sz w:val="28"/>
          <w:szCs w:val="28"/>
        </w:rPr>
        <w:t xml:space="preserve"> «</w:t>
      </w:r>
      <w:r w:rsidRPr="00E66F97">
        <w:rPr>
          <w:sz w:val="28"/>
          <w:szCs w:val="28"/>
        </w:rPr>
        <w:t>Портрет</w:t>
      </w:r>
      <w:r>
        <w:rPr>
          <w:sz w:val="28"/>
          <w:szCs w:val="28"/>
        </w:rPr>
        <w:t xml:space="preserve"> </w:t>
      </w:r>
      <w:r w:rsidRPr="00E66F97">
        <w:rPr>
          <w:sz w:val="28"/>
          <w:szCs w:val="28"/>
        </w:rPr>
        <w:t>Инфанты Изабелла Клара Евгения с карлицей Магдаленой Магдалена Руис</w:t>
      </w:r>
      <w:r>
        <w:rPr>
          <w:sz w:val="28"/>
          <w:szCs w:val="28"/>
        </w:rPr>
        <w:t xml:space="preserve">».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 xml:space="preserve"> живописи разных периодов отражены люди-карлики, великаны, бородатые люди, альбиносы</w:t>
      </w:r>
      <w:r w:rsidRPr="00E66F97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Эта тема интересна и с позиции истории формировании науки и философии научного познания</w:t>
      </w:r>
      <w:r w:rsidRPr="00FA619C">
        <w:rPr>
          <w:sz w:val="28"/>
          <w:szCs w:val="28"/>
        </w:rPr>
        <w:t xml:space="preserve"> [6]</w:t>
      </w:r>
      <w:r>
        <w:rPr>
          <w:sz w:val="28"/>
          <w:szCs w:val="28"/>
        </w:rPr>
        <w:t>. По словам В. Гёте «</w:t>
      </w:r>
      <w:r w:rsidRPr="00ED6FA5">
        <w:rPr>
          <w:color w:val="000000"/>
          <w:kern w:val="24"/>
          <w:sz w:val="28"/>
          <w:szCs w:val="28"/>
        </w:rPr>
        <w:t>Никоим образом нельзя добиться законченного воззрения, не рассматривая нормального  и ненормального в их колебаниях и взаимодействиях»</w:t>
      </w:r>
      <w:r>
        <w:rPr>
          <w:color w:val="000000"/>
          <w:kern w:val="24"/>
          <w:sz w:val="28"/>
          <w:szCs w:val="28"/>
        </w:rPr>
        <w:t xml:space="preserve">. Другой ученый </w:t>
      </w:r>
      <w:r w:rsidRPr="00AB02DD">
        <w:rPr>
          <w:color w:val="000000"/>
          <w:kern w:val="24"/>
          <w:sz w:val="28"/>
          <w:szCs w:val="28"/>
        </w:rPr>
        <w:t xml:space="preserve">Томас Браун в книге «Религия медика» </w:t>
      </w:r>
      <w:r>
        <w:rPr>
          <w:color w:val="000000"/>
          <w:kern w:val="24"/>
          <w:sz w:val="28"/>
          <w:szCs w:val="28"/>
        </w:rPr>
        <w:t>(</w:t>
      </w:r>
      <w:r w:rsidRPr="00AB02DD">
        <w:rPr>
          <w:color w:val="000000"/>
          <w:kern w:val="24"/>
          <w:sz w:val="28"/>
          <w:szCs w:val="28"/>
        </w:rPr>
        <w:t>1642</w:t>
      </w:r>
      <w:r>
        <w:rPr>
          <w:color w:val="000000"/>
          <w:kern w:val="24"/>
          <w:sz w:val="28"/>
          <w:szCs w:val="28"/>
        </w:rPr>
        <w:t xml:space="preserve"> г)</w:t>
      </w:r>
      <w:r w:rsidRPr="00AB02DD">
        <w:rPr>
          <w:color w:val="000000"/>
          <w:kern w:val="24"/>
          <w:sz w:val="28"/>
          <w:szCs w:val="28"/>
        </w:rPr>
        <w:t xml:space="preserve">  пишет, что «не существует безобразного  вне уродства; но, невзирая на это, в нем есть своя красота. Природа так искусно изобретает неверные части, что они подчас становятся более замечательными, чем основное изделие». Браун видит в произведениях природы – в любом из них, даже в самом уродливом, </w:t>
      </w:r>
      <w:r>
        <w:rPr>
          <w:color w:val="000000"/>
          <w:kern w:val="24"/>
          <w:sz w:val="28"/>
          <w:szCs w:val="28"/>
        </w:rPr>
        <w:t>−</w:t>
      </w:r>
      <w:r w:rsidRPr="00AB02DD">
        <w:rPr>
          <w:color w:val="000000"/>
          <w:kern w:val="24"/>
          <w:sz w:val="28"/>
          <w:szCs w:val="28"/>
        </w:rPr>
        <w:t xml:space="preserve"> труды господа, а поскольку они сотворены Богом, то не могут быть гадкими</w:t>
      </w:r>
      <w:r>
        <w:rPr>
          <w:color w:val="000000"/>
          <w:kern w:val="24"/>
          <w:sz w:val="28"/>
          <w:szCs w:val="28"/>
        </w:rPr>
        <w:t xml:space="preserve"> </w:t>
      </w:r>
      <w:r w:rsidRPr="00AB02DD">
        <w:rPr>
          <w:color w:val="000000"/>
          <w:kern w:val="24"/>
          <w:sz w:val="28"/>
          <w:szCs w:val="28"/>
        </w:rPr>
        <w:t>[</w:t>
      </w:r>
      <w:r w:rsidRPr="00C07BEE">
        <w:rPr>
          <w:color w:val="000000"/>
          <w:kern w:val="24"/>
          <w:sz w:val="28"/>
          <w:szCs w:val="28"/>
        </w:rPr>
        <w:t>3</w:t>
      </w:r>
      <w:r w:rsidRPr="00AB02DD">
        <w:rPr>
          <w:color w:val="000000"/>
          <w:kern w:val="24"/>
          <w:sz w:val="28"/>
          <w:szCs w:val="28"/>
        </w:rPr>
        <w:t xml:space="preserve">]. Эти прекрасные фразы – призыв к милосердию в век нетерпимости. </w:t>
      </w:r>
      <w:r>
        <w:rPr>
          <w:sz w:val="28"/>
          <w:szCs w:val="28"/>
        </w:rPr>
        <w:t xml:space="preserve">Логическим завершением этой темы является вопросы красоты. Ч. Дарвин, которому принадлежат следующие слова: </w:t>
      </w:r>
      <w:r w:rsidRPr="00F642CA">
        <w:rPr>
          <w:sz w:val="28"/>
          <w:szCs w:val="28"/>
        </w:rPr>
        <w:t>«</w:t>
      </w:r>
      <w:r w:rsidRPr="00F642CA">
        <w:rPr>
          <w:color w:val="000000"/>
          <w:kern w:val="24"/>
          <w:sz w:val="28"/>
          <w:szCs w:val="28"/>
        </w:rPr>
        <w:t>Красота природы лежит в ее большом разнообразии».</w:t>
      </w:r>
      <w:r w:rsidRPr="00ED6FA5">
        <w:rPr>
          <w:color w:val="000000"/>
          <w:kern w:val="24"/>
        </w:rPr>
        <w:t xml:space="preserve"> </w:t>
      </w:r>
    </w:p>
    <w:p w:rsidR="0075185F" w:rsidRDefault="0075185F" w:rsidP="007211D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Завершающим блоком является  тема «Химеры в произведениях искусства». Исторически первые химеры мы встречаем в мифах Древней Греции, в легендах и сказаниях различных народов. Эта существа, люди, сочетающие в себе свойства некоторых животных,  их способности и силу (рисунок 4). В современном языке химера в переносном смысле часто означает  нереальную мечту или безумную идею.  В современной науке  химеры создаются  экспериментально, как инструмент биологии развития. В современной биомедицине, в зоотехнии химеры используются для получения  трансгенных животных, изучения влияния различных факторов на геном.  </w:t>
      </w:r>
    </w:p>
    <w:tbl>
      <w:tblPr>
        <w:tblW w:w="0" w:type="auto"/>
        <w:tblLook w:val="00A0"/>
      </w:tblPr>
      <w:tblGrid>
        <w:gridCol w:w="5929"/>
        <w:gridCol w:w="3357"/>
      </w:tblGrid>
      <w:tr w:rsidR="0075185F" w:rsidRPr="00AC706A" w:rsidTr="00AC706A">
        <w:tc>
          <w:tcPr>
            <w:tcW w:w="5382" w:type="dxa"/>
          </w:tcPr>
          <w:p w:rsidR="0075185F" w:rsidRPr="00AC706A" w:rsidRDefault="0075185F" w:rsidP="00AC706A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C706A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2" o:spid="_x0000_i1028" type="#_x0000_t75" style="width:285.6pt;height:297.6pt;visibility:visible">
                  <v:imagedata r:id="rId11" o:title=""/>
                </v:shape>
              </w:pict>
            </w:r>
          </w:p>
        </w:tc>
        <w:tc>
          <w:tcPr>
            <w:tcW w:w="3963" w:type="dxa"/>
          </w:tcPr>
          <w:p w:rsidR="0075185F" w:rsidRPr="00AC706A" w:rsidRDefault="0075185F" w:rsidP="00AC706A">
            <w:pPr>
              <w:spacing w:after="0"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706A">
              <w:rPr>
                <w:rFonts w:ascii="Times New Roman" w:hAnsi="Times New Roman"/>
                <w:sz w:val="24"/>
                <w:szCs w:val="24"/>
              </w:rPr>
              <w:t>Рисунок 4 – Чудо-птица из русских платков.  Выставка «Кукла в национальном костюме». Кукла из Таймырских мифов. Выставка в Государственном музее А.С. Пушкина, Москва.</w:t>
            </w:r>
          </w:p>
        </w:tc>
      </w:tr>
    </w:tbl>
    <w:p w:rsidR="0075185F" w:rsidRDefault="0075185F" w:rsidP="007211D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5185F" w:rsidRDefault="0075185F" w:rsidP="007211D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современной культуре, особенно в литературе и кинематографе,  анимализированные люди распространены довольно широко. Маглы в произведениях </w:t>
      </w:r>
      <w:r w:rsidRPr="00250916">
        <w:rPr>
          <w:rFonts w:ascii="Times New Roman" w:hAnsi="Times New Roman"/>
          <w:sz w:val="28"/>
          <w:szCs w:val="28"/>
        </w:rPr>
        <w:t>Джоан Роулинг</w:t>
      </w:r>
      <w:r>
        <w:rPr>
          <w:rFonts w:ascii="Times New Roman" w:hAnsi="Times New Roman"/>
          <w:sz w:val="28"/>
          <w:szCs w:val="28"/>
        </w:rPr>
        <w:t>,</w:t>
      </w:r>
      <w:r w:rsidRPr="00250916">
        <w:rPr>
          <w:rFonts w:ascii="Times New Roman" w:hAnsi="Times New Roman"/>
          <w:sz w:val="28"/>
          <w:szCs w:val="28"/>
        </w:rPr>
        <w:t xml:space="preserve"> деймоны в книгах Ф.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50916">
        <w:rPr>
          <w:rFonts w:ascii="Times New Roman" w:hAnsi="Times New Roman"/>
          <w:sz w:val="28"/>
          <w:szCs w:val="28"/>
        </w:rPr>
        <w:t>Пулмана «Темные начала», Дж.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50916">
        <w:rPr>
          <w:rFonts w:ascii="Times New Roman" w:hAnsi="Times New Roman"/>
          <w:sz w:val="28"/>
          <w:szCs w:val="28"/>
        </w:rPr>
        <w:t>Р.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50916">
        <w:rPr>
          <w:rFonts w:ascii="Times New Roman" w:hAnsi="Times New Roman"/>
          <w:sz w:val="28"/>
          <w:szCs w:val="28"/>
        </w:rPr>
        <w:t>Р.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50916">
        <w:rPr>
          <w:rFonts w:ascii="Times New Roman" w:hAnsi="Times New Roman"/>
          <w:sz w:val="28"/>
          <w:szCs w:val="28"/>
        </w:rPr>
        <w:t xml:space="preserve">Мартина «Война престолов», фильм  режиссёра </w:t>
      </w:r>
      <w:r>
        <w:rPr>
          <w:rFonts w:ascii="Times New Roman" w:hAnsi="Times New Roman"/>
          <w:sz w:val="28"/>
          <w:szCs w:val="28"/>
        </w:rPr>
        <w:t>Джеймса Кэмерона</w:t>
      </w:r>
      <w:r w:rsidRPr="00250916">
        <w:rPr>
          <w:rFonts w:ascii="Times New Roman" w:hAnsi="Times New Roman"/>
          <w:sz w:val="28"/>
          <w:szCs w:val="28"/>
        </w:rPr>
        <w:t xml:space="preserve"> «Аватар» и т.п.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50916">
        <w:rPr>
          <w:rFonts w:ascii="Times New Roman" w:hAnsi="Times New Roman"/>
          <w:sz w:val="28"/>
          <w:szCs w:val="28"/>
        </w:rPr>
        <w:t xml:space="preserve">[ </w:t>
      </w:r>
      <w:r>
        <w:rPr>
          <w:rFonts w:ascii="Times New Roman" w:hAnsi="Times New Roman"/>
          <w:sz w:val="28"/>
          <w:szCs w:val="28"/>
        </w:rPr>
        <w:t>1</w:t>
      </w:r>
      <w:r w:rsidRPr="00250916">
        <w:rPr>
          <w:rFonts w:ascii="Times New Roman" w:hAnsi="Times New Roman"/>
          <w:sz w:val="28"/>
          <w:szCs w:val="28"/>
        </w:rPr>
        <w:t xml:space="preserve"> ]</w:t>
      </w:r>
      <w:r>
        <w:rPr>
          <w:rFonts w:ascii="Times New Roman" w:hAnsi="Times New Roman"/>
          <w:sz w:val="28"/>
          <w:szCs w:val="28"/>
        </w:rPr>
        <w:t>. Общим для всех героев является совмещение в одном организме свойств  человека и животного, умения соединяться с сознанием другого организма, что позволяет получать информацию о мире, передвигаться в новых мирах.</w:t>
      </w:r>
    </w:p>
    <w:p w:rsidR="0075185F" w:rsidRDefault="0075185F" w:rsidP="007211D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Метаморфоза или перевоплощение одной физической формы в другую была одно из тем многих художников Арт Нуво. Природа метаморфоза – все выражено в изображении женщины-стрекозы: женщина и насекомое соединены в фантастическое существо с золотыми когтями (рисунок 5).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173"/>
        <w:gridCol w:w="4113"/>
      </w:tblGrid>
      <w:tr w:rsidR="0075185F" w:rsidRPr="00AC706A" w:rsidTr="00AC706A">
        <w:trPr>
          <w:trHeight w:val="4243"/>
        </w:trPr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</w:tcPr>
          <w:p w:rsidR="0075185F" w:rsidRPr="00AC706A" w:rsidRDefault="0075185F" w:rsidP="00AC706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706A">
              <w:rPr>
                <w:rFonts w:ascii="Times New Roman" w:hAnsi="Times New Roman"/>
                <w:sz w:val="28"/>
                <w:szCs w:val="28"/>
              </w:rPr>
              <w:t>а</w:t>
            </w:r>
          </w:p>
          <w:p w:rsidR="0075185F" w:rsidRPr="00AC706A" w:rsidRDefault="0075185F" w:rsidP="00AC706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C706A">
              <w:rPr>
                <w:noProof/>
                <w:lang w:eastAsia="ru-RU"/>
              </w:rPr>
              <w:pict>
                <v:shape id="Рисунок 5" o:spid="_x0000_i1029" type="#_x0000_t75" alt="http://5.firepic.org/5/images/2013-03/16/vys5ezqnoduv.jpg" style="width:274.8pt;height:204pt;visibility:visible">
                  <v:imagedata r:id="rId12" o:title=""/>
                </v:shape>
              </w:pict>
            </w:r>
          </w:p>
        </w:tc>
        <w:tc>
          <w:tcPr>
            <w:tcW w:w="412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5185F" w:rsidRPr="00AC706A" w:rsidRDefault="0075185F" w:rsidP="00AC706A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706A">
              <w:rPr>
                <w:rFonts w:ascii="Times New Roman" w:hAnsi="Times New Roman"/>
                <w:sz w:val="28"/>
                <w:szCs w:val="28"/>
              </w:rPr>
              <w:t>в</w:t>
            </w:r>
          </w:p>
          <w:p w:rsidR="0075185F" w:rsidRPr="00AC706A" w:rsidRDefault="0075185F" w:rsidP="00AC706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C706A">
              <w:rPr>
                <w:noProof/>
                <w:lang w:eastAsia="ru-RU"/>
              </w:rPr>
              <w:pict>
                <v:shape id="Рисунок 2" o:spid="_x0000_i1030" type="#_x0000_t75" alt="http://i21.beon.ru/89/0/1300089/39/72877339/8.jpeg" style="width:3in;height:345.6pt;visibility:visible">
                  <v:imagedata r:id="rId13" o:title="" cropleft="35313f"/>
                </v:shape>
              </w:pict>
            </w:r>
          </w:p>
        </w:tc>
      </w:tr>
      <w:tr w:rsidR="0075185F" w:rsidRPr="00AC706A" w:rsidTr="00AC706A">
        <w:trPr>
          <w:trHeight w:val="2445"/>
        </w:trPr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</w:tcPr>
          <w:p w:rsidR="0075185F" w:rsidRPr="00AC706A" w:rsidRDefault="0075185F" w:rsidP="00AC706A">
            <w:pPr>
              <w:spacing w:after="0" w:line="360" w:lineRule="auto"/>
              <w:rPr>
                <w:noProof/>
                <w:lang w:eastAsia="ru-RU"/>
              </w:rPr>
            </w:pPr>
            <w:r w:rsidRPr="00AC706A">
              <w:rPr>
                <w:noProof/>
                <w:lang w:eastAsia="ru-RU"/>
              </w:rPr>
              <w:pict>
                <v:shape id="Рисунок 8" o:spid="_x0000_i1031" type="#_x0000_t75" alt="http://2.bp.blogspot.com/-YM1e7K4pZHE/UST67jgpqNI/AAAAAAAAFVk/KgXM_mOnI4g/s1600/embellishment-1014.jpg" style="width:220.8pt;height:198pt;visibility:visible">
                  <v:imagedata r:id="rId14" o:title=""/>
                </v:shape>
              </w:pict>
            </w:r>
            <w:r w:rsidRPr="00AC706A">
              <w:rPr>
                <w:noProof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412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5185F" w:rsidRPr="00AC706A" w:rsidRDefault="0075185F" w:rsidP="00AC706A">
            <w:pPr>
              <w:spacing w:after="0" w:line="360" w:lineRule="auto"/>
              <w:rPr>
                <w:noProof/>
                <w:lang w:eastAsia="ru-RU"/>
              </w:rPr>
            </w:pPr>
          </w:p>
        </w:tc>
      </w:tr>
      <w:tr w:rsidR="0075185F" w:rsidRPr="00AC706A" w:rsidTr="00AC706A">
        <w:trPr>
          <w:trHeight w:val="983"/>
        </w:trPr>
        <w:tc>
          <w:tcPr>
            <w:tcW w:w="93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5185F" w:rsidRPr="00AC706A" w:rsidRDefault="0075185F" w:rsidP="00AC706A">
            <w:pPr>
              <w:spacing w:after="0" w:line="360" w:lineRule="auto"/>
              <w:rPr>
                <w:noProof/>
                <w:lang w:eastAsia="ru-RU"/>
              </w:rPr>
            </w:pPr>
            <w:r w:rsidRPr="00AC706A">
              <w:rPr>
                <w:rFonts w:ascii="Times New Roman" w:hAnsi="Times New Roman"/>
                <w:sz w:val="28"/>
                <w:szCs w:val="28"/>
              </w:rPr>
              <w:t xml:space="preserve">Рисунок 5 − </w:t>
            </w:r>
            <w:r w:rsidRPr="00AC706A">
              <w:rPr>
                <w:rFonts w:ascii="Times New Roman" w:hAnsi="Times New Roman"/>
                <w:sz w:val="24"/>
                <w:szCs w:val="24"/>
              </w:rPr>
              <w:t>Рене Лалик. Брошь. Женщина-бабочка (а, б); женщина-стрекоза (1897-1899).</w:t>
            </w:r>
          </w:p>
        </w:tc>
      </w:tr>
    </w:tbl>
    <w:p w:rsidR="0075185F" w:rsidRDefault="0075185F" w:rsidP="007211DF">
      <w:pPr>
        <w:tabs>
          <w:tab w:val="left" w:pos="1335"/>
        </w:tabs>
        <w:spacing w:after="0" w:line="360" w:lineRule="auto"/>
        <w:rPr>
          <w:rFonts w:ascii="Times New Roman" w:hAnsi="Times New Roman"/>
          <w:sz w:val="28"/>
          <w:szCs w:val="28"/>
        </w:rPr>
      </w:pPr>
    </w:p>
    <w:p w:rsidR="0075185F" w:rsidRDefault="0075185F" w:rsidP="007211DF">
      <w:pPr>
        <w:tabs>
          <w:tab w:val="left" w:pos="1335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Таким образом, в представленных визуальных ресурсах по курсу отражены базовые компоненты визуального мышления: линейное (образ как символ, как опорный компонент); структурное (видоизменение образа, например мем); комбинаторное (структурирование нового образа); функциональное (установление связей между образами) </w:t>
      </w:r>
      <w:r w:rsidRPr="00FA619C">
        <w:rPr>
          <w:rFonts w:ascii="Times New Roman" w:hAnsi="Times New Roman"/>
          <w:sz w:val="28"/>
          <w:szCs w:val="28"/>
        </w:rPr>
        <w:t>[1]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75185F" w:rsidRDefault="0075185F" w:rsidP="007211D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75185F" w:rsidRDefault="0075185F" w:rsidP="007211D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75185F" w:rsidRPr="007211DF" w:rsidRDefault="0075185F" w:rsidP="007211DF">
      <w:pPr>
        <w:tabs>
          <w:tab w:val="left" w:pos="851"/>
        </w:tabs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7211DF">
        <w:rPr>
          <w:rFonts w:ascii="Times New Roman" w:hAnsi="Times New Roman"/>
          <w:b/>
          <w:sz w:val="24"/>
          <w:szCs w:val="24"/>
        </w:rPr>
        <w:t>Литература</w:t>
      </w:r>
    </w:p>
    <w:p w:rsidR="0075185F" w:rsidRPr="001B163F" w:rsidRDefault="0075185F" w:rsidP="007211DF">
      <w:pPr>
        <w:pStyle w:val="NoSpacing"/>
        <w:numPr>
          <w:ilvl w:val="0"/>
          <w:numId w:val="1"/>
        </w:numPr>
        <w:tabs>
          <w:tab w:val="left" w:pos="851"/>
        </w:tabs>
        <w:ind w:left="0" w:firstLine="567"/>
        <w:rPr>
          <w:rFonts w:ascii="Times New Roman" w:hAnsi="Times New Roman"/>
          <w:sz w:val="24"/>
          <w:szCs w:val="24"/>
        </w:rPr>
      </w:pPr>
      <w:r w:rsidRPr="001B163F">
        <w:rPr>
          <w:rFonts w:ascii="Times New Roman" w:hAnsi="Times New Roman"/>
          <w:sz w:val="24"/>
          <w:szCs w:val="24"/>
        </w:rPr>
        <w:t>Горбулёва М.С. Парадоксы отношений биоэтики и биомедицины: технология создания «Антимаглов»/М. С. Горбулёва//Вестнике ТГПУ. 2014.-№7.(148).-С.9-15.</w:t>
      </w:r>
    </w:p>
    <w:p w:rsidR="0075185F" w:rsidRPr="001B163F" w:rsidRDefault="0075185F" w:rsidP="007211DF">
      <w:pPr>
        <w:pStyle w:val="NoSpacing"/>
        <w:numPr>
          <w:ilvl w:val="0"/>
          <w:numId w:val="1"/>
        </w:numPr>
        <w:tabs>
          <w:tab w:val="left" w:pos="851"/>
        </w:tabs>
        <w:ind w:left="0" w:firstLine="567"/>
        <w:rPr>
          <w:rFonts w:ascii="Times New Roman" w:hAnsi="Times New Roman"/>
          <w:sz w:val="24"/>
          <w:szCs w:val="24"/>
        </w:rPr>
      </w:pPr>
      <w:r w:rsidRPr="001B163F">
        <w:rPr>
          <w:rFonts w:ascii="Times New Roman" w:hAnsi="Times New Roman"/>
          <w:color w:val="000000"/>
          <w:kern w:val="24"/>
          <w:sz w:val="24"/>
          <w:szCs w:val="24"/>
        </w:rPr>
        <w:t>Кривенькая Е.С. Карикатура: особенности художественной формы/ Е.С.Кривенькая //Искусство и культура.2012.-№1(5).-С.48-52.</w:t>
      </w:r>
    </w:p>
    <w:p w:rsidR="0075185F" w:rsidRPr="001B163F" w:rsidRDefault="0075185F" w:rsidP="007211DF">
      <w:pPr>
        <w:pStyle w:val="ListParagraph"/>
        <w:numPr>
          <w:ilvl w:val="0"/>
          <w:numId w:val="1"/>
        </w:numPr>
        <w:tabs>
          <w:tab w:val="left" w:pos="851"/>
        </w:tabs>
        <w:ind w:left="0" w:firstLine="567"/>
      </w:pPr>
      <w:r w:rsidRPr="001B163F">
        <w:t>Леруа Арман Мари. Мутанты. О генетическом разнообразии и человеческом теле. Изд-во Астрель, 2012, 560с.</w:t>
      </w:r>
    </w:p>
    <w:p w:rsidR="0075185F" w:rsidRPr="001B163F" w:rsidRDefault="0075185F" w:rsidP="007211DF">
      <w:pPr>
        <w:pStyle w:val="ListParagraph"/>
        <w:numPr>
          <w:ilvl w:val="0"/>
          <w:numId w:val="1"/>
        </w:numPr>
        <w:tabs>
          <w:tab w:val="left" w:pos="851"/>
        </w:tabs>
        <w:ind w:left="0" w:firstLine="567"/>
      </w:pPr>
      <w:r w:rsidRPr="001B163F">
        <w:t>Мошкин М.П. Центры генетических ресурсов лабораторных животных в постгеномную эру/М.П. Мошкин, И.Е. Колосова //Вестник ВОГиС, 2009. Т.13.№3. - с.505-514.</w:t>
      </w:r>
    </w:p>
    <w:p w:rsidR="0075185F" w:rsidRPr="001B163F" w:rsidRDefault="0075185F" w:rsidP="007211DF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1B163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5.Цаценко Л.В. Роль научной иллюстрации в истории биологии / Л.В. Цаценко // Политематический сетевой электронный научный журнал Кубанского государственного аграрного университета (Научный журнал КубГАУ) [Электронный ресурс]. – Краснодар: КубГАУ, 2012. – №10(084). С. 358 – 366. – IDA [article ID]: 0841210029. – Режим доступа: http://ej.kubagro.ru/2012/10/pdf/29.pdf, 0,562 у.п.л.</w:t>
      </w:r>
    </w:p>
    <w:p w:rsidR="0075185F" w:rsidRPr="001B163F" w:rsidRDefault="0075185F" w:rsidP="007211DF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1B163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6. Цаценко Л.В. Произведения живописи в преподавании дисциплины «Генетический мониторинг» / Л.В. Цаценко // Политематический сетевой электронный научный журнал Кубанского государственного аграрного университета (Научный журнал КубГАУ) [Электронный ресурс]. – Краснодар: КубГАУ, 2014. – №10(104). С. 1458 – 1468. – IDA [article ID]: 1041410103. – Режим доступа: http://ej.kubagro.ru/2014/10/pdf/103.pdf, 0,688 у.п.л.</w:t>
      </w:r>
    </w:p>
    <w:p w:rsidR="0075185F" w:rsidRPr="001B163F" w:rsidRDefault="0075185F" w:rsidP="007211DF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1B163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7. Цаценко Л.В. Использование юмористических рисунков в курсе «История и методология научной агрономии» /  Л.В. Цаценко, Н.П. Лиханская, Н.А. Цаценко // Политематический сетевой электронный научный журнал Кубанского государственного аграрного университета (Научный журнал КубГАУ) [Электронный ресурс]. – Краснодар: КубГАУ, 2015. – №02(106). С. 500 – 511. – IDA [article ID]: 1061502031. – Режим доступа: http://ej.kubagro.ru/2015/02/pdf/31.pdf, 0,75 у.п.л.</w:t>
      </w:r>
    </w:p>
    <w:p w:rsidR="0075185F" w:rsidRPr="001B163F" w:rsidRDefault="0075185F" w:rsidP="007211DF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1B163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8. Цаценко Л.В. Мемы как форма иллюстрации в науке и образовании /Л.В. Цаценко, Д.Л. Савиченко // Политематический сетевой электронный научный журнал Кубанского государственного аграрного университета (Научный журнал КубГАУ) [Электронный ресурс]. – Краснодар: КубГАУ, 2015. – №10(114). С. 582 – 591. – IDA [article ID]: 1141510043. – Режим доступа: http://ej.kubagro.ru/2015/10/pdf/43.pdf, 0,625 у.п.л.</w:t>
      </w:r>
    </w:p>
    <w:p w:rsidR="0075185F" w:rsidRPr="001B163F" w:rsidRDefault="0075185F" w:rsidP="007211DF">
      <w:pPr>
        <w:tabs>
          <w:tab w:val="left" w:pos="851"/>
        </w:tabs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</w:p>
    <w:p w:rsidR="0075185F" w:rsidRPr="001B163F" w:rsidRDefault="0075185F" w:rsidP="007211DF">
      <w:pPr>
        <w:tabs>
          <w:tab w:val="left" w:pos="851"/>
        </w:tabs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1B163F">
        <w:rPr>
          <w:rFonts w:ascii="Times New Roman" w:hAnsi="Times New Roman"/>
          <w:b/>
          <w:sz w:val="24"/>
          <w:szCs w:val="24"/>
        </w:rPr>
        <w:t>REFERENCES</w:t>
      </w:r>
    </w:p>
    <w:p w:rsidR="0075185F" w:rsidRPr="001B163F" w:rsidRDefault="0075185F" w:rsidP="007211DF">
      <w:pPr>
        <w:pStyle w:val="NoSpacing"/>
        <w:numPr>
          <w:ilvl w:val="0"/>
          <w:numId w:val="2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1B163F">
        <w:rPr>
          <w:rFonts w:ascii="Times New Roman" w:hAnsi="Times New Roman"/>
          <w:sz w:val="24"/>
          <w:szCs w:val="24"/>
        </w:rPr>
        <w:t>Gorbuljova M.S. Paradoksy otnoshenij biojetiki i biomediciny: tehnologija sozdanija «Antimaglov»</w:t>
      </w:r>
      <w:r w:rsidRPr="00BC1086">
        <w:rPr>
          <w:rFonts w:ascii="Times New Roman" w:hAnsi="Times New Roman"/>
          <w:sz w:val="24"/>
          <w:szCs w:val="24"/>
        </w:rPr>
        <w:t xml:space="preserve"> </w:t>
      </w:r>
      <w:r w:rsidRPr="001B163F">
        <w:rPr>
          <w:rFonts w:ascii="Times New Roman" w:hAnsi="Times New Roman"/>
          <w:sz w:val="24"/>
          <w:szCs w:val="24"/>
        </w:rPr>
        <w:t>/M. S. Gorbuljova//Vestnike TGPU. 2014.-№7.(148).-S.9-15.</w:t>
      </w:r>
    </w:p>
    <w:p w:rsidR="0075185F" w:rsidRPr="001B163F" w:rsidRDefault="0075185F" w:rsidP="007211DF">
      <w:pPr>
        <w:pStyle w:val="NoSpacing"/>
        <w:numPr>
          <w:ilvl w:val="0"/>
          <w:numId w:val="2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1B163F">
        <w:rPr>
          <w:rFonts w:ascii="Times New Roman" w:hAnsi="Times New Roman"/>
          <w:sz w:val="24"/>
          <w:szCs w:val="24"/>
          <w:lang w:val="en-US"/>
        </w:rPr>
        <w:t>Kriven</w:t>
      </w:r>
      <w:r w:rsidRPr="001B163F">
        <w:rPr>
          <w:rFonts w:ascii="Times New Roman" w:hAnsi="Times New Roman"/>
          <w:sz w:val="24"/>
          <w:szCs w:val="24"/>
        </w:rPr>
        <w:t>'</w:t>
      </w:r>
      <w:r w:rsidRPr="001B163F">
        <w:rPr>
          <w:rFonts w:ascii="Times New Roman" w:hAnsi="Times New Roman"/>
          <w:sz w:val="24"/>
          <w:szCs w:val="24"/>
          <w:lang w:val="en-US"/>
        </w:rPr>
        <w:t>kaja</w:t>
      </w:r>
      <w:r w:rsidRPr="001B163F">
        <w:rPr>
          <w:rFonts w:ascii="Times New Roman" w:hAnsi="Times New Roman"/>
          <w:sz w:val="24"/>
          <w:szCs w:val="24"/>
        </w:rPr>
        <w:t xml:space="preserve"> </w:t>
      </w:r>
      <w:r w:rsidRPr="001B163F">
        <w:rPr>
          <w:rFonts w:ascii="Times New Roman" w:hAnsi="Times New Roman"/>
          <w:sz w:val="24"/>
          <w:szCs w:val="24"/>
          <w:lang w:val="en-US"/>
        </w:rPr>
        <w:t>E</w:t>
      </w:r>
      <w:r w:rsidRPr="001B163F">
        <w:rPr>
          <w:rFonts w:ascii="Times New Roman" w:hAnsi="Times New Roman"/>
          <w:sz w:val="24"/>
          <w:szCs w:val="24"/>
        </w:rPr>
        <w:t>.</w:t>
      </w:r>
      <w:r w:rsidRPr="001B163F">
        <w:rPr>
          <w:rFonts w:ascii="Times New Roman" w:hAnsi="Times New Roman"/>
          <w:sz w:val="24"/>
          <w:szCs w:val="24"/>
          <w:lang w:val="en-US"/>
        </w:rPr>
        <w:t>S</w:t>
      </w:r>
      <w:r w:rsidRPr="001B163F">
        <w:rPr>
          <w:rFonts w:ascii="Times New Roman" w:hAnsi="Times New Roman"/>
          <w:sz w:val="24"/>
          <w:szCs w:val="24"/>
        </w:rPr>
        <w:t xml:space="preserve">. </w:t>
      </w:r>
      <w:r w:rsidRPr="001B163F">
        <w:rPr>
          <w:rFonts w:ascii="Times New Roman" w:hAnsi="Times New Roman"/>
          <w:sz w:val="24"/>
          <w:szCs w:val="24"/>
          <w:lang w:val="en-US"/>
        </w:rPr>
        <w:t>Karikatura</w:t>
      </w:r>
      <w:r w:rsidRPr="001B163F">
        <w:rPr>
          <w:rFonts w:ascii="Times New Roman" w:hAnsi="Times New Roman"/>
          <w:sz w:val="24"/>
          <w:szCs w:val="24"/>
        </w:rPr>
        <w:t xml:space="preserve">: </w:t>
      </w:r>
      <w:r w:rsidRPr="001B163F">
        <w:rPr>
          <w:rFonts w:ascii="Times New Roman" w:hAnsi="Times New Roman"/>
          <w:sz w:val="24"/>
          <w:szCs w:val="24"/>
          <w:lang w:val="en-US"/>
        </w:rPr>
        <w:t>osobennosti</w:t>
      </w:r>
      <w:r w:rsidRPr="001B163F">
        <w:rPr>
          <w:rFonts w:ascii="Times New Roman" w:hAnsi="Times New Roman"/>
          <w:sz w:val="24"/>
          <w:szCs w:val="24"/>
        </w:rPr>
        <w:t xml:space="preserve"> </w:t>
      </w:r>
      <w:r w:rsidRPr="001B163F">
        <w:rPr>
          <w:rFonts w:ascii="Times New Roman" w:hAnsi="Times New Roman"/>
          <w:sz w:val="24"/>
          <w:szCs w:val="24"/>
          <w:lang w:val="en-US"/>
        </w:rPr>
        <w:t>hudozhestvennoj</w:t>
      </w:r>
      <w:r w:rsidRPr="001B163F">
        <w:rPr>
          <w:rFonts w:ascii="Times New Roman" w:hAnsi="Times New Roman"/>
          <w:sz w:val="24"/>
          <w:szCs w:val="24"/>
        </w:rPr>
        <w:t xml:space="preserve"> </w:t>
      </w:r>
      <w:r w:rsidRPr="001B163F">
        <w:rPr>
          <w:rFonts w:ascii="Times New Roman" w:hAnsi="Times New Roman"/>
          <w:sz w:val="24"/>
          <w:szCs w:val="24"/>
          <w:lang w:val="en-US"/>
        </w:rPr>
        <w:t>formy</w:t>
      </w:r>
      <w:r w:rsidRPr="001B163F">
        <w:rPr>
          <w:rFonts w:ascii="Times New Roman" w:hAnsi="Times New Roman"/>
          <w:sz w:val="24"/>
          <w:szCs w:val="24"/>
        </w:rPr>
        <w:t xml:space="preserve">/ </w:t>
      </w:r>
      <w:r w:rsidRPr="001B163F">
        <w:rPr>
          <w:rFonts w:ascii="Times New Roman" w:hAnsi="Times New Roman"/>
          <w:sz w:val="24"/>
          <w:szCs w:val="24"/>
          <w:lang w:val="en-US"/>
        </w:rPr>
        <w:t>E</w:t>
      </w:r>
      <w:r w:rsidRPr="001B163F">
        <w:rPr>
          <w:rFonts w:ascii="Times New Roman" w:hAnsi="Times New Roman"/>
          <w:sz w:val="24"/>
          <w:szCs w:val="24"/>
        </w:rPr>
        <w:t>.</w:t>
      </w:r>
      <w:r w:rsidRPr="001B163F">
        <w:rPr>
          <w:rFonts w:ascii="Times New Roman" w:hAnsi="Times New Roman"/>
          <w:sz w:val="24"/>
          <w:szCs w:val="24"/>
          <w:lang w:val="en-US"/>
        </w:rPr>
        <w:t>S</w:t>
      </w:r>
      <w:r w:rsidRPr="001B163F">
        <w:rPr>
          <w:rFonts w:ascii="Times New Roman" w:hAnsi="Times New Roman"/>
          <w:sz w:val="24"/>
          <w:szCs w:val="24"/>
        </w:rPr>
        <w:t>.</w:t>
      </w:r>
      <w:r w:rsidRPr="001B163F">
        <w:rPr>
          <w:rFonts w:ascii="Times New Roman" w:hAnsi="Times New Roman"/>
          <w:sz w:val="24"/>
          <w:szCs w:val="24"/>
          <w:lang w:val="en-US"/>
        </w:rPr>
        <w:t>Kriven</w:t>
      </w:r>
      <w:r w:rsidRPr="001B163F">
        <w:rPr>
          <w:rFonts w:ascii="Times New Roman" w:hAnsi="Times New Roman"/>
          <w:sz w:val="24"/>
          <w:szCs w:val="24"/>
        </w:rPr>
        <w:t>'</w:t>
      </w:r>
      <w:r w:rsidRPr="001B163F">
        <w:rPr>
          <w:rFonts w:ascii="Times New Roman" w:hAnsi="Times New Roman"/>
          <w:sz w:val="24"/>
          <w:szCs w:val="24"/>
          <w:lang w:val="en-US"/>
        </w:rPr>
        <w:t>kaja</w:t>
      </w:r>
      <w:r w:rsidRPr="001B163F">
        <w:rPr>
          <w:rFonts w:ascii="Times New Roman" w:hAnsi="Times New Roman"/>
          <w:sz w:val="24"/>
          <w:szCs w:val="24"/>
        </w:rPr>
        <w:t xml:space="preserve"> //</w:t>
      </w:r>
      <w:r w:rsidRPr="001B163F">
        <w:rPr>
          <w:rFonts w:ascii="Times New Roman" w:hAnsi="Times New Roman"/>
          <w:sz w:val="24"/>
          <w:szCs w:val="24"/>
          <w:lang w:val="en-US"/>
        </w:rPr>
        <w:t>Iskusstvo</w:t>
      </w:r>
      <w:r w:rsidRPr="001B163F">
        <w:rPr>
          <w:rFonts w:ascii="Times New Roman" w:hAnsi="Times New Roman"/>
          <w:sz w:val="24"/>
          <w:szCs w:val="24"/>
        </w:rPr>
        <w:t xml:space="preserve"> </w:t>
      </w:r>
      <w:r w:rsidRPr="001B163F">
        <w:rPr>
          <w:rFonts w:ascii="Times New Roman" w:hAnsi="Times New Roman"/>
          <w:sz w:val="24"/>
          <w:szCs w:val="24"/>
          <w:lang w:val="en-US"/>
        </w:rPr>
        <w:t>i</w:t>
      </w:r>
      <w:r w:rsidRPr="001B163F">
        <w:rPr>
          <w:rFonts w:ascii="Times New Roman" w:hAnsi="Times New Roman"/>
          <w:sz w:val="24"/>
          <w:szCs w:val="24"/>
        </w:rPr>
        <w:t xml:space="preserve"> </w:t>
      </w:r>
      <w:r w:rsidRPr="001B163F">
        <w:rPr>
          <w:rFonts w:ascii="Times New Roman" w:hAnsi="Times New Roman"/>
          <w:sz w:val="24"/>
          <w:szCs w:val="24"/>
          <w:lang w:val="en-US"/>
        </w:rPr>
        <w:t>kul</w:t>
      </w:r>
      <w:r w:rsidRPr="001B163F">
        <w:rPr>
          <w:rFonts w:ascii="Times New Roman" w:hAnsi="Times New Roman"/>
          <w:sz w:val="24"/>
          <w:szCs w:val="24"/>
        </w:rPr>
        <w:t>'</w:t>
      </w:r>
      <w:r w:rsidRPr="001B163F">
        <w:rPr>
          <w:rFonts w:ascii="Times New Roman" w:hAnsi="Times New Roman"/>
          <w:sz w:val="24"/>
          <w:szCs w:val="24"/>
          <w:lang w:val="en-US"/>
        </w:rPr>
        <w:t>tura</w:t>
      </w:r>
      <w:r w:rsidRPr="001B163F">
        <w:rPr>
          <w:rFonts w:ascii="Times New Roman" w:hAnsi="Times New Roman"/>
          <w:sz w:val="24"/>
          <w:szCs w:val="24"/>
        </w:rPr>
        <w:t>.2012.-№1</w:t>
      </w:r>
      <w:r w:rsidRPr="00BC1086">
        <w:rPr>
          <w:rFonts w:ascii="Times New Roman" w:hAnsi="Times New Roman"/>
          <w:sz w:val="24"/>
          <w:szCs w:val="24"/>
        </w:rPr>
        <w:t xml:space="preserve"> </w:t>
      </w:r>
      <w:r w:rsidRPr="001B163F">
        <w:rPr>
          <w:rFonts w:ascii="Times New Roman" w:hAnsi="Times New Roman"/>
          <w:sz w:val="24"/>
          <w:szCs w:val="24"/>
        </w:rPr>
        <w:t>(5).-</w:t>
      </w:r>
      <w:r w:rsidRPr="001B163F">
        <w:rPr>
          <w:rFonts w:ascii="Times New Roman" w:hAnsi="Times New Roman"/>
          <w:sz w:val="24"/>
          <w:szCs w:val="24"/>
          <w:lang w:val="en-US"/>
        </w:rPr>
        <w:t>S</w:t>
      </w:r>
      <w:r w:rsidRPr="001B163F">
        <w:rPr>
          <w:rFonts w:ascii="Times New Roman" w:hAnsi="Times New Roman"/>
          <w:sz w:val="24"/>
          <w:szCs w:val="24"/>
        </w:rPr>
        <w:t>.48-52.</w:t>
      </w:r>
    </w:p>
    <w:p w:rsidR="0075185F" w:rsidRPr="001B163F" w:rsidRDefault="0075185F" w:rsidP="007211DF">
      <w:pPr>
        <w:pStyle w:val="NoSpacing"/>
        <w:numPr>
          <w:ilvl w:val="0"/>
          <w:numId w:val="2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1B163F">
        <w:rPr>
          <w:rFonts w:ascii="Times New Roman" w:hAnsi="Times New Roman"/>
          <w:sz w:val="24"/>
          <w:szCs w:val="24"/>
          <w:lang w:val="en-US"/>
        </w:rPr>
        <w:t xml:space="preserve">Lerua Arman Mari. Mutanty. O geneticheskom raznoobrazii i chelovecheskom tele. </w:t>
      </w:r>
      <w:r w:rsidRPr="001B163F">
        <w:rPr>
          <w:rFonts w:ascii="Times New Roman" w:hAnsi="Times New Roman"/>
          <w:sz w:val="24"/>
          <w:szCs w:val="24"/>
        </w:rPr>
        <w:t>Izd-vo Astrel', 2012, 560s.</w:t>
      </w:r>
    </w:p>
    <w:p w:rsidR="0075185F" w:rsidRPr="001B163F" w:rsidRDefault="0075185F" w:rsidP="007211DF">
      <w:pPr>
        <w:pStyle w:val="NoSpacing"/>
        <w:numPr>
          <w:ilvl w:val="0"/>
          <w:numId w:val="2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1B163F">
        <w:rPr>
          <w:rFonts w:ascii="Times New Roman" w:hAnsi="Times New Roman"/>
          <w:sz w:val="24"/>
          <w:szCs w:val="24"/>
        </w:rPr>
        <w:t>Moshkin M.P. Centry geneticheskih resursov laboratornyh zhivotnyh v postgenomnuju jeru/M.P. Moshkin, I.E. Kolosova //Vestnik VOGiS, 2009. T.13.№3. - s.505-514.</w:t>
      </w:r>
    </w:p>
    <w:p w:rsidR="0075185F" w:rsidRPr="001B163F" w:rsidRDefault="0075185F" w:rsidP="007211DF">
      <w:pPr>
        <w:pStyle w:val="ListParagraph"/>
        <w:numPr>
          <w:ilvl w:val="0"/>
          <w:numId w:val="2"/>
        </w:numPr>
        <w:tabs>
          <w:tab w:val="left" w:pos="851"/>
        </w:tabs>
        <w:ind w:left="0" w:firstLine="567"/>
        <w:jc w:val="both"/>
        <w:rPr>
          <w:lang w:val="en-US" w:eastAsia="en-US"/>
        </w:rPr>
      </w:pPr>
      <w:r w:rsidRPr="001B163F">
        <w:rPr>
          <w:lang w:eastAsia="en-US"/>
        </w:rPr>
        <w:t xml:space="preserve">Tsatsenko L.V. Rol' nauchnoj illjustracii v istorii biologii / L.V. Tsatsenko // Politematicheskij setevoj jelektronnyj nauchnyj zhurnal Kubanskogo gosudarstvennogo agrarnogo universiteta (Nauchnyj zhurnal KubGAU) [Jelektronnyj resurs]. – Krasnodar: KubGAU, 2012. – №10(084). </w:t>
      </w:r>
      <w:r w:rsidRPr="001B163F">
        <w:rPr>
          <w:lang w:val="en-US" w:eastAsia="en-US"/>
        </w:rPr>
        <w:t>S. 358 – 366. – IDA [article ID]: 0841210029. – Rezhim dostupa: http://ej.kubagro.ru/2012/10/pdf/29.pdf, 0,562 u.p.l., impakt-faktor RINC=0,346.</w:t>
      </w:r>
    </w:p>
    <w:p w:rsidR="0075185F" w:rsidRPr="001B163F" w:rsidRDefault="0075185F" w:rsidP="007211DF">
      <w:pPr>
        <w:pStyle w:val="NoSpacing"/>
        <w:numPr>
          <w:ilvl w:val="0"/>
          <w:numId w:val="2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1B163F">
        <w:rPr>
          <w:rFonts w:ascii="Times New Roman" w:hAnsi="Times New Roman"/>
          <w:sz w:val="24"/>
          <w:szCs w:val="24"/>
          <w:lang w:val="en-US"/>
        </w:rPr>
        <w:t>Tsatsenko L.V. Proizvedenija zhivopisi v prepodavanii discipliny «Geneticheskij monitoring» / L.V. Tsatsenko // Politematicheskij setevoj jelektronnyj nauchnyj zhurnal Kubanskogo gosudarstvennogo agrarnogo universiteta (Nauchnyj zhurnal KubGAU) [Jelektronnyj resurs]. – Krasnodar: KubGAU, 2014. – №10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1B163F">
        <w:rPr>
          <w:rFonts w:ascii="Times New Roman" w:hAnsi="Times New Roman"/>
          <w:sz w:val="24"/>
          <w:szCs w:val="24"/>
          <w:lang w:val="en-US"/>
        </w:rPr>
        <w:t>(104). S. 1458 – 1468. – IDA [article ID]: 1041410103. – Rezhim dostupa: http://ej.kubagro.ru/2014/10/pdf/103.pdf, 0,688 u.p.l.</w:t>
      </w:r>
    </w:p>
    <w:p w:rsidR="0075185F" w:rsidRPr="001B163F" w:rsidRDefault="0075185F" w:rsidP="007211DF">
      <w:pPr>
        <w:pStyle w:val="ListParagraph"/>
        <w:numPr>
          <w:ilvl w:val="0"/>
          <w:numId w:val="2"/>
        </w:numPr>
        <w:tabs>
          <w:tab w:val="left" w:pos="851"/>
        </w:tabs>
        <w:ind w:left="0" w:firstLine="567"/>
        <w:jc w:val="both"/>
        <w:rPr>
          <w:lang w:val="en-US" w:eastAsia="en-US"/>
        </w:rPr>
      </w:pPr>
      <w:r w:rsidRPr="001B163F">
        <w:rPr>
          <w:lang w:val="en-US" w:eastAsia="en-US"/>
        </w:rPr>
        <w:t>Tsatsenko L.V. Ispol'zovanie jumoristicheskih risunkov v kurse «Istorija i metodologija nauchnoj agronomii» /L.V. Tsatsenko, N.P. Lihanskaja, N.A. Tsatsenko // Politematicheskij setevoj jelektronnyj nauchnyj zhurnal Kubanskogo gosudarstvennogo agrarnogo universiteta (Nauchnyj zhurnal KubGAU) [Jelektronnyj resurs]. – Krasnodar: KubGAU, 2015. – №02</w:t>
      </w:r>
      <w:r>
        <w:rPr>
          <w:lang w:val="en-US" w:eastAsia="en-US"/>
        </w:rPr>
        <w:t xml:space="preserve"> </w:t>
      </w:r>
      <w:r w:rsidRPr="001B163F">
        <w:rPr>
          <w:lang w:val="en-US" w:eastAsia="en-US"/>
        </w:rPr>
        <w:t>(106). S. 500 – 511. – IDA [article ID]: 1061502031. – Rezhim dostupa: http://ej.kubagro.ru/2015/02/pdf/31.pdf, 0,75 u.p.l.</w:t>
      </w:r>
    </w:p>
    <w:p w:rsidR="0075185F" w:rsidRPr="001B163F" w:rsidRDefault="0075185F" w:rsidP="007211DF">
      <w:pPr>
        <w:pStyle w:val="NoSpacing"/>
        <w:numPr>
          <w:ilvl w:val="0"/>
          <w:numId w:val="2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1B163F">
        <w:rPr>
          <w:rFonts w:ascii="Times New Roman" w:hAnsi="Times New Roman"/>
          <w:sz w:val="24"/>
          <w:szCs w:val="24"/>
          <w:lang w:val="en-US"/>
        </w:rPr>
        <w:t>Tsatsenko L.V. Memy kak forma illjustracii v nauke i obrazovanii /L.V. Tsatsenko, D.L. Savichenko // Politematicheskij setevoj jelektronnyj nauchnyj zhurnal Kubanskogo gosudarstvennogo agrarnogo universiteta (Nauchnyj zhurnal KubGAU) [Jelektronnyj resurs]. – Krasnodar: KubGAU, 2015. – №10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1B163F">
        <w:rPr>
          <w:rFonts w:ascii="Times New Roman" w:hAnsi="Times New Roman"/>
          <w:sz w:val="24"/>
          <w:szCs w:val="24"/>
          <w:lang w:val="en-US"/>
        </w:rPr>
        <w:t>(114). S. 582 – 591. – IDA [article ID]: 1141510043. – Rezhim dostupa: http://ej.kubagro.ru/2015/10/pdf/43.pdf, 0,625 u.p.l.</w:t>
      </w:r>
    </w:p>
    <w:p w:rsidR="0075185F" w:rsidRPr="001B163F" w:rsidRDefault="0075185F" w:rsidP="007211DF">
      <w:pPr>
        <w:pStyle w:val="NoSpacing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</w:p>
    <w:sectPr w:rsidR="0075185F" w:rsidRPr="001B163F" w:rsidSect="00BB09EE">
      <w:headerReference w:type="even" r:id="rId15"/>
      <w:headerReference w:type="default" r:id="rId16"/>
      <w:footerReference w:type="default" r:id="rId17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5185F" w:rsidRDefault="0075185F" w:rsidP="00D3735F">
      <w:pPr>
        <w:spacing w:after="0" w:line="240" w:lineRule="auto"/>
      </w:pPr>
      <w:r>
        <w:separator/>
      </w:r>
    </w:p>
  </w:endnote>
  <w:endnote w:type="continuationSeparator" w:id="0">
    <w:p w:rsidR="0075185F" w:rsidRDefault="0075185F" w:rsidP="00D373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+mn-cs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5185F" w:rsidRDefault="0075185F">
    <w:pPr>
      <w:pStyle w:val="Footer"/>
    </w:pPr>
    <w:r w:rsidRPr="008F116B">
      <w:rPr>
        <w:rFonts w:ascii="Times New Roman" w:hAnsi="Times New Roman"/>
        <w:sz w:val="24"/>
        <w:szCs w:val="24"/>
      </w:rPr>
      <w:t>http://ej.kubagro.ru/2016/01/pdf/</w:t>
    </w:r>
    <w:r>
      <w:rPr>
        <w:rFonts w:ascii="Times New Roman" w:hAnsi="Times New Roman"/>
        <w:sz w:val="24"/>
        <w:szCs w:val="24"/>
        <w:lang w:val="en-US"/>
      </w:rPr>
      <w:t>52</w:t>
    </w:r>
    <w:r w:rsidRPr="008F116B">
      <w:rPr>
        <w:rFonts w:ascii="Times New Roman" w:hAnsi="Times New Roman"/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5185F" w:rsidRDefault="0075185F" w:rsidP="00D3735F">
      <w:pPr>
        <w:spacing w:after="0" w:line="240" w:lineRule="auto"/>
      </w:pPr>
      <w:r>
        <w:separator/>
      </w:r>
    </w:p>
  </w:footnote>
  <w:footnote w:type="continuationSeparator" w:id="0">
    <w:p w:rsidR="0075185F" w:rsidRDefault="0075185F" w:rsidP="00D3735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5185F" w:rsidRDefault="0075185F" w:rsidP="00215627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75185F" w:rsidRDefault="0075185F" w:rsidP="00A102E2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5185F" w:rsidRPr="00A102E2" w:rsidRDefault="0075185F" w:rsidP="00215627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A102E2">
      <w:rPr>
        <w:rStyle w:val="PageNumber"/>
        <w:rFonts w:ascii="Times New Roman" w:hAnsi="Times New Roman"/>
        <w:sz w:val="28"/>
        <w:szCs w:val="28"/>
      </w:rPr>
      <w:fldChar w:fldCharType="begin"/>
    </w:r>
    <w:r w:rsidRPr="00A102E2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A102E2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3</w:t>
    </w:r>
    <w:r w:rsidRPr="00A102E2">
      <w:rPr>
        <w:rStyle w:val="PageNumber"/>
        <w:rFonts w:ascii="Times New Roman" w:hAnsi="Times New Roman"/>
        <w:sz w:val="28"/>
        <w:szCs w:val="28"/>
      </w:rPr>
      <w:fldChar w:fldCharType="end"/>
    </w:r>
  </w:p>
  <w:p w:rsidR="0075185F" w:rsidRDefault="0075185F" w:rsidP="00A102E2">
    <w:pPr>
      <w:pStyle w:val="Header"/>
      <w:ind w:right="360"/>
    </w:pPr>
    <w:r w:rsidRPr="00173496">
      <w:rPr>
        <w:rFonts w:ascii="Times New Roman" w:hAnsi="Times New Roman"/>
        <w:sz w:val="24"/>
        <w:szCs w:val="24"/>
      </w:rPr>
      <w:t>Научный журнал КубГАУ, №115</w:t>
    </w:r>
    <w:r w:rsidRPr="00173496">
      <w:rPr>
        <w:rFonts w:ascii="Times New Roman" w:hAnsi="Times New Roman"/>
        <w:sz w:val="24"/>
        <w:szCs w:val="24"/>
        <w:lang w:val="en-US"/>
      </w:rPr>
      <w:t>(</w:t>
    </w:r>
    <w:r w:rsidRPr="00173496">
      <w:rPr>
        <w:rFonts w:ascii="Times New Roman" w:hAnsi="Times New Roman"/>
        <w:sz w:val="24"/>
        <w:szCs w:val="24"/>
      </w:rPr>
      <w:t>01), 2016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7850F7"/>
    <w:multiLevelType w:val="hybridMultilevel"/>
    <w:tmpl w:val="DA06AED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F431786"/>
    <w:multiLevelType w:val="hybridMultilevel"/>
    <w:tmpl w:val="4A7E5BB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2FC96C6A"/>
    <w:multiLevelType w:val="hybridMultilevel"/>
    <w:tmpl w:val="BD3AEB04"/>
    <w:lvl w:ilvl="0" w:tplc="A3C434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02806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8DC0D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3EC48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7A41E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6A42A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D883C0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87C9C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16DE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457E4518"/>
    <w:multiLevelType w:val="hybridMultilevel"/>
    <w:tmpl w:val="D23AB708"/>
    <w:lvl w:ilvl="0" w:tplc="2C36692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6E0564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D1C89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6F6757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49A420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E2A42E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6A233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BB20A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6E063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692E4B27"/>
    <w:multiLevelType w:val="hybridMultilevel"/>
    <w:tmpl w:val="A9CA17C6"/>
    <w:lvl w:ilvl="0" w:tplc="9028EE0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74C6F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A0A83E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F6A2B9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2E8B36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C9C3BF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C86738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A1E2D0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EFEF1C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E5240"/>
    <w:rsid w:val="00065F77"/>
    <w:rsid w:val="00076A58"/>
    <w:rsid w:val="000B6818"/>
    <w:rsid w:val="000C23AE"/>
    <w:rsid w:val="00112567"/>
    <w:rsid w:val="0012665C"/>
    <w:rsid w:val="00173496"/>
    <w:rsid w:val="00183D29"/>
    <w:rsid w:val="00193A79"/>
    <w:rsid w:val="00196DAA"/>
    <w:rsid w:val="001A5DAD"/>
    <w:rsid w:val="001B163F"/>
    <w:rsid w:val="001D706F"/>
    <w:rsid w:val="00215627"/>
    <w:rsid w:val="00250916"/>
    <w:rsid w:val="002E5240"/>
    <w:rsid w:val="00303507"/>
    <w:rsid w:val="003049DF"/>
    <w:rsid w:val="00332D44"/>
    <w:rsid w:val="003977C3"/>
    <w:rsid w:val="00432ACE"/>
    <w:rsid w:val="004347E8"/>
    <w:rsid w:val="004F716D"/>
    <w:rsid w:val="005060C2"/>
    <w:rsid w:val="00613EE0"/>
    <w:rsid w:val="00620887"/>
    <w:rsid w:val="006732D2"/>
    <w:rsid w:val="006767E6"/>
    <w:rsid w:val="007005E1"/>
    <w:rsid w:val="007211DF"/>
    <w:rsid w:val="00721260"/>
    <w:rsid w:val="007345F1"/>
    <w:rsid w:val="0075185F"/>
    <w:rsid w:val="00753464"/>
    <w:rsid w:val="00756674"/>
    <w:rsid w:val="00776D0C"/>
    <w:rsid w:val="007803CC"/>
    <w:rsid w:val="007A036D"/>
    <w:rsid w:val="0084757B"/>
    <w:rsid w:val="00874F9B"/>
    <w:rsid w:val="008B1F96"/>
    <w:rsid w:val="008F116B"/>
    <w:rsid w:val="008F1ABE"/>
    <w:rsid w:val="009E1483"/>
    <w:rsid w:val="00A102E2"/>
    <w:rsid w:val="00A60FFA"/>
    <w:rsid w:val="00A966D6"/>
    <w:rsid w:val="00AA6D13"/>
    <w:rsid w:val="00AB02DD"/>
    <w:rsid w:val="00AC706A"/>
    <w:rsid w:val="00B034FD"/>
    <w:rsid w:val="00B303B5"/>
    <w:rsid w:val="00B310C4"/>
    <w:rsid w:val="00B77E9A"/>
    <w:rsid w:val="00B83D7F"/>
    <w:rsid w:val="00BB09EE"/>
    <w:rsid w:val="00BC1086"/>
    <w:rsid w:val="00BD149B"/>
    <w:rsid w:val="00C07BEE"/>
    <w:rsid w:val="00C40234"/>
    <w:rsid w:val="00C76617"/>
    <w:rsid w:val="00C966C9"/>
    <w:rsid w:val="00CA08B9"/>
    <w:rsid w:val="00CB0748"/>
    <w:rsid w:val="00CB08DA"/>
    <w:rsid w:val="00CB4840"/>
    <w:rsid w:val="00D3735F"/>
    <w:rsid w:val="00D95117"/>
    <w:rsid w:val="00DB2000"/>
    <w:rsid w:val="00DC43F7"/>
    <w:rsid w:val="00DD6CB4"/>
    <w:rsid w:val="00DE0CC9"/>
    <w:rsid w:val="00E41969"/>
    <w:rsid w:val="00E619EF"/>
    <w:rsid w:val="00E66DAA"/>
    <w:rsid w:val="00E66F97"/>
    <w:rsid w:val="00E74552"/>
    <w:rsid w:val="00ED6FA5"/>
    <w:rsid w:val="00EE2A8F"/>
    <w:rsid w:val="00EE4FCA"/>
    <w:rsid w:val="00EF43D2"/>
    <w:rsid w:val="00F53AC4"/>
    <w:rsid w:val="00F642CA"/>
    <w:rsid w:val="00F8619A"/>
    <w:rsid w:val="00F8697D"/>
    <w:rsid w:val="00F90164"/>
    <w:rsid w:val="00FA619C"/>
    <w:rsid w:val="00FE2EFB"/>
    <w:rsid w:val="00FF08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martTagType w:namespaceuri="urn:schemas-microsoft-com:office:smarttags" w:name="country-region"/>
  <w:smartTagType w:namespaceuri="urn:schemas-microsoft-com:office:smarttags" w:name="City"/>
  <w:smartTagType w:namespaceuri="urn:schemas-microsoft-com:office:smarttags" w:name="PlaceType"/>
  <w:smartTagType w:namespaceuri="urn:schemas-microsoft-com:office:smarttags" w:name="PlaceNam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83D29"/>
    <w:pPr>
      <w:spacing w:after="160" w:line="259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F8619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rsid w:val="00F8619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Hyperlink">
    <w:name w:val="Hyperlink"/>
    <w:basedOn w:val="DefaultParagraphFont"/>
    <w:uiPriority w:val="99"/>
    <w:semiHidden/>
    <w:rsid w:val="00DB2000"/>
    <w:rPr>
      <w:rFonts w:cs="Times New Roman"/>
      <w:color w:val="0000FF"/>
      <w:u w:val="single"/>
    </w:rPr>
  </w:style>
  <w:style w:type="character" w:customStyle="1" w:styleId="translation-chunk">
    <w:name w:val="translation-chunk"/>
    <w:basedOn w:val="DefaultParagraphFont"/>
    <w:uiPriority w:val="99"/>
    <w:rsid w:val="007803CC"/>
    <w:rPr>
      <w:rFonts w:cs="Times New Roman"/>
    </w:rPr>
  </w:style>
  <w:style w:type="paragraph" w:styleId="ListParagraph">
    <w:name w:val="List Paragraph"/>
    <w:basedOn w:val="Normal"/>
    <w:uiPriority w:val="99"/>
    <w:qFormat/>
    <w:rsid w:val="006767E6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NoSpacing">
    <w:name w:val="No Spacing"/>
    <w:uiPriority w:val="99"/>
    <w:qFormat/>
    <w:rsid w:val="003977C3"/>
    <w:rPr>
      <w:lang w:eastAsia="en-US"/>
    </w:rPr>
  </w:style>
  <w:style w:type="paragraph" w:styleId="HTMLPreformatted">
    <w:name w:val="HTML Preformatted"/>
    <w:basedOn w:val="Normal"/>
    <w:link w:val="HTMLPreformattedChar"/>
    <w:uiPriority w:val="99"/>
    <w:rsid w:val="00DC43F7"/>
    <w:pPr>
      <w:spacing w:after="0" w:line="240" w:lineRule="auto"/>
    </w:pPr>
    <w:rPr>
      <w:rFonts w:ascii="Consolas" w:hAnsi="Consolas" w:cs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locked/>
    <w:rsid w:val="00DC43F7"/>
    <w:rPr>
      <w:rFonts w:ascii="Consolas" w:hAnsi="Consolas" w:cs="Consolas"/>
      <w:sz w:val="20"/>
      <w:szCs w:val="20"/>
    </w:rPr>
  </w:style>
  <w:style w:type="paragraph" w:styleId="Header">
    <w:name w:val="header"/>
    <w:basedOn w:val="Normal"/>
    <w:link w:val="HeaderChar"/>
    <w:uiPriority w:val="99"/>
    <w:rsid w:val="00D3735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D3735F"/>
    <w:rPr>
      <w:rFonts w:cs="Times New Roman"/>
    </w:rPr>
  </w:style>
  <w:style w:type="paragraph" w:styleId="Footer">
    <w:name w:val="footer"/>
    <w:basedOn w:val="Normal"/>
    <w:link w:val="FooterChar"/>
    <w:uiPriority w:val="99"/>
    <w:rsid w:val="00D3735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D3735F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D951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95117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uiPriority w:val="99"/>
    <w:rsid w:val="00A102E2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65484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548399">
          <w:marLeft w:val="0"/>
          <w:marRight w:val="0"/>
          <w:marTop w:val="0"/>
          <w:marBottom w:val="3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548408">
          <w:marLeft w:val="0"/>
          <w:marRight w:val="0"/>
          <w:marTop w:val="0"/>
          <w:marBottom w:val="4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548398">
              <w:marLeft w:val="0"/>
              <w:marRight w:val="0"/>
              <w:marTop w:val="300"/>
              <w:marBottom w:val="43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654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548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65484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484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54840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5484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65484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484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484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484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484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484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548397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548400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548401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548402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65484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484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48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484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lvt-lemna@yandex.ru" TargetMode="Externa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19</TotalTime>
  <Pages>10</Pages>
  <Words>2551</Words>
  <Characters>14547</Characters>
  <Application>Microsoft Office Outlook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Люда</dc:creator>
  <cp:keywords/>
  <dc:description/>
  <cp:lastModifiedBy>Sergey</cp:lastModifiedBy>
  <cp:revision>8</cp:revision>
  <dcterms:created xsi:type="dcterms:W3CDTF">2016-01-09T15:59:00Z</dcterms:created>
  <dcterms:modified xsi:type="dcterms:W3CDTF">2016-01-12T17:33:00Z</dcterms:modified>
</cp:coreProperties>
</file>