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429" w:type="dxa"/>
        <w:tblLook w:val="00A0"/>
      </w:tblPr>
      <w:tblGrid>
        <w:gridCol w:w="4786"/>
        <w:gridCol w:w="4643"/>
      </w:tblGrid>
      <w:tr w:rsidR="0047638F" w:rsidRPr="002F5CA9" w:rsidTr="00CB20A0">
        <w:tc>
          <w:tcPr>
            <w:tcW w:w="4786" w:type="dxa"/>
          </w:tcPr>
          <w:p w:rsidR="0047638F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 w:eastAsia="en-US"/>
              </w:rPr>
            </w:pPr>
            <w:bookmarkStart w:id="0" w:name="OLE_LINK153"/>
            <w:bookmarkStart w:id="1" w:name="OLE_LINK154"/>
            <w:bookmarkStart w:id="2" w:name="OLE_LINK155"/>
            <w:r w:rsidRPr="002F5CA9">
              <w:rPr>
                <w:sz w:val="20"/>
              </w:rPr>
              <w:t xml:space="preserve">УДК </w:t>
            </w:r>
            <w:r w:rsidRPr="002F5CA9">
              <w:rPr>
                <w:sz w:val="20"/>
                <w:lang w:eastAsia="en-US"/>
              </w:rPr>
              <w:t>330.42, 519.21</w:t>
            </w:r>
          </w:p>
          <w:bookmarkEnd w:id="0"/>
          <w:bookmarkEnd w:id="1"/>
          <w:bookmarkEnd w:id="2"/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</w:rPr>
              <w:t>08.00.00 Экономические науки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b/>
                <w:sz w:val="20"/>
              </w:rPr>
            </w:pPr>
            <w:r w:rsidRPr="002F5CA9">
              <w:rPr>
                <w:b/>
                <w:sz w:val="20"/>
              </w:rPr>
              <w:t>СТОХАСТИЧЕСКАЯ ДИНАМИКА ЦЕН В МОДЕЛИ ФИНАНСОВОГО РЫНКА С ШУМОВЫМИ АГЕНТАМИ РАЗЛИЧНЫХ ТИПОВ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b/>
                <w:sz w:val="20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</w:rPr>
              <w:t>Лебедева Татьяна Сергеевна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</w:rPr>
              <w:t>к.ф.-м.н.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  <w:lang w:val="en-US"/>
              </w:rPr>
              <w:t>SPIN</w:t>
            </w:r>
            <w:r w:rsidRPr="002F5CA9">
              <w:rPr>
                <w:sz w:val="20"/>
              </w:rPr>
              <w:t>-код: 9554-2941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  <w:lang w:val="en-US"/>
              </w:rPr>
              <w:t>Scopus</w:t>
            </w:r>
            <w:r w:rsidRPr="002F5CA9">
              <w:rPr>
                <w:sz w:val="20"/>
              </w:rPr>
              <w:t xml:space="preserve"> </w:t>
            </w:r>
            <w:r w:rsidRPr="002F5CA9">
              <w:rPr>
                <w:sz w:val="20"/>
                <w:lang w:val="en-US"/>
              </w:rPr>
              <w:t>ID</w:t>
            </w:r>
            <w:r w:rsidRPr="002F5CA9">
              <w:rPr>
                <w:sz w:val="20"/>
              </w:rPr>
              <w:t>: 36572578800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i/>
                <w:sz w:val="20"/>
              </w:rPr>
            </w:pPr>
            <w:r w:rsidRPr="002F5CA9">
              <w:rPr>
                <w:i/>
                <w:sz w:val="20"/>
              </w:rPr>
              <w:t>Санкт-Петербургский государственный университет, Санкт-Петербург, Россия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i/>
                <w:sz w:val="20"/>
              </w:rPr>
            </w:pPr>
            <w:r w:rsidRPr="002F5CA9">
              <w:rPr>
                <w:i/>
                <w:sz w:val="20"/>
              </w:rPr>
              <w:t>199034, Университетская наб., дом 7-9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  <w:lang w:val="en-US"/>
              </w:rPr>
              <w:t>E</w:t>
            </w:r>
            <w:r w:rsidRPr="002F5CA9">
              <w:rPr>
                <w:sz w:val="20"/>
              </w:rPr>
              <w:t>-</w:t>
            </w:r>
            <w:r w:rsidRPr="002F5CA9">
              <w:rPr>
                <w:sz w:val="20"/>
                <w:lang w:val="en-US"/>
              </w:rPr>
              <w:t>mail</w:t>
            </w:r>
            <w:r w:rsidRPr="002F5CA9">
              <w:rPr>
                <w:sz w:val="20"/>
              </w:rPr>
              <w:t xml:space="preserve">: </w:t>
            </w:r>
            <w:hyperlink r:id="rId7" w:history="1">
              <w:r w:rsidRPr="002F5CA9">
                <w:rPr>
                  <w:rStyle w:val="Hyperlink"/>
                  <w:sz w:val="20"/>
                  <w:lang w:val="en-US"/>
                </w:rPr>
                <w:t>t</w:t>
              </w:r>
              <w:r w:rsidRPr="002F5CA9">
                <w:rPr>
                  <w:rStyle w:val="Hyperlink"/>
                  <w:sz w:val="20"/>
                </w:rPr>
                <w:t>.</w:t>
              </w:r>
              <w:r w:rsidRPr="002F5CA9">
                <w:rPr>
                  <w:rStyle w:val="Hyperlink"/>
                  <w:sz w:val="20"/>
                  <w:lang w:val="en-US"/>
                </w:rPr>
                <w:t>podguzova</w:t>
              </w:r>
              <w:r w:rsidRPr="002F5CA9">
                <w:rPr>
                  <w:rStyle w:val="Hyperlink"/>
                  <w:sz w:val="20"/>
                </w:rPr>
                <w:t>@</w:t>
              </w:r>
              <w:r w:rsidRPr="002F5CA9">
                <w:rPr>
                  <w:rStyle w:val="Hyperlink"/>
                  <w:sz w:val="20"/>
                  <w:lang w:val="en-US"/>
                </w:rPr>
                <w:t>spbu</w:t>
              </w:r>
              <w:r w:rsidRPr="002F5CA9">
                <w:rPr>
                  <w:rStyle w:val="Hyperlink"/>
                  <w:sz w:val="20"/>
                </w:rPr>
                <w:t>.</w:t>
              </w:r>
              <w:r w:rsidRPr="002F5CA9">
                <w:rPr>
                  <w:rStyle w:val="Hyperlink"/>
                  <w:sz w:val="20"/>
                  <w:lang w:val="en-US"/>
                </w:rPr>
                <w:t>ru</w:t>
              </w:r>
            </w:hyperlink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u w:val="single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</w:rPr>
              <w:t>Ковалевский Дмитрий Валерьевич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</w:rPr>
              <w:t>к.ф.-м.н.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SPIN-</w:t>
            </w:r>
            <w:r w:rsidRPr="002F5CA9">
              <w:rPr>
                <w:sz w:val="20"/>
              </w:rPr>
              <w:t>код</w:t>
            </w:r>
            <w:r w:rsidRPr="002F5CA9">
              <w:rPr>
                <w:sz w:val="20"/>
                <w:lang w:val="en-US"/>
              </w:rPr>
              <w:t>: 4216-6271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Scopus ID: 6507750055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Web of Science – ResearcherID: K-7994-2012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i/>
                <w:sz w:val="20"/>
              </w:rPr>
            </w:pPr>
            <w:r w:rsidRPr="002F5CA9">
              <w:rPr>
                <w:i/>
                <w:sz w:val="20"/>
              </w:rPr>
              <w:t xml:space="preserve">Международный центр по окружающей среде </w:t>
            </w:r>
            <w:r w:rsidRPr="002F5CA9">
              <w:rPr>
                <w:i/>
                <w:sz w:val="20"/>
              </w:rPr>
              <w:br/>
              <w:t>и дистанционному зондированию им. Нансена, Санкт-Петербург, Россия</w:t>
            </w:r>
          </w:p>
          <w:p w:rsidR="0047638F" w:rsidRPr="002F5CA9" w:rsidRDefault="0047638F" w:rsidP="002F5CA9">
            <w:pPr>
              <w:autoSpaceDE w:val="0"/>
              <w:autoSpaceDN w:val="0"/>
              <w:adjustRightInd w:val="0"/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  <w:lang w:val="en-US"/>
              </w:rPr>
              <w:t>E</w:t>
            </w:r>
            <w:r w:rsidRPr="002F5CA9">
              <w:rPr>
                <w:sz w:val="20"/>
              </w:rPr>
              <w:t>-</w:t>
            </w:r>
            <w:r w:rsidRPr="002F5CA9">
              <w:rPr>
                <w:sz w:val="20"/>
                <w:lang w:val="en-US"/>
              </w:rPr>
              <w:t>mail</w:t>
            </w:r>
            <w:r w:rsidRPr="002F5CA9">
              <w:rPr>
                <w:sz w:val="20"/>
              </w:rPr>
              <w:t xml:space="preserve">: </w:t>
            </w:r>
            <w:r w:rsidRPr="002F5CA9">
              <w:rPr>
                <w:sz w:val="20"/>
                <w:lang w:val="en-US"/>
              </w:rPr>
              <w:t>d</w:t>
            </w:r>
            <w:r w:rsidRPr="002F5CA9">
              <w:rPr>
                <w:sz w:val="20"/>
              </w:rPr>
              <w:t>_</w:t>
            </w:r>
            <w:r w:rsidRPr="002F5CA9">
              <w:rPr>
                <w:sz w:val="20"/>
                <w:lang w:val="en-US"/>
              </w:rPr>
              <w:t>v</w:t>
            </w:r>
            <w:r w:rsidRPr="002F5CA9">
              <w:rPr>
                <w:sz w:val="20"/>
              </w:rPr>
              <w:t>_</w:t>
            </w:r>
            <w:r w:rsidRPr="002F5CA9">
              <w:rPr>
                <w:sz w:val="20"/>
                <w:lang w:val="en-US"/>
              </w:rPr>
              <w:t>kovalevsky</w:t>
            </w:r>
            <w:r w:rsidRPr="002F5CA9">
              <w:rPr>
                <w:sz w:val="20"/>
              </w:rPr>
              <w:t>@</w:t>
            </w:r>
            <w:r w:rsidRPr="002F5CA9">
              <w:rPr>
                <w:sz w:val="20"/>
                <w:lang w:val="en-US"/>
              </w:rPr>
              <w:t>list</w:t>
            </w:r>
            <w:r w:rsidRPr="002F5CA9">
              <w:rPr>
                <w:sz w:val="20"/>
              </w:rPr>
              <w:t>.</w:t>
            </w:r>
            <w:r w:rsidRPr="002F5CA9">
              <w:rPr>
                <w:sz w:val="20"/>
                <w:lang w:val="en-US"/>
              </w:rPr>
              <w:t>ru</w:t>
            </w:r>
            <w:r w:rsidRPr="002F5CA9">
              <w:rPr>
                <w:sz w:val="20"/>
              </w:rPr>
              <w:t xml:space="preserve">, </w:t>
            </w:r>
            <w:r w:rsidRPr="002F5CA9">
              <w:rPr>
                <w:sz w:val="20"/>
                <w:lang w:val="en-US"/>
              </w:rPr>
              <w:t>dmitry</w:t>
            </w:r>
            <w:r w:rsidRPr="002F5CA9">
              <w:rPr>
                <w:sz w:val="20"/>
              </w:rPr>
              <w:t>.</w:t>
            </w:r>
            <w:r w:rsidRPr="002F5CA9">
              <w:rPr>
                <w:sz w:val="20"/>
                <w:lang w:val="en-US"/>
              </w:rPr>
              <w:t>kovalevsky</w:t>
            </w:r>
            <w:r w:rsidRPr="002F5CA9">
              <w:rPr>
                <w:sz w:val="20"/>
              </w:rPr>
              <w:t>@</w:t>
            </w:r>
            <w:r w:rsidRPr="002F5CA9">
              <w:rPr>
                <w:sz w:val="20"/>
                <w:lang w:val="en-US"/>
              </w:rPr>
              <w:t>niersc</w:t>
            </w:r>
            <w:r w:rsidRPr="002F5CA9">
              <w:rPr>
                <w:sz w:val="20"/>
              </w:rPr>
              <w:t>.</w:t>
            </w:r>
            <w:r w:rsidRPr="002F5CA9">
              <w:rPr>
                <w:sz w:val="20"/>
                <w:lang w:val="en-US"/>
              </w:rPr>
              <w:t>spb</w:t>
            </w:r>
            <w:r w:rsidRPr="002F5CA9">
              <w:rPr>
                <w:sz w:val="20"/>
              </w:rPr>
              <w:t>.</w:t>
            </w:r>
            <w:r w:rsidRPr="002F5CA9">
              <w:rPr>
                <w:sz w:val="20"/>
                <w:lang w:val="en-US"/>
              </w:rPr>
              <w:t>ru</w:t>
            </w:r>
          </w:p>
          <w:p w:rsidR="0047638F" w:rsidRPr="002F5CA9" w:rsidRDefault="0047638F" w:rsidP="002F5CA9">
            <w:pPr>
              <w:autoSpaceDE w:val="0"/>
              <w:autoSpaceDN w:val="0"/>
              <w:adjustRightInd w:val="0"/>
              <w:spacing w:before="0" w:after="0" w:line="240" w:lineRule="auto"/>
              <w:ind w:firstLine="0"/>
              <w:jc w:val="left"/>
              <w:rPr>
                <w:color w:val="000000"/>
                <w:sz w:val="20"/>
              </w:rPr>
            </w:pPr>
          </w:p>
          <w:p w:rsidR="0047638F" w:rsidRPr="002F5CA9" w:rsidRDefault="0047638F" w:rsidP="002F5CA9">
            <w:pPr>
              <w:pStyle w:val="PlainText"/>
              <w:ind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bookmarkStart w:id="3" w:name="OLE_LINK156"/>
            <w:bookmarkStart w:id="4" w:name="OLE_LINK157"/>
            <w:r w:rsidRPr="002F5CA9">
              <w:rPr>
                <w:rFonts w:ascii="Times New Roman" w:hAnsi="Times New Roman"/>
                <w:sz w:val="20"/>
                <w:szCs w:val="20"/>
              </w:rPr>
              <w:t>Выполнены расчеты динамики цен в рамках модели финансового рынка, состоящего из «фундаментальных» и «шумовых» агентов. Вычисления проведены в соответствии с полной динамической формулировкой закона уравнивания спроса и предложения (закон Вальраса). Для описания флуктуаций количества оптимистически и пессимистически настроенных шумовых агентов использовалась стохастическая «муравьиная модель» Кирмана, сводящаяся к исследованию цепи Маркова, а также модификация «муравьиной модели» с видоизмененными масштабными свойствами параметра, характеризующего интенсивность «стадного поведения» шумовых агентов</w:t>
            </w:r>
            <w:bookmarkEnd w:id="3"/>
            <w:bookmarkEnd w:id="4"/>
          </w:p>
          <w:p w:rsidR="0047638F" w:rsidRPr="002F5CA9" w:rsidRDefault="0047638F" w:rsidP="002F5CA9">
            <w:pPr>
              <w:pStyle w:val="PlainText"/>
              <w:ind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</w:rPr>
            </w:pPr>
            <w:r w:rsidRPr="002F5CA9">
              <w:rPr>
                <w:sz w:val="20"/>
              </w:rPr>
              <w:t>Ключевые слова: ФИНАНСОВЫЙ РЫНОК, СТОХАСТИЧЕСКАЯ ДИНАМИКА, СТАДНОЕ ПОВЕДЕНИЕ, ЗАКОН ВАЛЬРАСА</w:t>
            </w:r>
          </w:p>
        </w:tc>
        <w:tc>
          <w:tcPr>
            <w:tcW w:w="4643" w:type="dxa"/>
          </w:tcPr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 xml:space="preserve">UDC </w:t>
            </w:r>
            <w:r w:rsidRPr="002F5CA9">
              <w:rPr>
                <w:sz w:val="20"/>
                <w:lang w:val="en-US" w:eastAsia="en-US"/>
              </w:rPr>
              <w:t>330.42, 519.21</w:t>
            </w:r>
          </w:p>
          <w:p w:rsidR="0047638F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Economics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b/>
                <w:sz w:val="20"/>
                <w:lang w:val="en-US"/>
              </w:rPr>
            </w:pPr>
            <w:r w:rsidRPr="002F5CA9">
              <w:rPr>
                <w:b/>
                <w:sz w:val="20"/>
                <w:lang w:val="en-US"/>
              </w:rPr>
              <w:t>STOCHASTIC DYNAMICS OF PRICES IN A MODEL OF FINANCIAL MARKET WITH DIFFERENT TYPES OF NOISE TRADERS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b/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b/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Lebedeva Tatiana Sergeevna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Cand. Phys.-Math. Sci.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 xml:space="preserve">RSCI </w:t>
            </w:r>
            <w:r w:rsidRPr="002F5CA9">
              <w:rPr>
                <w:sz w:val="20"/>
                <w:lang w:val="en-US"/>
              </w:rPr>
              <w:t>SPIN-code: 9554-2941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Scopus ID: 36572578800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i/>
                <w:sz w:val="20"/>
                <w:lang w:val="en-US"/>
              </w:rPr>
            </w:pPr>
            <w:smartTag w:uri="urn:schemas-microsoft-com:office:smarttags" w:element="PlaceName">
              <w:r w:rsidRPr="002F5CA9">
                <w:rPr>
                  <w:i/>
                  <w:sz w:val="20"/>
                  <w:lang w:val="en-US"/>
                </w:rPr>
                <w:t>Saint Petersburg</w:t>
              </w:r>
            </w:smartTag>
            <w:r w:rsidRPr="002F5CA9">
              <w:rPr>
                <w:i/>
                <w:sz w:val="20"/>
                <w:lang w:val="en-US"/>
              </w:rPr>
              <w:t xml:space="preserve"> </w:t>
            </w:r>
            <w:smartTag w:uri="urn:schemas-microsoft-com:office:smarttags" w:element="PlaceType">
              <w:r w:rsidRPr="002F5CA9">
                <w:rPr>
                  <w:i/>
                  <w:sz w:val="20"/>
                  <w:lang w:val="en-US"/>
                </w:rPr>
                <w:t>State</w:t>
              </w:r>
            </w:smartTag>
            <w:r w:rsidRPr="002F5CA9">
              <w:rPr>
                <w:i/>
                <w:sz w:val="20"/>
                <w:lang w:val="en-US"/>
              </w:rPr>
              <w:t xml:space="preserve"> </w:t>
            </w:r>
            <w:smartTag w:uri="urn:schemas-microsoft-com:office:smarttags" w:element="PlaceType">
              <w:r w:rsidRPr="002F5CA9">
                <w:rPr>
                  <w:i/>
                  <w:sz w:val="20"/>
                  <w:lang w:val="en-US"/>
                </w:rPr>
                <w:t>University</w:t>
              </w:r>
            </w:smartTag>
            <w:r w:rsidRPr="002F5CA9">
              <w:rPr>
                <w:i/>
                <w:sz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2F5CA9">
                  <w:rPr>
                    <w:i/>
                    <w:sz w:val="20"/>
                    <w:lang w:val="en-US"/>
                  </w:rPr>
                  <w:t>St. Petersburg</w:t>
                </w:r>
              </w:smartTag>
              <w:r w:rsidRPr="002F5CA9">
                <w:rPr>
                  <w:i/>
                  <w:sz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2F5CA9">
                  <w:rPr>
                    <w:i/>
                    <w:sz w:val="20"/>
                    <w:lang w:val="en-US"/>
                  </w:rPr>
                  <w:t>Russia</w:t>
                </w:r>
              </w:smartTag>
            </w:smartTag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i/>
                <w:sz w:val="20"/>
                <w:lang w:val="en-US"/>
              </w:rPr>
              <w:t>199034, 7/9 Universitetskaya nab.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 xml:space="preserve">E-mail: </w:t>
            </w:r>
            <w:hyperlink r:id="rId8" w:history="1">
              <w:r w:rsidRPr="002F5CA9">
                <w:rPr>
                  <w:rStyle w:val="Hyperlink"/>
                  <w:sz w:val="20"/>
                  <w:lang w:val="en-US"/>
                </w:rPr>
                <w:t>t.podguzova@spbu.ru</w:t>
              </w:r>
            </w:hyperlink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Kovalevsky Dmitry Valerievich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Cand. Phys.-Math. Sci.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 xml:space="preserve">RSCI </w:t>
            </w:r>
            <w:r w:rsidRPr="002F5CA9">
              <w:rPr>
                <w:sz w:val="20"/>
                <w:lang w:val="en-US"/>
              </w:rPr>
              <w:t>SPIN-code: 4216-6271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Scopus ID: 6507750055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Web of Science – ResearcherID: K-7994-2012</w:t>
            </w: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i/>
                <w:sz w:val="20"/>
                <w:lang w:val="en-US"/>
              </w:rPr>
            </w:pPr>
            <w:r w:rsidRPr="002F5CA9">
              <w:rPr>
                <w:i/>
                <w:sz w:val="20"/>
                <w:lang w:val="en-US"/>
              </w:rPr>
              <w:t xml:space="preserve">Nansen International Environmental and Remote Sensing Centre, </w:t>
            </w:r>
            <w:smartTag w:uri="urn:schemas-microsoft-com:office:smarttags" w:element="place">
              <w:smartTag w:uri="urn:schemas-microsoft-com:office:smarttags" w:element="City">
                <w:r w:rsidRPr="002F5CA9">
                  <w:rPr>
                    <w:i/>
                    <w:sz w:val="20"/>
                    <w:lang w:val="en-US"/>
                  </w:rPr>
                  <w:t>St. Petersburg</w:t>
                </w:r>
              </w:smartTag>
              <w:r w:rsidRPr="002F5CA9">
                <w:rPr>
                  <w:i/>
                  <w:sz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2F5CA9">
                  <w:rPr>
                    <w:i/>
                    <w:sz w:val="20"/>
                    <w:lang w:val="en-US"/>
                  </w:rPr>
                  <w:t>Russia</w:t>
                </w:r>
              </w:smartTag>
            </w:smartTag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  <w:r w:rsidRPr="002F5CA9">
              <w:rPr>
                <w:sz w:val="20"/>
                <w:lang w:val="en-US"/>
              </w:rPr>
              <w:t>E-mail: d_v_kovalevsky@list.ru, dmitry.kovalevsky@niersc.spb.ru</w:t>
            </w:r>
          </w:p>
          <w:p w:rsidR="0047638F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 w:eastAsia="en-US"/>
              </w:rPr>
            </w:pPr>
            <w:r w:rsidRPr="002F5CA9">
              <w:rPr>
                <w:sz w:val="20"/>
                <w:lang w:val="en-US" w:eastAsia="en-US"/>
              </w:rPr>
              <w:t xml:space="preserve">In the present study, </w:t>
            </w:r>
            <w:r>
              <w:rPr>
                <w:sz w:val="20"/>
                <w:lang w:val="en-US" w:eastAsia="en-US"/>
              </w:rPr>
              <w:t xml:space="preserve">the </w:t>
            </w:r>
            <w:r w:rsidRPr="002F5CA9">
              <w:rPr>
                <w:sz w:val="20"/>
                <w:lang w:val="en-US" w:eastAsia="en-US"/>
              </w:rPr>
              <w:t xml:space="preserve">calculations of price dynamics are made in the model of a financial market consisting of fundamentalist and noise traders. Numerical calculations are carried out in accordance with the </w:t>
            </w:r>
            <w:r w:rsidRPr="002F5CA9">
              <w:rPr>
                <w:sz w:val="20"/>
                <w:lang w:val="en-US"/>
              </w:rPr>
              <w:t>full Walrasian dynamic price adjustment rule.</w:t>
            </w:r>
            <w:r w:rsidRPr="002F5CA9">
              <w:rPr>
                <w:sz w:val="20"/>
                <w:lang w:val="en-US" w:eastAsia="en-US"/>
              </w:rPr>
              <w:t xml:space="preserve"> To describe fluctuations in the number of optimistic and pessimistic noise traders, a seminal stochastic Kirman’s ant model (reducible to a Markov chain) is used, as well as its modification with different scaling properties of the parameter controlling the strength of h</w:t>
            </w:r>
            <w:r>
              <w:rPr>
                <w:sz w:val="20"/>
                <w:lang w:val="en-US" w:eastAsia="en-US"/>
              </w:rPr>
              <w:t>erding behavior of noise agents</w:t>
            </w: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/>
              </w:rPr>
            </w:pPr>
          </w:p>
          <w:p w:rsidR="0047638F" w:rsidRPr="002F5CA9" w:rsidRDefault="0047638F" w:rsidP="002F5CA9">
            <w:pPr>
              <w:spacing w:before="0" w:after="0" w:line="240" w:lineRule="auto"/>
              <w:ind w:firstLine="0"/>
              <w:jc w:val="left"/>
              <w:rPr>
                <w:sz w:val="20"/>
                <w:lang w:val="en-US" w:eastAsia="en-US"/>
              </w:rPr>
            </w:pPr>
            <w:r w:rsidRPr="002F5CA9">
              <w:rPr>
                <w:sz w:val="20"/>
                <w:lang w:val="en-US"/>
              </w:rPr>
              <w:t>Keywords: FINANCIAL MARKET, STOCHASTIC DYNAMICS, HERDING BEHAVIOR, WALRAS’ LAW</w:t>
            </w:r>
          </w:p>
        </w:tc>
      </w:tr>
    </w:tbl>
    <w:p w:rsidR="0047638F" w:rsidRDefault="0047638F" w:rsidP="000456A6">
      <w:pPr>
        <w:pStyle w:val="PlainText"/>
        <w:ind w:firstLine="0"/>
        <w:rPr>
          <w:rFonts w:ascii="Times New Roman" w:hAnsi="Times New Roman"/>
          <w:sz w:val="20"/>
          <w:szCs w:val="20"/>
          <w:lang w:val="en-US"/>
        </w:rPr>
      </w:pPr>
    </w:p>
    <w:p w:rsidR="0047638F" w:rsidRPr="006275A9" w:rsidRDefault="0047638F" w:rsidP="006275A9">
      <w:pPr>
        <w:spacing w:before="0" w:after="0"/>
        <w:ind w:firstLine="708"/>
        <w:rPr>
          <w:b/>
          <w:sz w:val="28"/>
          <w:szCs w:val="28"/>
        </w:rPr>
      </w:pPr>
      <w:r w:rsidRPr="006275A9">
        <w:rPr>
          <w:b/>
          <w:sz w:val="28"/>
          <w:szCs w:val="28"/>
        </w:rPr>
        <w:t>1. Введение</w:t>
      </w:r>
    </w:p>
    <w:p w:rsidR="0047638F" w:rsidRPr="006275A9" w:rsidRDefault="0047638F" w:rsidP="007348EA">
      <w:pPr>
        <w:autoSpaceDE w:val="0"/>
        <w:autoSpaceDN w:val="0"/>
        <w:adjustRightInd w:val="0"/>
        <w:spacing w:before="0" w:after="0"/>
        <w:ind w:firstLine="0"/>
        <w:rPr>
          <w:sz w:val="28"/>
          <w:szCs w:val="28"/>
        </w:rPr>
      </w:pPr>
      <w:r>
        <w:tab/>
      </w:r>
      <w:r w:rsidRPr="006275A9">
        <w:rPr>
          <w:sz w:val="28"/>
          <w:szCs w:val="28"/>
        </w:rPr>
        <w:t xml:space="preserve">В последнее время </w:t>
      </w:r>
      <w:r>
        <w:rPr>
          <w:sz w:val="28"/>
          <w:szCs w:val="28"/>
        </w:rPr>
        <w:t xml:space="preserve">процессы, происходящие </w:t>
      </w:r>
      <w:r w:rsidRPr="006275A9">
        <w:rPr>
          <w:sz w:val="28"/>
          <w:szCs w:val="28"/>
        </w:rPr>
        <w:t>на финансовых рынках</w:t>
      </w:r>
      <w:r>
        <w:rPr>
          <w:sz w:val="28"/>
          <w:szCs w:val="28"/>
        </w:rPr>
        <w:t>,</w:t>
      </w:r>
      <w:r w:rsidRPr="006275A9">
        <w:rPr>
          <w:sz w:val="28"/>
          <w:szCs w:val="28"/>
        </w:rPr>
        <w:t xml:space="preserve"> затрагивают все больше различных </w:t>
      </w:r>
      <w:r w:rsidRPr="004A7E45">
        <w:rPr>
          <w:sz w:val="28"/>
          <w:szCs w:val="28"/>
        </w:rPr>
        <w:t>сфер деятельности государств и национальных экономик. Этим вызван особый</w:t>
      </w:r>
      <w:r w:rsidRPr="006275A9">
        <w:rPr>
          <w:sz w:val="28"/>
          <w:szCs w:val="28"/>
        </w:rPr>
        <w:t xml:space="preserve"> интерес </w:t>
      </w:r>
      <w:r>
        <w:rPr>
          <w:sz w:val="28"/>
          <w:szCs w:val="28"/>
        </w:rPr>
        <w:t>к</w:t>
      </w:r>
      <w:r w:rsidRPr="006275A9">
        <w:rPr>
          <w:sz w:val="28"/>
          <w:szCs w:val="28"/>
        </w:rPr>
        <w:t xml:space="preserve"> развити</w:t>
      </w:r>
      <w:r>
        <w:rPr>
          <w:sz w:val="28"/>
          <w:szCs w:val="28"/>
        </w:rPr>
        <w:t>ю</w:t>
      </w:r>
      <w:r w:rsidRPr="006275A9">
        <w:rPr>
          <w:sz w:val="28"/>
          <w:szCs w:val="28"/>
        </w:rPr>
        <w:t xml:space="preserve"> исследований в области динамики финансов</w:t>
      </w:r>
      <w:r>
        <w:rPr>
          <w:sz w:val="28"/>
          <w:szCs w:val="28"/>
        </w:rPr>
        <w:t>ых</w:t>
      </w:r>
      <w:r w:rsidRPr="006275A9">
        <w:rPr>
          <w:sz w:val="28"/>
          <w:szCs w:val="28"/>
        </w:rPr>
        <w:t xml:space="preserve"> рынк</w:t>
      </w:r>
      <w:r>
        <w:rPr>
          <w:sz w:val="28"/>
          <w:szCs w:val="28"/>
        </w:rPr>
        <w:t xml:space="preserve">ов </w:t>
      </w:r>
      <w:r w:rsidRPr="007348EA">
        <w:rPr>
          <w:sz w:val="28"/>
          <w:szCs w:val="28"/>
        </w:rPr>
        <w:t>[</w:t>
      </w:r>
      <w:r>
        <w:rPr>
          <w:sz w:val="28"/>
          <w:szCs w:val="28"/>
          <w:lang w:eastAsia="en-US"/>
        </w:rPr>
        <w:t>2,</w:t>
      </w:r>
      <w:r w:rsidRPr="00A73C00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13,</w:t>
      </w:r>
      <w:r w:rsidRPr="00A73C00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14</w:t>
      </w:r>
      <w:r w:rsidRPr="007348EA">
        <w:rPr>
          <w:sz w:val="28"/>
          <w:szCs w:val="28"/>
        </w:rPr>
        <w:t>]</w:t>
      </w:r>
      <w:r>
        <w:rPr>
          <w:sz w:val="28"/>
          <w:szCs w:val="28"/>
        </w:rPr>
        <w:t>.</w:t>
      </w:r>
      <w:r w:rsidRPr="00BA1B2A">
        <w:rPr>
          <w:sz w:val="28"/>
          <w:szCs w:val="28"/>
        </w:rPr>
        <w:t xml:space="preserve"> </w:t>
      </w:r>
      <w:r w:rsidRPr="006275A9">
        <w:rPr>
          <w:sz w:val="28"/>
          <w:szCs w:val="28"/>
        </w:rPr>
        <w:t>Актуальным является направление по прогнозированию рыночных коллапсов, связанных с первоначальным резким необоснованным ростом цен, а затем их быстрым падением. И зачастую рост цен вызывается не какими-</w:t>
      </w:r>
      <w:r>
        <w:rPr>
          <w:sz w:val="28"/>
          <w:szCs w:val="28"/>
        </w:rPr>
        <w:t>либо</w:t>
      </w:r>
      <w:r w:rsidRPr="006275A9">
        <w:rPr>
          <w:sz w:val="28"/>
          <w:szCs w:val="28"/>
        </w:rPr>
        <w:t xml:space="preserve"> объективными причинами, а </w:t>
      </w:r>
      <w:r>
        <w:rPr>
          <w:sz w:val="28"/>
          <w:szCs w:val="28"/>
        </w:rPr>
        <w:t>взаимодействием</w:t>
      </w:r>
      <w:r w:rsidRPr="006275A9">
        <w:rPr>
          <w:sz w:val="28"/>
          <w:szCs w:val="28"/>
        </w:rPr>
        <w:t xml:space="preserve"> отдельных участников рынка.</w:t>
      </w:r>
    </w:p>
    <w:p w:rsidR="0047638F" w:rsidRPr="006275A9" w:rsidRDefault="0047638F" w:rsidP="006275A9">
      <w:pPr>
        <w:spacing w:before="0" w:after="0"/>
        <w:ind w:firstLine="0"/>
        <w:rPr>
          <w:sz w:val="28"/>
          <w:szCs w:val="28"/>
        </w:rPr>
      </w:pPr>
      <w:r w:rsidRPr="006275A9">
        <w:rPr>
          <w:sz w:val="28"/>
          <w:szCs w:val="28"/>
        </w:rPr>
        <w:tab/>
      </w:r>
      <w:r>
        <w:rPr>
          <w:sz w:val="28"/>
          <w:szCs w:val="28"/>
        </w:rPr>
        <w:t>В качестве метода</w:t>
      </w:r>
      <w:r w:rsidRPr="006275A9">
        <w:rPr>
          <w:sz w:val="28"/>
          <w:szCs w:val="28"/>
        </w:rPr>
        <w:t xml:space="preserve"> исследовани</w:t>
      </w:r>
      <w:r>
        <w:rPr>
          <w:sz w:val="28"/>
          <w:szCs w:val="28"/>
        </w:rPr>
        <w:t>я</w:t>
      </w:r>
      <w:r w:rsidRPr="006275A9">
        <w:rPr>
          <w:sz w:val="28"/>
          <w:szCs w:val="28"/>
        </w:rPr>
        <w:t xml:space="preserve"> данных явлений предлагается построение модели искусственного рынка в рамках агент-ориентированного подхода</w:t>
      </w:r>
      <w:r>
        <w:rPr>
          <w:sz w:val="28"/>
          <w:szCs w:val="28"/>
        </w:rPr>
        <w:t xml:space="preserve">, учитывающего </w:t>
      </w:r>
      <w:r w:rsidRPr="006275A9">
        <w:rPr>
          <w:sz w:val="28"/>
          <w:szCs w:val="28"/>
        </w:rPr>
        <w:t>взаимодействи</w:t>
      </w:r>
      <w:r>
        <w:rPr>
          <w:sz w:val="28"/>
          <w:szCs w:val="28"/>
        </w:rPr>
        <w:t>е</w:t>
      </w:r>
      <w:r w:rsidRPr="006275A9">
        <w:rPr>
          <w:sz w:val="28"/>
          <w:szCs w:val="28"/>
        </w:rPr>
        <w:t xml:space="preserve"> между </w:t>
      </w:r>
      <w:r>
        <w:rPr>
          <w:sz w:val="28"/>
          <w:szCs w:val="28"/>
        </w:rPr>
        <w:t xml:space="preserve">игроками </w:t>
      </w:r>
      <w:r w:rsidRPr="006275A9">
        <w:rPr>
          <w:sz w:val="28"/>
          <w:szCs w:val="28"/>
        </w:rPr>
        <w:t>рынка</w:t>
      </w:r>
      <w:r>
        <w:rPr>
          <w:sz w:val="28"/>
          <w:szCs w:val="28"/>
        </w:rPr>
        <w:t> </w:t>
      </w:r>
      <w:r w:rsidRPr="00BD4F18">
        <w:rPr>
          <w:sz w:val="28"/>
          <w:szCs w:val="28"/>
        </w:rPr>
        <w:t>[</w:t>
      </w:r>
      <w:r>
        <w:rPr>
          <w:sz w:val="28"/>
          <w:szCs w:val="28"/>
        </w:rPr>
        <w:t>15</w:t>
      </w:r>
      <w:r w:rsidRPr="00BD4F18">
        <w:rPr>
          <w:sz w:val="28"/>
          <w:szCs w:val="28"/>
        </w:rPr>
        <w:t>]</w:t>
      </w:r>
      <w:r w:rsidRPr="006275A9">
        <w:rPr>
          <w:sz w:val="28"/>
          <w:szCs w:val="28"/>
        </w:rPr>
        <w:t xml:space="preserve">. Агент-ориентированные модели </w:t>
      </w:r>
      <w:r w:rsidRPr="007348EA">
        <w:rPr>
          <w:sz w:val="28"/>
          <w:szCs w:val="28"/>
        </w:rPr>
        <w:t>представляют собой системы</w:t>
      </w:r>
      <w:r w:rsidRPr="006275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искусственных </w:t>
      </w:r>
      <w:r w:rsidRPr="006275A9">
        <w:rPr>
          <w:sz w:val="28"/>
          <w:szCs w:val="28"/>
        </w:rPr>
        <w:t>экономических агентов с некоторым набором свойств, и основная их задача – отследить влияние флуктуаций агентов, действующих на микроуровне, на ключевые характеристики макроуровня [</w:t>
      </w:r>
      <w:r>
        <w:rPr>
          <w:sz w:val="28"/>
          <w:szCs w:val="28"/>
        </w:rPr>
        <w:t>1</w:t>
      </w:r>
      <w:r w:rsidRPr="006275A9">
        <w:rPr>
          <w:sz w:val="28"/>
          <w:szCs w:val="28"/>
        </w:rPr>
        <w:t>].</w:t>
      </w:r>
    </w:p>
    <w:p w:rsidR="0047638F" w:rsidRPr="006275A9" w:rsidRDefault="0047638F" w:rsidP="006275A9">
      <w:pPr>
        <w:spacing w:before="0" w:after="0"/>
        <w:ind w:firstLine="0"/>
        <w:rPr>
          <w:sz w:val="28"/>
          <w:szCs w:val="28"/>
        </w:rPr>
      </w:pPr>
      <w:r w:rsidRPr="006275A9">
        <w:rPr>
          <w:sz w:val="28"/>
          <w:szCs w:val="28"/>
        </w:rPr>
        <w:tab/>
        <w:t xml:space="preserve">При моделировании следует помнить, что реальный финансовый рынок – это весьма трудная для прогнозирования, и вообще говоря, открытая система, включающая в себя множество зависящих друг от друга процессов. Такая система не может быть представлена линейной </w:t>
      </w:r>
      <w:r>
        <w:rPr>
          <w:sz w:val="28"/>
          <w:szCs w:val="28"/>
        </w:rPr>
        <w:t>комбинацией</w:t>
      </w:r>
      <w:r w:rsidRPr="006275A9">
        <w:rPr>
          <w:sz w:val="28"/>
          <w:szCs w:val="28"/>
        </w:rPr>
        <w:t xml:space="preserve"> составляющих ее компонентов и характеризуется </w:t>
      </w:r>
      <w:r>
        <w:rPr>
          <w:sz w:val="28"/>
          <w:szCs w:val="28"/>
        </w:rPr>
        <w:t>коллективным поведением и</w:t>
      </w:r>
      <w:r w:rsidRPr="006275A9">
        <w:rPr>
          <w:sz w:val="28"/>
          <w:szCs w:val="28"/>
        </w:rPr>
        <w:t xml:space="preserve"> взаимным влиянием </w:t>
      </w:r>
      <w:r>
        <w:rPr>
          <w:sz w:val="28"/>
          <w:szCs w:val="28"/>
        </w:rPr>
        <w:t>отдельных</w:t>
      </w:r>
      <w:r w:rsidRPr="006275A9">
        <w:rPr>
          <w:sz w:val="28"/>
          <w:szCs w:val="28"/>
        </w:rPr>
        <w:t xml:space="preserve"> ее подсистем. </w:t>
      </w:r>
      <w:r>
        <w:rPr>
          <w:sz w:val="28"/>
          <w:szCs w:val="28"/>
        </w:rPr>
        <w:t xml:space="preserve">Последовательное моделирование финансовых рынков остается актуальной проблемой и в настоящее время. </w:t>
      </w:r>
    </w:p>
    <w:p w:rsidR="0047638F" w:rsidRPr="001F2FE2" w:rsidRDefault="0047638F" w:rsidP="00DD2D4D">
      <w:pPr>
        <w:spacing w:before="0" w:after="0"/>
        <w:ind w:firstLine="0"/>
        <w:rPr>
          <w:sz w:val="28"/>
          <w:szCs w:val="28"/>
        </w:rPr>
      </w:pPr>
      <w:r>
        <w:rPr>
          <w:sz w:val="28"/>
          <w:szCs w:val="28"/>
        </w:rPr>
        <w:tab/>
      </w:r>
      <w:r w:rsidRPr="001F2FE2">
        <w:rPr>
          <w:sz w:val="28"/>
          <w:szCs w:val="28"/>
        </w:rPr>
        <w:t>В</w:t>
      </w:r>
      <w:r>
        <w:rPr>
          <w:sz w:val="28"/>
          <w:szCs w:val="28"/>
        </w:rPr>
        <w:t xml:space="preserve"> ряде экономических моделей </w:t>
      </w:r>
      <w:r w:rsidRPr="001F2FE2">
        <w:rPr>
          <w:sz w:val="28"/>
          <w:szCs w:val="28"/>
        </w:rPr>
        <w:t>[</w:t>
      </w:r>
      <w:r>
        <w:rPr>
          <w:sz w:val="28"/>
          <w:szCs w:val="28"/>
        </w:rPr>
        <w:t>8,</w:t>
      </w:r>
      <w:r w:rsidRPr="00A73C00">
        <w:rPr>
          <w:sz w:val="28"/>
          <w:szCs w:val="28"/>
        </w:rPr>
        <w:t xml:space="preserve"> </w:t>
      </w:r>
      <w:r>
        <w:rPr>
          <w:sz w:val="28"/>
          <w:szCs w:val="28"/>
        </w:rPr>
        <w:t>10</w:t>
      </w:r>
      <w:r w:rsidRPr="001F2FE2">
        <w:rPr>
          <w:sz w:val="28"/>
          <w:szCs w:val="28"/>
        </w:rPr>
        <w:t xml:space="preserve">] </w:t>
      </w:r>
      <w:r>
        <w:rPr>
          <w:sz w:val="28"/>
          <w:szCs w:val="28"/>
        </w:rPr>
        <w:t xml:space="preserve">присутствуют только </w:t>
      </w:r>
      <w:r w:rsidRPr="001F2FE2">
        <w:rPr>
          <w:sz w:val="28"/>
          <w:szCs w:val="28"/>
        </w:rPr>
        <w:t>агенты</w:t>
      </w:r>
      <w:r>
        <w:rPr>
          <w:sz w:val="28"/>
          <w:szCs w:val="28"/>
        </w:rPr>
        <w:t xml:space="preserve"> (так называемые «рационалисты» или «фундаменталисты»), принимающие</w:t>
      </w:r>
      <w:r w:rsidRPr="001F2FE2">
        <w:rPr>
          <w:sz w:val="28"/>
          <w:szCs w:val="28"/>
        </w:rPr>
        <w:t xml:space="preserve"> решения, руководствуясь лишь «объективной» информацией (например, уровнем рыночных цен).</w:t>
      </w:r>
      <w:r>
        <w:rPr>
          <w:sz w:val="28"/>
          <w:szCs w:val="28"/>
        </w:rPr>
        <w:t xml:space="preserve"> Их характерным поведением, в случае резкого роста цен,</w:t>
      </w:r>
      <w:r w:rsidRPr="00D3130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 подкрепленного объективными фактами, является четкая оценка риска, связанного с дальнейшим быстрым снижением цены, возвращающим цену к фундаментальной стоимости. </w:t>
      </w:r>
    </w:p>
    <w:p w:rsidR="0047638F" w:rsidRDefault="0047638F" w:rsidP="001F2FE2">
      <w:pPr>
        <w:spacing w:before="0" w:after="0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И действительно, одним из ключевых принципов, заложенных во многие финансовые модели, является принцип рациональности экономических агентов. </w:t>
      </w:r>
      <w:r w:rsidRPr="00275432">
        <w:rPr>
          <w:sz w:val="28"/>
          <w:szCs w:val="28"/>
        </w:rPr>
        <w:t>Значительная часть трейдеров большую часть времени ведет себя рационально, то есть пытается оптимизировать свою стратегию, исходя из имеющейся информации</w:t>
      </w:r>
      <w:r>
        <w:rPr>
          <w:sz w:val="28"/>
          <w:szCs w:val="28"/>
        </w:rPr>
        <w:t xml:space="preserve">. Однако </w:t>
      </w:r>
      <w:r w:rsidRPr="004F7579">
        <w:rPr>
          <w:sz w:val="28"/>
          <w:szCs w:val="28"/>
        </w:rPr>
        <w:t>информация</w:t>
      </w:r>
      <w:r>
        <w:rPr>
          <w:sz w:val="28"/>
          <w:szCs w:val="28"/>
        </w:rPr>
        <w:t>, которой они обладают, часто бывает</w:t>
      </w:r>
      <w:r w:rsidRPr="004F7579">
        <w:rPr>
          <w:sz w:val="28"/>
          <w:szCs w:val="28"/>
        </w:rPr>
        <w:t xml:space="preserve"> неполной, </w:t>
      </w:r>
      <w:r>
        <w:rPr>
          <w:sz w:val="28"/>
          <w:szCs w:val="28"/>
        </w:rPr>
        <w:t>а</w:t>
      </w:r>
      <w:r w:rsidRPr="004F7579">
        <w:rPr>
          <w:sz w:val="28"/>
          <w:szCs w:val="28"/>
        </w:rPr>
        <w:t xml:space="preserve"> </w:t>
      </w:r>
      <w:r>
        <w:rPr>
          <w:sz w:val="28"/>
          <w:szCs w:val="28"/>
        </w:rPr>
        <w:t>агенты</w:t>
      </w:r>
      <w:r w:rsidRPr="004F7579">
        <w:rPr>
          <w:sz w:val="28"/>
          <w:szCs w:val="28"/>
        </w:rPr>
        <w:t xml:space="preserve"> финансового рынка </w:t>
      </w:r>
      <w:r>
        <w:rPr>
          <w:sz w:val="28"/>
          <w:szCs w:val="28"/>
        </w:rPr>
        <w:t>могут ошибочно ее интерпретировать</w:t>
      </w:r>
      <w:r w:rsidRPr="004F7579">
        <w:rPr>
          <w:sz w:val="28"/>
          <w:szCs w:val="28"/>
        </w:rPr>
        <w:t xml:space="preserve">. Кроме того, </w:t>
      </w:r>
      <w:r>
        <w:rPr>
          <w:sz w:val="28"/>
          <w:szCs w:val="28"/>
        </w:rPr>
        <w:t xml:space="preserve">одни </w:t>
      </w:r>
      <w:r w:rsidRPr="004F7579">
        <w:rPr>
          <w:sz w:val="28"/>
          <w:szCs w:val="28"/>
        </w:rPr>
        <w:t xml:space="preserve">инвесторы не уверены в характере и предпочтениях других инвесторов на рынке. </w:t>
      </w:r>
      <w:r>
        <w:rPr>
          <w:sz w:val="28"/>
          <w:szCs w:val="28"/>
        </w:rPr>
        <w:t>Таким образом</w:t>
      </w:r>
      <w:r w:rsidRPr="004F7579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4F7579">
        <w:rPr>
          <w:sz w:val="28"/>
          <w:szCs w:val="28"/>
        </w:rPr>
        <w:t xml:space="preserve">процесс принятия решения по сути своей является </w:t>
      </w:r>
      <w:r>
        <w:rPr>
          <w:sz w:val="28"/>
          <w:szCs w:val="28"/>
        </w:rPr>
        <w:t>«шумовым» или «стадным»</w:t>
      </w:r>
      <w:r w:rsidRPr="004F7579">
        <w:rPr>
          <w:sz w:val="28"/>
          <w:szCs w:val="28"/>
        </w:rPr>
        <w:t xml:space="preserve">, и, как следствие, неизбежен вероятностный подход при моделировании фондового рынка </w:t>
      </w:r>
      <w:r>
        <w:rPr>
          <w:sz w:val="28"/>
          <w:szCs w:val="28"/>
        </w:rPr>
        <w:t>ввиду наличия неопределенности.</w:t>
      </w:r>
    </w:p>
    <w:p w:rsidR="0047638F" w:rsidRPr="00087FDF" w:rsidRDefault="0047638F" w:rsidP="004F7579">
      <w:pPr>
        <w:spacing w:before="0" w:after="0"/>
        <w:ind w:firstLine="708"/>
        <w:rPr>
          <w:sz w:val="28"/>
          <w:szCs w:val="28"/>
        </w:rPr>
      </w:pPr>
      <w:r>
        <w:rPr>
          <w:sz w:val="28"/>
          <w:szCs w:val="28"/>
        </w:rPr>
        <w:t>Вследствие этого во многих моделях </w:t>
      </w:r>
      <w:r w:rsidRPr="00EA062C">
        <w:rPr>
          <w:sz w:val="28"/>
          <w:szCs w:val="28"/>
        </w:rPr>
        <w:t>[</w:t>
      </w:r>
      <w:r>
        <w:rPr>
          <w:sz w:val="28"/>
          <w:szCs w:val="28"/>
        </w:rPr>
        <w:t>3,</w:t>
      </w:r>
      <w:r w:rsidRPr="00A73C00">
        <w:rPr>
          <w:sz w:val="28"/>
          <w:szCs w:val="28"/>
        </w:rPr>
        <w:t xml:space="preserve"> </w:t>
      </w:r>
      <w:r>
        <w:rPr>
          <w:sz w:val="28"/>
          <w:szCs w:val="28"/>
        </w:rPr>
        <w:t>4,</w:t>
      </w:r>
      <w:r w:rsidRPr="00A73C00">
        <w:rPr>
          <w:sz w:val="28"/>
          <w:szCs w:val="28"/>
        </w:rPr>
        <w:t xml:space="preserve"> </w:t>
      </w:r>
      <w:r>
        <w:rPr>
          <w:sz w:val="28"/>
          <w:szCs w:val="28"/>
        </w:rPr>
        <w:t>6,</w:t>
      </w:r>
      <w:r w:rsidRPr="00A73C00">
        <w:rPr>
          <w:sz w:val="28"/>
          <w:szCs w:val="28"/>
        </w:rPr>
        <w:t xml:space="preserve"> </w:t>
      </w:r>
      <w:r>
        <w:rPr>
          <w:sz w:val="28"/>
          <w:szCs w:val="28"/>
        </w:rPr>
        <w:t>7,</w:t>
      </w:r>
      <w:r w:rsidRPr="00A73C00">
        <w:rPr>
          <w:sz w:val="28"/>
          <w:szCs w:val="28"/>
        </w:rPr>
        <w:t xml:space="preserve"> </w:t>
      </w:r>
      <w:r>
        <w:rPr>
          <w:sz w:val="28"/>
          <w:szCs w:val="28"/>
        </w:rPr>
        <w:t>9,</w:t>
      </w:r>
      <w:r w:rsidRPr="00A73C00">
        <w:rPr>
          <w:sz w:val="28"/>
          <w:szCs w:val="28"/>
        </w:rPr>
        <w:t xml:space="preserve"> </w:t>
      </w:r>
      <w:r>
        <w:rPr>
          <w:sz w:val="28"/>
          <w:szCs w:val="28"/>
        </w:rPr>
        <w:t>11</w:t>
      </w:r>
      <w:r w:rsidRPr="00EA062C">
        <w:rPr>
          <w:sz w:val="28"/>
          <w:szCs w:val="28"/>
        </w:rPr>
        <w:t>]</w:t>
      </w:r>
      <w:r>
        <w:rPr>
          <w:sz w:val="28"/>
          <w:szCs w:val="28"/>
        </w:rPr>
        <w:t xml:space="preserve">, наряду с рационалистами присутствуют также и шумовые агенты, что позволяет анализировать </w:t>
      </w:r>
      <w:r w:rsidRPr="00C21C09">
        <w:rPr>
          <w:sz w:val="28"/>
          <w:szCs w:val="28"/>
        </w:rPr>
        <w:t>взаимодействи</w:t>
      </w:r>
      <w:r>
        <w:rPr>
          <w:sz w:val="28"/>
          <w:szCs w:val="28"/>
        </w:rPr>
        <w:t>е</w:t>
      </w:r>
      <w:r w:rsidRPr="00C21C09">
        <w:rPr>
          <w:sz w:val="28"/>
          <w:szCs w:val="28"/>
        </w:rPr>
        <w:t xml:space="preserve"> двух разных и взаимодополняющих друг друг</w:t>
      </w:r>
      <w:r>
        <w:rPr>
          <w:sz w:val="28"/>
          <w:szCs w:val="28"/>
        </w:rPr>
        <w:t>а</w:t>
      </w:r>
      <w:r w:rsidRPr="00C21C09">
        <w:rPr>
          <w:sz w:val="28"/>
          <w:szCs w:val="28"/>
        </w:rPr>
        <w:t xml:space="preserve"> групп трейдеров</w:t>
      </w:r>
      <w:r>
        <w:rPr>
          <w:sz w:val="28"/>
          <w:szCs w:val="28"/>
        </w:rPr>
        <w:t>. Таким образом, в рамках  рассматриваемых моделей при</w:t>
      </w:r>
      <w:r w:rsidRPr="00C21C09">
        <w:rPr>
          <w:sz w:val="28"/>
          <w:szCs w:val="28"/>
        </w:rPr>
        <w:t xml:space="preserve"> </w:t>
      </w:r>
      <w:r>
        <w:rPr>
          <w:sz w:val="28"/>
          <w:szCs w:val="28"/>
        </w:rPr>
        <w:t>долгосрочном поведении</w:t>
      </w:r>
      <w:r w:rsidRPr="00C21C09">
        <w:rPr>
          <w:sz w:val="28"/>
          <w:szCs w:val="28"/>
        </w:rPr>
        <w:t xml:space="preserve"> рынка </w:t>
      </w:r>
      <w:r>
        <w:rPr>
          <w:sz w:val="28"/>
          <w:szCs w:val="28"/>
        </w:rPr>
        <w:t>стоит ожидать чередования</w:t>
      </w:r>
      <w:r w:rsidRPr="00C21C09">
        <w:rPr>
          <w:sz w:val="28"/>
          <w:szCs w:val="28"/>
        </w:rPr>
        <w:t xml:space="preserve"> временных интервалов</w:t>
      </w:r>
      <w:r w:rsidRPr="00163559">
        <w:rPr>
          <w:sz w:val="28"/>
          <w:szCs w:val="28"/>
        </w:rPr>
        <w:t>:</w:t>
      </w:r>
      <w:r>
        <w:rPr>
          <w:sz w:val="28"/>
          <w:szCs w:val="28"/>
        </w:rPr>
        <w:t xml:space="preserve"> резкий рост цены, а затем ее падение, возвращающее</w:t>
      </w:r>
      <w:r w:rsidRPr="00C21C09">
        <w:rPr>
          <w:sz w:val="28"/>
          <w:szCs w:val="28"/>
        </w:rPr>
        <w:t xml:space="preserve"> рынок к фундаментально</w:t>
      </w:r>
      <w:r>
        <w:rPr>
          <w:sz w:val="28"/>
          <w:szCs w:val="28"/>
        </w:rPr>
        <w:t xml:space="preserve">й стоимости. При этом цена управляется </w:t>
      </w:r>
      <w:r w:rsidRPr="00087FDF">
        <w:rPr>
          <w:sz w:val="28"/>
          <w:szCs w:val="28"/>
        </w:rPr>
        <w:t>подражанием и стадностью шумовых агентов, а ее динамика является стохастической [</w:t>
      </w:r>
      <w:r w:rsidRPr="00A73C00">
        <w:rPr>
          <w:sz w:val="28"/>
          <w:szCs w:val="28"/>
        </w:rPr>
        <w:t>7, 12]</w:t>
      </w:r>
      <w:r w:rsidRPr="00087FDF">
        <w:rPr>
          <w:sz w:val="28"/>
          <w:szCs w:val="28"/>
        </w:rPr>
        <w:t xml:space="preserve">. </w:t>
      </w:r>
    </w:p>
    <w:p w:rsidR="0047638F" w:rsidRDefault="0047638F" w:rsidP="00163559">
      <w:pPr>
        <w:spacing w:before="0" w:after="0"/>
        <w:ind w:firstLine="708"/>
        <w:rPr>
          <w:sz w:val="28"/>
          <w:szCs w:val="28"/>
        </w:rPr>
      </w:pPr>
      <w:r w:rsidRPr="00087FDF">
        <w:rPr>
          <w:sz w:val="28"/>
          <w:szCs w:val="28"/>
        </w:rPr>
        <w:t>Одной из наиболее ранних работ в данном направлении стала «муравьиная модель» Алана Кирмана</w:t>
      </w:r>
      <w:r w:rsidRPr="00087FDF">
        <w:rPr>
          <w:sz w:val="28"/>
          <w:szCs w:val="28"/>
          <w:lang w:val="en-US"/>
        </w:rPr>
        <w:t> </w:t>
      </w:r>
      <w:r w:rsidRPr="00087FDF">
        <w:rPr>
          <w:sz w:val="28"/>
          <w:szCs w:val="28"/>
        </w:rPr>
        <w:t>[</w:t>
      </w:r>
      <w:r>
        <w:rPr>
          <w:sz w:val="28"/>
          <w:szCs w:val="28"/>
        </w:rPr>
        <w:t>9</w:t>
      </w:r>
      <w:r w:rsidRPr="00087FDF">
        <w:rPr>
          <w:sz w:val="28"/>
          <w:szCs w:val="28"/>
        </w:rPr>
        <w:t>],</w:t>
      </w:r>
      <w:r>
        <w:rPr>
          <w:sz w:val="28"/>
          <w:szCs w:val="28"/>
        </w:rPr>
        <w:t xml:space="preserve"> изначально описывающая поведение общественных насекомых (муравьев). Оказалось,</w:t>
      </w:r>
      <w:r w:rsidRPr="00D966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что данная модель применима также и к исследованию стадного поведения в экономических системах. В математическом плане «муравьиная модель» сводится к исследованию </w:t>
      </w:r>
      <w:r w:rsidRPr="007348EA">
        <w:rPr>
          <w:sz w:val="28"/>
          <w:szCs w:val="28"/>
        </w:rPr>
        <w:t>соответствующей цепи Маркова.</w:t>
      </w:r>
    </w:p>
    <w:p w:rsidR="0047638F" w:rsidRPr="00DE677A" w:rsidRDefault="0047638F" w:rsidP="001C57FA">
      <w:pPr>
        <w:pStyle w:val="PlainText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настоящей работе будет произведен расчет цены в рамках модели финансового рынка, предложенной в работе</w:t>
      </w:r>
      <w:r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[6</w:t>
      </w:r>
      <w:r w:rsidRPr="00DE677A">
        <w:rPr>
          <w:rFonts w:ascii="Times New Roman" w:hAnsi="Times New Roman"/>
          <w:sz w:val="28"/>
          <w:szCs w:val="28"/>
        </w:rPr>
        <w:t xml:space="preserve">]. </w:t>
      </w:r>
      <w:r>
        <w:rPr>
          <w:rFonts w:ascii="Times New Roman" w:hAnsi="Times New Roman"/>
          <w:sz w:val="28"/>
          <w:szCs w:val="28"/>
        </w:rPr>
        <w:t xml:space="preserve">Однако расчеты, представленные в </w:t>
      </w:r>
      <w:r w:rsidRPr="00087FDF">
        <w:rPr>
          <w:rFonts w:ascii="Times New Roman" w:hAnsi="Times New Roman"/>
          <w:sz w:val="28"/>
          <w:szCs w:val="28"/>
        </w:rPr>
        <w:t>работе</w:t>
      </w:r>
      <w:r w:rsidRPr="00087FDF">
        <w:rPr>
          <w:rFonts w:ascii="Times New Roman" w:hAnsi="Times New Roman"/>
          <w:sz w:val="28"/>
          <w:szCs w:val="28"/>
          <w:lang w:val="en-US"/>
        </w:rPr>
        <w:t> </w:t>
      </w:r>
      <w:r w:rsidRPr="00087FDF">
        <w:rPr>
          <w:rFonts w:ascii="Times New Roman" w:hAnsi="Times New Roman"/>
          <w:sz w:val="28"/>
          <w:szCs w:val="28"/>
        </w:rPr>
        <w:t>[</w:t>
      </w:r>
      <w:r w:rsidRPr="00A73C00">
        <w:rPr>
          <w:rFonts w:ascii="Times New Roman" w:hAnsi="Times New Roman"/>
          <w:sz w:val="28"/>
          <w:szCs w:val="28"/>
        </w:rPr>
        <w:t>6],</w:t>
      </w:r>
      <w:r>
        <w:rPr>
          <w:rFonts w:ascii="Times New Roman" w:hAnsi="Times New Roman"/>
          <w:sz w:val="28"/>
          <w:szCs w:val="28"/>
        </w:rPr>
        <w:t xml:space="preserve"> выполнены в рамках упрощающего предположения о мгновенном уравнивании спроса и предложения. При таком подходе был получен ряд теоретических результатов в замкнутой аналитической форме</w:t>
      </w:r>
      <w:r w:rsidRPr="00176F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путем применения хорошо разработанного аппарата теории стохастических дифференциальных уравнений (теория уравнения Ланжевена, уравнение Фоккера–Планка–Колмогорова и т.д.). В настоящей работе данное ограничение снято, и численные расчеты ведутся в соответствии с полной динамической формулировкой закона уравнивания спроса и предложения (закон Вальраса).</w:t>
      </w:r>
    </w:p>
    <w:p w:rsidR="0047638F" w:rsidRDefault="0047638F" w:rsidP="00D10DB8">
      <w:pPr>
        <w:pStyle w:val="PlainText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9E0419">
        <w:rPr>
          <w:rFonts w:ascii="Times New Roman" w:hAnsi="Times New Roman"/>
          <w:b/>
          <w:sz w:val="28"/>
          <w:szCs w:val="28"/>
        </w:rPr>
        <w:t>2. </w:t>
      </w:r>
      <w:r>
        <w:rPr>
          <w:rFonts w:ascii="Times New Roman" w:hAnsi="Times New Roman"/>
          <w:b/>
          <w:sz w:val="28"/>
          <w:szCs w:val="28"/>
        </w:rPr>
        <w:t>Стохастическая</w:t>
      </w:r>
      <w:r w:rsidRPr="009E0419">
        <w:rPr>
          <w:rFonts w:ascii="Times New Roman" w:hAnsi="Times New Roman"/>
          <w:b/>
          <w:sz w:val="28"/>
          <w:szCs w:val="28"/>
        </w:rPr>
        <w:t xml:space="preserve"> модел</w:t>
      </w:r>
      <w:r>
        <w:rPr>
          <w:rFonts w:ascii="Times New Roman" w:hAnsi="Times New Roman"/>
          <w:b/>
          <w:sz w:val="28"/>
          <w:szCs w:val="28"/>
        </w:rPr>
        <w:t>ь финансового рынка</w:t>
      </w:r>
    </w:p>
    <w:p w:rsidR="0047638F" w:rsidRPr="00904B33" w:rsidRDefault="0047638F" w:rsidP="00D10DB8">
      <w:pPr>
        <w:pStyle w:val="PlainText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упомянутой работе [6</w:t>
      </w:r>
      <w:r w:rsidRPr="00DE677A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рассматривается виртуальный рынок, состоящий из определенного количества агентов. В зависимости от стратегии поведения, каждый агент может быть отнесен к одной из трех групп: 1) фундаменталисты;</w:t>
      </w:r>
      <w:r w:rsidRPr="00507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2) оптимистично настроенные шумовые трейдеры; 3) пессимистично настроенные шумовые трейдеры.</w:t>
      </w:r>
    </w:p>
    <w:p w:rsidR="0047638F" w:rsidRDefault="0047638F" w:rsidP="00E86333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рассматриваемой модели численность фундаменталистов</w:t>
      </w:r>
      <w:r w:rsidRPr="00176FB7"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.2pt;height:13.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E3A8E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E3A8E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26" type="#_x0000_t75" style="width:16.2pt;height:13.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E3A8E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E3A8E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является постоянной величиной. Решения агентов</w:t>
      </w:r>
      <w:r w:rsidRPr="00E86333">
        <w:rPr>
          <w:rFonts w:ascii="Times New Roman" w:hAnsi="Times New Roman"/>
          <w:sz w:val="28"/>
          <w:szCs w:val="28"/>
        </w:rPr>
        <w:t xml:space="preserve"> с </w:t>
      </w:r>
      <w:r>
        <w:rPr>
          <w:rFonts w:ascii="Times New Roman" w:hAnsi="Times New Roman"/>
          <w:sz w:val="28"/>
          <w:szCs w:val="28"/>
        </w:rPr>
        <w:t>данной стратегией поведения</w:t>
      </w:r>
      <w:r w:rsidRPr="00E8633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 зависят от мнения</w:t>
      </w:r>
      <w:r w:rsidRPr="00E86333">
        <w:rPr>
          <w:rFonts w:ascii="Times New Roman" w:hAnsi="Times New Roman"/>
          <w:sz w:val="28"/>
          <w:szCs w:val="28"/>
        </w:rPr>
        <w:t xml:space="preserve"> других игроков, они не подвержены стадному поведе</w:t>
      </w:r>
      <w:r>
        <w:rPr>
          <w:rFonts w:ascii="Times New Roman" w:hAnsi="Times New Roman"/>
          <w:sz w:val="28"/>
          <w:szCs w:val="28"/>
        </w:rPr>
        <w:t>нию</w:t>
      </w:r>
      <w:r w:rsidRPr="00E8633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противоположность фундаменталистам, к</w:t>
      </w:r>
      <w:r w:rsidRPr="001C57FA">
        <w:rPr>
          <w:rFonts w:ascii="Times New Roman" w:hAnsi="Times New Roman"/>
          <w:sz w:val="28"/>
          <w:szCs w:val="28"/>
        </w:rPr>
        <w:t>ак уже упоминалось выше</w:t>
      </w:r>
      <w:r>
        <w:rPr>
          <w:rFonts w:ascii="Times New Roman" w:hAnsi="Times New Roman"/>
          <w:sz w:val="28"/>
          <w:szCs w:val="28"/>
        </w:rPr>
        <w:t>,</w:t>
      </w:r>
      <w:r w:rsidRPr="001C57FA">
        <w:rPr>
          <w:rFonts w:ascii="Times New Roman" w:hAnsi="Times New Roman"/>
          <w:sz w:val="28"/>
          <w:szCs w:val="28"/>
        </w:rPr>
        <w:t xml:space="preserve"> шумовые или стадные агенты имеют такое </w:t>
      </w:r>
      <w:r>
        <w:rPr>
          <w:rFonts w:ascii="Times New Roman" w:hAnsi="Times New Roman"/>
          <w:sz w:val="28"/>
          <w:szCs w:val="28"/>
        </w:rPr>
        <w:t>название</w:t>
      </w:r>
      <w:r w:rsidRPr="001C57FA">
        <w:rPr>
          <w:rFonts w:ascii="Times New Roman" w:hAnsi="Times New Roman"/>
          <w:sz w:val="28"/>
          <w:szCs w:val="28"/>
        </w:rPr>
        <w:t xml:space="preserve"> из-за </w:t>
      </w:r>
      <w:r>
        <w:rPr>
          <w:rFonts w:ascii="Times New Roman" w:hAnsi="Times New Roman"/>
          <w:sz w:val="28"/>
          <w:szCs w:val="28"/>
        </w:rPr>
        <w:t>свойственной им тенденции</w:t>
      </w:r>
      <w:r w:rsidRPr="001C57FA">
        <w:rPr>
          <w:rFonts w:ascii="Times New Roman" w:hAnsi="Times New Roman"/>
          <w:sz w:val="28"/>
          <w:szCs w:val="28"/>
        </w:rPr>
        <w:t xml:space="preserve"> подражать большинству. Иногда </w:t>
      </w:r>
      <w:r>
        <w:rPr>
          <w:rFonts w:ascii="Times New Roman" w:hAnsi="Times New Roman"/>
          <w:sz w:val="28"/>
          <w:szCs w:val="28"/>
        </w:rPr>
        <w:t>т</w:t>
      </w:r>
      <w:r w:rsidRPr="001C57FA">
        <w:rPr>
          <w:rFonts w:ascii="Times New Roman" w:hAnsi="Times New Roman"/>
          <w:sz w:val="28"/>
          <w:szCs w:val="28"/>
        </w:rPr>
        <w:t>акая стратегия бывает в достаточ</w:t>
      </w:r>
      <w:r>
        <w:rPr>
          <w:rFonts w:ascii="Times New Roman" w:hAnsi="Times New Roman"/>
          <w:sz w:val="28"/>
          <w:szCs w:val="28"/>
        </w:rPr>
        <w:t>ной степени оправдана, н</w:t>
      </w:r>
      <w:r w:rsidRPr="001C57FA">
        <w:rPr>
          <w:rFonts w:ascii="Times New Roman" w:hAnsi="Times New Roman"/>
          <w:sz w:val="28"/>
          <w:szCs w:val="28"/>
        </w:rPr>
        <w:t>апример, при нехватке информации.</w:t>
      </w:r>
      <w:r>
        <w:rPr>
          <w:rFonts w:ascii="Times New Roman" w:hAnsi="Times New Roman"/>
          <w:sz w:val="28"/>
          <w:szCs w:val="28"/>
        </w:rPr>
        <w:t xml:space="preserve"> Общая численность шумовых агентов</w:t>
      </w:r>
      <w:r w:rsidRPr="00A5280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неизменна и равна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27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440B1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440B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28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440B1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440B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при этом число оптимистов и пессимистов, взятых по отдельности, – это флуктуирующие величины, и динамика таких флуктуаций описывается модифицированной стохастической «муравьиной моделью» Кирмана.</w:t>
      </w:r>
    </w:p>
    <w:p w:rsidR="0047638F" w:rsidRDefault="0047638F" w:rsidP="00E86333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данной модели шумовой агент в некоторый момент времени может быть или оптимистом, ожидающим роста цены в ближайшее время, или пессимистом, наоборот, предполагающим ее падение. Пусть </w:t>
      </w:r>
      <w:r>
        <w:rPr>
          <w:rFonts w:ascii="Times New Roman" w:hAnsi="Times New Roman"/>
          <w:sz w:val="28"/>
          <w:szCs w:val="28"/>
        </w:rPr>
        <w:br/>
        <w:t xml:space="preserve">величина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29" type="#_x0000_t75" style="width:75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714CA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714C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в€€{0,1..N}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30" type="#_x0000_t75" style="width:75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714CA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714C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в€€{0,1..N}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задает (зависящее от времени) число оптимистов, пессимистов при этом будет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31" type="#_x0000_t75" style="width:3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75A83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75A8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-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32" type="#_x0000_t75" style="width:3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75A83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75A8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-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. В любой момент времени с некоторой вероятностью шумовой агент может поддаться влиянию окружения и сменить свою тактику, в результате чего  величина оптимистов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33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55EDD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55ED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34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55EDD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55ED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станет равной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35" type="#_x0000_t75" style="width:57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A3F3F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A3F3F&quot;&gt;&lt;m:oMathPara&gt;&lt;m:oMath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/w:rPr&gt;&lt;m:t&gt;=nВ±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36" type="#_x0000_t75" style="width:57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A3F3F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A3F3F&quot;&gt;&lt;m:oMathPara&gt;&lt;m:oMath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/w:rPr&gt;&lt;m:t&gt;=nВ±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4B46D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Тогда, согласно динамике </w:t>
      </w:r>
      <w:r w:rsidRPr="00B81684">
        <w:rPr>
          <w:rFonts w:ascii="Times New Roman" w:hAnsi="Times New Roman"/>
          <w:sz w:val="28"/>
          <w:szCs w:val="28"/>
        </w:rPr>
        <w:t>марковского процесса</w:t>
      </w:r>
      <w:r>
        <w:rPr>
          <w:rFonts w:ascii="Times New Roman" w:hAnsi="Times New Roman"/>
          <w:sz w:val="28"/>
          <w:szCs w:val="28"/>
        </w:rPr>
        <w:t xml:space="preserve">, условная вероятность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37" type="#_x0000_t75" style="width:90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C5E9F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C5E9F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Ѓ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/w:rPr&gt;&lt;m:t&gt;,t+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,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38" type="#_x0000_t75" style="width:90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C5E9F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C5E9F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Ѓ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/w:rPr&gt;&lt;m:t&gt;,t+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,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связана с частотой перехода в единицу времени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39" type="#_x0000_t75" style="width:50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47D78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47D7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40" type="#_x0000_t75" style="width:50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47D78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47D7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при малом значении интервала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41" type="#_x0000_t75" style="width:19.2pt;height:1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06BA4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06BA4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42" type="#_x0000_t75" style="width:19.2pt;height:1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06BA4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06BA4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следующим образом:</w:t>
      </w:r>
    </w:p>
    <w:tbl>
      <w:tblPr>
        <w:tblW w:w="0" w:type="auto"/>
        <w:tblLook w:val="00A0"/>
      </w:tblPr>
      <w:tblGrid>
        <w:gridCol w:w="8613"/>
        <w:gridCol w:w="673"/>
      </w:tblGrid>
      <w:tr w:rsidR="0047638F" w:rsidTr="00165A77">
        <w:tc>
          <w:tcPr>
            <w:tcW w:w="8613" w:type="dxa"/>
            <w:vAlign w:val="center"/>
          </w:tcPr>
          <w:p w:rsidR="0047638F" w:rsidRPr="00165A77" w:rsidRDefault="0047638F" w:rsidP="00165A77">
            <w:pPr>
              <w:pStyle w:val="PlainText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QUOTE </w:instrText>
            </w:r>
            <w:r w:rsidRPr="00165A77">
              <w:pict>
                <v:shape id="_x0000_i1043" type="#_x0000_t75" style="width:16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EE6323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E632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Ѓ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/w:rPr&gt;&lt;m:t&gt;,t+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,t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8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</w:instrTex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 w:rsidRPr="00165A77">
              <w:pict>
                <v:shape id="_x0000_i1044" type="#_x0000_t75" style="width:16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EE6323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E632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Ѓ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m:r&gt;&lt;w:rPr&gt;&lt;w:rFonts w:ascii=&quot;Cambria Math&quot; w:h-ansi=&quot;Cambria Math&quot;/&gt;&lt;wx:font wx:val=&quot;Cambria Math&quot;/&gt;&lt;w:i/&gt;&lt;w:sz w:val=&quot;28&quot;/&gt;&lt;w:sz-cs w:val=&quot;28&quot;/&gt;&lt;/w:rPr&gt;&lt;m:t&gt;,t+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,t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8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Pr="00165A77">
              <w:rPr>
                <w:rFonts w:ascii="Times New Roman" w:hAnsi="Times New Roman"/>
                <w:sz w:val="28"/>
                <w:szCs w:val="28"/>
              </w:rPr>
              <w:t xml:space="preserve"> .</w:t>
            </w:r>
          </w:p>
        </w:tc>
        <w:tc>
          <w:tcPr>
            <w:tcW w:w="673" w:type="dxa"/>
            <w:vAlign w:val="center"/>
          </w:tcPr>
          <w:p w:rsidR="0047638F" w:rsidRPr="00165A77" w:rsidRDefault="0047638F" w:rsidP="00165A77">
            <w:pPr>
              <w:pStyle w:val="PlainText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t>(1)</w:t>
            </w:r>
          </w:p>
        </w:tc>
      </w:tr>
    </w:tbl>
    <w:p w:rsidR="0047638F" w:rsidRPr="00BF7EC9" w:rsidRDefault="0047638F" w:rsidP="00BF7EC9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Частота перехода в «муравьиной модели» задается следующим образом:</w:t>
      </w:r>
    </w:p>
    <w:tbl>
      <w:tblPr>
        <w:tblW w:w="0" w:type="auto"/>
        <w:tblLook w:val="00A0"/>
      </w:tblPr>
      <w:tblGrid>
        <w:gridCol w:w="8613"/>
        <w:gridCol w:w="673"/>
      </w:tblGrid>
      <w:tr w:rsidR="0047638F" w:rsidTr="00165A77">
        <w:tc>
          <w:tcPr>
            <w:tcW w:w="8613" w:type="dxa"/>
            <w:vAlign w:val="center"/>
          </w:tcPr>
          <w:p w:rsidR="0047638F" w:rsidRPr="00165A77" w:rsidRDefault="0047638F" w:rsidP="00165A77">
            <w:pPr>
              <w:pStyle w:val="PlainText"/>
              <w:spacing w:line="360" w:lineRule="auto"/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QUOTE </w:instrText>
            </w:r>
            <w:r w:rsidRPr="00165A77">
              <w:pict>
                <v:shape id="_x0000_i1045" type="#_x0000_t75" style="width:135.6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112A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E112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d&gt;&lt;m:dPr&gt;&lt;m:begChr m:val=&quot;[&quot;/&gt;&lt;m:endChr m:val=&quot;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eqArr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n+1&lt;/m:t&gt;&lt;/m:r&gt;&lt;/m:e&gt;&lt;/m:d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n-1&lt;/m:t&gt;&lt;/m:r&gt;&lt;/m:e&gt;&lt;/m:d&gt;&lt;/m:e&gt;&lt;/m:eqAr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9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</w:instrTex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 w:rsidRPr="00165A77">
              <w:pict>
                <v:shape id="_x0000_i1046" type="#_x0000_t75" style="width:135.6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112A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E112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&lt;/m:t&gt;&lt;/m:r&gt;&lt;m:sSup&gt;&lt;m:sSup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p&gt;&lt;m:r&gt;&lt;w:rPr&gt;&lt;w:rFonts w:ascii=&quot;Cambria Math&quot; w:h-ansi=&quot;Cambria Math&quot;/&gt;&lt;wx:font wx:val=&quot;Cambria Math&quot;/&gt;&lt;w:i/&gt;&lt;w:sz w:val=&quot;28&quot;/&gt;&lt;w:sz-cs w:val=&quot;28&quot;/&gt;&lt;/w:rPr&gt;&lt;m:t&gt;'&lt;/m:t&gt;&lt;/m:r&gt;&lt;/m:sup&gt;&lt;/m:sSup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d&gt;&lt;m:dPr&gt;&lt;m:begChr m:val=&quot;[&quot;/&gt;&lt;m:endChr m:val=&quot;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eqArr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n+1&lt;/m:t&gt;&lt;/m:r&gt;&lt;/m:e&gt;&lt;/m:d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ПЂ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в†’n-1&lt;/m:t&gt;&lt;/m:r&gt;&lt;/m:e&gt;&lt;/m:d&gt;&lt;/m:e&gt;&lt;/m:eqAr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19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Pr="00165A77">
              <w:rPr>
                <w:rFonts w:ascii="Times New Roman" w:hAnsi="Times New Roman"/>
                <w:sz w:val="28"/>
                <w:szCs w:val="28"/>
              </w:rPr>
              <w:t>=</w: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QUOTE </w:instrText>
            </w:r>
            <w:r w:rsidRPr="00165A77">
              <w:pict>
                <v:shape id="_x0000_i1047" type="#_x0000_t75" style="width:96pt;height:36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67BDC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67BDC&quot;&gt;&lt;m:oMathPara&gt;&lt;m:oMath&gt;&lt;m:d&gt;&lt;m:dPr&gt;&lt;m:begChr m:val=&quot;[&quot;/&gt;&lt;m:endChr m:val=&quot;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eqArr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(N-n)(a+bn)&lt;/m:t&gt;&lt;/m:r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(a+b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-n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)&lt;/m:t&gt;&lt;/m:r&gt;&lt;/m:e&gt;&lt;/m:eqAr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20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</w:instrTex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 w:rsidRPr="00165A77">
              <w:pict>
                <v:shape id="_x0000_i1048" type="#_x0000_t75" style="width:96pt;height:36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67BDC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67BDC&quot;&gt;&lt;m:oMathPara&gt;&lt;m:oMath&gt;&lt;m:d&gt;&lt;m:dPr&gt;&lt;m:begChr m:val=&quot;[&quot;/&gt;&lt;m:endChr m:val=&quot;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eqArr&gt;&lt;m:eqArr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eqArr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(N-n)(a+bn)&lt;/m:t&gt;&lt;/m:r&gt;&lt;/m:e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(a+b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-n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)&lt;/m:t&gt;&lt;/m:r&gt;&lt;/m:e&gt;&lt;/m:eqAr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20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Pr="00165A77">
              <w:rPr>
                <w:rFonts w:ascii="Times New Roman" w:hAnsi="Times New Roman"/>
                <w:sz w:val="28"/>
                <w:szCs w:val="28"/>
              </w:rPr>
              <w:t xml:space="preserve"> ,</w:t>
            </w:r>
          </w:p>
        </w:tc>
        <w:tc>
          <w:tcPr>
            <w:tcW w:w="673" w:type="dxa"/>
            <w:vAlign w:val="center"/>
          </w:tcPr>
          <w:p w:rsidR="0047638F" w:rsidRPr="00165A77" w:rsidRDefault="0047638F" w:rsidP="00165A77">
            <w:pPr>
              <w:pStyle w:val="PlainText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t>(</w:t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Pr="00165A77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47638F" w:rsidRDefault="0047638F" w:rsidP="00A06BBA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49" type="#_x0000_t75" style="width:1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61DC9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61DC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50" type="#_x0000_t75" style="width:1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61DC9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61DC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0878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Pr="00087821"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51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24FDD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24FD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52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24FDD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24FD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параметры модели. Величина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53" type="#_x0000_t75" style="width:1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83C4D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83C4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54" type="#_x0000_t75" style="width:1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83C4D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83C4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определяет вероятность случайного события, заключающегося в том, что агент самопроизвольно изменил свой тип. В работе </w:t>
      </w:r>
      <w:r w:rsidRPr="00C63332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9</w:t>
      </w:r>
      <w:r w:rsidRPr="00C63332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величина</w:t>
      </w:r>
      <w:r w:rsidRPr="00C63332"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55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DF7F62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F7F62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56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DF7F62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F7F62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задается как отношение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57" type="#_x0000_t75" style="width:30.6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5FA7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85FA7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acc&gt;&lt;m:accPr&gt;&lt;m:chr m:val=&quot;М…&quot;/&gt;&lt;m:ctrlP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/m:ctrlPr&gt;&lt;/m:accPr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e&gt;&lt;/m:acc&gt;&lt;m:r&gt;&lt;w:rPr&gt;&lt;w:rFonts w:ascii=&quot;Cambria Math&quot; w:h-ansi=&quot;Cambria Math&quot;/&gt;&lt;wx:font wx:val=&quot;Cambria Math&quot;/&gt;&lt;w:i/&gt;&lt;w:sz w:val=&quot;28&quot;/&gt;&lt;w:sz-cs w:val=&quot;28&quot;/&gt;&lt;/w:rPr&gt;&lt;m:t&gt;/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58" type="#_x0000_t75" style="width:30.6pt;height:32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5FA7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85FA7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acc&gt;&lt;m:accPr&gt;&lt;m:chr m:val=&quot;М…&quot;/&gt;&lt;m:ctrlP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/m:ctrlPr&gt;&lt;/m:accPr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e&gt;&lt;/m:acc&gt;&lt;m:r&gt;&lt;w:rPr&gt;&lt;w:rFonts w:ascii=&quot;Cambria Math&quot; w:h-ansi=&quot;Cambria Math&quot;/&gt;&lt;wx:font wx:val=&quot;Cambria Math&quot;/&gt;&lt;w:i/&gt;&lt;w:sz w:val=&quot;28&quot;/&gt;&lt;w:sz-cs w:val=&quot;28&quot;/&gt;&lt;/w:rPr&gt;&lt;m:t&gt;/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. «Стадный» параметр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59" type="#_x0000_t75" style="width:8.4pt;height:1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4334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A4334&quot;&gt;&lt;m:oMathPara&gt;&lt;m:oMath&gt;&lt;m:acc&gt;&lt;m:accPr&gt;&lt;m:chr m:val=&quot;М…&quot;/&gt;&lt;m:ctrlP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/m:ctrlPr&gt;&lt;/m:accPr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e&gt;&lt;/m:acc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60" type="#_x0000_t75" style="width:8.4pt;height:1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4334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A4334&quot;&gt;&lt;m:oMathPara&gt;&lt;m:oMath&gt;&lt;m:acc&gt;&lt;m:accPr&gt;&lt;m:chr m:val=&quot;М…&quot;/&gt;&lt;m:ctrlP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/m:ctrlPr&gt;&lt;/m:accPr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e&gt;&lt;/m:acc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задает влияние окружения на агента. В работе [6</w:t>
      </w:r>
      <w:r w:rsidRPr="00DE677A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величина параметра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61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36DD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236D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62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36DD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236D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характеризующего стадность поведения, является константой. В последнем случае частота перехода (2) описывае</w:t>
      </w:r>
      <w:r w:rsidRPr="00A06BBA">
        <w:rPr>
          <w:rFonts w:ascii="Times New Roman" w:hAnsi="Times New Roman"/>
          <w:sz w:val="28"/>
          <w:szCs w:val="28"/>
        </w:rPr>
        <w:t xml:space="preserve">т ситуацию, когда взаимодействие между агентами не зависит от </w:t>
      </w:r>
      <w:r>
        <w:rPr>
          <w:rFonts w:ascii="Times New Roman" w:hAnsi="Times New Roman"/>
          <w:sz w:val="28"/>
          <w:szCs w:val="28"/>
        </w:rPr>
        <w:t>флуктуаций</w:t>
      </w:r>
      <w:r w:rsidRPr="00A06BBA">
        <w:rPr>
          <w:rFonts w:ascii="Times New Roman" w:hAnsi="Times New Roman"/>
          <w:sz w:val="28"/>
          <w:szCs w:val="28"/>
        </w:rPr>
        <w:t xml:space="preserve"> агентов в альтернативных состояниях, а зависит от общего количества</w:t>
      </w:r>
      <w:r>
        <w:rPr>
          <w:rFonts w:ascii="Times New Roman" w:hAnsi="Times New Roman"/>
          <w:sz w:val="28"/>
          <w:szCs w:val="28"/>
        </w:rPr>
        <w:t xml:space="preserve"> таких агентов.</w:t>
      </w:r>
      <w:r w:rsidRPr="00A06B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Иными словами, </w:t>
      </w:r>
      <w:r w:rsidRPr="00A06BBA">
        <w:rPr>
          <w:rFonts w:ascii="Times New Roman" w:hAnsi="Times New Roman"/>
          <w:sz w:val="28"/>
          <w:szCs w:val="28"/>
        </w:rPr>
        <w:t xml:space="preserve">агент может изменить свое состояние из-за случайного события, как и в </w:t>
      </w:r>
      <w:r>
        <w:rPr>
          <w:rFonts w:ascii="Times New Roman" w:hAnsi="Times New Roman"/>
          <w:sz w:val="28"/>
          <w:szCs w:val="28"/>
        </w:rPr>
        <w:t>исходной версии «муравьиной модели» Кирмана</w:t>
      </w:r>
      <w:r w:rsidRPr="00A06BBA">
        <w:rPr>
          <w:rFonts w:ascii="Times New Roman" w:hAnsi="Times New Roman"/>
          <w:sz w:val="28"/>
          <w:szCs w:val="28"/>
        </w:rPr>
        <w:t>, либо он может п</w:t>
      </w:r>
      <w:r>
        <w:rPr>
          <w:rFonts w:ascii="Times New Roman" w:hAnsi="Times New Roman"/>
          <w:sz w:val="28"/>
          <w:szCs w:val="28"/>
        </w:rPr>
        <w:t>опасть</w:t>
      </w:r>
      <w:r w:rsidRPr="00A06BBA">
        <w:rPr>
          <w:rFonts w:ascii="Times New Roman" w:hAnsi="Times New Roman"/>
          <w:sz w:val="28"/>
          <w:szCs w:val="28"/>
        </w:rPr>
        <w:t xml:space="preserve"> под </w:t>
      </w:r>
      <w:r>
        <w:rPr>
          <w:rFonts w:ascii="Times New Roman" w:hAnsi="Times New Roman"/>
          <w:sz w:val="28"/>
          <w:szCs w:val="28"/>
        </w:rPr>
        <w:t>влияние</w:t>
      </w:r>
      <w:r w:rsidRPr="00A06BBA">
        <w:rPr>
          <w:rFonts w:ascii="Times New Roman" w:hAnsi="Times New Roman"/>
          <w:sz w:val="28"/>
          <w:szCs w:val="28"/>
        </w:rPr>
        <w:t xml:space="preserve"> группы </w:t>
      </w:r>
      <w:r>
        <w:rPr>
          <w:rFonts w:ascii="Times New Roman" w:hAnsi="Times New Roman"/>
          <w:sz w:val="28"/>
          <w:szCs w:val="28"/>
        </w:rPr>
        <w:t>шумовых агентов, которые придерживаются противоположной стратегии поведения</w:t>
      </w:r>
      <w:r w:rsidRPr="00A06BBA">
        <w:rPr>
          <w:rFonts w:ascii="Times New Roman" w:hAnsi="Times New Roman"/>
          <w:sz w:val="28"/>
          <w:szCs w:val="28"/>
        </w:rPr>
        <w:t>.</w:t>
      </w:r>
    </w:p>
    <w:p w:rsidR="0047638F" w:rsidRDefault="0047638F" w:rsidP="00A06BBA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Таким образом, основная разница между формулами для частоты перехода в упомянутых моделях заключается в масштабных свойствах параметра, характеризующего стадность поведения. В первой формализации влияние окружения исчезает в пределе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63" type="#_x0000_t75" style="width:4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0235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2023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в†’в€ћ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64" type="#_x0000_t75" style="width:4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0235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2023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в†’в€ћ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во втором, наоборот, вклад с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65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0A7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D60A7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66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0A7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D60A7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остается конечным в пределе большого количества шумовых агентов. Представляет интерес сравнение этих двух формализаций</w:t>
      </w:r>
      <w:r w:rsidRPr="00645A89">
        <w:rPr>
          <w:rFonts w:ascii="Times New Roman" w:hAnsi="Times New Roman"/>
          <w:sz w:val="28"/>
          <w:szCs w:val="28"/>
        </w:rPr>
        <w:t xml:space="preserve"> и</w:t>
      </w:r>
      <w:r>
        <w:rPr>
          <w:rFonts w:ascii="Times New Roman" w:hAnsi="Times New Roman"/>
          <w:sz w:val="28"/>
          <w:szCs w:val="28"/>
        </w:rPr>
        <w:t xml:space="preserve"> наблюдение динамики</w:t>
      </w:r>
      <w:r w:rsidRPr="00645A89">
        <w:rPr>
          <w:rFonts w:ascii="Times New Roman" w:hAnsi="Times New Roman"/>
          <w:sz w:val="28"/>
          <w:szCs w:val="28"/>
        </w:rPr>
        <w:t xml:space="preserve"> различных сценариев, </w:t>
      </w:r>
      <w:r>
        <w:rPr>
          <w:rFonts w:ascii="Times New Roman" w:hAnsi="Times New Roman"/>
          <w:sz w:val="28"/>
          <w:szCs w:val="28"/>
        </w:rPr>
        <w:t xml:space="preserve">особенно </w:t>
      </w:r>
      <w:r w:rsidRPr="00645A89">
        <w:rPr>
          <w:rFonts w:ascii="Times New Roman" w:hAnsi="Times New Roman"/>
          <w:sz w:val="28"/>
          <w:szCs w:val="28"/>
        </w:rPr>
        <w:t xml:space="preserve">при увеличении числа </w:t>
      </w:r>
      <w:r>
        <w:rPr>
          <w:rFonts w:ascii="Times New Roman" w:hAnsi="Times New Roman"/>
          <w:sz w:val="28"/>
          <w:szCs w:val="28"/>
        </w:rPr>
        <w:t>агентов 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67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1396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1396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68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1396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1396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 что и было проделано нами в настоящей работе (результаты расчетов приведены в разделе 4).</w:t>
      </w:r>
    </w:p>
    <w:p w:rsidR="0047638F" w:rsidRPr="00E50BE5" w:rsidRDefault="0047638F" w:rsidP="00E50BE5">
      <w:pPr>
        <w:pStyle w:val="PlainText"/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E50BE5">
        <w:rPr>
          <w:rFonts w:ascii="Times New Roman" w:hAnsi="Times New Roman"/>
          <w:b/>
          <w:sz w:val="28"/>
          <w:szCs w:val="28"/>
        </w:rPr>
        <w:t>3. </w:t>
      </w:r>
      <w:r>
        <w:rPr>
          <w:rFonts w:ascii="Times New Roman" w:hAnsi="Times New Roman"/>
          <w:b/>
          <w:sz w:val="28"/>
          <w:szCs w:val="28"/>
        </w:rPr>
        <w:t>Моделирование</w:t>
      </w:r>
      <w:r w:rsidRPr="00E50BE5">
        <w:rPr>
          <w:rFonts w:ascii="Times New Roman" w:hAnsi="Times New Roman"/>
          <w:b/>
          <w:sz w:val="28"/>
          <w:szCs w:val="28"/>
        </w:rPr>
        <w:t xml:space="preserve"> динамики</w:t>
      </w:r>
      <w:r>
        <w:rPr>
          <w:rFonts w:ascii="Times New Roman" w:hAnsi="Times New Roman"/>
          <w:b/>
          <w:sz w:val="28"/>
          <w:szCs w:val="28"/>
        </w:rPr>
        <w:t xml:space="preserve"> цены актива</w:t>
      </w:r>
    </w:p>
    <w:p w:rsidR="0047638F" w:rsidRDefault="0047638F" w:rsidP="00A06BBA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Перейдем непосредственно к описанию динамики исследуемого рынка. Как отмечалось ранее, в модели имеется два типа шумовых трейдеров. Предполагается, что оптимисты, ожидающие роста цены на актив, готовы купить определенное дополнительное количество единиц актива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69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A3A75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A3A75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70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A3A75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A3A75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 , а пессимисты готовятся к спаду цены и продают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71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76622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876622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72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76622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876622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единиц актива. Таким образом,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73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117C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8A117C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74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117C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8A117C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является мерой среднего объема сделки для индивидуального шумового агента. Мерой </w:t>
      </w:r>
      <w:r w:rsidRPr="002F0349">
        <w:rPr>
          <w:rFonts w:ascii="Times New Roman" w:hAnsi="Times New Roman"/>
          <w:sz w:val="28"/>
          <w:szCs w:val="28"/>
        </w:rPr>
        <w:t>среднедневно</w:t>
      </w:r>
      <w:r>
        <w:rPr>
          <w:rFonts w:ascii="Times New Roman" w:hAnsi="Times New Roman"/>
          <w:sz w:val="28"/>
          <w:szCs w:val="28"/>
        </w:rPr>
        <w:t>го</w:t>
      </w:r>
      <w:r w:rsidRPr="002F0349">
        <w:rPr>
          <w:rFonts w:ascii="Times New Roman" w:hAnsi="Times New Roman"/>
          <w:sz w:val="28"/>
          <w:szCs w:val="28"/>
        </w:rPr>
        <w:t xml:space="preserve"> объем</w:t>
      </w:r>
      <w:r>
        <w:rPr>
          <w:rFonts w:ascii="Times New Roman" w:hAnsi="Times New Roman"/>
          <w:sz w:val="28"/>
          <w:szCs w:val="28"/>
        </w:rPr>
        <w:t>а</w:t>
      </w:r>
      <w:r w:rsidRPr="002F0349">
        <w:rPr>
          <w:rFonts w:ascii="Times New Roman" w:hAnsi="Times New Roman"/>
          <w:sz w:val="28"/>
          <w:szCs w:val="28"/>
        </w:rPr>
        <w:t xml:space="preserve"> торгов</w:t>
      </w:r>
      <w:r>
        <w:rPr>
          <w:rFonts w:ascii="Times New Roman" w:hAnsi="Times New Roman"/>
          <w:sz w:val="28"/>
          <w:szCs w:val="28"/>
        </w:rPr>
        <w:t xml:space="preserve"> </w:t>
      </w:r>
      <w:r w:rsidRPr="00C533A6">
        <w:rPr>
          <w:rFonts w:ascii="Times New Roman" w:hAnsi="Times New Roman"/>
          <w:sz w:val="28"/>
          <w:szCs w:val="28"/>
        </w:rPr>
        <w:t>для индивидуального фундаменталиста</w:t>
      </w:r>
      <w:r>
        <w:rPr>
          <w:rFonts w:ascii="Times New Roman" w:hAnsi="Times New Roman"/>
          <w:sz w:val="28"/>
          <w:szCs w:val="28"/>
        </w:rPr>
        <w:t xml:space="preserve"> является величина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75" type="#_x0000_t75" style="width:13.2pt;height:13.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EE5924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E5924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76" type="#_x0000_t75" style="width:13.2pt;height:13.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EE5924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E5924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 . Фундаменталисты продают или покупают</w:t>
      </w:r>
      <w:r w:rsidRPr="009D13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актив в зависимости от отклонения текущей цены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77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250D8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250D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78" type="#_x0000_t75" style="width:1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250D8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250D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9D13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от своего фундаментального</w:t>
      </w:r>
      <w:r w:rsidRPr="009D13F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значения</w:t>
      </w:r>
      <w:r w:rsidRPr="009D13F8"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79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00D1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1200D1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80" type="#_x0000_t75" style="width:1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00D1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1200D1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.</w:t>
      </w:r>
    </w:p>
    <w:p w:rsidR="0047638F" w:rsidRPr="00BC3EEA" w:rsidRDefault="0047638F" w:rsidP="004F6314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дальнейшем удобно перейти к вспомогательной переменной</w:t>
      </w:r>
    </w:p>
    <w:tbl>
      <w:tblPr>
        <w:tblW w:w="0" w:type="auto"/>
        <w:tblLook w:val="00A0"/>
      </w:tblPr>
      <w:tblGrid>
        <w:gridCol w:w="8613"/>
        <w:gridCol w:w="673"/>
      </w:tblGrid>
      <w:tr w:rsidR="0047638F" w:rsidTr="00165A77">
        <w:tc>
          <w:tcPr>
            <w:tcW w:w="8613" w:type="dxa"/>
            <w:vAlign w:val="center"/>
          </w:tcPr>
          <w:p w:rsidR="0047638F" w:rsidRPr="00165A77" w:rsidRDefault="0047638F" w:rsidP="00165A77">
            <w:pPr>
              <w:pStyle w:val="PlainText"/>
              <w:spacing w:line="360" w:lineRule="auto"/>
              <w:ind w:firstLine="708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fldChar w:fldCharType="begin"/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instrText xml:space="preserve"> QUOTE </w:instrText>
            </w:r>
            <w:r w:rsidRPr="00165A77">
              <w:pict>
                <v:shape id="_x0000_i1081" type="#_x0000_t75" style="width:100.2pt;height:31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211A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211A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t)=2n(t)/N-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30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instrText xml:space="preserve"> </w:instrText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fldChar w:fldCharType="separate"/>
            </w:r>
            <w:r w:rsidRPr="00165A77">
              <w:pict>
                <v:shape id="_x0000_i1082" type="#_x0000_t75" style="width:100.2pt;height:31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211A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211A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t)=2n(t)/N-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30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fldChar w:fldCharType="end"/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,</w:t>
            </w:r>
          </w:p>
        </w:tc>
        <w:tc>
          <w:tcPr>
            <w:tcW w:w="673" w:type="dxa"/>
            <w:vAlign w:val="center"/>
          </w:tcPr>
          <w:p w:rsidR="0047638F" w:rsidRPr="00165A77" w:rsidRDefault="0047638F" w:rsidP="00165A77">
            <w:pPr>
              <w:pStyle w:val="PlainText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t>(</w:t>
            </w:r>
            <w:r w:rsidRPr="00165A77">
              <w:rPr>
                <w:rFonts w:ascii="Times New Roman" w:hAnsi="Times New Roman"/>
                <w:sz w:val="28"/>
                <w:szCs w:val="28"/>
                <w:lang w:val="en-US"/>
              </w:rPr>
              <w:t>3</w:t>
            </w:r>
            <w:r w:rsidRPr="00165A77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</w:tr>
    </w:tbl>
    <w:p w:rsidR="0047638F" w:rsidRPr="004F6314" w:rsidRDefault="0047638F" w:rsidP="004F6314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характеризующей конфигурацию шумовых агентов. Нулевое значение 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83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5F5D8A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F5D8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84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5F5D8A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F5D8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соответствует равному количеству оптимистов и пессимистов. Положительное или отрицательное значение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85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0681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2068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86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0681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2068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свидетельствует о количественном преимуществе одних или других.</w:t>
      </w:r>
    </w:p>
    <w:p w:rsidR="0047638F" w:rsidRDefault="0047638F" w:rsidP="000208E1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Учитывая все вышесказанное, динамику текущей цены актива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87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23D71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F23D7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88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23D71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F23D7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A6045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можно смоделировать в рамках стандартного вальрасовского механизма уравнивания спроса и предложения, приводящего для рассматриваемой модели к стохастическому дифференциальному уравнению</w:t>
      </w:r>
    </w:p>
    <w:tbl>
      <w:tblPr>
        <w:tblW w:w="0" w:type="auto"/>
        <w:tblLook w:val="00A0"/>
      </w:tblPr>
      <w:tblGrid>
        <w:gridCol w:w="8613"/>
        <w:gridCol w:w="673"/>
      </w:tblGrid>
      <w:tr w:rsidR="0047638F" w:rsidTr="00165A77">
        <w:tc>
          <w:tcPr>
            <w:tcW w:w="8613" w:type="dxa"/>
            <w:vAlign w:val="center"/>
          </w:tcPr>
          <w:p w:rsidR="0047638F" w:rsidRPr="00165A77" w:rsidRDefault="0047638F" w:rsidP="00165A77">
            <w:pPr>
              <w:pStyle w:val="PlainText"/>
              <w:spacing w:line="360" w:lineRule="auto"/>
              <w:ind w:firstLine="70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QUOTE </w:instrText>
            </w:r>
            <w:r w:rsidRPr="00165A77">
              <w:pict>
                <v:shape id="_x0000_i1089" type="#_x0000_t75" style="width:195pt;height:31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08E0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608E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d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)/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d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ОІN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c&lt;/m:t&gt;&lt;/m:r&gt;&lt;/m:sub&gt;&lt;/m:sSub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-Оі&lt;/m:t&gt;&lt;/m:r&gt;&lt;m:func&gt;&lt;m:func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ln&lt;/m:t&gt;&lt;/m:r&gt;&lt;/m:fName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)&lt;/m:t&gt;&lt;/m:r&gt;&lt;/m:e&gt;&lt;/m:func&gt;&lt;/m:e&gt;&lt;/m:d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33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instrText xml:space="preserve"> </w:instrTex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 w:rsidRPr="00165A77">
              <w:pict>
                <v:shape id="_x0000_i1090" type="#_x0000_t75" style="width:195pt;height:31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08E0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608E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d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)/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d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ОІN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w:lang w:val=&quot;EN-US&quot;/&gt;&lt;/w:rPr&gt;&lt;m:t&gt;c&lt;/m:t&gt;&lt;/m:r&gt;&lt;/m:sub&gt;&lt;/m:sSub&gt;&lt;m:d&gt;&lt;m:dPr&gt;&lt;m:begChr m:val=&quot;[&quot;/&gt;&lt;m:endChr m:val=&quot;]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-Оі&lt;/m:t&gt;&lt;/m:r&gt;&lt;m:func&gt;&lt;m:func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ln&lt;/m:t&gt;&lt;/m:r&gt;&lt;/m:fName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)&lt;/m:t&gt;&lt;/m:r&gt;&lt;/m:e&gt;&lt;/m:func&gt;&lt;/m:e&gt;&lt;/m:d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33" o:title="" chromakey="white"/>
                </v:shape>
              </w:pict>
            </w:r>
            <w:r w:rsidRPr="00165A77"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 w:rsidRPr="00165A77">
              <w:rPr>
                <w:rFonts w:ascii="Times New Roman" w:hAnsi="Times New Roman"/>
                <w:sz w:val="28"/>
                <w:szCs w:val="28"/>
              </w:rPr>
              <w:t xml:space="preserve"> ,</w:t>
            </w:r>
          </w:p>
        </w:tc>
        <w:tc>
          <w:tcPr>
            <w:tcW w:w="673" w:type="dxa"/>
            <w:vAlign w:val="center"/>
          </w:tcPr>
          <w:p w:rsidR="0047638F" w:rsidRPr="00165A77" w:rsidRDefault="0047638F" w:rsidP="00165A77">
            <w:pPr>
              <w:pStyle w:val="PlainText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165A77">
              <w:rPr>
                <w:rFonts w:ascii="Times New Roman" w:hAnsi="Times New Roman"/>
                <w:sz w:val="28"/>
                <w:szCs w:val="28"/>
              </w:rPr>
              <w:t>(4)</w:t>
            </w:r>
          </w:p>
        </w:tc>
      </w:tr>
    </w:tbl>
    <w:p w:rsidR="0047638F" w:rsidRPr="0038446A" w:rsidRDefault="0047638F" w:rsidP="00D10DB8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где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91" type="#_x0000_t75" style="width:13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7609E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7609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ОІ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92" type="#_x0000_t75" style="width:13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7609E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7609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ОІ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– скорость приспособления цены</w:t>
      </w:r>
      <w:r w:rsidRPr="00470736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93" type="#_x0000_t75" style="width:63pt;height:34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0CE9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90CE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t)/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94" type="#_x0000_t75" style="width:63pt;height:34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0CE9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90CE9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t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&lt;/m:t&gt;&lt;/m:r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p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(t)/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470736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безразмерная цена</w:t>
      </w:r>
      <w:r w:rsidRPr="00470736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95" type="#_x0000_t75" style="width:48.6pt;height:3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20E1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620E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Оі=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/N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96" type="#_x0000_t75" style="width:48.6pt;height:3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20E1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620E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Оі=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/N&lt;/m:t&gt;&lt;/m:r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470736">
        <w:rPr>
          <w:rFonts w:ascii="Times New Roman" w:hAnsi="Times New Roman"/>
          <w:sz w:val="28"/>
          <w:szCs w:val="28"/>
        </w:rPr>
        <w:t xml:space="preserve">. </w:t>
      </w:r>
    </w:p>
    <w:p w:rsidR="0047638F" w:rsidRDefault="0047638F" w:rsidP="00D10DB8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38446A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 xml:space="preserve">В </w:t>
      </w:r>
      <w:r w:rsidRPr="00087FDF">
        <w:rPr>
          <w:rFonts w:ascii="Times New Roman" w:hAnsi="Times New Roman"/>
          <w:sz w:val="28"/>
          <w:szCs w:val="28"/>
        </w:rPr>
        <w:t>работе [</w:t>
      </w:r>
      <w:r w:rsidRPr="00A73C00">
        <w:rPr>
          <w:rFonts w:ascii="Times New Roman" w:hAnsi="Times New Roman"/>
          <w:sz w:val="28"/>
          <w:szCs w:val="28"/>
        </w:rPr>
        <w:t>6]</w:t>
      </w:r>
      <w:r>
        <w:rPr>
          <w:rFonts w:ascii="Times New Roman" w:hAnsi="Times New Roman"/>
          <w:sz w:val="28"/>
          <w:szCs w:val="28"/>
        </w:rPr>
        <w:t xml:space="preserve"> данная математическая модель исследовалась аналитически при условиях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97" type="#_x0000_t75" style="width:40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500C5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500C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ОІ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в†’в€ћ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098" type="#_x0000_t75" style="width:40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500C5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500C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ОІ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в†’в€ћ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099" type="#_x0000_t75" style="width:35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10B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610B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Оі=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00" type="#_x0000_t75" style="width:35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10B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610B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Оі=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. В настоящей работе указанные ограничения сняты, и уравнение (4) решается численно.</w:t>
      </w:r>
    </w:p>
    <w:p w:rsidR="0047638F" w:rsidRPr="00A252B5" w:rsidRDefault="0047638F" w:rsidP="007C650D">
      <w:pPr>
        <w:pStyle w:val="PlainText"/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A252B5">
        <w:rPr>
          <w:rFonts w:ascii="Times New Roman" w:hAnsi="Times New Roman"/>
          <w:b/>
          <w:sz w:val="28"/>
          <w:szCs w:val="28"/>
        </w:rPr>
        <w:t>4. Результаты численных расчетов</w:t>
      </w:r>
    </w:p>
    <w:p w:rsidR="0047638F" w:rsidRDefault="0047638F" w:rsidP="00D10DB8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Для решения стохастического дифференциального уравнения (4) необходимо первоначально смоделировать случайную величину 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01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532EC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532E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02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532EC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532EC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6970A6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воспользовавшись уравнением (2) для частот перехода. Переход в одно из состояний контролировался случайной величиной, выдаваемой встроенным генератором случайных чисел программы. Как известно, в стохастических компьютерных расчетах такие числа чаще всего являются псевдослучайными. В расчетах, представленных в настоящей работе, набор соответствующих «псевдослучайных» чисел целенаправленно брался одинаковым для различных стохастических экспериментов, чтобы легче было проследить влияние параметров модели на поведение решений.</w:t>
      </w:r>
    </w:p>
    <w:p w:rsidR="0047638F" w:rsidRDefault="0047638F" w:rsidP="007C650D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 случае исходной модели Кирмана в формуле (2) были выбраны значения параметров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03" type="#_x0000_t75" style="width:59.4pt;height:13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2B8C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652B8C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k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04" type="#_x0000_t75" style="width:59.4pt;height:13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2B8C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652B8C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k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05" type="#_x0000_t75" style="width:44.4pt;height:1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B4F9B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B4F9B&quot;&gt;&lt;m:oMathPara&gt;&lt;m:oMath&gt;&lt;m:acc&gt;&lt;m:accPr&gt;&lt;m:chr m:val=&quot;М…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acc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/m:acc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06" type="#_x0000_t75" style="width:44.4pt;height:14.4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B4F9B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B4F9B&quot;&gt;&lt;m:oMathPara&gt;&lt;m:oMath&gt;&lt;m:acc&gt;&lt;m:accPr&gt;&lt;m:chr m:val=&quot;М…&quot;/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acc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/m:acc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шаг по времени был задан следующим: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07" type="#_x0000_t75" style="width:70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B23B5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B23B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08" type="#_x0000_t75" style="width:70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B23B5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B23B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. На рис. 1(а–б) приведены реализации для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09" type="#_x0000_t75" style="width:38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34EAE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34EA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10" type="#_x0000_t75" style="width:38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34EAE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34EA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11" type="#_x0000_t75" style="width:46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157D1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157D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12" type="#_x0000_t75" style="width:46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157D1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157D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13" type="#_x0000_t75" style="width:5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95E5E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95E5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14" type="#_x0000_t75" style="width:5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95E5E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95E5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15" type="#_x0000_t75" style="width:61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2414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32414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10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16" type="#_x0000_t75" style="width:61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2414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32414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10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. Как следует из работы </w:t>
      </w:r>
      <w:r w:rsidRPr="00DB76F9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9</w:t>
      </w:r>
      <w:r w:rsidRPr="00DB76F9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, для величины 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633FE9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t</w:t>
      </w:r>
      <w:r w:rsidRPr="00633FE9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 xml:space="preserve">переход от бимодального распределения к унимодальному происходит при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17" type="#_x0000_t75" style="width:33.6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4772D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64772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b/a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18" type="#_x0000_t75" style="width:33.6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4772D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64772D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b/a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.</w:t>
      </w:r>
      <w:r w:rsidRPr="00DB76F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представленных нами расчетах отношение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19" type="#_x0000_t75" style="width:38.4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43F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243F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b/a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20" type="#_x0000_t75" style="width:38.4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43F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243F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b/a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то есть при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21" type="#_x0000_t75" style="width:46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2400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F240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amp;lt;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22" type="#_x0000_t75" style="width:46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2400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F2400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amp;lt;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DB76F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ожидается проявление в реализациях случайной величины особенностей, обусловленных бимодальностью распределения, что, действительно, и наблюдается на рис. 1(а). Далее с ростом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23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6786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8678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24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6786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8678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наблюдаются проявления унимодальности распределения (рис. 1(б))</w:t>
      </w:r>
      <w:r w:rsidRPr="00C41833">
        <w:rPr>
          <w:rFonts w:ascii="Times New Roman" w:hAnsi="Times New Roman"/>
          <w:sz w:val="28"/>
          <w:szCs w:val="28"/>
        </w:rPr>
        <w:t>.</w:t>
      </w:r>
    </w:p>
    <w:tbl>
      <w:tblPr>
        <w:tblW w:w="9492" w:type="dxa"/>
        <w:tblLook w:val="00A0"/>
      </w:tblPr>
      <w:tblGrid>
        <w:gridCol w:w="4746"/>
        <w:gridCol w:w="4746"/>
      </w:tblGrid>
      <w:tr w:rsidR="0047638F" w:rsidTr="00165A77">
        <w:trPr>
          <w:trHeight w:hRule="exact" w:val="2896"/>
        </w:trPr>
        <w:tc>
          <w:tcPr>
            <w:tcW w:w="4746" w:type="dxa"/>
          </w:tcPr>
          <w:p w:rsidR="0047638F" w:rsidRPr="00165A77" w:rsidRDefault="0047638F" w:rsidP="00165A77">
            <w:pPr>
              <w:spacing w:before="120" w:after="0" w:line="240" w:lineRule="auto"/>
              <w:ind w:firstLine="0"/>
              <w:jc w:val="center"/>
              <w:rPr>
                <w:sz w:val="28"/>
                <w:szCs w:val="28"/>
                <w:lang w:val="en-US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1" o:spid="_x0000_i1125" type="#_x0000_t75" style="width:213pt;height:116.4pt;visibility:visible">
                  <v:imagedata r:id="rId49" o:title=""/>
                </v:shape>
              </w:pict>
            </w:r>
          </w:p>
          <w:p w:rsidR="0047638F" w:rsidRPr="00165A77" w:rsidRDefault="0047638F" w:rsidP="00165A77">
            <w:pPr>
              <w:spacing w:before="0" w:after="0" w:line="24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а</w:t>
            </w:r>
          </w:p>
        </w:tc>
        <w:tc>
          <w:tcPr>
            <w:tcW w:w="4746" w:type="dxa"/>
          </w:tcPr>
          <w:p w:rsidR="0047638F" w:rsidRPr="00165A77" w:rsidRDefault="0047638F" w:rsidP="00165A77">
            <w:pPr>
              <w:spacing w:before="120" w:after="0" w:line="240" w:lineRule="auto"/>
              <w:ind w:firstLine="0"/>
              <w:jc w:val="center"/>
              <w:rPr>
                <w:noProof/>
                <w:sz w:val="28"/>
                <w:szCs w:val="28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2" o:spid="_x0000_i1126" type="#_x0000_t75" style="width:211.8pt;height:116.4pt;visibility:visible">
                  <v:imagedata r:id="rId50" o:title=""/>
                </v:shape>
              </w:pict>
            </w:r>
          </w:p>
          <w:p w:rsidR="0047638F" w:rsidRPr="00165A77" w:rsidRDefault="0047638F" w:rsidP="00165A77">
            <w:pPr>
              <w:spacing w:before="0" w:after="0" w:line="240" w:lineRule="auto"/>
              <w:ind w:firstLine="0"/>
              <w:jc w:val="center"/>
              <w:rPr>
                <w:i/>
                <w:sz w:val="28"/>
                <w:szCs w:val="28"/>
                <w:lang w:val="en-US"/>
              </w:rPr>
            </w:pPr>
            <w:r w:rsidRPr="00165A77">
              <w:rPr>
                <w:i/>
                <w:sz w:val="28"/>
                <w:szCs w:val="28"/>
              </w:rPr>
              <w:t>б</w:t>
            </w:r>
          </w:p>
        </w:tc>
      </w:tr>
      <w:tr w:rsidR="0047638F" w:rsidTr="00165A77">
        <w:trPr>
          <w:trHeight w:val="483"/>
        </w:trPr>
        <w:tc>
          <w:tcPr>
            <w:tcW w:w="4746" w:type="dxa"/>
          </w:tcPr>
          <w:p w:rsidR="0047638F" w:rsidRPr="00165A77" w:rsidRDefault="0047638F" w:rsidP="00165A77">
            <w:pPr>
              <w:spacing w:before="120" w:after="0" w:line="240" w:lineRule="auto"/>
              <w:ind w:firstLine="0"/>
              <w:jc w:val="center"/>
              <w:rPr>
                <w:noProof/>
                <w:sz w:val="28"/>
                <w:szCs w:val="28"/>
                <w:lang w:val="en-US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3" o:spid="_x0000_i1127" type="#_x0000_t75" style="width:211.2pt;height:115.8pt;visibility:visible">
                  <v:imagedata r:id="rId51" o:title=""/>
                </v:shape>
              </w:pict>
            </w:r>
          </w:p>
          <w:p w:rsidR="0047638F" w:rsidRPr="00165A77" w:rsidRDefault="0047638F" w:rsidP="00165A77">
            <w:pPr>
              <w:spacing w:before="120" w:after="0" w:line="24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в</w:t>
            </w:r>
          </w:p>
        </w:tc>
        <w:tc>
          <w:tcPr>
            <w:tcW w:w="4746" w:type="dxa"/>
          </w:tcPr>
          <w:p w:rsidR="0047638F" w:rsidRPr="00165A77" w:rsidRDefault="0047638F" w:rsidP="00165A77">
            <w:pPr>
              <w:spacing w:before="120" w:after="0" w:line="240" w:lineRule="auto"/>
              <w:ind w:firstLine="0"/>
              <w:jc w:val="center"/>
              <w:rPr>
                <w:noProof/>
                <w:sz w:val="28"/>
                <w:szCs w:val="28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4" o:spid="_x0000_i1128" type="#_x0000_t75" style="width:211.8pt;height:116.4pt;visibility:visible">
                  <v:imagedata r:id="rId52" o:title=""/>
                </v:shape>
              </w:pict>
            </w:r>
          </w:p>
          <w:p w:rsidR="0047638F" w:rsidRPr="00165A77" w:rsidRDefault="0047638F" w:rsidP="00165A77">
            <w:pPr>
              <w:spacing w:before="120" w:after="0" w:line="240" w:lineRule="auto"/>
              <w:ind w:firstLine="0"/>
              <w:jc w:val="center"/>
              <w:rPr>
                <w:i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г</w:t>
            </w:r>
          </w:p>
        </w:tc>
      </w:tr>
      <w:tr w:rsidR="0047638F" w:rsidRPr="00712767" w:rsidTr="00165A77">
        <w:trPr>
          <w:trHeight w:val="483"/>
        </w:trPr>
        <w:tc>
          <w:tcPr>
            <w:tcW w:w="9492" w:type="dxa"/>
            <w:gridSpan w:val="2"/>
          </w:tcPr>
          <w:p w:rsidR="0047638F" w:rsidRPr="00165A77" w:rsidRDefault="0047638F" w:rsidP="00165A77">
            <w:pPr>
              <w:spacing w:before="0" w:after="0" w:line="240" w:lineRule="auto"/>
              <w:ind w:firstLine="0"/>
              <w:rPr>
                <w:sz w:val="22"/>
                <w:szCs w:val="24"/>
              </w:rPr>
            </w:pPr>
            <w:r w:rsidRPr="00165A77">
              <w:rPr>
                <w:sz w:val="22"/>
                <w:szCs w:val="24"/>
              </w:rPr>
              <w:t xml:space="preserve">Рис. 1. Реализации случайной величины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29" type="#_x0000_t75" style="width:20.4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77E64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77E64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x&lt;/m:t&gt;&lt;/m:r&gt;&lt;m:d&gt;&lt;m:dPr&gt;&lt;m:ctrlPr&gt;&lt;w:rPr&gt;&lt;w:rFonts w:ascii=&quot;Cambria Math&quot; w:h-ansi=&quot;Cambria Math&quot;/&gt;&lt;wx:font wx:val=&quot;Cambria Math&quot;/&gt;&lt;w:i/&gt;&lt;w:sz-cs w:val=&quot;24&quot;/&gt;&lt;/w:rPr&gt;&lt;/m:ctrlPr&gt;&lt;/m:dPr&gt;&lt;m:e&gt;&lt;m:r&gt;&lt;w:rPr&gt;&lt;w:rFonts w:ascii=&quot;Cambria Math&quot; w:h-ansi=&quot;Cambria Math&quot;/&gt;&lt;wx:font wx:val=&quot;Cambria Math&quot;/&gt;&lt;w:i/&gt;&lt;w:sz-cs w:val=&quot;24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3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30" type="#_x0000_t75" style="width:20.4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77E64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77E64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x&lt;/m:t&gt;&lt;/m:r&gt;&lt;m:d&gt;&lt;m:dPr&gt;&lt;m:ctrlPr&gt;&lt;w:rPr&gt;&lt;w:rFonts w:ascii=&quot;Cambria Math&quot; w:h-ansi=&quot;Cambria Math&quot;/&gt;&lt;wx:font wx:val=&quot;Cambria Math&quot;/&gt;&lt;w:i/&gt;&lt;w:sz-cs w:val=&quot;24&quot;/&gt;&lt;/w:rPr&gt;&lt;/m:ctrlPr&gt;&lt;/m:dPr&gt;&lt;m:e&gt;&lt;m:r&gt;&lt;w:rPr&gt;&lt;w:rFonts w:ascii=&quot;Cambria Math&quot; w:h-ansi=&quot;Cambria Math&quot;/&gt;&lt;wx:font wx:val=&quot;Cambria Math&quot;/&gt;&lt;w:i/&gt;&lt;w:sz-cs w:val=&quot;24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3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в рамках исходной модели Кирмана (а–б) и ее модификации (в–г) для различного числа шумовых агентов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31" type="#_x0000_t75" style="width:12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4718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04718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4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32" type="#_x0000_t75" style="width:12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4718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04718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4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: а)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33" type="#_x0000_t75" style="width:31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51E2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C51E2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5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34" type="#_x0000_t75" style="width:31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51E2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C51E2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5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(красная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35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677DF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677DF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6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36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677DF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677DF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6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(синяя кривая); б)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37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4EDD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A4EDD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38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4EDD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A4EDD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(зеленая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39" type="#_x0000_t75" style="width:49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58BF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758BF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8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40" type="#_x0000_t75" style="width:49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58BF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758BF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8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(бордовая кривая); в) случай бимодального распределения,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41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17B9C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17B9C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42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17B9C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17B9C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(красная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43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97ED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97EDB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44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97ED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97EDB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(синяя кривая); г) случай унимодального распределения,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45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9F6CC1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F6CC1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46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9F6CC1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F6CC1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(зеленая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47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AF5402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F5402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48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AF5402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F5402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(бордовая кривая).</w:t>
            </w:r>
          </w:p>
        </w:tc>
      </w:tr>
    </w:tbl>
    <w:p w:rsidR="0047638F" w:rsidRPr="00C41833" w:rsidRDefault="0047638F" w:rsidP="007C650D">
      <w:pPr>
        <w:pStyle w:val="PlainText"/>
        <w:spacing w:line="360" w:lineRule="auto"/>
        <w:ind w:firstLine="0"/>
        <w:rPr>
          <w:rFonts w:ascii="Times New Roman" w:hAnsi="Times New Roman"/>
          <w:sz w:val="28"/>
          <w:szCs w:val="28"/>
        </w:rPr>
      </w:pPr>
    </w:p>
    <w:p w:rsidR="0047638F" w:rsidRDefault="0047638F" w:rsidP="00765415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случае модифицированной модели Кирмана, как показано в работе </w:t>
      </w:r>
      <w:r w:rsidRPr="00DB76F9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6</w:t>
      </w:r>
      <w:r w:rsidRPr="00DB76F9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, переход от бимодального к унимодальному распределению происходит при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49" type="#_x0000_t75" style="width:32.4pt;height:27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479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66479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a/b=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50" type="#_x0000_t75" style="width:32.4pt;height:27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479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66479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a/b=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91742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В связи с этим, для соответствующих численных экспериментов выбраны следующие параметры</w:t>
      </w:r>
      <w:r w:rsidRPr="00C4183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формуле (2):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51" type="#_x0000_t75" style="width:69pt;height:13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22EB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422EB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52" type="#_x0000_t75" style="width:69pt;height:13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22EB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422EB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E942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53" type="#_x0000_t75" style="width:60.6pt;height:13.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5D4711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D4711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54" type="#_x0000_t75" style="width:60.6pt;height:13.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5D4711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D4711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(случай бимодального распределения,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55" type="#_x0000_t75" style="width:60.6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34C07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34C07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/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56" type="#_x0000_t75" style="width:60.6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34C07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34C07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/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b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),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57" type="#_x0000_t75" style="width:61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0AA3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F0AA3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58" type="#_x0000_t75" style="width:61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0AA3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F0AA3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E9423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59" type="#_x0000_t75" style="width:68.4pt;height:13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92A69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92A69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60" type="#_x0000_t75" style="width:68.4pt;height:13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92A69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92A69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(случай унимодального распределения,</w:t>
      </w:r>
      <w:r w:rsidRPr="00E9423E">
        <w:rPr>
          <w:rFonts w:ascii="Times New Roman" w:hAnsi="Times New Roman"/>
          <w:sz w:val="28"/>
          <w:szCs w:val="28"/>
        </w:rPr>
        <w:t xml:space="preserve">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61" type="#_x0000_t75" style="width:54.6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25260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25260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/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62" type="#_x0000_t75" style="width:54.6pt;height:30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25260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325260&quot;&gt;&lt;m:oMathPara&gt;&lt;m:oMath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a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/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b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mu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6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). Шаг по времени равен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63" type="#_x0000_t75" style="width:78.6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5F0513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F051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00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64" type="#_x0000_t75" style="width:78.6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5F0513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F051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в€†&lt;/m:t&gt;&lt;/m:r&gt;&lt;m:sSub&gt;&lt;m:sSub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0.000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7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. Реализации для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65" type="#_x0000_t75" style="width:4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6123F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6123F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 N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66" type="#_x0000_t75" style="width:4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6123F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6123F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 N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8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приведены на рис. 1(в, г) для бимодального (красная кривая) и унимодального (зеленая кривая) распределений. Реализация для большего числа агентов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67" type="#_x0000_t75" style="width:5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85D1A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85D1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68" type="#_x0000_t75" style="width:5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85D1A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85D1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представлена на рис. 1(в, г) для бимодального (синяя кривая) и унимодального (бордовая кривая) распределений.</w:t>
      </w:r>
    </w:p>
    <w:p w:rsidR="0047638F" w:rsidRPr="007348EA" w:rsidRDefault="0047638F" w:rsidP="00092180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сравнении реализаций 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A52804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  <w:lang w:val="en-US"/>
        </w:rPr>
        <w:t>t</w:t>
      </w:r>
      <w:r w:rsidRPr="00A52804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на </w:t>
      </w:r>
      <w:r w:rsidRPr="00A52804">
        <w:rPr>
          <w:rFonts w:ascii="Times New Roman" w:hAnsi="Times New Roman"/>
          <w:sz w:val="28"/>
          <w:szCs w:val="28"/>
        </w:rPr>
        <w:t>рис. 1(б) и рис. 1(г), соответствующих унимодальному распределению</w:t>
      </w:r>
      <w:r>
        <w:rPr>
          <w:rFonts w:ascii="Times New Roman" w:hAnsi="Times New Roman"/>
          <w:sz w:val="28"/>
          <w:szCs w:val="28"/>
        </w:rPr>
        <w:t xml:space="preserve"> и приведенных для одного и того </w:t>
      </w:r>
      <w:r w:rsidRPr="00A52804">
        <w:rPr>
          <w:rFonts w:ascii="Times New Roman" w:hAnsi="Times New Roman"/>
          <w:sz w:val="28"/>
          <w:szCs w:val="28"/>
        </w:rPr>
        <w:t xml:space="preserve">же числа шумовых агентов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69" type="#_x0000_t75" style="width:5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5E65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D5E6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70" type="#_x0000_t75" style="width:5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5E65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D5E6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4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A52804">
        <w:rPr>
          <w:rFonts w:ascii="Times New Roman" w:hAnsi="Times New Roman"/>
          <w:sz w:val="28"/>
          <w:szCs w:val="28"/>
        </w:rPr>
        <w:t xml:space="preserve">, можно отметить, что влияние окружения на индивидуума снижается в случае исходной модели Кирмана (рис. 1(б)) более существенно в сравнении с модифицированной моделью. Как уже отмечалось выше, при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71" type="#_x0000_t75" style="width:4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CF7E2A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F7E2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в†’в€ћ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72" type="#_x0000_t75" style="width:42.6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CF7E2A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F7E2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в†’в€ћ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 это влияние</w:t>
      </w:r>
      <w:r w:rsidRPr="00A52804">
        <w:rPr>
          <w:rFonts w:ascii="Times New Roman" w:hAnsi="Times New Roman"/>
          <w:sz w:val="28"/>
          <w:szCs w:val="28"/>
        </w:rPr>
        <w:t xml:space="preserve"> исчезает полностью. И действительно, как видно из рис. 1(б), при дальнейшем увеличении 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73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7F6D8A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F6D8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74" type="#_x0000_t75" style="width:15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7F6D8A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F6D8A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N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A52804">
        <w:rPr>
          <w:rFonts w:ascii="Times New Roman" w:hAnsi="Times New Roman"/>
          <w:sz w:val="28"/>
          <w:szCs w:val="28"/>
        </w:rPr>
        <w:t xml:space="preserve"> реализация </w:t>
      </w:r>
      <w:r w:rsidRPr="00A52804">
        <w:rPr>
          <w:rFonts w:ascii="Times New Roman" w:hAnsi="Times New Roman"/>
          <w:sz w:val="28"/>
          <w:szCs w:val="28"/>
          <w:lang w:val="en-US"/>
        </w:rPr>
        <w:t>x</w:t>
      </w:r>
      <w:r w:rsidRPr="00A52804">
        <w:rPr>
          <w:rFonts w:ascii="Times New Roman" w:hAnsi="Times New Roman"/>
          <w:sz w:val="28"/>
          <w:szCs w:val="28"/>
        </w:rPr>
        <w:t>(</w:t>
      </w:r>
      <w:r w:rsidRPr="00A52804">
        <w:rPr>
          <w:rFonts w:ascii="Times New Roman" w:hAnsi="Times New Roman"/>
          <w:sz w:val="28"/>
          <w:szCs w:val="28"/>
          <w:lang w:val="en-US"/>
        </w:rPr>
        <w:t>t</w:t>
      </w:r>
      <w:r w:rsidRPr="00A52804">
        <w:rPr>
          <w:rFonts w:ascii="Times New Roman" w:hAnsi="Times New Roman"/>
          <w:sz w:val="28"/>
          <w:szCs w:val="28"/>
        </w:rPr>
        <w:t xml:space="preserve">) </w:t>
      </w:r>
      <w:r>
        <w:rPr>
          <w:rFonts w:ascii="Times New Roman" w:hAnsi="Times New Roman"/>
          <w:sz w:val="28"/>
          <w:szCs w:val="28"/>
        </w:rPr>
        <w:t>п</w:t>
      </w:r>
      <w:r w:rsidRPr="00A52804">
        <w:rPr>
          <w:rFonts w:ascii="Times New Roman" w:hAnsi="Times New Roman"/>
          <w:sz w:val="28"/>
          <w:szCs w:val="28"/>
        </w:rPr>
        <w:t xml:space="preserve">риходит к балансу, то есть число оптимистов и пессимистов уравнивается. </w:t>
      </w:r>
      <w:r w:rsidRPr="00A52804">
        <w:rPr>
          <w:rFonts w:ascii="Times New Roman" w:hAnsi="Times New Roman"/>
          <w:sz w:val="28"/>
          <w:szCs w:val="28"/>
          <w:lang w:val="en-US"/>
        </w:rPr>
        <w:t>C</w:t>
      </w:r>
      <w:r w:rsidRPr="00A52804">
        <w:rPr>
          <w:rFonts w:ascii="Times New Roman" w:hAnsi="Times New Roman"/>
          <w:sz w:val="28"/>
          <w:szCs w:val="28"/>
        </w:rPr>
        <w:t xml:space="preserve"> течением времени</w:t>
      </w:r>
      <w:r>
        <w:rPr>
          <w:rFonts w:ascii="Times New Roman" w:hAnsi="Times New Roman"/>
          <w:sz w:val="28"/>
          <w:szCs w:val="28"/>
        </w:rPr>
        <w:t xml:space="preserve"> ситуация изменяется</w:t>
      </w:r>
      <w:r w:rsidRPr="00A5280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незначительно, что характеризуется малой амплитудой колебаний около нулевого значения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75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452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4452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76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452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44525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.</w:t>
      </w:r>
    </w:p>
    <w:p w:rsidR="0047638F" w:rsidRDefault="0047638F" w:rsidP="00765415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Получив необходимые реализации случайных функций (3), перейдем к численному </w:t>
      </w:r>
      <w:r w:rsidRPr="00A52804">
        <w:rPr>
          <w:rFonts w:ascii="Times New Roman" w:hAnsi="Times New Roman"/>
          <w:sz w:val="28"/>
          <w:szCs w:val="28"/>
        </w:rPr>
        <w:t>решению дифференциального уравнения (4). Были выбраны следующие</w:t>
      </w:r>
      <w:r>
        <w:rPr>
          <w:rFonts w:ascii="Times New Roman" w:hAnsi="Times New Roman"/>
          <w:sz w:val="28"/>
          <w:szCs w:val="28"/>
        </w:rPr>
        <w:t xml:space="preserve"> значения параметров модели: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77" type="#_x0000_t75" style="width:46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24389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2438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78" type="#_x0000_t75" style="width:46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24389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24389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f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69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79" type="#_x0000_t75" style="width:46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D0DB1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D0DB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80" type="#_x0000_t75" style="width:46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D0DB1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D0DB1&quot;&gt;&lt;m:oMathPara&gt;&lt;m:oMath&gt;&lt;m:sSub&gt;&lt;m:sSubPr&gt;&lt;m:ctrlPr&gt;&lt;w:rPr&gt;&lt;w:rFonts w:ascii=&quot;Cambria Math&quot; w:h-ansi=&quot;Cambria Math&quot;/&gt;&lt;wx:font wx:val=&quot;Cambria Math&quot;/&gt;&lt;w:sz w:val=&quot;28&quot;/&gt;&lt;w:sz-cs w:val=&quot;28&quot;/&gt;&lt;/w:rPr&gt;&lt;/m:ctrlPr&gt;&lt;/m:sSub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m:sub&gt;&lt;m:r&gt;&lt;m:rPr&gt;&lt;m:sty m:val=&quot;p&quot;/&gt;&lt;/m:rPr&gt;&lt;w:rPr&gt;&lt;w:rFonts w:ascii=&quot;Cambria Math&quot; w:h-ansi=&quot;Cambria Math&quot;/&gt;&lt;wx:font wx:val=&quot;Cambria Math&quot;/&gt;&lt;w:sz w:val=&quot;28&quot;/&gt;&lt;w:sz-cs w:val=&quot;28&quot;/&gt;&lt;/w:rPr&gt;&lt;m:t&gt;c&lt;/m:t&gt;&lt;/m:r&gt;&lt;/m:sub&gt;&lt;/m:sSub&gt;&lt;m:r&gt;&lt;w:rPr&gt;&lt;w:rFonts w:ascii=&quot;Cambria Math&quot; w:h-ansi=&quot;Cambria Math&quot;/&gt;&lt;wx:font wx:val=&quot;Cambria Math&quot;/&gt;&lt;w:i/&gt;&lt;w:sz w:val=&quot;28&quot;/&gt;&lt;w:sz-cs w:val=&quot;28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>,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81" type="#_x0000_t75" style="width:4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14C93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14C9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 Оі=0.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82" type="#_x0000_t75" style="width:4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14C93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14C93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 Оі=0.5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E6150C">
        <w:rPr>
          <w:rFonts w:ascii="Times New Roman" w:hAnsi="Times New Roman"/>
          <w:sz w:val="28"/>
          <w:szCs w:val="28"/>
        </w:rPr>
        <w:t xml:space="preserve">,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83" type="#_x0000_t75" style="width:55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B61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00B6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ОІ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84" type="#_x0000_t75" style="width:55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B61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700B61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w:lang w:val=&quot;EN-US&quot;/&gt;&lt;/w:rPr&gt;&lt;m:t&gt;ОІ&lt;/m:t&gt;&lt;/m:r&gt;&lt;m:r&gt;&lt;w:rPr&gt;&lt;w:rFonts w:ascii=&quot;Cambria Math&quot; w:h-ansi=&quot;Cambria Math&quot;/&gt;&lt;wx:font wx:val=&quot;Cambria Math&quot;/&gt;&lt;w:i/&gt;&lt;w:sz w:val=&quot;28&quot;/&gt;&lt;w:sz-cs w:val=&quot;28&quot;/&gt;&lt;/w:rPr&gt;&lt;m:t&gt;=0.0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2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. В качестве начального условия при численном интегрировании было взято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85" type="#_x0000_t75" style="width:49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52E64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52E64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86" type="#_x0000_t75" style="width:49.8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52E64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52E64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0&lt;/m:t&gt;&lt;/m:r&gt;&lt;/m:e&gt;&lt;/m:d&gt;&lt;m:r&gt;&lt;w:rPr&gt;&lt;w:rFonts w:ascii=&quot;Cambria Math&quot; w:h-ansi=&quot;Cambria Math&quot;/&gt;&lt;wx:font wx:val=&quot;Cambria Math&quot;/&gt;&lt;w:i/&gt;&lt;w:sz w:val=&quot;28&quot;/&gt;&lt;w:sz-cs w:val=&quot;28&quot;/&gt;&lt;/w:rPr&gt;&lt;m:t&gt;=1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73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>
        <w:rPr>
          <w:rFonts w:ascii="Times New Roman" w:hAnsi="Times New Roman"/>
          <w:sz w:val="28"/>
          <w:szCs w:val="28"/>
        </w:rPr>
        <w:t xml:space="preserve">, то есть в начальный момент времени цена равна своему фундаментальному значению. </w:t>
      </w:r>
      <w:r w:rsidRPr="00A52804">
        <w:rPr>
          <w:rFonts w:ascii="Times New Roman" w:hAnsi="Times New Roman"/>
          <w:sz w:val="28"/>
          <w:szCs w:val="28"/>
        </w:rPr>
        <w:t xml:space="preserve">Для приведенных на рис. 1(а–г) реализаций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187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22A8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E22A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188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22A8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E22A8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(t)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A52804">
        <w:rPr>
          <w:rFonts w:ascii="Times New Roman" w:hAnsi="Times New Roman"/>
          <w:sz w:val="28"/>
          <w:szCs w:val="28"/>
        </w:rPr>
        <w:t xml:space="preserve"> получены соответствующие им графики динамики цены (рис. 2(а–г)).</w:t>
      </w:r>
    </w:p>
    <w:p w:rsidR="0047638F" w:rsidRDefault="0047638F" w:rsidP="00765415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bookmarkStart w:id="5" w:name="_GoBack"/>
      <w:bookmarkEnd w:id="5"/>
    </w:p>
    <w:tbl>
      <w:tblPr>
        <w:tblW w:w="9492" w:type="dxa"/>
        <w:tblLook w:val="00A0"/>
      </w:tblPr>
      <w:tblGrid>
        <w:gridCol w:w="4746"/>
        <w:gridCol w:w="4740"/>
        <w:gridCol w:w="6"/>
      </w:tblGrid>
      <w:tr w:rsidR="0047638F" w:rsidTr="00165A77">
        <w:trPr>
          <w:trHeight w:hRule="exact" w:val="2840"/>
        </w:trPr>
        <w:tc>
          <w:tcPr>
            <w:tcW w:w="4746" w:type="dxa"/>
            <w:vAlign w:val="center"/>
          </w:tcPr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sz w:val="28"/>
                <w:szCs w:val="28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5" o:spid="_x0000_i1189" type="#_x0000_t75" style="width:212.4pt;height:115.8pt;visibility:visible">
                  <v:imagedata r:id="rId74" o:title=""/>
                </v:shape>
              </w:pict>
            </w:r>
          </w:p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i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а</w:t>
            </w:r>
          </w:p>
        </w:tc>
        <w:tc>
          <w:tcPr>
            <w:tcW w:w="4746" w:type="dxa"/>
            <w:gridSpan w:val="2"/>
            <w:vAlign w:val="center"/>
          </w:tcPr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sz w:val="28"/>
                <w:szCs w:val="28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6" o:spid="_x0000_i1190" type="#_x0000_t75" style="width:211.8pt;height:114.6pt;visibility:visible">
                  <v:imagedata r:id="rId75" o:title="" cropright="14316f"/>
                </v:shape>
              </w:pict>
            </w:r>
          </w:p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i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б</w:t>
            </w:r>
          </w:p>
        </w:tc>
      </w:tr>
      <w:tr w:rsidR="0047638F" w:rsidTr="00165A77">
        <w:trPr>
          <w:trHeight w:val="483"/>
        </w:trPr>
        <w:tc>
          <w:tcPr>
            <w:tcW w:w="4746" w:type="dxa"/>
          </w:tcPr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sz w:val="28"/>
                <w:szCs w:val="28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7" o:spid="_x0000_i1191" type="#_x0000_t75" style="width:213pt;height:115.8pt;visibility:visible">
                  <v:imagedata r:id="rId76" o:title=""/>
                </v:shape>
              </w:pict>
            </w:r>
          </w:p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i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в</w:t>
            </w:r>
          </w:p>
        </w:tc>
        <w:tc>
          <w:tcPr>
            <w:tcW w:w="4746" w:type="dxa"/>
            <w:gridSpan w:val="2"/>
          </w:tcPr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sz w:val="28"/>
                <w:szCs w:val="28"/>
              </w:rPr>
            </w:pPr>
            <w:r w:rsidRPr="00165A77">
              <w:rPr>
                <w:noProof/>
                <w:sz w:val="28"/>
                <w:szCs w:val="28"/>
              </w:rPr>
              <w:pict>
                <v:shape id="Рисунок 8" o:spid="_x0000_i1192" type="#_x0000_t75" style="width:211.8pt;height:115.8pt;visibility:visible">
                  <v:imagedata r:id="rId77" o:title=""/>
                </v:shape>
              </w:pict>
            </w:r>
          </w:p>
          <w:p w:rsidR="0047638F" w:rsidRPr="00165A77" w:rsidRDefault="0047638F" w:rsidP="00165A77">
            <w:pPr>
              <w:spacing w:before="0" w:after="0"/>
              <w:ind w:firstLine="0"/>
              <w:jc w:val="center"/>
              <w:rPr>
                <w:i/>
                <w:noProof/>
                <w:sz w:val="28"/>
                <w:szCs w:val="28"/>
              </w:rPr>
            </w:pPr>
            <w:r w:rsidRPr="00165A77">
              <w:rPr>
                <w:i/>
                <w:sz w:val="28"/>
                <w:szCs w:val="28"/>
              </w:rPr>
              <w:t>г</w:t>
            </w:r>
          </w:p>
        </w:tc>
      </w:tr>
      <w:tr w:rsidR="0047638F" w:rsidRPr="00712767" w:rsidTr="00165A77">
        <w:trPr>
          <w:gridAfter w:val="1"/>
          <w:wAfter w:w="6" w:type="dxa"/>
          <w:trHeight w:val="483"/>
        </w:trPr>
        <w:tc>
          <w:tcPr>
            <w:tcW w:w="9486" w:type="dxa"/>
            <w:gridSpan w:val="2"/>
          </w:tcPr>
          <w:p w:rsidR="0047638F" w:rsidRPr="00165A77" w:rsidRDefault="0047638F" w:rsidP="00165A77">
            <w:pPr>
              <w:spacing w:before="0" w:after="200" w:line="240" w:lineRule="auto"/>
              <w:ind w:firstLine="0"/>
              <w:rPr>
                <w:sz w:val="22"/>
                <w:szCs w:val="24"/>
              </w:rPr>
            </w:pPr>
            <w:r w:rsidRPr="00165A77">
              <w:rPr>
                <w:sz w:val="22"/>
                <w:szCs w:val="24"/>
              </w:rPr>
              <w:t xml:space="preserve">Рис. 2. Графики динамики цены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93" type="#_x0000_t75" style="width:10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A1F5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A1F51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P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78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94" type="#_x0000_t75" style="width:10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A1F5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5A1F51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P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78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>(</w:t>
            </w:r>
            <w:r w:rsidRPr="00165A77">
              <w:rPr>
                <w:sz w:val="22"/>
                <w:szCs w:val="24"/>
                <w:lang w:val="en-US"/>
              </w:rPr>
              <w:t>t</w:t>
            </w:r>
            <w:r w:rsidRPr="00165A77">
              <w:rPr>
                <w:sz w:val="22"/>
                <w:szCs w:val="24"/>
              </w:rPr>
              <w:t xml:space="preserve">) – решение уравнения (4) для случайной величины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95" type="#_x0000_t75" style="width:20.4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36CAE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36CAE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x&lt;/m:t&gt;&lt;/m:r&gt;&lt;m:d&gt;&lt;m:dPr&gt;&lt;m:ctrlPr&gt;&lt;w:rPr&gt;&lt;w:rFonts w:ascii=&quot;Cambria Math&quot; w:h-ansi=&quot;Cambria Math&quot;/&gt;&lt;wx:font wx:val=&quot;Cambria Math&quot;/&gt;&lt;w:i/&gt;&lt;w:sz-cs w:val=&quot;24&quot;/&gt;&lt;/w:rPr&gt;&lt;/m:ctrlPr&gt;&lt;/m:dPr&gt;&lt;m:e&gt;&lt;m:r&gt;&lt;w:rPr&gt;&lt;w:rFonts w:ascii=&quot;Cambria Math&quot; w:h-ansi=&quot;Cambria Math&quot;/&gt;&lt;wx:font wx:val=&quot;Cambria Math&quot;/&gt;&lt;w:i/&gt;&lt;w:sz-cs w:val=&quot;24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3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96" type="#_x0000_t75" style="width:20.4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36CAE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036CAE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x&lt;/m:t&gt;&lt;/m:r&gt;&lt;m:d&gt;&lt;m:dPr&gt;&lt;m:ctrlPr&gt;&lt;w:rPr&gt;&lt;w:rFonts w:ascii=&quot;Cambria Math&quot; w:h-ansi=&quot;Cambria Math&quot;/&gt;&lt;wx:font wx:val=&quot;Cambria Math&quot;/&gt;&lt;w:i/&gt;&lt;w:sz-cs w:val=&quot;24&quot;/&gt;&lt;/w:rPr&gt;&lt;/m:ctrlPr&gt;&lt;/m:dPr&gt;&lt;m:e&gt;&lt;m:r&gt;&lt;w:rPr&gt;&lt;w:rFonts w:ascii=&quot;Cambria Math&quot; w:h-ansi=&quot;Cambria Math&quot;/&gt;&lt;wx:font wx:val=&quot;Cambria Math&quot;/&gt;&lt;w:i/&gt;&lt;w:sz-cs w:val=&quot;24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3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в рамках исходной модели Кирмана (а–б) и ее модификации (в–г) для различного числа шумовых агентов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97" type="#_x0000_t75" style="width:15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8666C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8666C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: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79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198" type="#_x0000_t75" style="width:15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8666C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48666C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: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79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а)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199" type="#_x0000_t75" style="width:31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9BD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229BD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5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00" type="#_x0000_t75" style="width:31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9BD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229BD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7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5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(красная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01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0CCB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A0CCB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6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02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0CCB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EA0CCB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6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(синяя кривая); б)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03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6C3A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C6C3A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04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6C3A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C6C3A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(зеленая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05" type="#_x0000_t75" style="width:49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1EA4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71EA4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8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06" type="#_x0000_t75" style="width:49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1EA4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D71EA4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10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8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(бордовая кривая); в) случай бимодального распределения,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07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D6EA7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D6EA7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08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D6EA7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9D6EA7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(красная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09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B119E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B119E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10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B119E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BB119E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(синяя кривая); г) случай унимодального распределения,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11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2A6A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B2A6A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12" type="#_x0000_t75" style="width:37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2A6A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CB2A6A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9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(зеленая кривая), </w:t>
            </w:r>
            <w:r w:rsidRPr="00165A77">
              <w:rPr>
                <w:szCs w:val="24"/>
              </w:rPr>
              <w:fldChar w:fldCharType="begin"/>
            </w:r>
            <w:r w:rsidRPr="00165A77">
              <w:rPr>
                <w:szCs w:val="24"/>
              </w:rPr>
              <w:instrText xml:space="preserve"> QUOTE </w:instrText>
            </w:r>
            <w:r w:rsidRPr="00165A77">
              <w:pict>
                <v:shape id="_x0000_i1213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80A4F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80A4F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instrText xml:space="preserve"> </w:instrText>
            </w:r>
            <w:r w:rsidRPr="00165A77">
              <w:rPr>
                <w:szCs w:val="24"/>
              </w:rPr>
              <w:fldChar w:fldCharType="separate"/>
            </w:r>
            <w:r w:rsidRPr="00165A77">
              <w:pict>
                <v:shape id="_x0000_i1214" type="#_x0000_t75" style="width:43.8pt;height:12.6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80A4F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A80A4F&quot;&gt;&lt;m:oMathPara&gt;&lt;m:oMath&gt;&lt;m:r&gt;&lt;w:rPr&gt;&lt;w:rFonts w:ascii=&quot;Cambria Math&quot; w:h-ansi=&quot;Cambria Math&quot;/&gt;&lt;wx:font wx:val=&quot;Cambria Math&quot;/&gt;&lt;w:i/&gt;&lt;w:sz w:val=&quot;22&quot;/&gt;&lt;w:sz-cs w:val=&quot;24&quot;/&gt;&lt;/w:rPr&gt;&lt;m:t&gt;N&lt;/m:t&gt;&lt;/m:r&gt;&lt;m:r&gt;&lt;w:rPr&gt;&lt;w:rFonts w:ascii=&quot;Cambria Math&quot; w:h-ansi=&quot;Cambria Math&quot;/&gt;&lt;wx:font wx:val=&quot;Cambria Math&quot;/&gt;&lt;w:i/&gt;&lt;w:sz-cs w:val=&quot;24&quot;/&gt;&lt;/w:rPr&gt;&lt;m:t&gt;=200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      <v:imagedata r:id="rId57" o:title="" chromakey="white"/>
                </v:shape>
              </w:pict>
            </w:r>
            <w:r w:rsidRPr="00165A77">
              <w:rPr>
                <w:szCs w:val="24"/>
              </w:rPr>
              <w:fldChar w:fldCharType="end"/>
            </w:r>
            <w:r w:rsidRPr="00165A77">
              <w:rPr>
                <w:sz w:val="22"/>
                <w:szCs w:val="24"/>
              </w:rPr>
              <w:t xml:space="preserve"> (бордовая кривая).</w:t>
            </w:r>
          </w:p>
        </w:tc>
      </w:tr>
    </w:tbl>
    <w:p w:rsidR="0047638F" w:rsidRDefault="0047638F" w:rsidP="00765415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:rsidR="0047638F" w:rsidRPr="00B81684" w:rsidRDefault="0047638F" w:rsidP="00765415">
      <w:pPr>
        <w:pStyle w:val="PlainText"/>
        <w:spacing w:line="360" w:lineRule="auto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и следовало ожидать, на графиках наблюдается чередование интервалов роста и падения цены. На рис. 2(б) при спаде влияния стадного </w:t>
      </w:r>
      <w:r w:rsidRPr="00A52804">
        <w:rPr>
          <w:rFonts w:ascii="Times New Roman" w:hAnsi="Times New Roman"/>
          <w:sz w:val="28"/>
          <w:szCs w:val="28"/>
        </w:rPr>
        <w:t>поведения с ростом числа агентов хорошо прослеживается стремление цены к фундаментально</w:t>
      </w:r>
      <w:r>
        <w:rPr>
          <w:rFonts w:ascii="Times New Roman" w:hAnsi="Times New Roman"/>
          <w:sz w:val="28"/>
          <w:szCs w:val="28"/>
        </w:rPr>
        <w:t>й стоимости.</w:t>
      </w:r>
      <w:r w:rsidRPr="00A52804">
        <w:rPr>
          <w:rFonts w:ascii="Times New Roman" w:hAnsi="Times New Roman"/>
          <w:sz w:val="28"/>
          <w:szCs w:val="28"/>
        </w:rPr>
        <w:t xml:space="preserve"> На </w:t>
      </w:r>
      <w:r>
        <w:rPr>
          <w:rFonts w:ascii="Times New Roman" w:hAnsi="Times New Roman"/>
          <w:sz w:val="28"/>
          <w:szCs w:val="28"/>
        </w:rPr>
        <w:t>р</w:t>
      </w:r>
      <w:r w:rsidRPr="00A52804">
        <w:rPr>
          <w:rFonts w:ascii="Times New Roman" w:hAnsi="Times New Roman"/>
          <w:sz w:val="28"/>
          <w:szCs w:val="28"/>
        </w:rPr>
        <w:t xml:space="preserve">ис. 2(г) для модифицированной модели Кирмана с ростом числа агентов видно, что амплитуда колебаний безразмерной цены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215" type="#_x0000_t75" style="width:13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66456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6645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216" type="#_x0000_t75" style="width:13.2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66456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266456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P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80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A52804">
        <w:rPr>
          <w:rFonts w:ascii="Times New Roman" w:hAnsi="Times New Roman"/>
          <w:sz w:val="28"/>
          <w:szCs w:val="28"/>
        </w:rPr>
        <w:t xml:space="preserve"> снижается. Это свидетельствует о том, что стадное влияние </w:t>
      </w:r>
      <w:r>
        <w:rPr>
          <w:rFonts w:ascii="Times New Roman" w:hAnsi="Times New Roman"/>
          <w:sz w:val="28"/>
          <w:szCs w:val="28"/>
        </w:rPr>
        <w:t>хотя и не исчезает полностью,</w:t>
      </w:r>
      <w:r w:rsidRPr="00A52804">
        <w:rPr>
          <w:rFonts w:ascii="Times New Roman" w:hAnsi="Times New Roman"/>
          <w:sz w:val="28"/>
          <w:szCs w:val="28"/>
        </w:rPr>
        <w:t xml:space="preserve"> но заметно ослабевает.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7638F" w:rsidRPr="00372E35" w:rsidRDefault="0047638F" w:rsidP="00372E35">
      <w:pPr>
        <w:spacing w:before="0" w:after="0"/>
        <w:ind w:firstLine="360"/>
        <w:rPr>
          <w:b/>
          <w:sz w:val="28"/>
          <w:szCs w:val="28"/>
        </w:rPr>
      </w:pPr>
      <w:r w:rsidRPr="00372E35">
        <w:rPr>
          <w:b/>
          <w:sz w:val="28"/>
          <w:szCs w:val="28"/>
        </w:rPr>
        <w:t>5. Заключение</w:t>
      </w:r>
    </w:p>
    <w:p w:rsidR="0047638F" w:rsidRDefault="0047638F" w:rsidP="00DC376D">
      <w:pPr>
        <w:pStyle w:val="PlainText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EC081D">
        <w:rPr>
          <w:rFonts w:ascii="Times New Roman" w:hAnsi="Times New Roman"/>
          <w:sz w:val="28"/>
          <w:szCs w:val="28"/>
        </w:rPr>
        <w:t xml:space="preserve">В настоящей работе </w:t>
      </w:r>
      <w:r>
        <w:rPr>
          <w:rFonts w:ascii="Times New Roman" w:hAnsi="Times New Roman"/>
          <w:sz w:val="28"/>
          <w:szCs w:val="28"/>
        </w:rPr>
        <w:t xml:space="preserve">выполнены </w:t>
      </w:r>
      <w:r w:rsidRPr="00EC081D">
        <w:rPr>
          <w:rFonts w:ascii="Times New Roman" w:hAnsi="Times New Roman"/>
          <w:sz w:val="28"/>
          <w:szCs w:val="28"/>
        </w:rPr>
        <w:t>расчет</w:t>
      </w:r>
      <w:r>
        <w:rPr>
          <w:rFonts w:ascii="Times New Roman" w:hAnsi="Times New Roman"/>
          <w:sz w:val="28"/>
          <w:szCs w:val="28"/>
        </w:rPr>
        <w:t>ы</w:t>
      </w:r>
      <w:r w:rsidRPr="00EC081D">
        <w:rPr>
          <w:rFonts w:ascii="Times New Roman" w:hAnsi="Times New Roman"/>
          <w:sz w:val="28"/>
          <w:szCs w:val="28"/>
        </w:rPr>
        <w:t xml:space="preserve"> цен</w:t>
      </w:r>
      <w:r>
        <w:rPr>
          <w:rFonts w:ascii="Times New Roman" w:hAnsi="Times New Roman"/>
          <w:sz w:val="28"/>
          <w:szCs w:val="28"/>
        </w:rPr>
        <w:t>овой динамики</w:t>
      </w:r>
      <w:r w:rsidRPr="00EC081D">
        <w:rPr>
          <w:rFonts w:ascii="Times New Roman" w:hAnsi="Times New Roman"/>
          <w:sz w:val="28"/>
          <w:szCs w:val="28"/>
        </w:rPr>
        <w:t xml:space="preserve"> в рамках модели финансового рынка, предложенной в работе</w:t>
      </w:r>
      <w:r w:rsidRPr="00EC081D">
        <w:rPr>
          <w:rFonts w:ascii="Times New Roman" w:hAnsi="Times New Roman"/>
          <w:sz w:val="28"/>
          <w:szCs w:val="28"/>
          <w:lang w:val="en-US"/>
        </w:rPr>
        <w:t> </w:t>
      </w:r>
      <w:r w:rsidRPr="00EC081D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6</w:t>
      </w:r>
      <w:r w:rsidRPr="00EC081D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 и</w:t>
      </w:r>
      <w:r w:rsidRPr="00EC081D">
        <w:rPr>
          <w:rFonts w:ascii="Times New Roman" w:hAnsi="Times New Roman"/>
          <w:sz w:val="28"/>
          <w:szCs w:val="28"/>
        </w:rPr>
        <w:t xml:space="preserve"> включающей три типа агентов: фундаменталисты, оптимистичные и пессимистичны</w:t>
      </w:r>
      <w:r>
        <w:rPr>
          <w:rFonts w:ascii="Times New Roman" w:hAnsi="Times New Roman"/>
          <w:sz w:val="28"/>
          <w:szCs w:val="28"/>
        </w:rPr>
        <w:t>е</w:t>
      </w:r>
      <w:r w:rsidRPr="00EC081D">
        <w:rPr>
          <w:rFonts w:ascii="Times New Roman" w:hAnsi="Times New Roman"/>
          <w:sz w:val="28"/>
          <w:szCs w:val="28"/>
        </w:rPr>
        <w:t xml:space="preserve"> шумовые трейдеры. </w:t>
      </w:r>
      <w:r>
        <w:rPr>
          <w:rFonts w:ascii="Times New Roman" w:hAnsi="Times New Roman"/>
          <w:sz w:val="28"/>
          <w:szCs w:val="28"/>
        </w:rPr>
        <w:t xml:space="preserve">В отличие от цитируемой работы, нами снято </w:t>
      </w:r>
      <w:r w:rsidRPr="00EC081D">
        <w:rPr>
          <w:rFonts w:ascii="Times New Roman" w:hAnsi="Times New Roman"/>
          <w:sz w:val="28"/>
          <w:szCs w:val="28"/>
        </w:rPr>
        <w:t>предположение о мгновенном уравнивании спроса и предложения, и численные расчеты проведены в соответствии с полной динамической формулировкой закона уравнивания спроса и предложения (закон Вальраса).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7638F" w:rsidRDefault="0047638F" w:rsidP="00DC376D">
      <w:pPr>
        <w:pStyle w:val="PlainText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B7388">
        <w:rPr>
          <w:rFonts w:ascii="Times New Roman" w:hAnsi="Times New Roman"/>
          <w:sz w:val="28"/>
          <w:szCs w:val="28"/>
        </w:rPr>
        <w:t>Проведено сравнение двух моделей, задающих случайную величину</w:t>
      </w:r>
      <w:r>
        <w:rPr>
          <w:rFonts w:ascii="Times New Roman" w:hAnsi="Times New Roman"/>
          <w:sz w:val="28"/>
          <w:szCs w:val="28"/>
        </w:rPr>
        <w:t> </w:t>
      </w:r>
      <w:r w:rsidRPr="00CB7388">
        <w:rPr>
          <w:rFonts w:ascii="Times New Roman" w:hAnsi="Times New Roman"/>
          <w:sz w:val="28"/>
          <w:szCs w:val="28"/>
          <w:lang w:val="en-US"/>
        </w:rPr>
        <w:t>x</w:t>
      </w:r>
      <w:r w:rsidRPr="00CB7388">
        <w:rPr>
          <w:rFonts w:ascii="Times New Roman" w:hAnsi="Times New Roman"/>
          <w:sz w:val="28"/>
          <w:szCs w:val="28"/>
        </w:rPr>
        <w:t>(</w:t>
      </w:r>
      <w:r w:rsidRPr="00CB7388">
        <w:rPr>
          <w:rFonts w:ascii="Times New Roman" w:hAnsi="Times New Roman"/>
          <w:sz w:val="28"/>
          <w:szCs w:val="28"/>
          <w:lang w:val="en-US"/>
        </w:rPr>
        <w:t>t</w:t>
      </w:r>
      <w:r w:rsidRPr="00CB7388">
        <w:rPr>
          <w:rFonts w:ascii="Times New Roman" w:hAnsi="Times New Roman"/>
          <w:sz w:val="28"/>
          <w:szCs w:val="28"/>
        </w:rPr>
        <w:t xml:space="preserve">), характеризующую текущее соотношение оптимистов и пессимистов. Для полученных случайных величин </w:t>
      </w:r>
      <w:r w:rsidRPr="00165A77">
        <w:rPr>
          <w:rFonts w:ascii="Times New Roman" w:hAnsi="Times New Roman"/>
          <w:sz w:val="28"/>
          <w:szCs w:val="28"/>
        </w:rPr>
        <w:fldChar w:fldCharType="begin"/>
      </w:r>
      <w:r w:rsidRPr="00165A77">
        <w:rPr>
          <w:rFonts w:ascii="Times New Roman" w:hAnsi="Times New Roman"/>
          <w:sz w:val="28"/>
          <w:szCs w:val="28"/>
        </w:rPr>
        <w:instrText xml:space="preserve"> QUOTE </w:instrText>
      </w:r>
      <w:r w:rsidRPr="00165A77">
        <w:pict>
          <v:shape id="_x0000_i1217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0398E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80398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instrText xml:space="preserve"> </w:instrText>
      </w:r>
      <w:r w:rsidRPr="00165A77">
        <w:rPr>
          <w:rFonts w:ascii="Times New Roman" w:hAnsi="Times New Roman"/>
          <w:sz w:val="28"/>
          <w:szCs w:val="28"/>
        </w:rPr>
        <w:fldChar w:fldCharType="separate"/>
      </w:r>
      <w:r w:rsidRPr="00165A77">
        <w:pict>
          <v:shape id="_x0000_i1218" type="#_x0000_t75" style="width:23.4pt;height:16.2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10&quot;/&gt;&lt;w:doNotEmbedSystemFonts/&gt;&lt;w:defaultTabStop w:val=&quot;708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E21F95&quot;/&gt;&lt;wsp:rsid wsp:val=&quot;00010534&quot;/&gt;&lt;wsp:rsid wsp:val=&quot;0001254C&quot;/&gt;&lt;wsp:rsid wsp:val=&quot;000208E1&quot;/&gt;&lt;wsp:rsid wsp:val=&quot;000322CB&quot;/&gt;&lt;wsp:rsid wsp:val=&quot;000456A6&quot;/&gt;&lt;wsp:rsid wsp:val=&quot;000547F8&quot;/&gt;&lt;wsp:rsid wsp:val=&quot;0006252B&quot;/&gt;&lt;wsp:rsid wsp:val=&quot;00087821&quot;/&gt;&lt;wsp:rsid wsp:val=&quot;00087FDF&quot;/&gt;&lt;wsp:rsid wsp:val=&quot;00092180&quot;/&gt;&lt;wsp:rsid wsp:val=&quot;000951B8&quot;/&gt;&lt;wsp:rsid wsp:val=&quot;000A516F&quot;/&gt;&lt;wsp:rsid wsp:val=&quot;000A7563&quot;/&gt;&lt;wsp:rsid wsp:val=&quot;000B31E5&quot;/&gt;&lt;wsp:rsid wsp:val=&quot;000F0241&quot;/&gt;&lt;wsp:rsid wsp:val=&quot;000F6399&quot;/&gt;&lt;wsp:rsid wsp:val=&quot;001032E1&quot;/&gt;&lt;wsp:rsid wsp:val=&quot;001062F5&quot;/&gt;&lt;wsp:rsid wsp:val=&quot;00122685&quot;/&gt;&lt;wsp:rsid wsp:val=&quot;00137440&quot;/&gt;&lt;wsp:rsid wsp:val=&quot;001444CA&quot;/&gt;&lt;wsp:rsid wsp:val=&quot;00153285&quot;/&gt;&lt;wsp:rsid wsp:val=&quot;00155F35&quot;/&gt;&lt;wsp:rsid wsp:val=&quot;0016012C&quot;/&gt;&lt;wsp:rsid wsp:val=&quot;00162FAE&quot;/&gt;&lt;wsp:rsid wsp:val=&quot;00163559&quot;/&gt;&lt;wsp:rsid wsp:val=&quot;00165A77&quot;/&gt;&lt;wsp:rsid wsp:val=&quot;0017228A&quot;/&gt;&lt;wsp:rsid wsp:val=&quot;001726A8&quot;/&gt;&lt;wsp:rsid wsp:val=&quot;0019184D&quot;/&gt;&lt;wsp:rsid wsp:val=&quot;00192AB2&quot;/&gt;&lt;wsp:rsid wsp:val=&quot;001A43E2&quot;/&gt;&lt;wsp:rsid wsp:val=&quot;001A6AAE&quot;/&gt;&lt;wsp:rsid wsp:val=&quot;001C57FA&quot;/&gt;&lt;wsp:rsid wsp:val=&quot;001D1AB2&quot;/&gt;&lt;wsp:rsid wsp:val=&quot;001D3E7E&quot;/&gt;&lt;wsp:rsid wsp:val=&quot;001E4739&quot;/&gt;&lt;wsp:rsid wsp:val=&quot;001F2FE2&quot;/&gt;&lt;wsp:rsid wsp:val=&quot;00202913&quot;/&gt;&lt;wsp:rsid wsp:val=&quot;00235B35&quot;/&gt;&lt;wsp:rsid wsp:val=&quot;002368FB&quot;/&gt;&lt;wsp:rsid wsp:val=&quot;00261D28&quot;/&gt;&lt;wsp:rsid wsp:val=&quot;002649D7&quot;/&gt;&lt;wsp:rsid wsp:val=&quot;00275432&quot;/&gt;&lt;wsp:rsid wsp:val=&quot;00276887&quot;/&gt;&lt;wsp:rsid wsp:val=&quot;002929D5&quot;/&gt;&lt;wsp:rsid wsp:val=&quot;00294C00&quot;/&gt;&lt;wsp:rsid wsp:val=&quot;002B3AE9&quot;/&gt;&lt;wsp:rsid wsp:val=&quot;002C733E&quot;/&gt;&lt;wsp:rsid wsp:val=&quot;002F0349&quot;/&gt;&lt;wsp:rsid wsp:val=&quot;0031501A&quot;/&gt;&lt;wsp:rsid wsp:val=&quot;003340DF&quot;/&gt;&lt;wsp:rsid wsp:val=&quot;00342399&quot;/&gt;&lt;wsp:rsid wsp:val=&quot;00347AA1&quot;/&gt;&lt;wsp:rsid wsp:val=&quot;00350B23&quot;/&gt;&lt;wsp:rsid wsp:val=&quot;00354AF4&quot;/&gt;&lt;wsp:rsid wsp:val=&quot;00356F5E&quot;/&gt;&lt;wsp:rsid wsp:val=&quot;00362904&quot;/&gt;&lt;wsp:rsid wsp:val=&quot;0037120B&quot;/&gt;&lt;wsp:rsid wsp:val=&quot;0037145C&quot;/&gt;&lt;wsp:rsid wsp:val=&quot;00372E35&quot;/&gt;&lt;wsp:rsid wsp:val=&quot;00382945&quot;/&gt;&lt;wsp:rsid wsp:val=&quot;0038446A&quot;/&gt;&lt;wsp:rsid wsp:val=&quot;00384B30&quot;/&gt;&lt;wsp:rsid wsp:val=&quot;0039325B&quot;/&gt;&lt;wsp:rsid wsp:val=&quot;003E1DAD&quot;/&gt;&lt;wsp:rsid wsp:val=&quot;003E6FF6&quot;/&gt;&lt;wsp:rsid wsp:val=&quot;003F6230&quot;/&gt;&lt;wsp:rsid wsp:val=&quot;00406389&quot;/&gt;&lt;wsp:rsid wsp:val=&quot;00413C9B&quot;/&gt;&lt;wsp:rsid wsp:val=&quot;00415EFE&quot;/&gt;&lt;wsp:rsid wsp:val=&quot;00423750&quot;/&gt;&lt;wsp:rsid wsp:val=&quot;0042719F&quot;/&gt;&lt;wsp:rsid wsp:val=&quot;004344D2&quot;/&gt;&lt;wsp:rsid wsp:val=&quot;00441383&quot;/&gt;&lt;wsp:rsid wsp:val=&quot;00442DFC&quot;/&gt;&lt;wsp:rsid wsp:val=&quot;00444F11&quot;/&gt;&lt;wsp:rsid wsp:val=&quot;00470736&quot;/&gt;&lt;wsp:rsid wsp:val=&quot;00470CF0&quot;/&gt;&lt;wsp:rsid wsp:val=&quot;00471141&quot;/&gt;&lt;wsp:rsid wsp:val=&quot;0048101B&quot;/&gt;&lt;wsp:rsid wsp:val=&quot;00486045&quot;/&gt;&lt;wsp:rsid wsp:val=&quot;00497CA6&quot;/&gt;&lt;wsp:rsid wsp:val=&quot;004A5D52&quot;/&gt;&lt;wsp:rsid wsp:val=&quot;004A7E45&quot;/&gt;&lt;wsp:rsid wsp:val=&quot;004B285B&quot;/&gt;&lt;wsp:rsid wsp:val=&quot;004B46D6&quot;/&gt;&lt;wsp:rsid wsp:val=&quot;004C2E0F&quot;/&gt;&lt;wsp:rsid wsp:val=&quot;004E56DE&quot;/&gt;&lt;wsp:rsid wsp:val=&quot;004E6306&quot;/&gt;&lt;wsp:rsid wsp:val=&quot;004F06F2&quot;/&gt;&lt;wsp:rsid wsp:val=&quot;004F6314&quot;/&gt;&lt;wsp:rsid wsp:val=&quot;004F7579&quot;/&gt;&lt;wsp:rsid wsp:val=&quot;0051162D&quot;/&gt;&lt;wsp:rsid wsp:val=&quot;00514F3F&quot;/&gt;&lt;wsp:rsid wsp:val=&quot;00521750&quot;/&gt;&lt;wsp:rsid wsp:val=&quot;00543822&quot;/&gt;&lt;wsp:rsid wsp:val=&quot;005719CD&quot;/&gt;&lt;wsp:rsid wsp:val=&quot;00584567&quot;/&gt;&lt;wsp:rsid wsp:val=&quot;0059148F&quot;/&gt;&lt;wsp:rsid wsp:val=&quot;00592481&quot;/&gt;&lt;wsp:rsid wsp:val=&quot;005C557D&quot;/&gt;&lt;wsp:rsid wsp:val=&quot;00602412&quot;/&gt;&lt;wsp:rsid wsp:val=&quot;00603F43&quot;/&gt;&lt;wsp:rsid wsp:val=&quot;00604EAD&quot;/&gt;&lt;wsp:rsid wsp:val=&quot;00615508&quot;/&gt;&lt;wsp:rsid wsp:val=&quot;00615C55&quot;/&gt;&lt;wsp:rsid wsp:val=&quot;00616E3A&quot;/&gt;&lt;wsp:rsid wsp:val=&quot;00622578&quot;/&gt;&lt;wsp:rsid wsp:val=&quot;00626398&quot;/&gt;&lt;wsp:rsid wsp:val=&quot;006275A9&quot;/&gt;&lt;wsp:rsid wsp:val=&quot;00632C26&quot;/&gt;&lt;wsp:rsid wsp:val=&quot;00633557&quot;/&gt;&lt;wsp:rsid wsp:val=&quot;0063369E&quot;/&gt;&lt;wsp:rsid wsp:val=&quot;0063391D&quot;/&gt;&lt;wsp:rsid wsp:val=&quot;00633FE9&quot;/&gt;&lt;wsp:rsid wsp:val=&quot;006378BF&quot;/&gt;&lt;wsp:rsid wsp:val=&quot;00641A6D&quot;/&gt;&lt;wsp:rsid wsp:val=&quot;00645A89&quot;/&gt;&lt;wsp:rsid wsp:val=&quot;00646FB2&quot;/&gt;&lt;wsp:rsid wsp:val=&quot;006516B9&quot;/&gt;&lt;wsp:rsid wsp:val=&quot;00654267&quot;/&gt;&lt;wsp:rsid wsp:val=&quot;00657F01&quot;/&gt;&lt;wsp:rsid wsp:val=&quot;006665B1&quot;/&gt;&lt;wsp:rsid wsp:val=&quot;00687920&quot;/&gt;&lt;wsp:rsid wsp:val=&quot;00692189&quot;/&gt;&lt;wsp:rsid wsp:val=&quot;00695A42&quot;/&gt;&lt;wsp:rsid wsp:val=&quot;006966E7&quot;/&gt;&lt;wsp:rsid wsp:val=&quot;006970A6&quot;/&gt;&lt;wsp:rsid wsp:val=&quot;006D71B8&quot;/&gt;&lt;wsp:rsid wsp:val=&quot;006F5EE9&quot;/&gt;&lt;wsp:rsid wsp:val=&quot;007000F2&quot;/&gt;&lt;wsp:rsid wsp:val=&quot;00700E14&quot;/&gt;&lt;wsp:rsid wsp:val=&quot;00712767&quot;/&gt;&lt;wsp:rsid wsp:val=&quot;00712951&quot;/&gt;&lt;wsp:rsid wsp:val=&quot;007348EA&quot;/&gt;&lt;wsp:rsid wsp:val=&quot;007510E5&quot;/&gt;&lt;wsp:rsid wsp:val=&quot;00765415&quot;/&gt;&lt;wsp:rsid wsp:val=&quot;007760C2&quot;/&gt;&lt;wsp:rsid wsp:val=&quot;00776217&quot;/&gt;&lt;wsp:rsid wsp:val=&quot;00776578&quot;/&gt;&lt;wsp:rsid wsp:val=&quot;00783821&quot;/&gt;&lt;wsp:rsid wsp:val=&quot;007850BD&quot;/&gt;&lt;wsp:rsid wsp:val=&quot;00786832&quot;/&gt;&lt;wsp:rsid wsp:val=&quot;007A09EF&quot;/&gt;&lt;wsp:rsid wsp:val=&quot;007B20B9&quot;/&gt;&lt;wsp:rsid wsp:val=&quot;007C43C9&quot;/&gt;&lt;wsp:rsid wsp:val=&quot;007C650D&quot;/&gt;&lt;wsp:rsid wsp:val=&quot;007E1505&quot;/&gt;&lt;wsp:rsid wsp:val=&quot;0080398E&quot;/&gt;&lt;wsp:rsid wsp:val=&quot;00812A6B&quot;/&gt;&lt;wsp:rsid wsp:val=&quot;008131EE&quot;/&gt;&lt;wsp:rsid wsp:val=&quot;008211C9&quot;/&gt;&lt;wsp:rsid wsp:val=&quot;0082447B&quot;/&gt;&lt;wsp:rsid wsp:val=&quot;00846AE8&quot;/&gt;&lt;wsp:rsid wsp:val=&quot;008563D8&quot;/&gt;&lt;wsp:rsid wsp:val=&quot;00872D9E&quot;/&gt;&lt;wsp:rsid wsp:val=&quot;008A2028&quot;/&gt;&lt;wsp:rsid wsp:val=&quot;008A2D32&quot;/&gt;&lt;wsp:rsid wsp:val=&quot;008A4FDF&quot;/&gt;&lt;wsp:rsid wsp:val=&quot;008A6A44&quot;/&gt;&lt;wsp:rsid wsp:val=&quot;008B1800&quot;/&gt;&lt;wsp:rsid wsp:val=&quot;008D3852&quot;/&gt;&lt;wsp:rsid wsp:val=&quot;008D4198&quot;/&gt;&lt;wsp:rsid wsp:val=&quot;008E09B6&quot;/&gt;&lt;wsp:rsid wsp:val=&quot;008E1EB2&quot;/&gt;&lt;wsp:rsid wsp:val=&quot;008E470A&quot;/&gt;&lt;wsp:rsid wsp:val=&quot;008E7D0A&quot;/&gt;&lt;wsp:rsid wsp:val=&quot;008F0503&quot;/&gt;&lt;wsp:rsid wsp:val=&quot;008F4DDD&quot;/&gt;&lt;wsp:rsid wsp:val=&quot;008F651E&quot;/&gt;&lt;wsp:rsid wsp:val=&quot;00902392&quot;/&gt;&lt;wsp:rsid wsp:val=&quot;00902B4C&quot;/&gt;&lt;wsp:rsid wsp:val=&quot;00904B33&quot;/&gt;&lt;wsp:rsid wsp:val=&quot;00904EC9&quot;/&gt;&lt;wsp:rsid wsp:val=&quot;00917428&quot;/&gt;&lt;wsp:rsid wsp:val=&quot;00932C3E&quot;/&gt;&lt;wsp:rsid wsp:val=&quot;00945116&quot;/&gt;&lt;wsp:rsid wsp:val=&quot;009676B0&quot;/&gt;&lt;wsp:rsid wsp:val=&quot;0096786D&quot;/&gt;&lt;wsp:rsid wsp:val=&quot;00972A2B&quot;/&gt;&lt;wsp:rsid wsp:val=&quot;00981E00&quot;/&gt;&lt;wsp:rsid wsp:val=&quot;00995270&quot;/&gt;&lt;wsp:rsid wsp:val=&quot;009A026E&quot;/&gt;&lt;wsp:rsid wsp:val=&quot;009A7AE6&quot;/&gt;&lt;wsp:rsid wsp:val=&quot;009A7CE6&quot;/&gt;&lt;wsp:rsid wsp:val=&quot;009B2DC9&quot;/&gt;&lt;wsp:rsid wsp:val=&quot;009D13F8&quot;/&gt;&lt;wsp:rsid wsp:val=&quot;009D3A21&quot;/&gt;&lt;wsp:rsid wsp:val=&quot;009E0419&quot;/&gt;&lt;wsp:rsid wsp:val=&quot;009F5C74&quot;/&gt;&lt;wsp:rsid wsp:val=&quot;009F636C&quot;/&gt;&lt;wsp:rsid wsp:val=&quot;00A06BBA&quot;/&gt;&lt;wsp:rsid wsp:val=&quot;00A22C20&quot;/&gt;&lt;wsp:rsid wsp:val=&quot;00A23A38&quot;/&gt;&lt;wsp:rsid wsp:val=&quot;00A252B5&quot;/&gt;&lt;wsp:rsid wsp:val=&quot;00A25645&quot;/&gt;&lt;wsp:rsid wsp:val=&quot;00A27A6B&quot;/&gt;&lt;wsp:rsid wsp:val=&quot;00A327E6&quot;/&gt;&lt;wsp:rsid wsp:val=&quot;00A42C38&quot;/&gt;&lt;wsp:rsid wsp:val=&quot;00A50AEA&quot;/&gt;&lt;wsp:rsid wsp:val=&quot;00A52804&quot;/&gt;&lt;wsp:rsid wsp:val=&quot;00A73C00&quot;/&gt;&lt;wsp:rsid wsp:val=&quot;00A773D0&quot;/&gt;&lt;wsp:rsid wsp:val=&quot;00AA1B6F&quot;/&gt;&lt;wsp:rsid wsp:val=&quot;00AC7E38&quot;/&gt;&lt;wsp:rsid wsp:val=&quot;00AD373E&quot;/&gt;&lt;wsp:rsid wsp:val=&quot;00AD570E&quot;/&gt;&lt;wsp:rsid wsp:val=&quot;00AE56B4&quot;/&gt;&lt;wsp:rsid wsp:val=&quot;00AE7E0F&quot;/&gt;&lt;wsp:rsid wsp:val=&quot;00B03BC8&quot;/&gt;&lt;wsp:rsid wsp:val=&quot;00B10D18&quot;/&gt;&lt;wsp:rsid wsp:val=&quot;00B1608B&quot;/&gt;&lt;wsp:rsid wsp:val=&quot;00B209C7&quot;/&gt;&lt;wsp:rsid wsp:val=&quot;00B25A2D&quot;/&gt;&lt;wsp:rsid wsp:val=&quot;00B34A44&quot;/&gt;&lt;wsp:rsid wsp:val=&quot;00B35E24&quot;/&gt;&lt;wsp:rsid wsp:val=&quot;00B41653&quot;/&gt;&lt;wsp:rsid wsp:val=&quot;00B44EB7&quot;/&gt;&lt;wsp:rsid wsp:val=&quot;00B63AAD&quot;/&gt;&lt;wsp:rsid wsp:val=&quot;00B80CE5&quot;/&gt;&lt;wsp:rsid wsp:val=&quot;00B81684&quot;/&gt;&lt;wsp:rsid wsp:val=&quot;00B95F00&quot;/&gt;&lt;wsp:rsid wsp:val=&quot;00BA1B2A&quot;/&gt;&lt;wsp:rsid wsp:val=&quot;00BC21CC&quot;/&gt;&lt;wsp:rsid wsp:val=&quot;00BC3EEA&quot;/&gt;&lt;wsp:rsid wsp:val=&quot;00BD111A&quot;/&gt;&lt;wsp:rsid wsp:val=&quot;00BD4F18&quot;/&gt;&lt;wsp:rsid wsp:val=&quot;00BD624E&quot;/&gt;&lt;wsp:rsid wsp:val=&quot;00BF7EC9&quot;/&gt;&lt;wsp:rsid wsp:val=&quot;00C0079D&quot;/&gt;&lt;wsp:rsid wsp:val=&quot;00C120A4&quot;/&gt;&lt;wsp:rsid wsp:val=&quot;00C21C09&quot;/&gt;&lt;wsp:rsid wsp:val=&quot;00C41833&quot;/&gt;&lt;wsp:rsid wsp:val=&quot;00C50F60&quot;/&gt;&lt;wsp:rsid wsp:val=&quot;00C533A6&quot;/&gt;&lt;wsp:rsid wsp:val=&quot;00C54632&quot;/&gt;&lt;wsp:rsid wsp:val=&quot;00C63332&quot;/&gt;&lt;wsp:rsid wsp:val=&quot;00C74B46&quot;/&gt;&lt;wsp:rsid wsp:val=&quot;00C80083&quot;/&gt;&lt;wsp:rsid wsp:val=&quot;00C9549B&quot;/&gt;&lt;wsp:rsid wsp:val=&quot;00C9729B&quot;/&gt;&lt;wsp:rsid wsp:val=&quot;00CB20A0&quot;/&gt;&lt;wsp:rsid wsp:val=&quot;00CB7388&quot;/&gt;&lt;wsp:rsid wsp:val=&quot;00CE0BAF&quot;/&gt;&lt;wsp:rsid wsp:val=&quot;00CE19AC&quot;/&gt;&lt;wsp:rsid wsp:val=&quot;00CE6C9B&quot;/&gt;&lt;wsp:rsid wsp:val=&quot;00CF5BB1&quot;/&gt;&lt;wsp:rsid wsp:val=&quot;00D0401D&quot;/&gt;&lt;wsp:rsid wsp:val=&quot;00D071AA&quot;/&gt;&lt;wsp:rsid wsp:val=&quot;00D10DB8&quot;/&gt;&lt;wsp:rsid wsp:val=&quot;00D13E16&quot;/&gt;&lt;wsp:rsid wsp:val=&quot;00D246E7&quot;/&gt;&lt;wsp:rsid wsp:val=&quot;00D26248&quot;/&gt;&lt;wsp:rsid wsp:val=&quot;00D27287&quot;/&gt;&lt;wsp:rsid wsp:val=&quot;00D31309&quot;/&gt;&lt;wsp:rsid wsp:val=&quot;00D72FCB&quot;/&gt;&lt;wsp:rsid wsp:val=&quot;00D82CA6&quot;/&gt;&lt;wsp:rsid wsp:val=&quot;00D844A5&quot;/&gt;&lt;wsp:rsid wsp:val=&quot;00D85CA8&quot;/&gt;&lt;wsp:rsid wsp:val=&quot;00D96645&quot;/&gt;&lt;wsp:rsid wsp:val=&quot;00D978A8&quot;/&gt;&lt;wsp:rsid wsp:val=&quot;00DA2A14&quot;/&gt;&lt;wsp:rsid wsp:val=&quot;00DB19F7&quot;/&gt;&lt;wsp:rsid wsp:val=&quot;00DB63AC&quot;/&gt;&lt;wsp:rsid wsp:val=&quot;00DB76F9&quot;/&gt;&lt;wsp:rsid wsp:val=&quot;00DC376D&quot;/&gt;&lt;wsp:rsid wsp:val=&quot;00DC3C8A&quot;/&gt;&lt;wsp:rsid wsp:val=&quot;00DC6F48&quot;/&gt;&lt;wsp:rsid wsp:val=&quot;00DD2D4D&quot;/&gt;&lt;wsp:rsid wsp:val=&quot;00DD6096&quot;/&gt;&lt;wsp:rsid wsp:val=&quot;00DD62D8&quot;/&gt;&lt;wsp:rsid wsp:val=&quot;00DF4B4B&quot;/&gt;&lt;wsp:rsid wsp:val=&quot;00E010BC&quot;/&gt;&lt;wsp:rsid wsp:val=&quot;00E0127B&quot;/&gt;&lt;wsp:rsid wsp:val=&quot;00E06136&quot;/&gt;&lt;wsp:rsid wsp:val=&quot;00E21F95&quot;/&gt;&lt;wsp:rsid wsp:val=&quot;00E46D96&quot;/&gt;&lt;wsp:rsid wsp:val=&quot;00E50BE5&quot;/&gt;&lt;wsp:rsid wsp:val=&quot;00E56389&quot;/&gt;&lt;wsp:rsid wsp:val=&quot;00E609A5&quot;/&gt;&lt;wsp:rsid wsp:val=&quot;00E6150C&quot;/&gt;&lt;wsp:rsid wsp:val=&quot;00E62B3E&quot;/&gt;&lt;wsp:rsid wsp:val=&quot;00E86333&quot;/&gt;&lt;wsp:rsid wsp:val=&quot;00E8726C&quot;/&gt;&lt;wsp:rsid wsp:val=&quot;00E9423E&quot;/&gt;&lt;wsp:rsid wsp:val=&quot;00EA062C&quot;/&gt;&lt;wsp:rsid wsp:val=&quot;00EA39C8&quot;/&gt;&lt;wsp:rsid wsp:val=&quot;00EB3215&quot;/&gt;&lt;wsp:rsid wsp:val=&quot;00EC081D&quot;/&gt;&lt;wsp:rsid wsp:val=&quot;00EC11DF&quot;/&gt;&lt;wsp:rsid wsp:val=&quot;00ED24C1&quot;/&gt;&lt;wsp:rsid wsp:val=&quot;00EE20F8&quot;/&gt;&lt;wsp:rsid wsp:val=&quot;00EE5036&quot;/&gt;&lt;wsp:rsid wsp:val=&quot;00F010CD&quot;/&gt;&lt;wsp:rsid wsp:val=&quot;00F41758&quot;/&gt;&lt;wsp:rsid wsp:val=&quot;00F565D9&quot;/&gt;&lt;wsp:rsid wsp:val=&quot;00FB0609&quot;/&gt;&lt;wsp:rsid wsp:val=&quot;00FB6296&quot;/&gt;&lt;wsp:rsid wsp:val=&quot;00FD2CC7&quot;/&gt;&lt;wsp:rsid wsp:val=&quot;00FD5134&quot;/&gt;&lt;wsp:rsid wsp:val=&quot;00FE7715&quot;/&gt;&lt;/wsp:rsids&gt;&lt;/w:docPr&gt;&lt;w:body&gt;&lt;w:p wsp:rsidR=&quot;00000000&quot; wsp:rsidRDefault=&quot;0080398E&quot;&gt;&lt;m:oMathPara&gt;&lt;m:oMath&gt;&lt;m:r&gt;&lt;w:rPr&gt;&lt;w:rFonts w:ascii=&quot;Cambria Math&quot; w:h-ansi=&quot;Cambria Math&quot;/&gt;&lt;wx:font wx:val=&quot;Cambria Math&quot;/&gt;&lt;w:i/&gt;&lt;w:sz w:val=&quot;28&quot;/&gt;&lt;w:sz-cs w:val=&quot;28&quot;/&gt;&lt;/w:rPr&gt;&lt;m:t&gt;x&lt;/m:t&gt;&lt;/m:r&gt;&lt;m:d&gt;&lt;m:dPr&gt;&lt;m:ctrlPr&gt;&lt;w:rPr&gt;&lt;w:rFonts w:ascii=&quot;Cambria Math&quot; w:h-ansi=&quot;Cambria Math&quot;/&gt;&lt;wx:font wx:val=&quot;Cambria Math&quot;/&gt;&lt;w:i/&gt;&lt;w:sz w:val=&quot;28&quot;/&gt;&lt;w:sz-cs w:val=&quot;28&quot;/&gt;&lt;/w:rPr&gt;&lt;/m:ctrlPr&gt;&lt;/m:dPr&gt;&lt;m:e&gt;&lt;m:r&gt;&lt;w:rPr&gt;&lt;w:rFonts w:ascii=&quot;Cambria Math&quot; w:h-ansi=&quot;Cambria Math&quot;/&gt;&lt;wx:font wx:val=&quot;Cambria Math&quot;/&gt;&lt;w:i/&gt;&lt;w:sz w:val=&quot;28&quot;/&gt;&lt;w:sz-cs w:val=&quot;28&quot;/&gt;&lt;/w:rPr&gt;&lt;m:t&gt;t&lt;/m:t&gt;&lt;/m:r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165A77">
        <w:rPr>
          <w:rFonts w:ascii="Times New Roman" w:hAnsi="Times New Roman"/>
          <w:sz w:val="28"/>
          <w:szCs w:val="28"/>
        </w:rPr>
        <w:fldChar w:fldCharType="end"/>
      </w:r>
      <w:r w:rsidRPr="00CB7388">
        <w:rPr>
          <w:rFonts w:ascii="Times New Roman" w:hAnsi="Times New Roman"/>
          <w:sz w:val="28"/>
          <w:szCs w:val="28"/>
        </w:rPr>
        <w:t xml:space="preserve"> численно решено дифференциальное уравнение ценовой динамики (4). По</w:t>
      </w:r>
      <w:r>
        <w:rPr>
          <w:rFonts w:ascii="Times New Roman" w:hAnsi="Times New Roman"/>
          <w:sz w:val="28"/>
          <w:szCs w:val="28"/>
        </w:rPr>
        <w:t>строены</w:t>
      </w:r>
      <w:r w:rsidRPr="00CB7388">
        <w:rPr>
          <w:rFonts w:ascii="Times New Roman" w:hAnsi="Times New Roman"/>
          <w:sz w:val="28"/>
          <w:szCs w:val="28"/>
        </w:rPr>
        <w:t xml:space="preserve"> графики временной зависимости цены, на которых наблюдается чередование интервалов резкого роста и падения цены, а также (при определенном соотношении параметров модели) стремление цены к своему фундаментальному значению.</w:t>
      </w:r>
    </w:p>
    <w:p w:rsidR="0047638F" w:rsidRPr="00DE677A" w:rsidRDefault="0047638F" w:rsidP="00DC376D">
      <w:pPr>
        <w:pStyle w:val="PlainText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Настоящая работа представляет собой существенно расширенную и дополненную версию </w:t>
      </w:r>
      <w:r w:rsidRPr="004A7E45">
        <w:rPr>
          <w:rFonts w:ascii="Times New Roman" w:hAnsi="Times New Roman"/>
          <w:sz w:val="28"/>
          <w:szCs w:val="28"/>
        </w:rPr>
        <w:t>представленного на конференции</w:t>
      </w:r>
      <w:r>
        <w:rPr>
          <w:rFonts w:ascii="Times New Roman" w:hAnsi="Times New Roman"/>
          <w:sz w:val="28"/>
          <w:szCs w:val="28"/>
        </w:rPr>
        <w:t xml:space="preserve"> доклада </w:t>
      </w:r>
      <w:r w:rsidRPr="004A7E45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5</w:t>
      </w:r>
      <w:r w:rsidRPr="004A7E45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 xml:space="preserve">. </w:t>
      </w:r>
      <w:r w:rsidRPr="00614C78">
        <w:rPr>
          <w:rFonts w:ascii="Times New Roman" w:hAnsi="Times New Roman"/>
          <w:sz w:val="28"/>
          <w:szCs w:val="28"/>
        </w:rPr>
        <w:t>Работа поддержана грантом РФФИ (проект №</w:t>
      </w:r>
      <w:r>
        <w:rPr>
          <w:rFonts w:ascii="Times New Roman" w:hAnsi="Times New Roman"/>
          <w:sz w:val="28"/>
          <w:szCs w:val="28"/>
          <w:lang w:val="en-US"/>
        </w:rPr>
        <w:t> </w:t>
      </w:r>
      <w:r w:rsidRPr="004541DF">
        <w:rPr>
          <w:rFonts w:ascii="Times New Roman" w:hAnsi="Times New Roman"/>
          <w:sz w:val="28"/>
          <w:szCs w:val="28"/>
        </w:rPr>
        <w:t>15-06-05625</w:t>
      </w:r>
      <w:r w:rsidRPr="00614C78">
        <w:rPr>
          <w:rFonts w:ascii="Times New Roman" w:hAnsi="Times New Roman"/>
          <w:sz w:val="28"/>
          <w:szCs w:val="28"/>
        </w:rPr>
        <w:t xml:space="preserve">-а </w:t>
      </w:r>
      <w:r>
        <w:rPr>
          <w:rFonts w:ascii="Times New Roman" w:hAnsi="Times New Roman"/>
          <w:sz w:val="28"/>
          <w:szCs w:val="28"/>
        </w:rPr>
        <w:t xml:space="preserve">«Потребительский выбор и </w:t>
      </w:r>
      <w:r w:rsidRPr="004541DF">
        <w:rPr>
          <w:rFonts w:ascii="Times New Roman" w:hAnsi="Times New Roman"/>
          <w:sz w:val="28"/>
          <w:szCs w:val="28"/>
        </w:rPr>
        <w:t>“</w:t>
      </w:r>
      <w:r>
        <w:rPr>
          <w:rFonts w:ascii="Times New Roman" w:hAnsi="Times New Roman"/>
          <w:sz w:val="28"/>
          <w:szCs w:val="28"/>
        </w:rPr>
        <w:t>стадное поведение</w:t>
      </w:r>
      <w:r w:rsidRPr="004541DF">
        <w:rPr>
          <w:rFonts w:ascii="Times New Roman" w:hAnsi="Times New Roman"/>
          <w:sz w:val="28"/>
          <w:szCs w:val="28"/>
        </w:rPr>
        <w:t>” в микроэкономике: от аналитического описания к реалистичным агент-ориентированным моделям</w:t>
      </w:r>
      <w:r>
        <w:rPr>
          <w:rFonts w:ascii="Times New Roman" w:hAnsi="Times New Roman"/>
          <w:sz w:val="28"/>
          <w:szCs w:val="28"/>
        </w:rPr>
        <w:t>»</w:t>
      </w:r>
      <w:r w:rsidRPr="00614C78">
        <w:rPr>
          <w:rFonts w:ascii="Times New Roman" w:hAnsi="Times New Roman"/>
          <w:sz w:val="28"/>
          <w:szCs w:val="28"/>
        </w:rPr>
        <w:t>).</w:t>
      </w:r>
    </w:p>
    <w:p w:rsidR="0047638F" w:rsidRDefault="0047638F" w:rsidP="00294C00">
      <w:pPr>
        <w:spacing w:before="0" w:after="120" w:line="240" w:lineRule="auto"/>
        <w:ind w:firstLine="425"/>
        <w:rPr>
          <w:b/>
          <w:sz w:val="28"/>
          <w:szCs w:val="28"/>
        </w:rPr>
      </w:pPr>
    </w:p>
    <w:p w:rsidR="0047638F" w:rsidRPr="00294C00" w:rsidRDefault="0047638F" w:rsidP="00712767">
      <w:pPr>
        <w:tabs>
          <w:tab w:val="left" w:pos="851"/>
        </w:tabs>
        <w:spacing w:before="0" w:after="120" w:line="240" w:lineRule="auto"/>
        <w:ind w:firstLine="425"/>
        <w:rPr>
          <w:b/>
          <w:sz w:val="28"/>
          <w:szCs w:val="28"/>
        </w:rPr>
      </w:pPr>
      <w:r w:rsidRPr="00294C00">
        <w:rPr>
          <w:b/>
          <w:sz w:val="28"/>
          <w:szCs w:val="28"/>
        </w:rPr>
        <w:t>Литература</w:t>
      </w:r>
    </w:p>
    <w:p w:rsidR="0047638F" w:rsidRDefault="0047638F" w:rsidP="00712767">
      <w:pPr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szCs w:val="24"/>
        </w:rPr>
      </w:pPr>
      <w:hyperlink r:id="rId81" w:anchor="bakht" w:history="1">
        <w:r w:rsidRPr="00A25645">
          <w:rPr>
            <w:szCs w:val="24"/>
          </w:rPr>
          <w:t>Бахтизин</w:t>
        </w:r>
      </w:hyperlink>
      <w:r w:rsidRPr="00A25645">
        <w:rPr>
          <w:b/>
          <w:bCs/>
          <w:szCs w:val="24"/>
          <w:lang w:val="en-US"/>
        </w:rPr>
        <w:t> </w:t>
      </w:r>
      <w:r w:rsidRPr="00A25645">
        <w:rPr>
          <w:bCs/>
          <w:szCs w:val="24"/>
        </w:rPr>
        <w:t>А.Р</w:t>
      </w:r>
      <w:r w:rsidRPr="00A25645">
        <w:rPr>
          <w:bCs/>
          <w:i/>
          <w:szCs w:val="24"/>
        </w:rPr>
        <w:t>.</w:t>
      </w:r>
      <w:r w:rsidRPr="007C43C9">
        <w:rPr>
          <w:bCs/>
          <w:szCs w:val="24"/>
        </w:rPr>
        <w:t xml:space="preserve"> Агент-ор</w:t>
      </w:r>
      <w:r>
        <w:rPr>
          <w:bCs/>
          <w:szCs w:val="24"/>
        </w:rPr>
        <w:t xml:space="preserve">иентированные модели экономики. </w:t>
      </w:r>
      <w:r w:rsidRPr="007C43C9">
        <w:rPr>
          <w:szCs w:val="24"/>
        </w:rPr>
        <w:t>М.: ЗАО «Издательство</w:t>
      </w:r>
      <w:r>
        <w:rPr>
          <w:szCs w:val="24"/>
        </w:rPr>
        <w:t xml:space="preserve"> «Экономика»</w:t>
      </w:r>
      <w:r w:rsidRPr="002929D5">
        <w:rPr>
          <w:szCs w:val="24"/>
        </w:rPr>
        <w:t>.</w:t>
      </w:r>
      <w:r>
        <w:rPr>
          <w:szCs w:val="24"/>
        </w:rPr>
        <w:t xml:space="preserve"> 2008. </w:t>
      </w:r>
      <w:r w:rsidRPr="007C43C9">
        <w:rPr>
          <w:szCs w:val="24"/>
        </w:rPr>
        <w:t>279 с.</w:t>
      </w:r>
    </w:p>
    <w:p w:rsidR="0047638F" w:rsidRPr="007C43C9" w:rsidRDefault="0047638F" w:rsidP="00712767">
      <w:pPr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szCs w:val="24"/>
        </w:rPr>
      </w:pPr>
      <w:r>
        <w:rPr>
          <w:szCs w:val="24"/>
        </w:rPr>
        <w:t>Белов</w:t>
      </w:r>
      <w:r>
        <w:rPr>
          <w:szCs w:val="24"/>
          <w:lang w:val="en-US"/>
        </w:rPr>
        <w:t> </w:t>
      </w:r>
      <w:r>
        <w:rPr>
          <w:szCs w:val="24"/>
        </w:rPr>
        <w:t>И.Ю. Агентно-ориентированный подход к моделированию пузырей и крахов на виртуальных финансовых рынках. Магистерская диссертация. – СПб. 2013. 63 с.</w:t>
      </w:r>
    </w:p>
    <w:p w:rsidR="0047638F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</w:pPr>
      <w:r>
        <w:t>Вороновицкий М.М. Модель стадного поведения клиентов банка // Экономика и математические методы. 2013. Т. 49, № 1. С. 73</w:t>
      </w:r>
      <w:r w:rsidRPr="00A73C00">
        <w:t>–</w:t>
      </w:r>
      <w:r>
        <w:t>87.</w:t>
      </w:r>
    </w:p>
    <w:p w:rsidR="0047638F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</w:pPr>
      <w:r>
        <w:t xml:space="preserve"> Вороновицкий М.М. Стадное поведение при байесовском выборе и линейной последовательности взаимодействия // Экономика и математические методы. </w:t>
      </w:r>
      <w:r w:rsidRPr="00EA062C">
        <w:t xml:space="preserve">2010. </w:t>
      </w:r>
      <w:r>
        <w:t>Т</w:t>
      </w:r>
      <w:r w:rsidRPr="00EA062C">
        <w:t xml:space="preserve">. 46, № 1. </w:t>
      </w:r>
      <w:r>
        <w:t>С</w:t>
      </w:r>
      <w:r>
        <w:rPr>
          <w:lang w:val="en-US"/>
        </w:rPr>
        <w:t>. 92–</w:t>
      </w:r>
      <w:r w:rsidRPr="00EA062C">
        <w:rPr>
          <w:lang w:val="en-US"/>
        </w:rPr>
        <w:t>103.</w:t>
      </w:r>
    </w:p>
    <w:p w:rsidR="0047638F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</w:pPr>
      <w:r>
        <w:t xml:space="preserve">Лебедева Т.С., Ковалевский Д.В. </w:t>
      </w:r>
      <w:r w:rsidRPr="00633557">
        <w:t>Стохастическое моделирование динамики цен на финансовых рынках в услови</w:t>
      </w:r>
      <w:r>
        <w:t xml:space="preserve">ях «стадного поведения» агентов </w:t>
      </w:r>
      <w:r w:rsidRPr="00BD111A">
        <w:t>//</w:t>
      </w:r>
      <w:r>
        <w:t xml:space="preserve"> В сборнике: </w:t>
      </w:r>
      <w:r w:rsidRPr="00633557">
        <w:t>Вторые чтения памяти профессора Б.Л. Овсиевича «Экономико-математические исследования: математические модели и информационные технологии»: Материалы Всероссийской конференции</w:t>
      </w:r>
      <w:r>
        <w:t>.</w:t>
      </w:r>
      <w:r w:rsidRPr="00633557">
        <w:t xml:space="preserve"> </w:t>
      </w:r>
      <w:r>
        <w:t>Санкт-Петербург, 26-28 октября 2015 г</w:t>
      </w:r>
      <w:r w:rsidRPr="00633557">
        <w:t>. – СПб</w:t>
      </w:r>
      <w:r>
        <w:t xml:space="preserve">.: Нестор-История, 2015. </w:t>
      </w:r>
      <w:r w:rsidRPr="004F06F2">
        <w:t>–</w:t>
      </w:r>
      <w:r>
        <w:t xml:space="preserve"> 262 с. ISBN 978-5-4469-0702-1</w:t>
      </w:r>
      <w:r w:rsidRPr="007348EA">
        <w:t>.</w:t>
      </w:r>
    </w:p>
    <w:p w:rsidR="0047638F" w:rsidRPr="004F06F2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EA062C">
        <w:rPr>
          <w:lang w:val="en-US"/>
        </w:rPr>
        <w:t>Alfarano S., Lux T., Wagner F. Time variation of higher moments in a financial market with heterogeneous agents: An analytical approach // Journal of Econom</w:t>
      </w:r>
      <w:r>
        <w:rPr>
          <w:lang w:val="en-US"/>
        </w:rPr>
        <w:t>ic Dynamics &amp; Control. 2008. V. 32. P. 101–</w:t>
      </w:r>
      <w:r w:rsidRPr="00EA062C">
        <w:rPr>
          <w:lang w:val="en-US"/>
        </w:rPr>
        <w:t>136.</w:t>
      </w:r>
    </w:p>
    <w:p w:rsidR="0047638F" w:rsidRPr="00276887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276887">
        <w:rPr>
          <w:lang w:val="en-US"/>
        </w:rPr>
        <w:t>Bak</w:t>
      </w:r>
      <w:r w:rsidRPr="00E0127B">
        <w:rPr>
          <w:lang w:val="en-US"/>
        </w:rPr>
        <w:t xml:space="preserve"> </w:t>
      </w:r>
      <w:r w:rsidRPr="00276887">
        <w:rPr>
          <w:lang w:val="en-US"/>
        </w:rPr>
        <w:t>P., Paczuski</w:t>
      </w:r>
      <w:r w:rsidRPr="00E0127B">
        <w:rPr>
          <w:lang w:val="en-US"/>
        </w:rPr>
        <w:t xml:space="preserve"> </w:t>
      </w:r>
      <w:r w:rsidRPr="00276887">
        <w:rPr>
          <w:lang w:val="en-US"/>
        </w:rPr>
        <w:t>M., Shubik</w:t>
      </w:r>
      <w:r w:rsidRPr="00E0127B">
        <w:rPr>
          <w:lang w:val="en-US"/>
        </w:rPr>
        <w:t xml:space="preserve"> </w:t>
      </w:r>
      <w:r w:rsidRPr="00276887">
        <w:rPr>
          <w:lang w:val="en-US"/>
        </w:rPr>
        <w:t xml:space="preserve">M., Price variations in a stock market with many agents </w:t>
      </w:r>
      <w:r>
        <w:rPr>
          <w:lang w:val="en-US"/>
        </w:rPr>
        <w:t xml:space="preserve">// </w:t>
      </w:r>
      <w:r w:rsidRPr="00276887">
        <w:rPr>
          <w:lang w:val="en-US"/>
        </w:rPr>
        <w:t>Physica A</w:t>
      </w:r>
      <w:r w:rsidRPr="00D82CA6">
        <w:rPr>
          <w:lang w:val="en-US"/>
        </w:rPr>
        <w:t xml:space="preserve">. 1997. </w:t>
      </w:r>
      <w:r>
        <w:rPr>
          <w:lang w:val="en-US"/>
        </w:rPr>
        <w:t xml:space="preserve">V. </w:t>
      </w:r>
      <w:r w:rsidRPr="00276887">
        <w:rPr>
          <w:lang w:val="en-US"/>
        </w:rPr>
        <w:t>246</w:t>
      </w:r>
      <w:r>
        <w:rPr>
          <w:lang w:val="en-US"/>
        </w:rPr>
        <w:t>. P. 430–</w:t>
      </w:r>
      <w:r w:rsidRPr="00276887">
        <w:rPr>
          <w:lang w:val="en-US"/>
        </w:rPr>
        <w:t>453</w:t>
      </w:r>
    </w:p>
    <w:p w:rsidR="0047638F" w:rsidRPr="00E0127B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1F2FE2">
        <w:rPr>
          <w:lang w:val="en-US"/>
        </w:rPr>
        <w:t>Kim</w:t>
      </w:r>
      <w:r>
        <w:rPr>
          <w:lang w:val="en-US"/>
        </w:rPr>
        <w:t xml:space="preserve"> G.,</w:t>
      </w:r>
      <w:r w:rsidRPr="001F2FE2">
        <w:rPr>
          <w:lang w:val="en-US"/>
        </w:rPr>
        <w:t xml:space="preserve"> Markowitz</w:t>
      </w:r>
      <w:r w:rsidRPr="00E0127B">
        <w:rPr>
          <w:lang w:val="en-US"/>
        </w:rPr>
        <w:t xml:space="preserve"> </w:t>
      </w:r>
      <w:r>
        <w:rPr>
          <w:lang w:val="en-US"/>
        </w:rPr>
        <w:t>H.</w:t>
      </w:r>
      <w:r w:rsidRPr="001F2FE2">
        <w:rPr>
          <w:lang w:val="en-US"/>
        </w:rPr>
        <w:t>M. Investment rules,</w:t>
      </w:r>
      <w:r>
        <w:rPr>
          <w:lang w:val="en-US"/>
        </w:rPr>
        <w:t xml:space="preserve"> margins, and market volatility //</w:t>
      </w:r>
      <w:r w:rsidRPr="001F2FE2">
        <w:rPr>
          <w:lang w:val="en-US"/>
        </w:rPr>
        <w:t xml:space="preserve"> </w:t>
      </w:r>
      <w:r>
        <w:rPr>
          <w:lang w:val="en-US"/>
        </w:rPr>
        <w:t>Journal of Portfolio Management. 1989. V.</w:t>
      </w:r>
      <w:r w:rsidRPr="00E0127B">
        <w:rPr>
          <w:lang w:val="en-US"/>
        </w:rPr>
        <w:t xml:space="preserve"> 16</w:t>
      </w:r>
      <w:r>
        <w:rPr>
          <w:lang w:val="en-US"/>
        </w:rPr>
        <w:t>. No.</w:t>
      </w:r>
      <w:r w:rsidRPr="00E0127B">
        <w:rPr>
          <w:lang w:val="en-US"/>
        </w:rPr>
        <w:t>1</w:t>
      </w:r>
      <w:r>
        <w:rPr>
          <w:lang w:val="en-US"/>
        </w:rPr>
        <w:t xml:space="preserve">. P. </w:t>
      </w:r>
      <w:r w:rsidRPr="00E0127B">
        <w:rPr>
          <w:lang w:val="en-US"/>
        </w:rPr>
        <w:t>45–52.</w:t>
      </w:r>
    </w:p>
    <w:p w:rsidR="0047638F" w:rsidRPr="00A25645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EA062C">
        <w:rPr>
          <w:lang w:val="en-US"/>
        </w:rPr>
        <w:t>Kirman A. Ants, rationality, and recruitment // The Quarterly</w:t>
      </w:r>
      <w:r>
        <w:rPr>
          <w:lang w:val="en-US"/>
        </w:rPr>
        <w:t xml:space="preserve"> Journal of Economics. 1993. V</w:t>
      </w:r>
      <w:r w:rsidRPr="00EA062C">
        <w:rPr>
          <w:lang w:val="en-US"/>
        </w:rPr>
        <w:t>. 108</w:t>
      </w:r>
      <w:r>
        <w:rPr>
          <w:lang w:val="en-US"/>
        </w:rPr>
        <w:t>.</w:t>
      </w:r>
      <w:r w:rsidRPr="00EA062C">
        <w:rPr>
          <w:lang w:val="en-US"/>
        </w:rPr>
        <w:t xml:space="preserve"> No. 1. P</w:t>
      </w:r>
      <w:r>
        <w:rPr>
          <w:lang w:val="en-US"/>
        </w:rPr>
        <w:t>. 137–</w:t>
      </w:r>
      <w:r w:rsidRPr="00EA062C">
        <w:rPr>
          <w:lang w:val="en-US"/>
        </w:rPr>
        <w:t>156.</w:t>
      </w:r>
    </w:p>
    <w:p w:rsidR="0047638F" w:rsidRPr="00CB7388" w:rsidRDefault="0047638F" w:rsidP="00712767">
      <w:pPr>
        <w:pStyle w:val="ListParagraph"/>
        <w:numPr>
          <w:ilvl w:val="0"/>
          <w:numId w:val="1"/>
        </w:numPr>
        <w:tabs>
          <w:tab w:val="left" w:pos="567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BD4F18">
        <w:rPr>
          <w:lang w:val="en-US"/>
        </w:rPr>
        <w:t>Levy M</w:t>
      </w:r>
      <w:r>
        <w:rPr>
          <w:lang w:val="en-US"/>
        </w:rPr>
        <w:t>.</w:t>
      </w:r>
      <w:r w:rsidRPr="00BD4F18">
        <w:rPr>
          <w:lang w:val="en-US"/>
        </w:rPr>
        <w:t>, Levy H</w:t>
      </w:r>
      <w:r>
        <w:rPr>
          <w:lang w:val="en-US"/>
        </w:rPr>
        <w:t>.,</w:t>
      </w:r>
      <w:r w:rsidRPr="00BD4F18">
        <w:rPr>
          <w:lang w:val="en-US"/>
        </w:rPr>
        <w:t xml:space="preserve"> Solomon S</w:t>
      </w:r>
      <w:r>
        <w:rPr>
          <w:lang w:val="en-US"/>
        </w:rPr>
        <w:t>.</w:t>
      </w:r>
      <w:r w:rsidRPr="00BD4F18">
        <w:rPr>
          <w:lang w:val="en-US"/>
        </w:rPr>
        <w:t>A</w:t>
      </w:r>
      <w:r>
        <w:rPr>
          <w:lang w:val="en-US"/>
        </w:rPr>
        <w:t>. M</w:t>
      </w:r>
      <w:r w:rsidRPr="00BD4F18">
        <w:rPr>
          <w:lang w:val="en-US"/>
        </w:rPr>
        <w:t>icroscopic model of the stock market: cycles, booms, and crashes</w:t>
      </w:r>
      <w:r>
        <w:rPr>
          <w:lang w:val="en-US"/>
        </w:rPr>
        <w:t xml:space="preserve"> // </w:t>
      </w:r>
      <w:r w:rsidRPr="00BD4F18">
        <w:rPr>
          <w:lang w:val="en-US"/>
        </w:rPr>
        <w:t>Econ</w:t>
      </w:r>
      <w:r>
        <w:rPr>
          <w:lang w:val="en-US"/>
        </w:rPr>
        <w:t>omic</w:t>
      </w:r>
      <w:r w:rsidRPr="00BD4F18">
        <w:rPr>
          <w:lang w:val="en-US"/>
        </w:rPr>
        <w:t xml:space="preserve"> Lett</w:t>
      </w:r>
      <w:r>
        <w:rPr>
          <w:lang w:val="en-US"/>
        </w:rPr>
        <w:t>ers</w:t>
      </w:r>
      <w:r w:rsidRPr="00BD4F18">
        <w:rPr>
          <w:lang w:val="en-US"/>
        </w:rPr>
        <w:t>. 1994</w:t>
      </w:r>
      <w:r>
        <w:rPr>
          <w:lang w:val="en-US"/>
        </w:rPr>
        <w:t>. V.</w:t>
      </w:r>
      <w:r w:rsidRPr="00BD4F18">
        <w:rPr>
          <w:lang w:val="en-US"/>
        </w:rPr>
        <w:t>45</w:t>
      </w:r>
      <w:r>
        <w:rPr>
          <w:lang w:val="en-US"/>
        </w:rPr>
        <w:t>. P.</w:t>
      </w:r>
      <w:r w:rsidRPr="00BD4F18">
        <w:rPr>
          <w:lang w:val="en-US"/>
        </w:rPr>
        <w:t xml:space="preserve"> 103–</w:t>
      </w:r>
      <w:r>
        <w:rPr>
          <w:lang w:val="en-US"/>
        </w:rPr>
        <w:t>1</w:t>
      </w:r>
      <w:r w:rsidRPr="00BD4F18">
        <w:rPr>
          <w:lang w:val="en-US"/>
        </w:rPr>
        <w:t>11</w:t>
      </w:r>
      <w:r>
        <w:rPr>
          <w:lang w:val="en-US"/>
        </w:rPr>
        <w:t>.</w:t>
      </w:r>
    </w:p>
    <w:p w:rsidR="0047638F" w:rsidRPr="009A7CE6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CB7388">
        <w:rPr>
          <w:lang w:val="en-US"/>
        </w:rPr>
        <w:t xml:space="preserve">Lux T., Marchesi M. Scaling and criticality in a stochastic multi-agent model of a </w:t>
      </w:r>
      <w:r w:rsidRPr="009A7CE6">
        <w:rPr>
          <w:lang w:val="en-US"/>
        </w:rPr>
        <w:t>financial market // Nature. 1999. V. 397. P. 498–500.</w:t>
      </w:r>
    </w:p>
    <w:p w:rsidR="0047638F" w:rsidRPr="009A7CE6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Maldarella D., Pareschi L. Price dynamics in financial markets: a kinetic approach // Science and Culture. 2010. V. 76, P. 448–453.</w:t>
      </w:r>
    </w:p>
    <w:p w:rsidR="0047638F" w:rsidRPr="00A73C00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A73C00">
        <w:rPr>
          <w:lang w:val="en-US"/>
        </w:rPr>
        <w:t>Puchkova A., Kryazhimskiy A., Towards Detection of Early Warning Signals on Financial Crises // IIASA Interim Report IR-12-001. 2012.</w:t>
      </w:r>
    </w:p>
    <w:p w:rsidR="0047638F" w:rsidRPr="00A73C00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A73C00">
        <w:rPr>
          <w:lang w:val="en-US"/>
        </w:rPr>
        <w:t>Pyrlik V., Autoregressive conditional duration as a model for financial market crashes prediction // Physica A. 2013. V. 392. P. 6041–6051.</w:t>
      </w:r>
    </w:p>
    <w:p w:rsidR="0047638F" w:rsidRPr="00294C00" w:rsidRDefault="0047638F" w:rsidP="00712767">
      <w:pPr>
        <w:pStyle w:val="ListParagraph"/>
        <w:numPr>
          <w:ilvl w:val="0"/>
          <w:numId w:val="1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Samanidou E., Zschischang E., Stauffer D., Lux T., Agent-based models of financial ma</w:t>
      </w:r>
      <w:r w:rsidRPr="00294C00">
        <w:rPr>
          <w:lang w:val="en-US"/>
        </w:rPr>
        <w:t xml:space="preserve">rkets // </w:t>
      </w:r>
      <w:r w:rsidRPr="008A4FDF">
        <w:rPr>
          <w:lang w:val="en-US"/>
        </w:rPr>
        <w:t>Reports on Progress in Physics</w:t>
      </w:r>
      <w:r>
        <w:rPr>
          <w:lang w:val="en-US"/>
        </w:rPr>
        <w:t xml:space="preserve">. 2007. V. 70. P. </w:t>
      </w:r>
      <w:r w:rsidRPr="00294C00">
        <w:rPr>
          <w:lang w:val="en-US"/>
        </w:rPr>
        <w:t>409–450.</w:t>
      </w:r>
    </w:p>
    <w:p w:rsidR="0047638F" w:rsidRPr="00294C00" w:rsidRDefault="0047638F" w:rsidP="00712767">
      <w:pPr>
        <w:tabs>
          <w:tab w:val="left" w:pos="851"/>
        </w:tabs>
        <w:spacing w:before="120" w:after="120" w:line="240" w:lineRule="auto"/>
        <w:ind w:firstLine="425"/>
        <w:rPr>
          <w:b/>
          <w:sz w:val="28"/>
          <w:szCs w:val="28"/>
          <w:lang w:val="en-US"/>
        </w:rPr>
      </w:pPr>
      <w:r w:rsidRPr="00294C00">
        <w:rPr>
          <w:b/>
          <w:sz w:val="28"/>
          <w:szCs w:val="28"/>
          <w:lang w:val="en-US"/>
        </w:rPr>
        <w:t>References</w:t>
      </w:r>
    </w:p>
    <w:p w:rsidR="0047638F" w:rsidRPr="00A73C00" w:rsidRDefault="0047638F" w:rsidP="00712767">
      <w:pPr>
        <w:pStyle w:val="ListParagraph"/>
        <w:numPr>
          <w:ilvl w:val="0"/>
          <w:numId w:val="4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846AE8">
        <w:rPr>
          <w:szCs w:val="24"/>
          <w:lang w:val="en-US"/>
        </w:rPr>
        <w:t xml:space="preserve">Baxtizin A.R. Agent-orientirovannye modeli e'konomiki. </w:t>
      </w:r>
      <w:r w:rsidRPr="00294C00">
        <w:rPr>
          <w:szCs w:val="24"/>
          <w:lang w:val="en-US"/>
        </w:rPr>
        <w:t>M.: ZAO «Izdatel'stvo «E'konomika». 2008. 279 s.</w:t>
      </w:r>
    </w:p>
    <w:p w:rsidR="0047638F" w:rsidRPr="00294C00" w:rsidRDefault="0047638F" w:rsidP="00712767">
      <w:pPr>
        <w:pStyle w:val="ListParagraph"/>
        <w:numPr>
          <w:ilvl w:val="0"/>
          <w:numId w:val="4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Belov I.Ju. Agentno-orientirovannyj podhod k modelirovaniju puzyrej i krahov na virtual'nyh finansovyh rynkah. Magisterskaja dissertacija. – SPb. 2013. 63 s.</w:t>
      </w:r>
    </w:p>
    <w:p w:rsidR="0047638F" w:rsidRPr="00A73C00" w:rsidRDefault="0047638F" w:rsidP="00712767">
      <w:pPr>
        <w:pStyle w:val="ListParagraph"/>
        <w:numPr>
          <w:ilvl w:val="0"/>
          <w:numId w:val="4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846AE8">
        <w:rPr>
          <w:lang w:val="en-US"/>
        </w:rPr>
        <w:t xml:space="preserve">Voronovickij M.M. Model' stadnogo povedeniya klientov banka // E'konomika i matematicheskie metody. </w:t>
      </w:r>
      <w:r w:rsidRPr="00A73C00">
        <w:rPr>
          <w:lang w:val="en-US"/>
        </w:rPr>
        <w:t>2013. T. 49, № 1. S. 73–87.</w:t>
      </w:r>
    </w:p>
    <w:p w:rsidR="0047638F" w:rsidRPr="004F06F2" w:rsidRDefault="0047638F" w:rsidP="00712767">
      <w:pPr>
        <w:pStyle w:val="ListParagraph"/>
        <w:numPr>
          <w:ilvl w:val="0"/>
          <w:numId w:val="4"/>
        </w:numPr>
        <w:tabs>
          <w:tab w:val="left" w:pos="709"/>
          <w:tab w:val="left" w:pos="851"/>
        </w:tabs>
        <w:spacing w:before="0" w:after="0" w:line="240" w:lineRule="auto"/>
        <w:ind w:left="0" w:firstLine="425"/>
      </w:pPr>
      <w:r w:rsidRPr="00A73C00">
        <w:rPr>
          <w:lang w:val="en-US"/>
        </w:rPr>
        <w:t xml:space="preserve">Voronovickij M.M. Stadnoe povedenie pri bajesovskom vybore i linejnoj posledovatel'nosti vzaimodejstviya // E'konomika i matematicheskie metody. </w:t>
      </w:r>
      <w:r w:rsidRPr="00846AE8">
        <w:t>2010. T. 46, № 1. S. 92–103.</w:t>
      </w:r>
    </w:p>
    <w:p w:rsidR="0047638F" w:rsidRDefault="0047638F" w:rsidP="00712767">
      <w:pPr>
        <w:pStyle w:val="ListParagraph"/>
        <w:numPr>
          <w:ilvl w:val="0"/>
          <w:numId w:val="4"/>
        </w:numPr>
        <w:tabs>
          <w:tab w:val="left" w:pos="709"/>
          <w:tab w:val="left" w:pos="851"/>
        </w:tabs>
        <w:spacing w:before="0" w:after="0" w:line="240" w:lineRule="auto"/>
        <w:ind w:left="0" w:firstLine="425"/>
      </w:pPr>
      <w:r w:rsidRPr="004F06F2">
        <w:t>Lebedeva T.S., Kovalevskij D.V. Stohasticheskoe modelirovanie dinamiki cen na finansovyh rynkah v uslovijah «stadnogo povedenija» agentov // V sbornike: Vtorye chtenija pamjati professora B.L. Ovsievicha «Jekonomiko-matematicheskie issledovanija: matematicheskie modeli i informacionnye tehnologii»: Materialy Vserossijskoj konferencii. Sankt-Peterburg, 26-28 oktjabrja 2015 g. – SPb.: Nestor-Istorija, 2015. – 262 s. ISBN 978-5-4469-0702-1.</w:t>
      </w:r>
    </w:p>
    <w:p w:rsidR="0047638F" w:rsidRPr="004F06F2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EA062C">
        <w:rPr>
          <w:lang w:val="en-US"/>
        </w:rPr>
        <w:t>Alfarano S., Lux T., Wagner F. Time variation of higher moments in a financial market with heterogeneous agents: An analytical approach // Journal of Econom</w:t>
      </w:r>
      <w:r>
        <w:rPr>
          <w:lang w:val="en-US"/>
        </w:rPr>
        <w:t>ic Dynamics &amp; Control. 2008. V. 32. P. 101–</w:t>
      </w:r>
      <w:r w:rsidRPr="00EA062C">
        <w:rPr>
          <w:lang w:val="en-US"/>
        </w:rPr>
        <w:t>136.</w:t>
      </w:r>
    </w:p>
    <w:p w:rsidR="0047638F" w:rsidRPr="00276887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276887">
        <w:rPr>
          <w:lang w:val="en-US"/>
        </w:rPr>
        <w:t>Bak</w:t>
      </w:r>
      <w:r w:rsidRPr="00E0127B">
        <w:rPr>
          <w:lang w:val="en-US"/>
        </w:rPr>
        <w:t xml:space="preserve"> </w:t>
      </w:r>
      <w:r w:rsidRPr="00276887">
        <w:rPr>
          <w:lang w:val="en-US"/>
        </w:rPr>
        <w:t>P., Paczuski</w:t>
      </w:r>
      <w:r w:rsidRPr="00E0127B">
        <w:rPr>
          <w:lang w:val="en-US"/>
        </w:rPr>
        <w:t xml:space="preserve"> </w:t>
      </w:r>
      <w:r w:rsidRPr="00276887">
        <w:rPr>
          <w:lang w:val="en-US"/>
        </w:rPr>
        <w:t>M., Shubik</w:t>
      </w:r>
      <w:r w:rsidRPr="00E0127B">
        <w:rPr>
          <w:lang w:val="en-US"/>
        </w:rPr>
        <w:t xml:space="preserve"> </w:t>
      </w:r>
      <w:r w:rsidRPr="00276887">
        <w:rPr>
          <w:lang w:val="en-US"/>
        </w:rPr>
        <w:t xml:space="preserve">M., Price variations in a stock market with many agents </w:t>
      </w:r>
      <w:r>
        <w:rPr>
          <w:lang w:val="en-US"/>
        </w:rPr>
        <w:t xml:space="preserve">// </w:t>
      </w:r>
      <w:r w:rsidRPr="00276887">
        <w:rPr>
          <w:lang w:val="en-US"/>
        </w:rPr>
        <w:t>Physica A</w:t>
      </w:r>
      <w:r w:rsidRPr="00D82CA6">
        <w:rPr>
          <w:lang w:val="en-US"/>
        </w:rPr>
        <w:t xml:space="preserve">. 1997. </w:t>
      </w:r>
      <w:r>
        <w:rPr>
          <w:lang w:val="en-US"/>
        </w:rPr>
        <w:t xml:space="preserve">V. </w:t>
      </w:r>
      <w:r w:rsidRPr="00276887">
        <w:rPr>
          <w:lang w:val="en-US"/>
        </w:rPr>
        <w:t>246</w:t>
      </w:r>
      <w:r>
        <w:rPr>
          <w:lang w:val="en-US"/>
        </w:rPr>
        <w:t>. P. 430–</w:t>
      </w:r>
      <w:r w:rsidRPr="00276887">
        <w:rPr>
          <w:lang w:val="en-US"/>
        </w:rPr>
        <w:t>453</w:t>
      </w:r>
    </w:p>
    <w:p w:rsidR="0047638F" w:rsidRPr="00E0127B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1F2FE2">
        <w:rPr>
          <w:lang w:val="en-US"/>
        </w:rPr>
        <w:t>Kim</w:t>
      </w:r>
      <w:r>
        <w:rPr>
          <w:lang w:val="en-US"/>
        </w:rPr>
        <w:t xml:space="preserve"> G.,</w:t>
      </w:r>
      <w:r w:rsidRPr="001F2FE2">
        <w:rPr>
          <w:lang w:val="en-US"/>
        </w:rPr>
        <w:t xml:space="preserve"> Markowitz</w:t>
      </w:r>
      <w:r w:rsidRPr="00E0127B">
        <w:rPr>
          <w:lang w:val="en-US"/>
        </w:rPr>
        <w:t xml:space="preserve"> </w:t>
      </w:r>
      <w:r>
        <w:rPr>
          <w:lang w:val="en-US"/>
        </w:rPr>
        <w:t>H.</w:t>
      </w:r>
      <w:r w:rsidRPr="001F2FE2">
        <w:rPr>
          <w:lang w:val="en-US"/>
        </w:rPr>
        <w:t>M. Investment rules,</w:t>
      </w:r>
      <w:r>
        <w:rPr>
          <w:lang w:val="en-US"/>
        </w:rPr>
        <w:t xml:space="preserve"> margins, and market volatility //</w:t>
      </w:r>
      <w:r w:rsidRPr="001F2FE2">
        <w:rPr>
          <w:lang w:val="en-US"/>
        </w:rPr>
        <w:t xml:space="preserve"> </w:t>
      </w:r>
      <w:r>
        <w:rPr>
          <w:lang w:val="en-US"/>
        </w:rPr>
        <w:t>Journal of Portfolio Management. 1989. V.</w:t>
      </w:r>
      <w:r w:rsidRPr="00E0127B">
        <w:rPr>
          <w:lang w:val="en-US"/>
        </w:rPr>
        <w:t xml:space="preserve"> 16</w:t>
      </w:r>
      <w:r>
        <w:rPr>
          <w:lang w:val="en-US"/>
        </w:rPr>
        <w:t>. No.</w:t>
      </w:r>
      <w:r w:rsidRPr="00E0127B">
        <w:rPr>
          <w:lang w:val="en-US"/>
        </w:rPr>
        <w:t>1</w:t>
      </w:r>
      <w:r>
        <w:rPr>
          <w:lang w:val="en-US"/>
        </w:rPr>
        <w:t xml:space="preserve">. P. </w:t>
      </w:r>
      <w:r w:rsidRPr="00E0127B">
        <w:rPr>
          <w:lang w:val="en-US"/>
        </w:rPr>
        <w:t>45–52.</w:t>
      </w:r>
    </w:p>
    <w:p w:rsidR="0047638F" w:rsidRPr="00A25645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EA062C">
        <w:rPr>
          <w:lang w:val="en-US"/>
        </w:rPr>
        <w:t>Kirman A. Ants, rationality, and recruitment // The Quarterly</w:t>
      </w:r>
      <w:r>
        <w:rPr>
          <w:lang w:val="en-US"/>
        </w:rPr>
        <w:t xml:space="preserve"> Journal of Economics. 1993. V</w:t>
      </w:r>
      <w:r w:rsidRPr="00EA062C">
        <w:rPr>
          <w:lang w:val="en-US"/>
        </w:rPr>
        <w:t>. 108</w:t>
      </w:r>
      <w:r>
        <w:rPr>
          <w:lang w:val="en-US"/>
        </w:rPr>
        <w:t>.</w:t>
      </w:r>
      <w:r w:rsidRPr="00EA062C">
        <w:rPr>
          <w:lang w:val="en-US"/>
        </w:rPr>
        <w:t xml:space="preserve"> No. 1. P</w:t>
      </w:r>
      <w:r>
        <w:rPr>
          <w:lang w:val="en-US"/>
        </w:rPr>
        <w:t>. 137–</w:t>
      </w:r>
      <w:r w:rsidRPr="00EA062C">
        <w:rPr>
          <w:lang w:val="en-US"/>
        </w:rPr>
        <w:t>156.</w:t>
      </w:r>
    </w:p>
    <w:p w:rsidR="0047638F" w:rsidRPr="009A7CE6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BD4F18">
        <w:rPr>
          <w:lang w:val="en-US"/>
        </w:rPr>
        <w:t>Levy M</w:t>
      </w:r>
      <w:r>
        <w:rPr>
          <w:lang w:val="en-US"/>
        </w:rPr>
        <w:t>.</w:t>
      </w:r>
      <w:r w:rsidRPr="00BD4F18">
        <w:rPr>
          <w:lang w:val="en-US"/>
        </w:rPr>
        <w:t>, Levy H</w:t>
      </w:r>
      <w:r>
        <w:rPr>
          <w:lang w:val="en-US"/>
        </w:rPr>
        <w:t>.,</w:t>
      </w:r>
      <w:r w:rsidRPr="00BD4F18">
        <w:rPr>
          <w:lang w:val="en-US"/>
        </w:rPr>
        <w:t xml:space="preserve"> </w:t>
      </w:r>
      <w:r w:rsidRPr="009A7CE6">
        <w:rPr>
          <w:lang w:val="en-US"/>
        </w:rPr>
        <w:t>Solomon S.A. Microscopic model of the stock market: cycles, booms, and crashes // Economic Letters. 1994. V.45. P. 103–111.</w:t>
      </w:r>
    </w:p>
    <w:p w:rsidR="0047638F" w:rsidRPr="009A7CE6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Lux T., Marchesi M. Scaling and criticality in a stochastic multi-agent model of a financial market // Nature. 1999. V. 397. P. 498–500.</w:t>
      </w:r>
    </w:p>
    <w:p w:rsidR="0047638F" w:rsidRPr="009A7CE6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Maldarella D., Pareschi L. Price dynamics in financial markets: a kinetic approach // Science and Culture. 2010. V. 76, P. 448–453.</w:t>
      </w:r>
    </w:p>
    <w:p w:rsidR="0047638F" w:rsidRPr="009A7CE6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Puchkova A., Kryazhimskiy A., Towards Detection of Early Warning Signals on Financial Crises // IIASA Interim Report IR-12-001. 2012.</w:t>
      </w:r>
    </w:p>
    <w:p w:rsidR="0047638F" w:rsidRPr="00A73C00" w:rsidRDefault="0047638F" w:rsidP="00712767">
      <w:pPr>
        <w:pStyle w:val="ListParagraph"/>
        <w:numPr>
          <w:ilvl w:val="0"/>
          <w:numId w:val="4"/>
        </w:numPr>
        <w:tabs>
          <w:tab w:val="left" w:pos="709"/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A73C00">
        <w:rPr>
          <w:lang w:val="en-US"/>
        </w:rPr>
        <w:t>Pyrlik V., Autoregressive conditional duration as a model for financial market crashes prediction // Physica A. 2013. V. 392. P. 6041–6051.</w:t>
      </w:r>
    </w:p>
    <w:p w:rsidR="0047638F" w:rsidRPr="00294C00" w:rsidRDefault="0047638F" w:rsidP="00712767">
      <w:pPr>
        <w:pStyle w:val="ListParagraph"/>
        <w:numPr>
          <w:ilvl w:val="0"/>
          <w:numId w:val="4"/>
        </w:numPr>
        <w:tabs>
          <w:tab w:val="left" w:pos="851"/>
        </w:tabs>
        <w:spacing w:before="0" w:after="0" w:line="240" w:lineRule="auto"/>
        <w:ind w:left="0" w:firstLine="425"/>
        <w:rPr>
          <w:lang w:val="en-US"/>
        </w:rPr>
      </w:pPr>
      <w:r w:rsidRPr="009A7CE6">
        <w:rPr>
          <w:lang w:val="en-US"/>
        </w:rPr>
        <w:t>Samanidou E., Zschischang E., Stauffer D., Lux T., Agent-based models of financial markets // Reports on</w:t>
      </w:r>
      <w:r w:rsidRPr="008A4FDF">
        <w:rPr>
          <w:lang w:val="en-US"/>
        </w:rPr>
        <w:t xml:space="preserve"> Progress in Physics</w:t>
      </w:r>
      <w:r>
        <w:rPr>
          <w:lang w:val="en-US"/>
        </w:rPr>
        <w:t>.</w:t>
      </w:r>
      <w:r w:rsidRPr="00294C00">
        <w:rPr>
          <w:lang w:val="en-US"/>
        </w:rPr>
        <w:t xml:space="preserve"> 2007. V. 70. P. 409–450.</w:t>
      </w:r>
    </w:p>
    <w:sectPr w:rsidR="0047638F" w:rsidRPr="00294C00" w:rsidSect="002F5CA9">
      <w:headerReference w:type="even" r:id="rId82"/>
      <w:headerReference w:type="default" r:id="rId83"/>
      <w:footerReference w:type="default" r:id="rId84"/>
      <w:headerReference w:type="first" r:id="rId8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638F" w:rsidRDefault="0047638F" w:rsidP="00DD2D4D">
      <w:pPr>
        <w:spacing w:before="0" w:after="0" w:line="240" w:lineRule="auto"/>
      </w:pPr>
      <w:r>
        <w:separator/>
      </w:r>
    </w:p>
  </w:endnote>
  <w:endnote w:type="continuationSeparator" w:id="0">
    <w:p w:rsidR="0047638F" w:rsidRDefault="0047638F" w:rsidP="00DD2D4D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638F" w:rsidRPr="002F5CA9" w:rsidRDefault="0047638F" w:rsidP="002F5CA9">
    <w:pPr>
      <w:pStyle w:val="Footer"/>
      <w:ind w:firstLine="0"/>
      <w:rPr>
        <w:lang w:val="en-US"/>
      </w:rPr>
    </w:pPr>
    <w:bookmarkStart w:id="6" w:name="OLE_LINK3"/>
    <w:bookmarkStart w:id="7" w:name="OLE_LINK4"/>
    <w:bookmarkStart w:id="8" w:name="OLE_LINK101"/>
    <w:bookmarkStart w:id="9" w:name="OLE_LINK102"/>
    <w:bookmarkStart w:id="10" w:name="OLE_LINK103"/>
    <w:bookmarkStart w:id="11" w:name="OLE_LINK104"/>
    <w:bookmarkStart w:id="12" w:name="OLE_LINK133"/>
    <w:r w:rsidRPr="00F67991">
      <w:rPr>
        <w:szCs w:val="24"/>
      </w:rPr>
      <w:t>http://ej.kubagro.ru/2015/10/pdf/</w:t>
    </w:r>
    <w:r>
      <w:rPr>
        <w:szCs w:val="24"/>
        <w:lang w:val="en-US"/>
      </w:rPr>
      <w:t>107</w:t>
    </w:r>
    <w:r w:rsidRPr="00F67991">
      <w:rPr>
        <w:szCs w:val="24"/>
        <w:lang w:val="en-US"/>
      </w:rPr>
      <w:t>.</w:t>
    </w:r>
    <w:r w:rsidRPr="00F67991">
      <w:rPr>
        <w:szCs w:val="24"/>
      </w:rPr>
      <w:t>pdf</w:t>
    </w:r>
    <w:bookmarkEnd w:id="6"/>
    <w:bookmarkEnd w:id="7"/>
    <w:bookmarkEnd w:id="8"/>
    <w:bookmarkEnd w:id="9"/>
    <w:bookmarkEnd w:id="10"/>
    <w:bookmarkEnd w:id="11"/>
    <w:bookmarkEnd w:id="12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638F" w:rsidRDefault="0047638F" w:rsidP="00DD2D4D">
      <w:pPr>
        <w:spacing w:before="0" w:after="0" w:line="240" w:lineRule="auto"/>
      </w:pPr>
      <w:r>
        <w:separator/>
      </w:r>
    </w:p>
  </w:footnote>
  <w:footnote w:type="continuationSeparator" w:id="0">
    <w:p w:rsidR="0047638F" w:rsidRDefault="0047638F" w:rsidP="00DD2D4D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638F" w:rsidRDefault="0047638F" w:rsidP="00A36563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7638F" w:rsidRDefault="0047638F" w:rsidP="002F5CA9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638F" w:rsidRPr="002F5CA9" w:rsidRDefault="0047638F" w:rsidP="00A36563">
    <w:pPr>
      <w:pStyle w:val="Header"/>
      <w:framePr w:wrap="around" w:vAnchor="text" w:hAnchor="margin" w:xAlign="right" w:y="1"/>
      <w:rPr>
        <w:rStyle w:val="PageNumber"/>
        <w:sz w:val="28"/>
        <w:szCs w:val="28"/>
      </w:rPr>
    </w:pPr>
    <w:r w:rsidRPr="002F5CA9">
      <w:rPr>
        <w:rStyle w:val="PageNumber"/>
        <w:sz w:val="28"/>
        <w:szCs w:val="28"/>
      </w:rPr>
      <w:fldChar w:fldCharType="begin"/>
    </w:r>
    <w:r w:rsidRPr="002F5CA9">
      <w:rPr>
        <w:rStyle w:val="PageNumber"/>
        <w:sz w:val="28"/>
        <w:szCs w:val="28"/>
      </w:rPr>
      <w:instrText xml:space="preserve">PAGE  </w:instrText>
    </w:r>
    <w:r w:rsidRPr="002F5CA9">
      <w:rPr>
        <w:rStyle w:val="PageNumber"/>
        <w:sz w:val="28"/>
        <w:szCs w:val="28"/>
      </w:rPr>
      <w:fldChar w:fldCharType="separate"/>
    </w:r>
    <w:r>
      <w:rPr>
        <w:rStyle w:val="PageNumber"/>
        <w:noProof/>
        <w:sz w:val="28"/>
        <w:szCs w:val="28"/>
      </w:rPr>
      <w:t>13</w:t>
    </w:r>
    <w:r w:rsidRPr="002F5CA9">
      <w:rPr>
        <w:rStyle w:val="PageNumber"/>
        <w:sz w:val="28"/>
        <w:szCs w:val="28"/>
      </w:rPr>
      <w:fldChar w:fldCharType="end"/>
    </w:r>
  </w:p>
  <w:p w:rsidR="0047638F" w:rsidRDefault="0047638F" w:rsidP="002F5CA9">
    <w:pPr>
      <w:pStyle w:val="Header"/>
      <w:ind w:right="360" w:firstLine="0"/>
    </w:pPr>
    <w:r w:rsidRPr="00A13123">
      <w:rPr>
        <w:szCs w:val="24"/>
      </w:rPr>
      <w:t>Научный журнал КубГАУ, №114(10), 2015 года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okmarkStart w:id="13" w:name="OLE_LINK93"/>
  <w:bookmarkStart w:id="14" w:name="OLE_LINK94"/>
  <w:bookmarkStart w:id="15" w:name="OLE_LINK95"/>
  <w:bookmarkStart w:id="16" w:name="OLE_LINK96"/>
  <w:bookmarkStart w:id="17" w:name="OLE_LINK97"/>
  <w:bookmarkStart w:id="18" w:name="OLE_LINK98"/>
  <w:bookmarkStart w:id="19" w:name="OLE_LINK99"/>
  <w:bookmarkStart w:id="20" w:name="OLE_LINK100"/>
  <w:bookmarkStart w:id="21" w:name="OLE_LINK131"/>
  <w:bookmarkStart w:id="22" w:name="OLE_LINK132"/>
  <w:p w:rsidR="0047638F" w:rsidRDefault="0047638F" w:rsidP="00A36563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47638F" w:rsidRDefault="0047638F" w:rsidP="002F5CA9">
    <w:pPr>
      <w:pStyle w:val="Header"/>
      <w:ind w:right="360" w:firstLine="0"/>
    </w:pPr>
    <w:r w:rsidRPr="00A13123">
      <w:rPr>
        <w:szCs w:val="24"/>
      </w:rPr>
      <w:t>Научный журнал КубГАУ, №114(10), 2015 года</w:t>
    </w:r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B9528F"/>
    <w:multiLevelType w:val="hybridMultilevel"/>
    <w:tmpl w:val="02FCD92E"/>
    <w:lvl w:ilvl="0" w:tplc="5798CFA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">
    <w:nsid w:val="5F087D11"/>
    <w:multiLevelType w:val="hybridMultilevel"/>
    <w:tmpl w:val="1F764F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76002FBC"/>
    <w:multiLevelType w:val="hybridMultilevel"/>
    <w:tmpl w:val="1F764F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9921A25"/>
    <w:multiLevelType w:val="hybridMultilevel"/>
    <w:tmpl w:val="0876EB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21F95"/>
    <w:rsid w:val="00010534"/>
    <w:rsid w:val="0001254C"/>
    <w:rsid w:val="000208E1"/>
    <w:rsid w:val="000322CB"/>
    <w:rsid w:val="000456A6"/>
    <w:rsid w:val="000547F8"/>
    <w:rsid w:val="0006252B"/>
    <w:rsid w:val="00087821"/>
    <w:rsid w:val="00087FDF"/>
    <w:rsid w:val="00092180"/>
    <w:rsid w:val="000951B8"/>
    <w:rsid w:val="000A516F"/>
    <w:rsid w:val="000A7563"/>
    <w:rsid w:val="000B31E5"/>
    <w:rsid w:val="000F0241"/>
    <w:rsid w:val="000F6399"/>
    <w:rsid w:val="001032E1"/>
    <w:rsid w:val="001062F5"/>
    <w:rsid w:val="00122685"/>
    <w:rsid w:val="00137440"/>
    <w:rsid w:val="001444CA"/>
    <w:rsid w:val="00153285"/>
    <w:rsid w:val="00155F35"/>
    <w:rsid w:val="0016012C"/>
    <w:rsid w:val="00162FAE"/>
    <w:rsid w:val="00163559"/>
    <w:rsid w:val="00165A77"/>
    <w:rsid w:val="0017228A"/>
    <w:rsid w:val="001726A8"/>
    <w:rsid w:val="00176FB7"/>
    <w:rsid w:val="0019184D"/>
    <w:rsid w:val="00192AB2"/>
    <w:rsid w:val="001A43E2"/>
    <w:rsid w:val="001A6AAE"/>
    <w:rsid w:val="001C57FA"/>
    <w:rsid w:val="001D1AB2"/>
    <w:rsid w:val="001D3E7E"/>
    <w:rsid w:val="001E4739"/>
    <w:rsid w:val="001F2FE2"/>
    <w:rsid w:val="00202913"/>
    <w:rsid w:val="00235B35"/>
    <w:rsid w:val="002368FB"/>
    <w:rsid w:val="00261D28"/>
    <w:rsid w:val="002649D7"/>
    <w:rsid w:val="00275432"/>
    <w:rsid w:val="00276887"/>
    <w:rsid w:val="002929D5"/>
    <w:rsid w:val="00294C00"/>
    <w:rsid w:val="002B024C"/>
    <w:rsid w:val="002B3AE9"/>
    <w:rsid w:val="002C733E"/>
    <w:rsid w:val="002F0349"/>
    <w:rsid w:val="002F5CA9"/>
    <w:rsid w:val="0031501A"/>
    <w:rsid w:val="003340DF"/>
    <w:rsid w:val="00342399"/>
    <w:rsid w:val="00347AA1"/>
    <w:rsid w:val="00350B23"/>
    <w:rsid w:val="00354AF4"/>
    <w:rsid w:val="00356F5E"/>
    <w:rsid w:val="00362904"/>
    <w:rsid w:val="0037120B"/>
    <w:rsid w:val="0037145C"/>
    <w:rsid w:val="00372E35"/>
    <w:rsid w:val="00382945"/>
    <w:rsid w:val="0038446A"/>
    <w:rsid w:val="00384B30"/>
    <w:rsid w:val="0039325B"/>
    <w:rsid w:val="003E1DAD"/>
    <w:rsid w:val="003E6FF6"/>
    <w:rsid w:val="003F6230"/>
    <w:rsid w:val="00406389"/>
    <w:rsid w:val="00413C9B"/>
    <w:rsid w:val="00415EFE"/>
    <w:rsid w:val="00423750"/>
    <w:rsid w:val="0042719F"/>
    <w:rsid w:val="004344D2"/>
    <w:rsid w:val="00441383"/>
    <w:rsid w:val="00442DFC"/>
    <w:rsid w:val="00444F11"/>
    <w:rsid w:val="004541DF"/>
    <w:rsid w:val="00470736"/>
    <w:rsid w:val="00470CF0"/>
    <w:rsid w:val="00471141"/>
    <w:rsid w:val="0047638F"/>
    <w:rsid w:val="0048101B"/>
    <w:rsid w:val="00486045"/>
    <w:rsid w:val="00497CA6"/>
    <w:rsid w:val="004A5D52"/>
    <w:rsid w:val="004A7E45"/>
    <w:rsid w:val="004B285B"/>
    <w:rsid w:val="004B46D6"/>
    <w:rsid w:val="004C2E0F"/>
    <w:rsid w:val="004E56DE"/>
    <w:rsid w:val="004E6306"/>
    <w:rsid w:val="004F06F2"/>
    <w:rsid w:val="004F6314"/>
    <w:rsid w:val="004F7579"/>
    <w:rsid w:val="005075BA"/>
    <w:rsid w:val="0051162D"/>
    <w:rsid w:val="00514F3F"/>
    <w:rsid w:val="00521750"/>
    <w:rsid w:val="00543822"/>
    <w:rsid w:val="005719CD"/>
    <w:rsid w:val="00584567"/>
    <w:rsid w:val="0059148F"/>
    <w:rsid w:val="00592481"/>
    <w:rsid w:val="005C557D"/>
    <w:rsid w:val="00602412"/>
    <w:rsid w:val="00603F43"/>
    <w:rsid w:val="00604EAD"/>
    <w:rsid w:val="00614C78"/>
    <w:rsid w:val="00615508"/>
    <w:rsid w:val="00615C55"/>
    <w:rsid w:val="00616E3A"/>
    <w:rsid w:val="00622578"/>
    <w:rsid w:val="00626398"/>
    <w:rsid w:val="006275A9"/>
    <w:rsid w:val="00632C26"/>
    <w:rsid w:val="00633557"/>
    <w:rsid w:val="0063369E"/>
    <w:rsid w:val="0063391D"/>
    <w:rsid w:val="00633FE9"/>
    <w:rsid w:val="006378BF"/>
    <w:rsid w:val="00641A6D"/>
    <w:rsid w:val="00645A89"/>
    <w:rsid w:val="00646FB2"/>
    <w:rsid w:val="006516B9"/>
    <w:rsid w:val="00654267"/>
    <w:rsid w:val="00657F01"/>
    <w:rsid w:val="006665B1"/>
    <w:rsid w:val="00687920"/>
    <w:rsid w:val="00692189"/>
    <w:rsid w:val="00695A42"/>
    <w:rsid w:val="006966E7"/>
    <w:rsid w:val="006970A6"/>
    <w:rsid w:val="006D71B8"/>
    <w:rsid w:val="006F5EE9"/>
    <w:rsid w:val="007000F2"/>
    <w:rsid w:val="00700E14"/>
    <w:rsid w:val="00712767"/>
    <w:rsid w:val="00712951"/>
    <w:rsid w:val="007169C3"/>
    <w:rsid w:val="007348EA"/>
    <w:rsid w:val="007510E5"/>
    <w:rsid w:val="00765415"/>
    <w:rsid w:val="007760C2"/>
    <w:rsid w:val="00776217"/>
    <w:rsid w:val="00776578"/>
    <w:rsid w:val="00783821"/>
    <w:rsid w:val="007850BD"/>
    <w:rsid w:val="00786832"/>
    <w:rsid w:val="007A09EF"/>
    <w:rsid w:val="007B20B9"/>
    <w:rsid w:val="007C43C9"/>
    <w:rsid w:val="007C650D"/>
    <w:rsid w:val="007E1505"/>
    <w:rsid w:val="00812A6B"/>
    <w:rsid w:val="008131EE"/>
    <w:rsid w:val="008211C9"/>
    <w:rsid w:val="0082447B"/>
    <w:rsid w:val="00846AE8"/>
    <w:rsid w:val="008563D8"/>
    <w:rsid w:val="00872D9E"/>
    <w:rsid w:val="008A2028"/>
    <w:rsid w:val="008A2D32"/>
    <w:rsid w:val="008A4FDF"/>
    <w:rsid w:val="008A6A44"/>
    <w:rsid w:val="008B1800"/>
    <w:rsid w:val="008D3852"/>
    <w:rsid w:val="008D4198"/>
    <w:rsid w:val="008E09B6"/>
    <w:rsid w:val="008E1EB2"/>
    <w:rsid w:val="008E470A"/>
    <w:rsid w:val="008E7D0A"/>
    <w:rsid w:val="008F0503"/>
    <w:rsid w:val="008F4DDD"/>
    <w:rsid w:val="008F651E"/>
    <w:rsid w:val="00902392"/>
    <w:rsid w:val="00902B4C"/>
    <w:rsid w:val="00904B33"/>
    <w:rsid w:val="00904EC9"/>
    <w:rsid w:val="00917428"/>
    <w:rsid w:val="00932C3E"/>
    <w:rsid w:val="00945116"/>
    <w:rsid w:val="009676B0"/>
    <w:rsid w:val="0096786D"/>
    <w:rsid w:val="00972A2B"/>
    <w:rsid w:val="00981E00"/>
    <w:rsid w:val="00995270"/>
    <w:rsid w:val="009A026E"/>
    <w:rsid w:val="009A7AE6"/>
    <w:rsid w:val="009A7CE6"/>
    <w:rsid w:val="009B2DC9"/>
    <w:rsid w:val="009D13F8"/>
    <w:rsid w:val="009D3A21"/>
    <w:rsid w:val="009E0419"/>
    <w:rsid w:val="009F5C74"/>
    <w:rsid w:val="009F636C"/>
    <w:rsid w:val="00A06BBA"/>
    <w:rsid w:val="00A13123"/>
    <w:rsid w:val="00A22C20"/>
    <w:rsid w:val="00A23A38"/>
    <w:rsid w:val="00A252B5"/>
    <w:rsid w:val="00A25645"/>
    <w:rsid w:val="00A27A6B"/>
    <w:rsid w:val="00A327E6"/>
    <w:rsid w:val="00A36563"/>
    <w:rsid w:val="00A42C38"/>
    <w:rsid w:val="00A50AEA"/>
    <w:rsid w:val="00A52804"/>
    <w:rsid w:val="00A60453"/>
    <w:rsid w:val="00A73C00"/>
    <w:rsid w:val="00A773D0"/>
    <w:rsid w:val="00AA1B6F"/>
    <w:rsid w:val="00AC7E38"/>
    <w:rsid w:val="00AD373E"/>
    <w:rsid w:val="00AD570E"/>
    <w:rsid w:val="00AE56B4"/>
    <w:rsid w:val="00AE7E0F"/>
    <w:rsid w:val="00B03BC8"/>
    <w:rsid w:val="00B10D18"/>
    <w:rsid w:val="00B1608B"/>
    <w:rsid w:val="00B209C7"/>
    <w:rsid w:val="00B25A2D"/>
    <w:rsid w:val="00B34A44"/>
    <w:rsid w:val="00B35E24"/>
    <w:rsid w:val="00B41653"/>
    <w:rsid w:val="00B44EB7"/>
    <w:rsid w:val="00B63AAD"/>
    <w:rsid w:val="00B80CE5"/>
    <w:rsid w:val="00B81684"/>
    <w:rsid w:val="00B95F00"/>
    <w:rsid w:val="00BA1B2A"/>
    <w:rsid w:val="00BC21CC"/>
    <w:rsid w:val="00BC3EEA"/>
    <w:rsid w:val="00BD111A"/>
    <w:rsid w:val="00BD4F18"/>
    <w:rsid w:val="00BD624E"/>
    <w:rsid w:val="00BF7EC9"/>
    <w:rsid w:val="00C0079D"/>
    <w:rsid w:val="00C120A4"/>
    <w:rsid w:val="00C21C09"/>
    <w:rsid w:val="00C41833"/>
    <w:rsid w:val="00C50F60"/>
    <w:rsid w:val="00C533A6"/>
    <w:rsid w:val="00C54632"/>
    <w:rsid w:val="00C63332"/>
    <w:rsid w:val="00C74B46"/>
    <w:rsid w:val="00C80083"/>
    <w:rsid w:val="00C9549B"/>
    <w:rsid w:val="00C9729B"/>
    <w:rsid w:val="00CB20A0"/>
    <w:rsid w:val="00CB7388"/>
    <w:rsid w:val="00CE0BAF"/>
    <w:rsid w:val="00CE19AC"/>
    <w:rsid w:val="00CE6C9B"/>
    <w:rsid w:val="00CF5BB1"/>
    <w:rsid w:val="00D0401D"/>
    <w:rsid w:val="00D071AA"/>
    <w:rsid w:val="00D10DB8"/>
    <w:rsid w:val="00D13E16"/>
    <w:rsid w:val="00D246E7"/>
    <w:rsid w:val="00D26248"/>
    <w:rsid w:val="00D27287"/>
    <w:rsid w:val="00D31309"/>
    <w:rsid w:val="00D72FCB"/>
    <w:rsid w:val="00D82CA6"/>
    <w:rsid w:val="00D844A5"/>
    <w:rsid w:val="00D85CA8"/>
    <w:rsid w:val="00D96645"/>
    <w:rsid w:val="00D978A8"/>
    <w:rsid w:val="00DA2A14"/>
    <w:rsid w:val="00DB19F7"/>
    <w:rsid w:val="00DB63AC"/>
    <w:rsid w:val="00DB76F9"/>
    <w:rsid w:val="00DC376D"/>
    <w:rsid w:val="00DC3C8A"/>
    <w:rsid w:val="00DC6F48"/>
    <w:rsid w:val="00DD2D4D"/>
    <w:rsid w:val="00DD6096"/>
    <w:rsid w:val="00DD62D8"/>
    <w:rsid w:val="00DE677A"/>
    <w:rsid w:val="00DF4B4B"/>
    <w:rsid w:val="00E010BC"/>
    <w:rsid w:val="00E0127B"/>
    <w:rsid w:val="00E06136"/>
    <w:rsid w:val="00E21F95"/>
    <w:rsid w:val="00E46D96"/>
    <w:rsid w:val="00E50BE5"/>
    <w:rsid w:val="00E56389"/>
    <w:rsid w:val="00E609A5"/>
    <w:rsid w:val="00E6150C"/>
    <w:rsid w:val="00E62B3E"/>
    <w:rsid w:val="00E86333"/>
    <w:rsid w:val="00E8726C"/>
    <w:rsid w:val="00E9423E"/>
    <w:rsid w:val="00EA062C"/>
    <w:rsid w:val="00EA39C8"/>
    <w:rsid w:val="00EB3215"/>
    <w:rsid w:val="00EC081D"/>
    <w:rsid w:val="00EC11DF"/>
    <w:rsid w:val="00ED24C1"/>
    <w:rsid w:val="00EE20F8"/>
    <w:rsid w:val="00EE5036"/>
    <w:rsid w:val="00F010CD"/>
    <w:rsid w:val="00F41758"/>
    <w:rsid w:val="00F565D9"/>
    <w:rsid w:val="00F67991"/>
    <w:rsid w:val="00FB0609"/>
    <w:rsid w:val="00FB6296"/>
    <w:rsid w:val="00FD2CC7"/>
    <w:rsid w:val="00FD5134"/>
    <w:rsid w:val="00FE77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1F95"/>
    <w:pPr>
      <w:spacing w:before="20" w:after="20" w:line="360" w:lineRule="auto"/>
      <w:ind w:firstLine="720"/>
      <w:jc w:val="both"/>
    </w:pPr>
    <w:rPr>
      <w:rFonts w:ascii="Times New Roman" w:eastAsia="Times New Roman" w:hAnsi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6665B1"/>
    <w:pPr>
      <w:keepNext/>
      <w:keepLines/>
      <w:spacing w:before="480" w:after="0" w:line="240" w:lineRule="auto"/>
      <w:jc w:val="left"/>
      <w:outlineLvl w:val="0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6665B1"/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PlainText">
    <w:name w:val="Plain Text"/>
    <w:basedOn w:val="Normal"/>
    <w:link w:val="PlainTextChar"/>
    <w:uiPriority w:val="99"/>
    <w:rsid w:val="00E21F95"/>
    <w:pPr>
      <w:spacing w:before="0"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E21F95"/>
    <w:rPr>
      <w:rFonts w:ascii="Consolas" w:hAnsi="Consolas" w:cs="Times New Roman"/>
      <w:sz w:val="21"/>
      <w:szCs w:val="21"/>
      <w:lang w:eastAsia="ru-RU"/>
    </w:rPr>
  </w:style>
  <w:style w:type="character" w:customStyle="1" w:styleId="apple-converted-space">
    <w:name w:val="apple-converted-space"/>
    <w:basedOn w:val="DefaultParagraphFont"/>
    <w:uiPriority w:val="99"/>
    <w:rsid w:val="00692189"/>
    <w:rPr>
      <w:rFonts w:cs="Times New Roman"/>
    </w:rPr>
  </w:style>
  <w:style w:type="paragraph" w:styleId="Header">
    <w:name w:val="header"/>
    <w:basedOn w:val="Normal"/>
    <w:link w:val="HeaderChar"/>
    <w:uiPriority w:val="99"/>
    <w:rsid w:val="00DD2D4D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D2D4D"/>
    <w:rPr>
      <w:rFonts w:ascii="Times New Roman" w:hAnsi="Times New Roman" w:cs="Times New Roman"/>
      <w:sz w:val="20"/>
      <w:szCs w:val="20"/>
      <w:lang w:eastAsia="ru-RU"/>
    </w:rPr>
  </w:style>
  <w:style w:type="paragraph" w:styleId="Footer">
    <w:name w:val="footer"/>
    <w:basedOn w:val="Normal"/>
    <w:link w:val="FooterChar"/>
    <w:uiPriority w:val="99"/>
    <w:rsid w:val="00DD2D4D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D2D4D"/>
    <w:rPr>
      <w:rFonts w:ascii="Times New Roman" w:hAnsi="Times New Roman" w:cs="Times New Roman"/>
      <w:sz w:val="20"/>
      <w:szCs w:val="20"/>
      <w:lang w:eastAsia="ru-RU"/>
    </w:rPr>
  </w:style>
  <w:style w:type="paragraph" w:styleId="ListParagraph">
    <w:name w:val="List Paragraph"/>
    <w:basedOn w:val="Normal"/>
    <w:uiPriority w:val="99"/>
    <w:qFormat/>
    <w:rsid w:val="000B31E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904B3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04B33"/>
    <w:rPr>
      <w:rFonts w:ascii="Tahoma" w:hAnsi="Tahoma" w:cs="Tahoma"/>
      <w:sz w:val="16"/>
      <w:szCs w:val="16"/>
      <w:lang w:eastAsia="ru-RU"/>
    </w:rPr>
  </w:style>
  <w:style w:type="character" w:styleId="PlaceholderText">
    <w:name w:val="Placeholder Text"/>
    <w:basedOn w:val="DefaultParagraphFont"/>
    <w:uiPriority w:val="99"/>
    <w:semiHidden/>
    <w:rsid w:val="00904B33"/>
    <w:rPr>
      <w:rFonts w:cs="Times New Roman"/>
      <w:color w:val="808080"/>
    </w:rPr>
  </w:style>
  <w:style w:type="table" w:styleId="TableGrid">
    <w:name w:val="Table Grid"/>
    <w:basedOn w:val="TableNormal"/>
    <w:uiPriority w:val="99"/>
    <w:rsid w:val="00415EF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A23A38"/>
    <w:rPr>
      <w:rFonts w:cs="Times New Roman"/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rsid w:val="00A27A6B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A27A6B"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A27A6B"/>
    <w:rPr>
      <w:rFonts w:ascii="Times New Roman" w:hAnsi="Times New Roman" w:cs="Times New Rom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A27A6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A27A6B"/>
    <w:rPr>
      <w:b/>
      <w:bCs/>
    </w:rPr>
  </w:style>
  <w:style w:type="paragraph" w:styleId="Revision">
    <w:name w:val="Revision"/>
    <w:hidden/>
    <w:uiPriority w:val="99"/>
    <w:semiHidden/>
    <w:rsid w:val="00BA1B2A"/>
    <w:rPr>
      <w:rFonts w:ascii="Times New Roman" w:eastAsia="Times New Roman" w:hAnsi="Times New Roman"/>
      <w:sz w:val="24"/>
      <w:szCs w:val="20"/>
    </w:rPr>
  </w:style>
  <w:style w:type="character" w:styleId="PageNumber">
    <w:name w:val="page number"/>
    <w:basedOn w:val="DefaultParagraphFont"/>
    <w:uiPriority w:val="99"/>
    <w:rsid w:val="002F5CA9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jpeg"/><Relationship Id="rId84" Type="http://schemas.openxmlformats.org/officeDocument/2006/relationships/footer" Target="footer1.xml"/><Relationship Id="rId7" Type="http://schemas.openxmlformats.org/officeDocument/2006/relationships/hyperlink" Target="mailto:t.podguzova@spbu.ru" TargetMode="External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87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3.png"/><Relationship Id="rId82" Type="http://schemas.openxmlformats.org/officeDocument/2006/relationships/header" Target="header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jpeg"/><Relationship Id="rId8" Type="http://schemas.openxmlformats.org/officeDocument/2006/relationships/hyperlink" Target="mailto:t.podguzova@spbu.ru" TargetMode="External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header" Target="header3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83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hyperlink" Target="http://www.cemi.rssi.ru/structure/science_divisions/lab101.php" TargetMode="Externa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</TotalTime>
  <Pages>13</Pages>
  <Words>3469</Words>
  <Characters>19779</Characters>
  <Application>Microsoft Office Outlook</Application>
  <DocSecurity>0</DocSecurity>
  <Lines>0</Lines>
  <Paragraphs>0</Paragraphs>
  <ScaleCrop>false</ScaleCrop>
  <Company>Hewlett-Packard Company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Sergey</cp:lastModifiedBy>
  <cp:revision>10</cp:revision>
  <cp:lastPrinted>2015-12-14T10:41:00Z</cp:lastPrinted>
  <dcterms:created xsi:type="dcterms:W3CDTF">2015-12-17T21:46:00Z</dcterms:created>
  <dcterms:modified xsi:type="dcterms:W3CDTF">2015-12-23T07:22:00Z</dcterms:modified>
</cp:coreProperties>
</file>