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vertAnchor="page" w:horzAnchor="margin" w:tblpY="1419"/>
        <w:tblW w:w="9060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4545"/>
        <w:gridCol w:w="4515"/>
      </w:tblGrid>
      <w:tr w:rsidR="001A441B" w:rsidRPr="005A530C" w:rsidTr="005A530C">
        <w:tc>
          <w:tcPr>
            <w:tcW w:w="4545" w:type="dxa"/>
            <w:shd w:val="clear" w:color="auto" w:fill="FFFFFF"/>
          </w:tcPr>
          <w:p w:rsidR="001A441B" w:rsidRDefault="001A441B" w:rsidP="005A530C">
            <w:pPr>
              <w:spacing w:after="0" w:line="240" w:lineRule="auto"/>
              <w:rPr>
                <w:color w:val="auto"/>
                <w:sz w:val="20"/>
                <w:lang w:val="en-US"/>
              </w:rPr>
            </w:pPr>
            <w:r>
              <w:rPr>
                <w:noProof/>
              </w:rPr>
              <w:pict>
                <v:rect id="Прямоугольник 8" o:spid="_x0000_s1026" style="position:absolute;margin-left:395.6pt;margin-top:-60.15pt;width:97.5pt;height:73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" stroked="f" strokeweight="2pt"/>
              </w:pict>
            </w:r>
            <w:bookmarkStart w:id="0" w:name="h.gjdgxs" w:colFirst="0" w:colLast="0"/>
            <w:bookmarkEnd w:id="0"/>
            <w:r w:rsidRPr="005A530C">
              <w:rPr>
                <w:color w:val="auto"/>
                <w:sz w:val="20"/>
              </w:rPr>
              <w:t>УДК 579.017.8</w:t>
            </w:r>
          </w:p>
          <w:p w:rsidR="001A441B" w:rsidRPr="00D3606B" w:rsidRDefault="001A441B" w:rsidP="005A530C">
            <w:pPr>
              <w:spacing w:after="0" w:line="240" w:lineRule="auto"/>
              <w:rPr>
                <w:color w:val="auto"/>
                <w:sz w:val="20"/>
                <w:lang w:val="en-US"/>
              </w:rPr>
            </w:pPr>
          </w:p>
          <w:p w:rsidR="001A441B" w:rsidRPr="00D3606B" w:rsidRDefault="001A441B" w:rsidP="00D3606B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03.00.00 Биологические науки</w:t>
            </w:r>
          </w:p>
        </w:tc>
        <w:tc>
          <w:tcPr>
            <w:tcW w:w="4515" w:type="dxa"/>
            <w:shd w:val="clear" w:color="auto" w:fill="FFFFFF"/>
          </w:tcPr>
          <w:p w:rsidR="001A441B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</w:rPr>
              <w:t>UDC 579.017.8</w:t>
            </w:r>
          </w:p>
          <w:p w:rsidR="001A441B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</w:p>
          <w:p w:rsidR="001A441B" w:rsidRPr="00D3606B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Biology</w:t>
            </w:r>
          </w:p>
        </w:tc>
      </w:tr>
      <w:tr w:rsidR="001A441B" w:rsidRPr="005A530C" w:rsidTr="005A530C">
        <w:tc>
          <w:tcPr>
            <w:tcW w:w="4545" w:type="dxa"/>
            <w:shd w:val="clear" w:color="auto" w:fill="FFFFFF"/>
          </w:tcPr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b/>
                <w:color w:val="auto"/>
                <w:sz w:val="20"/>
              </w:rPr>
              <w:t xml:space="preserve">ИЗУЧЕНИЕ ОСОБЕННОСТЕЙ КУЛЬТИВИРОВАНИЯ И ПОДБОР ОПТИМАЛЬНОЙ ПИТАТЕЛЬНОЙ СРЕДЫ ДЛЯ </w:t>
            </w:r>
            <w:r w:rsidRPr="005A530C">
              <w:rPr>
                <w:b/>
                <w:i/>
                <w:color w:val="auto"/>
                <w:sz w:val="20"/>
              </w:rPr>
              <w:t>LACTOBACILLUS SP.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</w:p>
        </w:tc>
        <w:tc>
          <w:tcPr>
            <w:tcW w:w="4515" w:type="dxa"/>
            <w:shd w:val="clear" w:color="auto" w:fill="FFFFFF"/>
          </w:tcPr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b/>
                <w:color w:val="auto"/>
                <w:sz w:val="20"/>
                <w:lang w:val="en-US"/>
              </w:rPr>
              <w:t>STUDY</w:t>
            </w:r>
            <w:r>
              <w:rPr>
                <w:b/>
                <w:color w:val="auto"/>
                <w:sz w:val="20"/>
                <w:lang w:val="en-US"/>
              </w:rPr>
              <w:t>ING</w:t>
            </w:r>
            <w:r w:rsidRPr="005A530C">
              <w:rPr>
                <w:b/>
                <w:color w:val="auto"/>
                <w:sz w:val="20"/>
                <w:lang w:val="en-US"/>
              </w:rPr>
              <w:t xml:space="preserve"> THE FEATURES OF CULTIVATION AND OPTIMIZATION OF COMPOSITION CULTURE MEDIA FOR </w:t>
            </w:r>
            <w:r w:rsidRPr="005A530C">
              <w:rPr>
                <w:b/>
                <w:i/>
                <w:color w:val="auto"/>
                <w:sz w:val="20"/>
                <w:lang w:val="en-US"/>
              </w:rPr>
              <w:t>LACTOBACILLUS SP.</w:t>
            </w:r>
          </w:p>
        </w:tc>
      </w:tr>
      <w:tr w:rsidR="001A441B" w:rsidRPr="005A530C" w:rsidTr="005A530C">
        <w:tc>
          <w:tcPr>
            <w:tcW w:w="4545" w:type="dxa"/>
            <w:shd w:val="clear" w:color="auto" w:fill="FFFFFF"/>
          </w:tcPr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>Анискина Мария Владимировна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>Аспирант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 xml:space="preserve">РИНЦ  SPIN-код </w:t>
            </w:r>
            <w:hyperlink r:id="rId7" w:tooltip="Персональная карточка автора" w:history="1">
              <w:r w:rsidRPr="005A530C">
                <w:rPr>
                  <w:rStyle w:val="Hyperlink"/>
                  <w:color w:val="auto"/>
                  <w:sz w:val="20"/>
                  <w:u w:val="none"/>
                </w:rPr>
                <w:t>1255-4837</w:t>
              </w:r>
            </w:hyperlink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>Волобуева Елена Сергеевна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>Аспирант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 xml:space="preserve">РИНЦ  SPIN-код </w:t>
            </w:r>
            <w:r w:rsidRPr="005A530C">
              <w:rPr>
                <w:sz w:val="20"/>
              </w:rPr>
              <w:t>7617-5411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>Петенко Александр Иванович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>д.с.-х.н.,профессор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>РИНЦ  SPIN-код 7870-5435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>Волкова Светлана Андреевна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>канд. Биол. Наук, доцент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>РИНЦ  SPIN-код 4482-3199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i/>
                <w:color w:val="auto"/>
                <w:sz w:val="20"/>
              </w:rPr>
              <w:t>Кубанский государственный аграрный университет, Краснодар, Россия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</w:p>
        </w:tc>
        <w:tc>
          <w:tcPr>
            <w:tcW w:w="4515" w:type="dxa"/>
            <w:shd w:val="clear" w:color="auto" w:fill="FFFFFF"/>
          </w:tcPr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Aniskina Mariya Vladimirovna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Postgraduate student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RSCI SPIN-code</w:t>
            </w:r>
            <w:hyperlink r:id="rId8" w:tooltip="Персональная карточка автора" w:history="1">
              <w:r w:rsidRPr="005A530C">
                <w:rPr>
                  <w:rStyle w:val="Hyperlink"/>
                  <w:color w:val="auto"/>
                  <w:sz w:val="20"/>
                  <w:u w:val="none"/>
                  <w:lang w:val="en-US"/>
                </w:rPr>
                <w:t>1255-4837</w:t>
              </w:r>
            </w:hyperlink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Volobueva Elena Sergeevna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Postgraduate student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 xml:space="preserve">RSCI SPIN-code </w:t>
            </w:r>
            <w:r w:rsidRPr="005A530C">
              <w:rPr>
                <w:sz w:val="20"/>
                <w:lang w:val="en-US"/>
              </w:rPr>
              <w:t>7617-5411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Petenko Alexander Ivanovich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Dr.Sci.Agr., professor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RSCI SPIN-code 7870-5435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Volkova Svetlana Andreevna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Cand. Biol. Sci., assistant professor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RSCI SPIN-code 4482-3199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smartTag w:uri="urn:schemas-microsoft-com:office:smarttags" w:element="PlaceName">
              <w:r w:rsidRPr="005A530C">
                <w:rPr>
                  <w:i/>
                  <w:color w:val="auto"/>
                  <w:sz w:val="20"/>
                  <w:lang w:val="en-US"/>
                </w:rPr>
                <w:t>Kuban</w:t>
              </w:r>
            </w:smartTag>
            <w:r w:rsidRPr="005A530C">
              <w:rPr>
                <w:i/>
                <w:color w:val="auto"/>
                <w:sz w:val="20"/>
                <w:lang w:val="en-US"/>
              </w:rPr>
              <w:t xml:space="preserve"> </w:t>
            </w:r>
            <w:smartTag w:uri="urn:schemas-microsoft-com:office:smarttags" w:element="PlaceType">
              <w:r w:rsidRPr="005A530C">
                <w:rPr>
                  <w:i/>
                  <w:color w:val="auto"/>
                  <w:sz w:val="20"/>
                  <w:lang w:val="en-US"/>
                </w:rPr>
                <w:t>State</w:t>
              </w:r>
            </w:smartTag>
            <w:r w:rsidRPr="005A530C">
              <w:rPr>
                <w:i/>
                <w:color w:val="auto"/>
                <w:sz w:val="20"/>
                <w:lang w:val="en-US"/>
              </w:rPr>
              <w:t xml:space="preserve"> </w:t>
            </w:r>
            <w:smartTag w:uri="urn:schemas-microsoft-com:office:smarttags" w:element="PlaceName">
              <w:r w:rsidRPr="005A530C">
                <w:rPr>
                  <w:i/>
                  <w:color w:val="auto"/>
                  <w:sz w:val="20"/>
                  <w:lang w:val="en-US"/>
                </w:rPr>
                <w:t>Agrarian</w:t>
              </w:r>
            </w:smartTag>
            <w:r w:rsidRPr="005A530C">
              <w:rPr>
                <w:i/>
                <w:color w:val="auto"/>
                <w:sz w:val="20"/>
                <w:lang w:val="en-US"/>
              </w:rPr>
              <w:t xml:space="preserve"> </w:t>
            </w:r>
            <w:smartTag w:uri="urn:schemas-microsoft-com:office:smarttags" w:element="PlaceType">
              <w:r w:rsidRPr="005A530C">
                <w:rPr>
                  <w:i/>
                  <w:color w:val="auto"/>
                  <w:sz w:val="20"/>
                  <w:lang w:val="en-US"/>
                </w:rPr>
                <w:t>University</w:t>
              </w:r>
            </w:smartTag>
            <w:r w:rsidRPr="005A530C">
              <w:rPr>
                <w:i/>
                <w:color w:val="auto"/>
                <w:sz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5A530C">
                  <w:rPr>
                    <w:i/>
                    <w:color w:val="auto"/>
                    <w:sz w:val="20"/>
                    <w:lang w:val="en-US"/>
                  </w:rPr>
                  <w:t>Krasnodar</w:t>
                </w:r>
              </w:smartTag>
              <w:r w:rsidRPr="005A530C">
                <w:rPr>
                  <w:i/>
                  <w:color w:val="auto"/>
                  <w:sz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A530C">
                  <w:rPr>
                    <w:i/>
                    <w:color w:val="auto"/>
                    <w:sz w:val="20"/>
                    <w:lang w:val="en-US"/>
                  </w:rPr>
                  <w:t>Russia</w:t>
                </w:r>
              </w:smartTag>
            </w:smartTag>
          </w:p>
        </w:tc>
      </w:tr>
      <w:tr w:rsidR="001A441B" w:rsidRPr="005A530C" w:rsidTr="005A530C">
        <w:tc>
          <w:tcPr>
            <w:tcW w:w="4545" w:type="dxa"/>
            <w:shd w:val="clear" w:color="auto" w:fill="FFFFFF"/>
          </w:tcPr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 xml:space="preserve">Представлены материалы по изучению особенностей культивирования </w:t>
            </w:r>
            <w:r w:rsidRPr="005A530C">
              <w:rPr>
                <w:i/>
                <w:color w:val="auto"/>
                <w:sz w:val="20"/>
              </w:rPr>
              <w:t xml:space="preserve">Lactobacillus sp. </w:t>
            </w:r>
            <w:r w:rsidRPr="005A530C">
              <w:rPr>
                <w:color w:val="auto"/>
                <w:sz w:val="20"/>
              </w:rPr>
              <w:t xml:space="preserve">на различных средах. Проведено сравнение стандартных сред для культивирования </w:t>
            </w:r>
            <w:r w:rsidRPr="005A530C">
              <w:rPr>
                <w:i/>
                <w:color w:val="auto"/>
                <w:sz w:val="20"/>
              </w:rPr>
              <w:t xml:space="preserve">Lactobacillus sp. </w:t>
            </w:r>
            <w:r w:rsidRPr="005A530C">
              <w:rPr>
                <w:color w:val="auto"/>
                <w:sz w:val="20"/>
              </w:rPr>
              <w:t>и выявлена наиболее оптима</w:t>
            </w:r>
            <w:r>
              <w:rPr>
                <w:color w:val="auto"/>
                <w:sz w:val="20"/>
              </w:rPr>
              <w:t>льная среда</w:t>
            </w:r>
          </w:p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</w:p>
        </w:tc>
        <w:tc>
          <w:tcPr>
            <w:tcW w:w="4515" w:type="dxa"/>
            <w:shd w:val="clear" w:color="auto" w:fill="FFFFFF"/>
          </w:tcPr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The article presents the materials of the study</w:t>
            </w:r>
            <w:r w:rsidRPr="00E31442">
              <w:rPr>
                <w:color w:val="auto"/>
                <w:sz w:val="20"/>
                <w:lang w:val="en-US"/>
              </w:rPr>
              <w:t xml:space="preserve"> </w:t>
            </w:r>
            <w:r>
              <w:rPr>
                <w:color w:val="auto"/>
                <w:sz w:val="20"/>
                <w:lang w:val="en-US"/>
              </w:rPr>
              <w:t>of</w:t>
            </w:r>
            <w:r w:rsidRPr="005A530C">
              <w:rPr>
                <w:color w:val="auto"/>
                <w:sz w:val="20"/>
                <w:lang w:val="en-US"/>
              </w:rPr>
              <w:t xml:space="preserve"> the features of cultivation </w:t>
            </w:r>
            <w:r>
              <w:rPr>
                <w:color w:val="auto"/>
                <w:sz w:val="20"/>
                <w:lang w:val="en-US"/>
              </w:rPr>
              <w:t xml:space="preserve">of </w:t>
            </w:r>
            <w:r w:rsidRPr="005A530C">
              <w:rPr>
                <w:i/>
                <w:color w:val="auto"/>
                <w:sz w:val="20"/>
                <w:lang w:val="en-US"/>
              </w:rPr>
              <w:t xml:space="preserve">Lactobacillus sp. </w:t>
            </w:r>
            <w:r w:rsidRPr="005A530C">
              <w:rPr>
                <w:color w:val="auto"/>
                <w:sz w:val="20"/>
                <w:lang w:val="en-US"/>
              </w:rPr>
              <w:t xml:space="preserve">on different culture medium. </w:t>
            </w:r>
            <w:r>
              <w:rPr>
                <w:color w:val="auto"/>
                <w:sz w:val="20"/>
                <w:lang w:val="en-US"/>
              </w:rPr>
              <w:t>We have m</w:t>
            </w:r>
            <w:r w:rsidRPr="005A530C">
              <w:rPr>
                <w:color w:val="auto"/>
                <w:sz w:val="20"/>
                <w:lang w:val="en-US"/>
              </w:rPr>
              <w:t xml:space="preserve">ade a comparison of standard culture medium for cultivation </w:t>
            </w:r>
            <w:r w:rsidRPr="005A530C">
              <w:rPr>
                <w:i/>
                <w:color w:val="auto"/>
                <w:sz w:val="20"/>
                <w:lang w:val="en-US"/>
              </w:rPr>
              <w:t xml:space="preserve">Lactobacillus sp. </w:t>
            </w:r>
            <w:r w:rsidRPr="005A530C">
              <w:rPr>
                <w:color w:val="auto"/>
                <w:sz w:val="20"/>
                <w:lang w:val="en-US"/>
              </w:rPr>
              <w:t>and determine</w:t>
            </w:r>
            <w:r>
              <w:rPr>
                <w:color w:val="auto"/>
                <w:sz w:val="20"/>
                <w:lang w:val="en-US"/>
              </w:rPr>
              <w:t>d</w:t>
            </w:r>
            <w:r w:rsidRPr="005A530C">
              <w:rPr>
                <w:color w:val="auto"/>
                <w:sz w:val="20"/>
                <w:lang w:val="en-US"/>
              </w:rPr>
              <w:t xml:space="preserve"> the most optimal culture me</w:t>
            </w:r>
            <w:r>
              <w:rPr>
                <w:color w:val="auto"/>
                <w:sz w:val="20"/>
                <w:lang w:val="en-US"/>
              </w:rPr>
              <w:t>dium</w:t>
            </w:r>
          </w:p>
        </w:tc>
      </w:tr>
      <w:tr w:rsidR="001A441B" w:rsidRPr="005A530C" w:rsidTr="005A530C">
        <w:tc>
          <w:tcPr>
            <w:tcW w:w="4545" w:type="dxa"/>
            <w:shd w:val="clear" w:color="auto" w:fill="FFFFFF"/>
          </w:tcPr>
          <w:p w:rsidR="001A441B" w:rsidRPr="005A530C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</w:rPr>
            </w:pPr>
            <w:r w:rsidRPr="005A530C">
              <w:rPr>
                <w:color w:val="auto"/>
                <w:sz w:val="20"/>
              </w:rPr>
              <w:t xml:space="preserve">Ключевые слова: </w:t>
            </w:r>
            <w:r w:rsidRPr="005A530C">
              <w:rPr>
                <w:i/>
                <w:color w:val="auto"/>
                <w:sz w:val="20"/>
              </w:rPr>
              <w:t>LACTOBACILLUS SP.,</w:t>
            </w:r>
            <w:r w:rsidRPr="005A530C">
              <w:rPr>
                <w:b/>
                <w:i/>
                <w:color w:val="auto"/>
                <w:sz w:val="20"/>
              </w:rPr>
              <w:t xml:space="preserve"> </w:t>
            </w:r>
            <w:r w:rsidRPr="005A530C">
              <w:rPr>
                <w:color w:val="auto"/>
                <w:sz w:val="20"/>
              </w:rPr>
              <w:t>ПРОБИОТИК, ПИТАТЕЛЬНАЯ СРЕДА, КУЛЬТИВИРОВАНИЕ, ТОМАТНЫЙ СОК</w:t>
            </w:r>
          </w:p>
        </w:tc>
        <w:tc>
          <w:tcPr>
            <w:tcW w:w="4515" w:type="dxa"/>
            <w:shd w:val="clear" w:color="auto" w:fill="FFFFFF"/>
          </w:tcPr>
          <w:p w:rsidR="001A441B" w:rsidRPr="00E31442" w:rsidRDefault="001A441B" w:rsidP="005A530C">
            <w:pPr>
              <w:tabs>
                <w:tab w:val="left" w:pos="2127"/>
              </w:tabs>
              <w:spacing w:after="0" w:line="240" w:lineRule="auto"/>
              <w:rPr>
                <w:color w:val="auto"/>
                <w:sz w:val="20"/>
                <w:lang w:val="en-US"/>
              </w:rPr>
            </w:pPr>
            <w:r w:rsidRPr="005A530C">
              <w:rPr>
                <w:color w:val="auto"/>
                <w:sz w:val="20"/>
                <w:lang w:val="en-US"/>
              </w:rPr>
              <w:t>Keywords:</w:t>
            </w:r>
            <w:r w:rsidRPr="005A530C">
              <w:rPr>
                <w:i/>
                <w:color w:val="auto"/>
                <w:sz w:val="20"/>
                <w:lang w:val="en-US"/>
              </w:rPr>
              <w:t xml:space="preserve"> LACTOBACILLUS SP., </w:t>
            </w:r>
            <w:r w:rsidRPr="005A530C">
              <w:rPr>
                <w:color w:val="auto"/>
                <w:sz w:val="20"/>
                <w:lang w:val="en-US"/>
              </w:rPr>
              <w:t>PROBIOTIC, CULTURE ME</w:t>
            </w:r>
            <w:r>
              <w:rPr>
                <w:color w:val="auto"/>
                <w:sz w:val="20"/>
                <w:lang w:val="en-US"/>
              </w:rPr>
              <w:t>DIUM, CULTIVATION, TOMATO JUICE</w:t>
            </w:r>
          </w:p>
        </w:tc>
      </w:tr>
    </w:tbl>
    <w:p w:rsidR="001A441B" w:rsidRPr="00E31442" w:rsidRDefault="001A441B" w:rsidP="005858B9">
      <w:pPr>
        <w:spacing w:after="0" w:line="360" w:lineRule="auto"/>
        <w:ind w:firstLine="709"/>
        <w:jc w:val="both"/>
        <w:rPr>
          <w:color w:val="auto"/>
          <w:lang w:val="en-US"/>
        </w:rPr>
      </w:pPr>
    </w:p>
    <w:p w:rsidR="001A441B" w:rsidRDefault="001A441B" w:rsidP="005858B9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Популярность антибиотиков и их бесконтрольное применение привело к появлению большого количества мутагенных форм микроорганизмов</w:t>
      </w:r>
      <w:r>
        <w:rPr>
          <w:color w:val="auto"/>
        </w:rPr>
        <w:t xml:space="preserve"> с неблагоприятными функциями и </w:t>
      </w:r>
      <w:r w:rsidRPr="00036722">
        <w:rPr>
          <w:color w:val="auto"/>
        </w:rPr>
        <w:t xml:space="preserve">высокой лекарственной устойчивостью [2]. </w:t>
      </w:r>
    </w:p>
    <w:p w:rsidR="001A441B" w:rsidRPr="00036722" w:rsidRDefault="001A441B" w:rsidP="005858B9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Вследствие этого появилась проблема поиска новых препаратов для поддержания здоровья людей и животных. Возникла необходимость в препаратах, не вызывающих лекарственной устойчивости, обладающих выраженным антимикробным действием в том числе и в отношении к резистентным к антибиотикам штаммам микроорганизмов. Принципиальное решение проблемы известно давно. Оно заключается в создании пробиотиков – препаратов на основе микроорганизмов, которые оказывают антагонистический эффект на патогенную микрофлору [1].</w:t>
      </w:r>
    </w:p>
    <w:p w:rsidR="001A441B" w:rsidRPr="00036722" w:rsidRDefault="001A441B" w:rsidP="005858B9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Впервые термин «пробиотики» (от греческого pro bios – для жизни) был употреблен в области животноводства, им обозначались микробиологические препараты, которые состояли из живых микроорганизмов и перорально применялись для воздействия на животных. В первую очередь в состав пробиотических продуктов входили именно лактобактерии (например</w:t>
      </w:r>
      <w:r w:rsidRPr="00036722">
        <w:rPr>
          <w:i/>
          <w:color w:val="auto"/>
        </w:rPr>
        <w:t>, L acidophilus, L. casei</w:t>
      </w:r>
      <w:r w:rsidRPr="00036722">
        <w:rPr>
          <w:color w:val="auto"/>
        </w:rPr>
        <w:t xml:space="preserve">), а также бифидобактерии </w:t>
      </w:r>
      <w:r w:rsidRPr="00036722">
        <w:rPr>
          <w:i/>
          <w:color w:val="auto"/>
        </w:rPr>
        <w:t>(В. bifidum, В. longum</w:t>
      </w:r>
      <w:r w:rsidRPr="00036722">
        <w:rPr>
          <w:color w:val="auto"/>
        </w:rPr>
        <w:t>), которые считаются высокоэффективными пробиотическими микроорганизмами и являются составной частью нормальной микрофлоры кишечника.</w:t>
      </w:r>
    </w:p>
    <w:p w:rsidR="001A441B" w:rsidRPr="00036722" w:rsidRDefault="001A441B">
      <w:pPr>
        <w:tabs>
          <w:tab w:val="right" w:pos="9070"/>
        </w:tabs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Основным свойством молочнокислых бактерий, по которому их объединяют в отдельную обширную группу микроорганизмов, является способность образовывать в качестве главного продукта брожения молочную кислоту. Молочнокислые бактерии неподвижны, не образуют спор, положительно окрашиваются по Граму, не восстанавливают нитраты в нитриты.  По форме клеток молочнокислые бактерии — палочки и кокки. Размеры их варьируют у отдельных видов [3]. </w:t>
      </w:r>
    </w:p>
    <w:p w:rsidR="001A441B" w:rsidRPr="00036722" w:rsidRDefault="001A441B">
      <w:pPr>
        <w:tabs>
          <w:tab w:val="right" w:pos="9070"/>
        </w:tabs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 Молочнокислые бактерии – это факультативные анаэробы.  Также это – единственная группа микроорганизмов, которые лишены каталазы, но способны расти при этом в присутствии кислорода воздуха. Функцию каталазы выполняет фермент пероксидаза. Молочнокислые микроорганизмы получают энергию только в процессе молочнокислого брожения, поскольку у них отсутствуют гемсодержащие ферменты. Молочнокислое брожение подразделяется на гомоферментативное и гетероферментативное. При гомоферментативном брожении основным метаболитом является молочная кислота; при гетероферментативном брожении кроме молочной кислоты образуются также диоксид углерода, этанол и уксусная кислота.</w:t>
      </w:r>
    </w:p>
    <w:p w:rsidR="001A441B" w:rsidRPr="00036722" w:rsidRDefault="001A4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      Температурный диапазон жизнедеятельности лактобактерий довольно широк: мезофильные виды растут при оптимальной температуре 25-32°С; минимальной температурой для них является 10°С. Для термофильных видов оптимальная температура роста колеблется в пределах 38-45°С, а минимальная – 20-22°С. Имеются сведения, что некоторые молочнокислые бактерии способны расти при температуре 3-5°С [4].</w:t>
      </w:r>
    </w:p>
    <w:p w:rsidR="001A441B" w:rsidRPr="00036722" w:rsidRDefault="001A4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Молочнокислые бактерии относятся к наиболее сложным организмам, с точки зрения потребности в питательных веществах. Для своей жизнедеятельности они требуют наличия субстратов, являющихся источником энергии и веществ, необходимых им для построения бактериальной клетки (нуклеиновых кислот, полисахаридов, аминосахаров и т.п.) [4].</w:t>
      </w:r>
    </w:p>
    <w:p w:rsidR="001A441B" w:rsidRPr="00036722" w:rsidRDefault="001A4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 Наиболее важным источником энергии для молочнокислых бактерий являются моно- и дисахариды – глюкоза, лактоза, сахароза, мальтоза. Для нормального роста и развития молочнокислых бактерий, как правило, необходимы субстраты со сложными органическими формами азота – подобранными смесями аминокислот, ферментативными или кислотными гидролизатами белков – мяса, казеина, различных сортов муки.</w:t>
      </w:r>
    </w:p>
    <w:p w:rsidR="001A441B" w:rsidRPr="00036722" w:rsidRDefault="001A4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Независимо от вида и штамма молочнокислых бактерий, большинству из них также необходимы аргинин, цистеин, глутаминовая кислота, лейцин, фенилаланин, триптофан, тирозин, валин. </w:t>
      </w:r>
    </w:p>
    <w:p w:rsidR="001A441B" w:rsidRPr="00036722" w:rsidRDefault="001A4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Большинство видов молочнокислых бактерий (особенно палочковидных) остро нуждаются для своего развития в витаминах, чем и объясняется в значительной мере влияние на их рост добавок к средам различных растительных экстрактов (картофеля, моркови, кукурузы и т. д.), дрожжевого автолизата и других соединений. </w:t>
      </w:r>
    </w:p>
    <w:p w:rsidR="001A441B" w:rsidRPr="00036722" w:rsidRDefault="001A4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Для обеспечения роста и развития молочнокислые бактерии нуждаются в ряде неорганических соединений – меди, железе, натрии, калии, фосфоре, йоде, сере, магнии и, особенно, марганце [3].</w:t>
      </w:r>
    </w:p>
    <w:p w:rsidR="001A441B" w:rsidRPr="00036722" w:rsidRDefault="001A4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Таким образом для культивирования молочнокислых микроорганизмов применяют следующие среды: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Обезжиренное молоко, которое получают сепарированием цельного молока или растворением сухого обезжиренного молока в теплой воде (</w:t>
      </w:r>
      <w:smartTag w:uri="urn:schemas-microsoft-com:office:smarttags" w:element="metricconverter">
        <w:smartTagPr>
          <w:attr w:name="ProductID" w:val="1 г"/>
        </w:smartTagPr>
        <w:r w:rsidRPr="00036722">
          <w:rPr>
            <w:color w:val="auto"/>
          </w:rPr>
          <w:t>100 г</w:t>
        </w:r>
      </w:smartTag>
      <w:r w:rsidRPr="00036722">
        <w:rPr>
          <w:color w:val="auto"/>
        </w:rPr>
        <w:t xml:space="preserve"> на </w:t>
      </w:r>
      <w:smartTag w:uri="urn:schemas-microsoft-com:office:smarttags" w:element="metricconverter">
        <w:smartTagPr>
          <w:attr w:name="ProductID" w:val="1 г"/>
        </w:smartTagPr>
        <w:r w:rsidRPr="00036722">
          <w:rPr>
            <w:color w:val="auto"/>
          </w:rPr>
          <w:t>1 л</w:t>
        </w:r>
      </w:smartTag>
      <w:r w:rsidRPr="00036722">
        <w:rPr>
          <w:color w:val="auto"/>
        </w:rPr>
        <w:t xml:space="preserve">). 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Гидролизованное молоко. Обезжиренное молоко разводят водопроводной водой (1 часть молока и 2 части воды), затем к </w:t>
      </w:r>
      <w:smartTag w:uri="urn:schemas-microsoft-com:office:smarttags" w:element="metricconverter">
        <w:smartTagPr>
          <w:attr w:name="ProductID" w:val="1 г"/>
        </w:smartTagPr>
        <w:r w:rsidRPr="00036722">
          <w:rPr>
            <w:color w:val="auto"/>
          </w:rPr>
          <w:t>1 л</w:t>
        </w:r>
      </w:smartTag>
      <w:r w:rsidRPr="00036722">
        <w:rPr>
          <w:color w:val="auto"/>
        </w:rPr>
        <w:t xml:space="preserve"> разведенного молока, подогретого до 45°С, добавляют </w:t>
      </w:r>
      <w:smartTag w:uri="urn:schemas-microsoft-com:office:smarttags" w:element="metricconverter">
        <w:smartTagPr>
          <w:attr w:name="ProductID" w:val="1 г"/>
        </w:smartTagPr>
        <w:r w:rsidRPr="00036722">
          <w:rPr>
            <w:color w:val="auto"/>
          </w:rPr>
          <w:t>1 г</w:t>
        </w:r>
      </w:smartTag>
      <w:r w:rsidRPr="00036722">
        <w:rPr>
          <w:color w:val="auto"/>
        </w:rPr>
        <w:t xml:space="preserve"> сухого порошка панкреатина или </w:t>
      </w:r>
      <w:smartTag w:uri="urn:schemas-microsoft-com:office:smarttags" w:element="metricconverter">
        <w:smartTagPr>
          <w:attr w:name="ProductID" w:val="1 г"/>
        </w:smartTagPr>
        <w:r w:rsidRPr="00036722">
          <w:rPr>
            <w:color w:val="auto"/>
          </w:rPr>
          <w:t>5 г</w:t>
        </w:r>
      </w:smartTag>
      <w:r w:rsidRPr="00036722">
        <w:rPr>
          <w:color w:val="auto"/>
        </w:rPr>
        <w:t xml:space="preserve"> поджелудочной железы, измельченной на мясорубке. Через несколько минут после внесения панкреатина к разведенному молоку добавляют 5 мл хлороформа. 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Агар с мелом. Среду используют для выявления молочнокислых бактерий. К питательному агару добавляют мел, в количестве 2-3%, затем среду стерилизуют. 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Среда Сабуро. Основой этой среды является дрожжевая вода. На </w:t>
      </w:r>
      <w:smartTag w:uri="urn:schemas-microsoft-com:office:smarttags" w:element="metricconverter">
        <w:smartTagPr>
          <w:attr w:name="ProductID" w:val="1 г"/>
        </w:smartTagPr>
        <w:r w:rsidRPr="00036722">
          <w:rPr>
            <w:color w:val="auto"/>
          </w:rPr>
          <w:t>1 л</w:t>
        </w:r>
      </w:smartTag>
      <w:r w:rsidRPr="00036722">
        <w:rPr>
          <w:color w:val="auto"/>
        </w:rPr>
        <w:t xml:space="preserve"> водопроводной воды берут </w:t>
      </w:r>
      <w:smartTag w:uri="urn:schemas-microsoft-com:office:smarttags" w:element="metricconverter">
        <w:smartTagPr>
          <w:attr w:name="ProductID" w:val="1 г"/>
        </w:smartTagPr>
        <w:r w:rsidRPr="00036722">
          <w:rPr>
            <w:color w:val="auto"/>
          </w:rPr>
          <w:t>20 г</w:t>
        </w:r>
      </w:smartTag>
      <w:r w:rsidRPr="00036722">
        <w:rPr>
          <w:color w:val="auto"/>
        </w:rPr>
        <w:t xml:space="preserve"> сухих дрожжей, кипятят 15 мин, фильтруют через бумажный фильтр, разливают во флаконы и стерилизуют. К 100 мл стерильной дрожжевой воды добавляют 1% пептона, 4% глюкозы, 2% агара и стерилизуют.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Среда МРС. Представляет собой среду желтого вида, в плотном или жидком состоянии. Среды классифицируются по содержанию агара (от 0,075% до 10%). Используется для выделения ацидофильных и молочнокислых бактерий. </w:t>
      </w:r>
    </w:p>
    <w:p w:rsidR="001A441B" w:rsidRPr="00036722" w:rsidRDefault="001A441B" w:rsidP="00837A36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Молочный агар. Используется для определения протеолитической способности микробов. В пробирку с расплавленным стерильным питательным агаром добавляют 1 – 2 мл стерильного обезжиренного молока, смешивают и разливают в чашки Петри.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Среда Эллингера. Используется для общего культивирования стрептококков и лактобацилл. Может быть как плотной, так и жидкой.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  <w:lang w:val="en-US"/>
        </w:rPr>
        <w:t>Trupticase</w:t>
      </w:r>
      <w:r w:rsidRPr="00036722">
        <w:rPr>
          <w:color w:val="auto"/>
        </w:rPr>
        <w:t xml:space="preserve"> </w:t>
      </w:r>
      <w:r w:rsidRPr="00036722">
        <w:rPr>
          <w:color w:val="auto"/>
          <w:lang w:val="en-US"/>
        </w:rPr>
        <w:t>yeast</w:t>
      </w:r>
      <w:r w:rsidRPr="00036722">
        <w:rPr>
          <w:color w:val="auto"/>
        </w:rPr>
        <w:t xml:space="preserve"> </w:t>
      </w:r>
      <w:r w:rsidRPr="00036722">
        <w:rPr>
          <w:color w:val="auto"/>
          <w:lang w:val="en-US"/>
        </w:rPr>
        <w:t>extract</w:t>
      </w:r>
      <w:r w:rsidRPr="00036722">
        <w:rPr>
          <w:color w:val="auto"/>
        </w:rPr>
        <w:t xml:space="preserve"> </w:t>
      </w:r>
      <w:r w:rsidRPr="00036722">
        <w:rPr>
          <w:color w:val="auto"/>
          <w:lang w:val="en-US"/>
        </w:rPr>
        <w:t>glucose</w:t>
      </w:r>
      <w:r w:rsidRPr="00036722">
        <w:rPr>
          <w:color w:val="auto"/>
        </w:rPr>
        <w:t xml:space="preserve"> </w:t>
      </w:r>
      <w:r w:rsidRPr="00036722">
        <w:rPr>
          <w:color w:val="auto"/>
          <w:lang w:val="en-US"/>
        </w:rPr>
        <w:t>medium</w:t>
      </w:r>
      <w:r w:rsidRPr="00036722">
        <w:rPr>
          <w:color w:val="auto"/>
        </w:rPr>
        <w:t xml:space="preserve">. Многокомпонентная среда, в которую входят неорганические соединения, дрожжевой экстракт и гидролизат казеина. 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  <w:lang w:val="en-US"/>
        </w:rPr>
        <w:t>Tomato</w:t>
      </w:r>
      <w:r w:rsidRPr="00036722">
        <w:rPr>
          <w:color w:val="auto"/>
        </w:rPr>
        <w:t xml:space="preserve"> </w:t>
      </w:r>
      <w:r w:rsidRPr="00036722">
        <w:rPr>
          <w:color w:val="auto"/>
          <w:lang w:val="en-US"/>
        </w:rPr>
        <w:t>juice</w:t>
      </w:r>
      <w:r w:rsidRPr="00036722">
        <w:rPr>
          <w:color w:val="auto"/>
        </w:rPr>
        <w:t xml:space="preserve"> </w:t>
      </w:r>
      <w:r w:rsidRPr="00036722">
        <w:rPr>
          <w:color w:val="auto"/>
          <w:lang w:val="en-US"/>
        </w:rPr>
        <w:t>agar</w:t>
      </w:r>
      <w:r w:rsidRPr="00036722">
        <w:rPr>
          <w:color w:val="auto"/>
        </w:rPr>
        <w:t>. Жидкая среда для культивирования молочнокислых микроорганизмов. В состав входит томатный сок, дрожжевой экстракт и гидролизат казеина.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bookmarkStart w:id="1" w:name="h.30j0zll" w:colFirst="0" w:colLast="0"/>
      <w:bookmarkEnd w:id="1"/>
      <w:r w:rsidRPr="00036722">
        <w:rPr>
          <w:color w:val="auto"/>
        </w:rPr>
        <w:t xml:space="preserve">Исходя из вышесказанного следует, что изучение особенностей культивирования </w:t>
      </w:r>
      <w:r w:rsidRPr="00036722">
        <w:rPr>
          <w:i/>
          <w:color w:val="auto"/>
        </w:rPr>
        <w:t>Lactobacillus sp</w:t>
      </w:r>
      <w:r w:rsidRPr="00036722">
        <w:rPr>
          <w:color w:val="auto"/>
        </w:rPr>
        <w:t>. в качестве основы для создания пробиотических продуктов является актуальным.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b/>
          <w:color w:val="auto"/>
        </w:rPr>
        <w:t>Материал и методика.</w:t>
      </w:r>
      <w:r w:rsidRPr="00036722">
        <w:rPr>
          <w:color w:val="auto"/>
        </w:rPr>
        <w:t xml:space="preserve"> Исследования проводились на кафедре биотехнологии, биохимии и биофизики, факультета перерабатывающих технологий Кубанского Государственного Аграрного Университета.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В качестве объекта исследования выбран концентрат бактериальный лиофилизированный для ферментированных молочных продуктов Пх(л), предоставленный ФГУП «Экспериментальная биофабрика Россельхозакадемии», расположенная по адресу: Россия, город Углич, ул. Старостина, 18. Штамм хранился в музее чистых культур кафедры биотехнологии, биофизики и биохимии.  </w:t>
      </w:r>
    </w:p>
    <w:p w:rsidR="001A441B" w:rsidRPr="00B111F0" w:rsidRDefault="001A441B" w:rsidP="00B111F0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В таблице 1 представлена характеристика бактериального концентрата Пх(л).</w:t>
      </w:r>
    </w:p>
    <w:p w:rsidR="001A441B" w:rsidRDefault="001A441B" w:rsidP="00B111F0">
      <w:pPr>
        <w:spacing w:after="0" w:line="360" w:lineRule="auto"/>
        <w:ind w:firstLine="709"/>
        <w:jc w:val="both"/>
        <w:rPr>
          <w:color w:val="auto"/>
          <w:lang w:val="en-US"/>
        </w:rPr>
      </w:pPr>
    </w:p>
    <w:p w:rsidR="001A441B" w:rsidRDefault="001A441B" w:rsidP="00B111F0">
      <w:pPr>
        <w:spacing w:after="0" w:line="360" w:lineRule="auto"/>
        <w:ind w:firstLine="709"/>
        <w:jc w:val="both"/>
        <w:rPr>
          <w:color w:val="auto"/>
          <w:lang w:val="en-US"/>
        </w:rPr>
      </w:pPr>
    </w:p>
    <w:p w:rsidR="001A441B" w:rsidRPr="00B111F0" w:rsidRDefault="001A441B" w:rsidP="00B111F0">
      <w:pPr>
        <w:spacing w:after="0" w:line="360" w:lineRule="auto"/>
        <w:ind w:firstLine="709"/>
        <w:jc w:val="both"/>
        <w:rPr>
          <w:color w:val="auto"/>
          <w:lang w:val="en-US"/>
        </w:rPr>
      </w:pPr>
    </w:p>
    <w:p w:rsidR="001A441B" w:rsidRPr="00036722" w:rsidRDefault="001A441B" w:rsidP="002B6ECB">
      <w:pPr>
        <w:keepNext/>
        <w:spacing w:after="0" w:line="360" w:lineRule="auto"/>
        <w:ind w:left="1985" w:hanging="1985"/>
        <w:jc w:val="both"/>
        <w:rPr>
          <w:color w:val="auto"/>
        </w:rPr>
      </w:pPr>
      <w:r w:rsidRPr="00036722">
        <w:rPr>
          <w:color w:val="auto"/>
        </w:rPr>
        <w:t xml:space="preserve">Таблица 1 </w:t>
      </w:r>
      <w:r w:rsidRPr="00036722">
        <w:rPr>
          <w:rFonts w:ascii="Symbol" w:hAnsi="Symbol" w:cs="Symbol"/>
          <w:color w:val="auto"/>
          <w:lang w:val="en-US"/>
        </w:rPr>
        <w:t></w:t>
      </w:r>
      <w:r w:rsidRPr="00036722">
        <w:rPr>
          <w:color w:val="auto"/>
        </w:rPr>
        <w:t xml:space="preserve"> Органолептические показатели сухого бактериального концентрата</w:t>
      </w:r>
    </w:p>
    <w:tbl>
      <w:tblPr>
        <w:tblW w:w="906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4058"/>
        <w:gridCol w:w="5002"/>
      </w:tblGrid>
      <w:tr w:rsidR="001A441B" w:rsidRPr="00036722" w:rsidTr="003C731E">
        <w:tc>
          <w:tcPr>
            <w:tcW w:w="4058" w:type="dxa"/>
          </w:tcPr>
          <w:p w:rsidR="001A441B" w:rsidRPr="003C731E" w:rsidRDefault="001A441B" w:rsidP="003C731E">
            <w:pPr>
              <w:spacing w:after="0" w:line="240" w:lineRule="auto"/>
              <w:ind w:firstLine="257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Показатель</w:t>
            </w:r>
          </w:p>
        </w:tc>
        <w:tc>
          <w:tcPr>
            <w:tcW w:w="5002" w:type="dxa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Характеристика</w:t>
            </w:r>
          </w:p>
        </w:tc>
      </w:tr>
      <w:tr w:rsidR="001A441B" w:rsidRPr="00036722" w:rsidTr="003C731E">
        <w:tc>
          <w:tcPr>
            <w:tcW w:w="4058" w:type="dxa"/>
          </w:tcPr>
          <w:p w:rsidR="001A441B" w:rsidRPr="003C731E" w:rsidRDefault="001A441B" w:rsidP="003C731E">
            <w:pPr>
              <w:spacing w:after="0" w:line="240" w:lineRule="auto"/>
              <w:ind w:firstLine="257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Цвет</w:t>
            </w:r>
          </w:p>
        </w:tc>
        <w:tc>
          <w:tcPr>
            <w:tcW w:w="5002" w:type="dxa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Серый, равномерный по всей массе.</w:t>
            </w:r>
          </w:p>
        </w:tc>
      </w:tr>
      <w:tr w:rsidR="001A441B" w:rsidRPr="00036722" w:rsidTr="003C731E">
        <w:tc>
          <w:tcPr>
            <w:tcW w:w="4058" w:type="dxa"/>
          </w:tcPr>
          <w:p w:rsidR="001A441B" w:rsidRPr="003C731E" w:rsidRDefault="001A441B" w:rsidP="003C731E">
            <w:pPr>
              <w:spacing w:after="0" w:line="240" w:lineRule="auto"/>
              <w:ind w:firstLine="257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Консистенция</w:t>
            </w:r>
          </w:p>
        </w:tc>
        <w:tc>
          <w:tcPr>
            <w:tcW w:w="5002" w:type="dxa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Порошкообразная.</w:t>
            </w:r>
          </w:p>
        </w:tc>
      </w:tr>
      <w:tr w:rsidR="001A441B" w:rsidRPr="00036722" w:rsidTr="003C731E">
        <w:tc>
          <w:tcPr>
            <w:tcW w:w="4058" w:type="dxa"/>
          </w:tcPr>
          <w:p w:rsidR="001A441B" w:rsidRPr="003C731E" w:rsidRDefault="001A441B" w:rsidP="003C731E">
            <w:pPr>
              <w:spacing w:after="0" w:line="240" w:lineRule="auto"/>
              <w:ind w:firstLine="257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Запах</w:t>
            </w:r>
          </w:p>
        </w:tc>
        <w:tc>
          <w:tcPr>
            <w:tcW w:w="5002" w:type="dxa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Чистый, кисломолочный.</w:t>
            </w:r>
          </w:p>
        </w:tc>
      </w:tr>
      <w:tr w:rsidR="001A441B" w:rsidRPr="00036722" w:rsidTr="003C731E">
        <w:tc>
          <w:tcPr>
            <w:tcW w:w="4058" w:type="dxa"/>
          </w:tcPr>
          <w:p w:rsidR="001A441B" w:rsidRPr="003C731E" w:rsidRDefault="001A441B" w:rsidP="003C731E">
            <w:pPr>
              <w:spacing w:after="0" w:line="240" w:lineRule="auto"/>
              <w:ind w:firstLine="257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Сгусток</w:t>
            </w:r>
          </w:p>
        </w:tc>
        <w:tc>
          <w:tcPr>
            <w:tcW w:w="5002" w:type="dxa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Плотный, без отслоения жидкости</w:t>
            </w:r>
          </w:p>
        </w:tc>
      </w:tr>
      <w:tr w:rsidR="001A441B" w:rsidRPr="00036722" w:rsidTr="003C731E">
        <w:tc>
          <w:tcPr>
            <w:tcW w:w="4058" w:type="dxa"/>
          </w:tcPr>
          <w:p w:rsidR="001A441B" w:rsidRPr="003C731E" w:rsidRDefault="001A441B" w:rsidP="003C731E">
            <w:pPr>
              <w:spacing w:after="0" w:line="240" w:lineRule="auto"/>
              <w:ind w:firstLine="257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Массовая доля влаги, %</w:t>
            </w:r>
          </w:p>
        </w:tc>
        <w:tc>
          <w:tcPr>
            <w:tcW w:w="5002" w:type="dxa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4</w:t>
            </w:r>
          </w:p>
        </w:tc>
      </w:tr>
      <w:tr w:rsidR="001A441B" w:rsidRPr="00036722" w:rsidTr="003C731E">
        <w:tc>
          <w:tcPr>
            <w:tcW w:w="4058" w:type="dxa"/>
          </w:tcPr>
          <w:p w:rsidR="001A441B" w:rsidRPr="003C731E" w:rsidRDefault="001A441B" w:rsidP="003C731E">
            <w:pPr>
              <w:spacing w:after="0" w:line="240" w:lineRule="auto"/>
              <w:ind w:firstLine="257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Количество молочнокислых бактерий в 1 г.</w:t>
            </w:r>
          </w:p>
        </w:tc>
        <w:tc>
          <w:tcPr>
            <w:tcW w:w="5002" w:type="dxa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10</w:t>
            </w:r>
            <w:r w:rsidRPr="003C731E">
              <w:rPr>
                <w:color w:val="auto"/>
                <w:sz w:val="24"/>
                <w:vertAlign w:val="superscript"/>
              </w:rPr>
              <w:t>7</w:t>
            </w:r>
            <w:r w:rsidRPr="003C731E">
              <w:rPr>
                <w:color w:val="auto"/>
                <w:sz w:val="24"/>
              </w:rPr>
              <w:t>-10</w:t>
            </w:r>
            <w:r w:rsidRPr="003C731E">
              <w:rPr>
                <w:color w:val="auto"/>
                <w:sz w:val="24"/>
                <w:vertAlign w:val="superscript"/>
              </w:rPr>
              <w:t>9</w:t>
            </w:r>
          </w:p>
        </w:tc>
      </w:tr>
      <w:tr w:rsidR="001A441B" w:rsidRPr="00036722" w:rsidTr="003C731E">
        <w:tc>
          <w:tcPr>
            <w:tcW w:w="4058" w:type="dxa"/>
          </w:tcPr>
          <w:p w:rsidR="001A441B" w:rsidRPr="003C731E" w:rsidRDefault="001A441B" w:rsidP="003C731E">
            <w:pPr>
              <w:spacing w:after="0" w:line="240" w:lineRule="auto"/>
              <w:ind w:firstLine="257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Количество посторонних микроорганизмов в 1 г</w:t>
            </w:r>
          </w:p>
        </w:tc>
        <w:tc>
          <w:tcPr>
            <w:tcW w:w="5002" w:type="dxa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1-2</w:t>
            </w:r>
          </w:p>
        </w:tc>
      </w:tr>
      <w:tr w:rsidR="001A441B" w:rsidRPr="00036722" w:rsidTr="003C731E">
        <w:tc>
          <w:tcPr>
            <w:tcW w:w="4058" w:type="dxa"/>
          </w:tcPr>
          <w:p w:rsidR="001A441B" w:rsidRPr="003C731E" w:rsidRDefault="001A441B" w:rsidP="003C731E">
            <w:pPr>
              <w:spacing w:after="0" w:line="240" w:lineRule="auto"/>
              <w:ind w:firstLine="257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Бактерии группы кишечной палочки в 1 г</w:t>
            </w:r>
          </w:p>
        </w:tc>
        <w:tc>
          <w:tcPr>
            <w:tcW w:w="5002" w:type="dxa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 xml:space="preserve">Отсутствуют </w:t>
            </w:r>
          </w:p>
        </w:tc>
      </w:tr>
    </w:tbl>
    <w:p w:rsidR="001A441B" w:rsidRDefault="001A441B">
      <w:pPr>
        <w:spacing w:after="0" w:line="360" w:lineRule="auto"/>
        <w:ind w:firstLine="709"/>
        <w:jc w:val="both"/>
        <w:rPr>
          <w:color w:val="auto"/>
          <w:lang w:val="en-US"/>
        </w:rPr>
      </w:pP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Титр определяли методом последовательных десятикратных разведений в физрастворе методом Коха и последующим посевом с инкубацией при оптимальных условиях. После проводился подсчет выросших колоний на Чашках Петри согласно ГОСТ 9225-84 (пункт 4.5.3).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Определение БГКП проводилось согласно методу определения  бактерий группы кишечных палочек (ГОСТ 9225-84 (пункт 4.6.)).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Идентификация культивируемых микроорганизмов проводилась методом окраски по Граму, согласно ГОСТ 18963-73 (пункт 3.3.14.)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Общее количество микроорганизмов, которые содержатся в 1 см</w:t>
      </w:r>
      <w:r w:rsidRPr="00036722">
        <w:rPr>
          <w:color w:val="auto"/>
          <w:vertAlign w:val="superscript"/>
        </w:rPr>
        <w:t>3</w:t>
      </w:r>
      <w:r w:rsidRPr="00036722">
        <w:rPr>
          <w:color w:val="auto"/>
        </w:rPr>
        <w:t xml:space="preserve"> среды, определялось по формуле:</w:t>
      </w:r>
    </w:p>
    <w:p w:rsidR="001A441B" w:rsidRDefault="001A441B" w:rsidP="00E344C5">
      <w:pPr>
        <w:spacing w:after="0" w:line="360" w:lineRule="auto"/>
        <w:ind w:firstLine="709"/>
        <w:jc w:val="both"/>
        <w:rPr>
          <w:color w:val="auto"/>
        </w:rPr>
      </w:pPr>
    </w:p>
    <w:p w:rsidR="001A441B" w:rsidRDefault="001A441B" w:rsidP="00E344C5">
      <w:pPr>
        <w:spacing w:after="0" w:line="360" w:lineRule="auto"/>
        <w:ind w:firstLine="709"/>
        <w:jc w:val="center"/>
        <w:rPr>
          <w:color w:val="auto"/>
        </w:rPr>
      </w:pPr>
      <w:r w:rsidRPr="003D4C1E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7.25pt">
            <v:imagedata r:id="rId9" o:title="" chromakey="white"/>
          </v:shape>
        </w:pict>
      </w:r>
      <w:r>
        <w:rPr>
          <w:color w:val="auto"/>
          <w:vertAlign w:val="superscript"/>
          <w:lang w:val="en-US"/>
        </w:rPr>
        <w:t>m</w:t>
      </w:r>
      <w:r>
        <w:rPr>
          <w:color w:val="auto"/>
        </w:rPr>
        <w:t xml:space="preserve">   </w:t>
      </w:r>
      <w:r>
        <w:rPr>
          <w:color w:val="auto"/>
        </w:rPr>
        <w:tab/>
      </w:r>
      <w:r>
        <w:rPr>
          <w:i/>
          <w:color w:val="auto"/>
        </w:rPr>
        <w:tab/>
      </w:r>
      <w:r>
        <w:rPr>
          <w:i/>
          <w:color w:val="auto"/>
        </w:rPr>
        <w:tab/>
      </w:r>
      <w:r>
        <w:rPr>
          <w:i/>
          <w:color w:val="auto"/>
        </w:rPr>
        <w:tab/>
      </w:r>
      <w:r>
        <w:rPr>
          <w:i/>
          <w:color w:val="auto"/>
        </w:rPr>
        <w:tab/>
      </w:r>
      <w:r>
        <w:rPr>
          <w:color w:val="auto"/>
        </w:rPr>
        <w:t>(1)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где n-количество колоний, визуально подсчитанных на чашке Петри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       m-число десятикратных разведений.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b/>
          <w:color w:val="auto"/>
        </w:rPr>
        <w:t xml:space="preserve">Обсуждение результатов. </w:t>
      </w:r>
      <w:r w:rsidRPr="00036722">
        <w:rPr>
          <w:color w:val="auto"/>
        </w:rPr>
        <w:t xml:space="preserve">Для получения маточной (засевной) культуры </w:t>
      </w:r>
      <w:r w:rsidRPr="00036722">
        <w:rPr>
          <w:i/>
          <w:color w:val="auto"/>
        </w:rPr>
        <w:t>Lactobacillus sp.</w:t>
      </w:r>
      <w:r w:rsidRPr="00036722">
        <w:rPr>
          <w:color w:val="auto"/>
        </w:rPr>
        <w:t xml:space="preserve"> сухой бактериальный концентрат Пх(л) вносился в свежее пастеризованное молоко с помощью прокаленной бактериальной петли. Культуру выращивали в термостате 24 часа при температуре 30°С для проверки выживаемости микроорганизмов с помощью образования сгустка. 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В стерильных условиях был сделан пересев в следующие среды:, Trupticase yeast extract glucose medium, Tomato juice agar и среду Эллингера, в количестве 2,5 мл закваски на 50 мл среды. Все среды стандартные и используются для культивирования молочнокислых микроорганизмов. Колбы с питательной средой и закваской ставились в термостат при 30 °С на 24 часа.</w:t>
      </w:r>
      <w:r w:rsidRPr="00036722">
        <w:rPr>
          <w:b/>
          <w:color w:val="auto"/>
        </w:rPr>
        <w:t xml:space="preserve"> </w:t>
      </w:r>
      <w:r w:rsidRPr="00036722">
        <w:rPr>
          <w:color w:val="auto"/>
        </w:rPr>
        <w:t xml:space="preserve">Для подсчета количества колоний после инкубации использовали среду </w:t>
      </w:r>
      <w:r w:rsidRPr="00036722">
        <w:rPr>
          <w:i/>
          <w:color w:val="auto"/>
        </w:rPr>
        <w:t>Lactobacillus</w:t>
      </w:r>
      <w:r w:rsidRPr="00036722">
        <w:rPr>
          <w:color w:val="auto"/>
        </w:rPr>
        <w:t xml:space="preserve"> Hetrofern Screen Agar, с температурой 40 °С, которой заливались разведения, приготовленные по методу Коха.  Для посева использовались следующие разведения: 10</w:t>
      </w:r>
      <w:r w:rsidRPr="00036722">
        <w:rPr>
          <w:color w:val="auto"/>
          <w:vertAlign w:val="superscript"/>
        </w:rPr>
        <w:t>-4</w:t>
      </w:r>
      <w:r w:rsidRPr="00036722">
        <w:rPr>
          <w:color w:val="auto"/>
        </w:rPr>
        <w:t>, 10</w:t>
      </w:r>
      <w:r w:rsidRPr="00036722">
        <w:rPr>
          <w:color w:val="auto"/>
          <w:vertAlign w:val="superscript"/>
        </w:rPr>
        <w:t>-7</w:t>
      </w:r>
      <w:r w:rsidRPr="00036722">
        <w:rPr>
          <w:color w:val="auto"/>
        </w:rPr>
        <w:t>, 10</w:t>
      </w:r>
      <w:r w:rsidRPr="00036722">
        <w:rPr>
          <w:color w:val="auto"/>
          <w:vertAlign w:val="superscript"/>
        </w:rPr>
        <w:t>-10</w:t>
      </w:r>
      <w:r w:rsidRPr="00036722">
        <w:rPr>
          <w:color w:val="auto"/>
        </w:rPr>
        <w:t>.</w:t>
      </w:r>
      <w:r w:rsidRPr="00036722">
        <w:rPr>
          <w:color w:val="auto"/>
          <w:vertAlign w:val="superscript"/>
        </w:rPr>
        <w:t xml:space="preserve"> </w:t>
      </w:r>
      <w:r w:rsidRPr="00036722">
        <w:rPr>
          <w:color w:val="auto"/>
        </w:rPr>
        <w:t xml:space="preserve"> Культивирование микроорганизмов осуществлялось при 30°С. Эксперимент проводился в 4-х кратной повторности. На рисунке 2 представлен вид колоний молочнокислых микроорганизмов на чашках Петри.</w:t>
      </w:r>
    </w:p>
    <w:p w:rsidR="001A441B" w:rsidRPr="00036722" w:rsidRDefault="001A441B">
      <w:pPr>
        <w:spacing w:after="0" w:line="360" w:lineRule="auto"/>
        <w:rPr>
          <w:color w:val="auto"/>
        </w:rPr>
      </w:pPr>
      <w:r w:rsidRPr="003D4C1E">
        <w:rPr>
          <w:noProof/>
          <w:color w:val="auto"/>
        </w:rPr>
        <w:pict>
          <v:shape id="image07.jpg" o:spid="_x0000_i1026" type="#_x0000_t75" style="width:205.5pt;height:177pt;visibility:visible">
            <v:imagedata r:id="rId10" o:title=""/>
          </v:shape>
        </w:pict>
      </w:r>
      <w:r w:rsidRPr="003D4C1E">
        <w:rPr>
          <w:noProof/>
          <w:color w:val="auto"/>
        </w:rPr>
        <w:pict>
          <v:shape id="image09.jpg" o:spid="_x0000_i1027" type="#_x0000_t75" style="width:224.25pt;height:181.5pt;visibility:visible">
            <v:imagedata r:id="rId11" o:title=""/>
          </v:shape>
        </w:pic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Рисунок 1 – Чашки Петри с выросшими колониями.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В таблице 2 представлены численные результаты эксперимента.</w:t>
      </w:r>
    </w:p>
    <w:p w:rsidR="001A441B" w:rsidRDefault="001A441B" w:rsidP="002B6ECB">
      <w:pPr>
        <w:keepNext/>
        <w:spacing w:after="0" w:line="360" w:lineRule="auto"/>
        <w:ind w:firstLine="142"/>
        <w:jc w:val="both"/>
        <w:rPr>
          <w:color w:val="auto"/>
        </w:rPr>
      </w:pPr>
    </w:p>
    <w:p w:rsidR="001A441B" w:rsidRDefault="001A441B" w:rsidP="002B6ECB">
      <w:pPr>
        <w:keepNext/>
        <w:spacing w:after="0" w:line="360" w:lineRule="auto"/>
        <w:ind w:firstLine="142"/>
        <w:jc w:val="both"/>
        <w:rPr>
          <w:color w:val="auto"/>
        </w:rPr>
      </w:pPr>
    </w:p>
    <w:p w:rsidR="001A441B" w:rsidRPr="00036722" w:rsidRDefault="001A441B" w:rsidP="002B6ECB">
      <w:pPr>
        <w:keepNext/>
        <w:spacing w:after="0" w:line="360" w:lineRule="auto"/>
        <w:ind w:firstLine="142"/>
        <w:jc w:val="both"/>
        <w:rPr>
          <w:color w:val="auto"/>
        </w:rPr>
      </w:pPr>
      <w:r w:rsidRPr="00036722">
        <w:rPr>
          <w:color w:val="auto"/>
        </w:rPr>
        <w:t xml:space="preserve">Таблица 2 </w:t>
      </w:r>
      <w:r w:rsidRPr="00036722">
        <w:rPr>
          <w:rFonts w:ascii="Symbol" w:hAnsi="Symbol" w:cs="Symbol"/>
          <w:color w:val="auto"/>
          <w:lang w:val="en-US"/>
        </w:rPr>
        <w:t></w:t>
      </w:r>
      <w:r w:rsidRPr="00036722">
        <w:rPr>
          <w:color w:val="auto"/>
        </w:rPr>
        <w:t xml:space="preserve"> Количество колоний на плотной среде.</w:t>
      </w:r>
    </w:p>
    <w:tbl>
      <w:tblPr>
        <w:tblW w:w="89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2098"/>
        <w:gridCol w:w="2191"/>
        <w:gridCol w:w="2449"/>
        <w:gridCol w:w="2197"/>
      </w:tblGrid>
      <w:tr w:rsidR="001A441B" w:rsidRPr="00036722" w:rsidTr="003C731E">
        <w:trPr>
          <w:trHeight w:val="700"/>
          <w:jc w:val="center"/>
        </w:trPr>
        <w:tc>
          <w:tcPr>
            <w:tcW w:w="2098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9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Название среды</w:t>
            </w:r>
          </w:p>
        </w:tc>
        <w:tc>
          <w:tcPr>
            <w:tcW w:w="2191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04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Разведение</w:t>
            </w:r>
          </w:p>
        </w:tc>
        <w:tc>
          <w:tcPr>
            <w:tcW w:w="2449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Количество колоний</w:t>
            </w:r>
          </w:p>
        </w:tc>
        <w:tc>
          <w:tcPr>
            <w:tcW w:w="2197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100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Результаты</w:t>
            </w:r>
          </w:p>
        </w:tc>
      </w:tr>
      <w:tr w:rsidR="001A441B" w:rsidRPr="00036722" w:rsidTr="003C731E">
        <w:trPr>
          <w:trHeight w:val="320"/>
          <w:jc w:val="center"/>
        </w:trPr>
        <w:tc>
          <w:tcPr>
            <w:tcW w:w="2098" w:type="dxa"/>
            <w:vMerge w:val="restart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9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Tomato Juice Agar</w:t>
            </w:r>
          </w:p>
        </w:tc>
        <w:tc>
          <w:tcPr>
            <w:tcW w:w="2191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04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10</w:t>
            </w:r>
            <w:r w:rsidRPr="003C731E">
              <w:rPr>
                <w:color w:val="auto"/>
                <w:sz w:val="24"/>
                <w:vertAlign w:val="superscript"/>
              </w:rPr>
              <w:t>-3</w:t>
            </w:r>
          </w:p>
        </w:tc>
        <w:tc>
          <w:tcPr>
            <w:tcW w:w="2449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257</w:t>
            </w:r>
          </w:p>
        </w:tc>
        <w:tc>
          <w:tcPr>
            <w:tcW w:w="2197" w:type="dxa"/>
            <w:vMerge w:val="restart"/>
            <w:vAlign w:val="center"/>
          </w:tcPr>
          <w:p w:rsidR="001A441B" w:rsidRPr="003C731E" w:rsidRDefault="001A441B" w:rsidP="003C731E">
            <w:pPr>
              <w:jc w:val="center"/>
              <w:rPr>
                <w:color w:val="auto"/>
              </w:rPr>
            </w:pPr>
            <w:r w:rsidRPr="003C731E">
              <w:rPr>
                <w:color w:val="auto"/>
              </w:rPr>
              <w:t>8,5×10</w:t>
            </w:r>
            <w:r w:rsidRPr="003C731E">
              <w:rPr>
                <w:color w:val="auto"/>
                <w:vertAlign w:val="superscript"/>
              </w:rPr>
              <w:t>8</w:t>
            </w:r>
          </w:p>
        </w:tc>
      </w:tr>
      <w:tr w:rsidR="001A441B" w:rsidRPr="00036722" w:rsidTr="003C731E">
        <w:trPr>
          <w:jc w:val="center"/>
        </w:trPr>
        <w:tc>
          <w:tcPr>
            <w:tcW w:w="2098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9"/>
              <w:jc w:val="both"/>
              <w:rPr>
                <w:color w:val="auto"/>
              </w:rPr>
            </w:pPr>
          </w:p>
        </w:tc>
        <w:tc>
          <w:tcPr>
            <w:tcW w:w="2191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04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10</w:t>
            </w:r>
            <w:r w:rsidRPr="003C731E">
              <w:rPr>
                <w:color w:val="auto"/>
                <w:sz w:val="24"/>
                <w:vertAlign w:val="superscript"/>
              </w:rPr>
              <w:t>-7</w:t>
            </w:r>
          </w:p>
        </w:tc>
        <w:tc>
          <w:tcPr>
            <w:tcW w:w="2449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124</w:t>
            </w:r>
          </w:p>
        </w:tc>
        <w:tc>
          <w:tcPr>
            <w:tcW w:w="2197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100"/>
              <w:jc w:val="center"/>
              <w:rPr>
                <w:color w:val="auto"/>
              </w:rPr>
            </w:pPr>
          </w:p>
        </w:tc>
      </w:tr>
      <w:tr w:rsidR="001A441B" w:rsidRPr="00036722" w:rsidTr="003C731E">
        <w:trPr>
          <w:jc w:val="center"/>
        </w:trPr>
        <w:tc>
          <w:tcPr>
            <w:tcW w:w="2098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9"/>
              <w:jc w:val="both"/>
              <w:rPr>
                <w:color w:val="auto"/>
              </w:rPr>
            </w:pPr>
          </w:p>
        </w:tc>
        <w:tc>
          <w:tcPr>
            <w:tcW w:w="2191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04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10</w:t>
            </w:r>
            <w:r w:rsidRPr="003C731E">
              <w:rPr>
                <w:color w:val="auto"/>
                <w:sz w:val="24"/>
                <w:vertAlign w:val="superscript"/>
              </w:rPr>
              <w:t>-10</w:t>
            </w:r>
          </w:p>
        </w:tc>
        <w:tc>
          <w:tcPr>
            <w:tcW w:w="2449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85</w:t>
            </w:r>
          </w:p>
        </w:tc>
        <w:tc>
          <w:tcPr>
            <w:tcW w:w="2197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100"/>
              <w:jc w:val="center"/>
              <w:rPr>
                <w:color w:val="auto"/>
              </w:rPr>
            </w:pPr>
          </w:p>
        </w:tc>
      </w:tr>
      <w:tr w:rsidR="001A441B" w:rsidRPr="00036722" w:rsidTr="003C731E">
        <w:trPr>
          <w:jc w:val="center"/>
        </w:trPr>
        <w:tc>
          <w:tcPr>
            <w:tcW w:w="2098" w:type="dxa"/>
            <w:vMerge w:val="restart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9"/>
              <w:jc w:val="both"/>
              <w:rPr>
                <w:color w:val="auto"/>
                <w:lang w:val="en-US"/>
              </w:rPr>
            </w:pPr>
            <w:r w:rsidRPr="003C731E">
              <w:rPr>
                <w:color w:val="auto"/>
                <w:sz w:val="24"/>
                <w:lang w:val="en-US"/>
              </w:rPr>
              <w:t>Tripticase yeast extract glucose medium</w:t>
            </w:r>
          </w:p>
        </w:tc>
        <w:tc>
          <w:tcPr>
            <w:tcW w:w="2191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04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10</w:t>
            </w:r>
            <w:r w:rsidRPr="003C731E">
              <w:rPr>
                <w:color w:val="auto"/>
                <w:sz w:val="24"/>
                <w:vertAlign w:val="superscript"/>
              </w:rPr>
              <w:t>-3</w:t>
            </w:r>
          </w:p>
        </w:tc>
        <w:tc>
          <w:tcPr>
            <w:tcW w:w="2449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195</w:t>
            </w:r>
          </w:p>
        </w:tc>
        <w:tc>
          <w:tcPr>
            <w:tcW w:w="2197" w:type="dxa"/>
            <w:vMerge w:val="restart"/>
            <w:vAlign w:val="center"/>
          </w:tcPr>
          <w:p w:rsidR="001A441B" w:rsidRPr="003C731E" w:rsidRDefault="001A441B" w:rsidP="003C731E">
            <w:pPr>
              <w:jc w:val="center"/>
              <w:rPr>
                <w:color w:val="auto"/>
              </w:rPr>
            </w:pPr>
            <w:r w:rsidRPr="003C731E">
              <w:rPr>
                <w:color w:val="auto"/>
              </w:rPr>
              <w:t>6,5×10</w:t>
            </w:r>
            <w:r w:rsidRPr="003C731E">
              <w:rPr>
                <w:color w:val="auto"/>
                <w:vertAlign w:val="superscript"/>
              </w:rPr>
              <w:t>8</w:t>
            </w:r>
          </w:p>
        </w:tc>
      </w:tr>
      <w:tr w:rsidR="001A441B" w:rsidRPr="00036722" w:rsidTr="003C731E">
        <w:trPr>
          <w:jc w:val="center"/>
        </w:trPr>
        <w:tc>
          <w:tcPr>
            <w:tcW w:w="2098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9"/>
              <w:jc w:val="both"/>
              <w:rPr>
                <w:color w:val="auto"/>
              </w:rPr>
            </w:pPr>
          </w:p>
        </w:tc>
        <w:tc>
          <w:tcPr>
            <w:tcW w:w="2191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04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10</w:t>
            </w:r>
            <w:r w:rsidRPr="003C731E">
              <w:rPr>
                <w:color w:val="auto"/>
                <w:sz w:val="24"/>
                <w:vertAlign w:val="superscript"/>
              </w:rPr>
              <w:t>-7</w:t>
            </w:r>
          </w:p>
        </w:tc>
        <w:tc>
          <w:tcPr>
            <w:tcW w:w="2449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69</w:t>
            </w:r>
          </w:p>
        </w:tc>
        <w:tc>
          <w:tcPr>
            <w:tcW w:w="2197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100"/>
              <w:jc w:val="center"/>
              <w:rPr>
                <w:color w:val="auto"/>
              </w:rPr>
            </w:pPr>
          </w:p>
        </w:tc>
      </w:tr>
      <w:tr w:rsidR="001A441B" w:rsidRPr="00036722" w:rsidTr="003C731E">
        <w:trPr>
          <w:jc w:val="center"/>
        </w:trPr>
        <w:tc>
          <w:tcPr>
            <w:tcW w:w="2098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9"/>
              <w:jc w:val="both"/>
              <w:rPr>
                <w:color w:val="auto"/>
              </w:rPr>
            </w:pPr>
          </w:p>
        </w:tc>
        <w:tc>
          <w:tcPr>
            <w:tcW w:w="2191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04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10</w:t>
            </w:r>
            <w:r w:rsidRPr="003C731E">
              <w:rPr>
                <w:color w:val="auto"/>
                <w:sz w:val="24"/>
                <w:vertAlign w:val="superscript"/>
              </w:rPr>
              <w:t>-10</w:t>
            </w:r>
          </w:p>
        </w:tc>
        <w:tc>
          <w:tcPr>
            <w:tcW w:w="2449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46</w:t>
            </w:r>
          </w:p>
        </w:tc>
        <w:tc>
          <w:tcPr>
            <w:tcW w:w="2197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100"/>
              <w:jc w:val="center"/>
              <w:rPr>
                <w:color w:val="auto"/>
              </w:rPr>
            </w:pPr>
          </w:p>
        </w:tc>
      </w:tr>
      <w:tr w:rsidR="001A441B" w:rsidRPr="00036722" w:rsidTr="003C731E">
        <w:trPr>
          <w:jc w:val="center"/>
        </w:trPr>
        <w:tc>
          <w:tcPr>
            <w:tcW w:w="2098" w:type="dxa"/>
            <w:vMerge w:val="restart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9"/>
              <w:jc w:val="both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среда Эллингера</w:t>
            </w:r>
          </w:p>
        </w:tc>
        <w:tc>
          <w:tcPr>
            <w:tcW w:w="2191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04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10</w:t>
            </w:r>
            <w:r w:rsidRPr="003C731E">
              <w:rPr>
                <w:color w:val="auto"/>
                <w:sz w:val="24"/>
                <w:vertAlign w:val="superscript"/>
              </w:rPr>
              <w:t>-3</w:t>
            </w:r>
          </w:p>
        </w:tc>
        <w:tc>
          <w:tcPr>
            <w:tcW w:w="2449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237</w:t>
            </w:r>
          </w:p>
        </w:tc>
        <w:tc>
          <w:tcPr>
            <w:tcW w:w="2197" w:type="dxa"/>
            <w:vMerge w:val="restart"/>
            <w:vAlign w:val="center"/>
          </w:tcPr>
          <w:p w:rsidR="001A441B" w:rsidRPr="003C731E" w:rsidRDefault="001A441B" w:rsidP="003C731E">
            <w:pPr>
              <w:jc w:val="center"/>
              <w:rPr>
                <w:color w:val="auto"/>
              </w:rPr>
            </w:pPr>
            <w:r w:rsidRPr="003C731E">
              <w:rPr>
                <w:color w:val="auto"/>
              </w:rPr>
              <w:t>7,9×10</w:t>
            </w:r>
            <w:r w:rsidRPr="003C731E">
              <w:rPr>
                <w:color w:val="auto"/>
                <w:vertAlign w:val="superscript"/>
              </w:rPr>
              <w:t>8</w:t>
            </w:r>
          </w:p>
        </w:tc>
      </w:tr>
      <w:tr w:rsidR="001A441B" w:rsidRPr="00036722" w:rsidTr="003C731E">
        <w:trPr>
          <w:trHeight w:val="300"/>
          <w:jc w:val="center"/>
        </w:trPr>
        <w:tc>
          <w:tcPr>
            <w:tcW w:w="2098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709"/>
              <w:jc w:val="both"/>
              <w:rPr>
                <w:color w:val="auto"/>
              </w:rPr>
            </w:pPr>
          </w:p>
        </w:tc>
        <w:tc>
          <w:tcPr>
            <w:tcW w:w="2191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04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10</w:t>
            </w:r>
            <w:r w:rsidRPr="003C731E">
              <w:rPr>
                <w:color w:val="auto"/>
                <w:sz w:val="24"/>
                <w:vertAlign w:val="superscript"/>
              </w:rPr>
              <w:t>-7</w:t>
            </w:r>
          </w:p>
        </w:tc>
        <w:tc>
          <w:tcPr>
            <w:tcW w:w="2449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125</w:t>
            </w:r>
          </w:p>
        </w:tc>
        <w:tc>
          <w:tcPr>
            <w:tcW w:w="2197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709"/>
              <w:jc w:val="both"/>
              <w:rPr>
                <w:color w:val="auto"/>
              </w:rPr>
            </w:pPr>
          </w:p>
        </w:tc>
      </w:tr>
      <w:tr w:rsidR="001A441B" w:rsidRPr="00036722" w:rsidTr="003C731E">
        <w:trPr>
          <w:trHeight w:val="360"/>
          <w:jc w:val="center"/>
        </w:trPr>
        <w:tc>
          <w:tcPr>
            <w:tcW w:w="2098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709"/>
              <w:jc w:val="both"/>
              <w:rPr>
                <w:color w:val="auto"/>
              </w:rPr>
            </w:pPr>
          </w:p>
        </w:tc>
        <w:tc>
          <w:tcPr>
            <w:tcW w:w="2191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04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10</w:t>
            </w:r>
            <w:r w:rsidRPr="003C731E">
              <w:rPr>
                <w:color w:val="auto"/>
                <w:sz w:val="24"/>
                <w:vertAlign w:val="superscript"/>
              </w:rPr>
              <w:t>-10</w:t>
            </w:r>
          </w:p>
        </w:tc>
        <w:tc>
          <w:tcPr>
            <w:tcW w:w="2449" w:type="dxa"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281"/>
              <w:jc w:val="center"/>
              <w:rPr>
                <w:color w:val="auto"/>
              </w:rPr>
            </w:pPr>
            <w:r w:rsidRPr="003C731E">
              <w:rPr>
                <w:color w:val="auto"/>
                <w:sz w:val="24"/>
              </w:rPr>
              <w:t>63</w:t>
            </w:r>
          </w:p>
        </w:tc>
        <w:tc>
          <w:tcPr>
            <w:tcW w:w="2197" w:type="dxa"/>
            <w:vMerge/>
            <w:vAlign w:val="center"/>
          </w:tcPr>
          <w:p w:rsidR="001A441B" w:rsidRPr="003C731E" w:rsidRDefault="001A441B" w:rsidP="003C731E">
            <w:pPr>
              <w:spacing w:after="0" w:line="240" w:lineRule="auto"/>
              <w:ind w:firstLine="709"/>
              <w:jc w:val="both"/>
              <w:rPr>
                <w:color w:val="auto"/>
              </w:rPr>
            </w:pPr>
          </w:p>
        </w:tc>
      </w:tr>
    </w:tbl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На рисунке 2 представлен график роста колоний молочнокислых микроорганизмов на плотных средах.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  <w:lang w:val="en-US"/>
        </w:rPr>
      </w:pPr>
      <w:r w:rsidRPr="003C731E">
        <w:rPr>
          <w:noProof/>
          <w:color w:val="auto"/>
        </w:rPr>
        <w:object w:dxaOrig="8026" w:dyaOrig="4733">
          <v:shape id="Диаграмма 7" o:spid="_x0000_i1028" type="#_x0000_t75" style="width:401.25pt;height:231.75pt;visibility:visible" o:ole="">
            <v:imagedata r:id="rId12" o:title="" cropbottom="-28f"/>
            <o:lock v:ext="edit" aspectratio="f"/>
          </v:shape>
          <o:OLEObject Type="Embed" ProgID="Excel.Chart.8" ShapeID="Диаграмма 7" DrawAspect="Content" ObjectID="_1512379629" r:id="rId13"/>
        </w:objec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Рисунок 2 – График роста колоний на плотных средах.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Из рисунка следует, что Tomato Juice Agar имеет более высокий титр (8,5×10</w:t>
      </w:r>
      <w:r w:rsidRPr="00036722">
        <w:rPr>
          <w:color w:val="auto"/>
          <w:vertAlign w:val="superscript"/>
        </w:rPr>
        <w:t>8</w:t>
      </w:r>
      <w:r w:rsidRPr="00036722">
        <w:rPr>
          <w:color w:val="auto"/>
        </w:rPr>
        <w:t>), по-сравнению с Tripticase yeast extract glucose medium</w:t>
      </w:r>
      <w:r w:rsidRPr="003C731E">
        <w:rPr>
          <w:color w:val="auto"/>
        </w:rPr>
        <w:fldChar w:fldCharType="begin"/>
      </w:r>
      <w:r w:rsidRPr="003C731E">
        <w:rPr>
          <w:color w:val="auto"/>
        </w:rPr>
        <w:instrText xml:space="preserve"> QUOTE </w:instrText>
      </w:r>
      <w:r>
        <w:pict>
          <v:shape id="_x0000_i1029" type="#_x0000_t75" style="width:6pt;height:1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isplayBackgroundShape/&gt;&lt;w:doNotEmbedSystemFonts/&gt;&lt;w:defaultTabStop w:val=&quot;720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01A9&quot;/&gt;&lt;wsp:rsid wsp:val=&quot;0002788B&quot;/&gt;&lt;wsp:rsid wsp:val=&quot;000305CC&quot;/&gt;&lt;wsp:rsid wsp:val=&quot;00036722&quot;/&gt;&lt;wsp:rsid wsp:val=&quot;00076C3E&quot;/&gt;&lt;wsp:rsid wsp:val=&quot;000B5B69&quot;/&gt;&lt;wsp:rsid wsp:val=&quot;000C5B86&quot;/&gt;&lt;wsp:rsid wsp:val=&quot;00211A9E&quot;/&gt;&lt;wsp:rsid wsp:val=&quot;00277B5B&quot;/&gt;&lt;wsp:rsid wsp:val=&quot;00294DB8&quot;/&gt;&lt;wsp:rsid wsp:val=&quot;002B6ECB&quot;/&gt;&lt;wsp:rsid wsp:val=&quot;003635C3&quot;/&gt;&lt;wsp:rsid wsp:val=&quot;003800B1&quot;/&gt;&lt;wsp:rsid wsp:val=&quot;003C731E&quot;/&gt;&lt;wsp:rsid wsp:val=&quot;004A0D40&quot;/&gt;&lt;wsp:rsid wsp:val=&quot;004F7DA5&quot;/&gt;&lt;wsp:rsid wsp:val=&quot;0055176D&quot;/&gt;&lt;wsp:rsid wsp:val=&quot;005858B9&quot;/&gt;&lt;wsp:rsid wsp:val=&quot;005E59B6&quot;/&gt;&lt;wsp:rsid wsp:val=&quot;00604C58&quot;/&gt;&lt;wsp:rsid wsp:val=&quot;006436F8&quot;/&gt;&lt;wsp:rsid wsp:val=&quot;006F0725&quot;/&gt;&lt;wsp:rsid wsp:val=&quot;00755E73&quot;/&gt;&lt;wsp:rsid wsp:val=&quot;00795850&quot;/&gt;&lt;wsp:rsid wsp:val=&quot;007C6463&quot;/&gt;&lt;wsp:rsid wsp:val=&quot;00801653&quot;/&gt;&lt;wsp:rsid wsp:val=&quot;00837A36&quot;/&gt;&lt;wsp:rsid wsp:val=&quot;00841C04&quot;/&gt;&lt;wsp:rsid wsp:val=&quot;008919FA&quot;/&gt;&lt;wsp:rsid wsp:val=&quot;008F0735&quot;/&gt;&lt;wsp:rsid wsp:val=&quot;00921C4A&quot;/&gt;&lt;wsp:rsid wsp:val=&quot;009776B9&quot;/&gt;&lt;wsp:rsid wsp:val=&quot;009C7A42&quot;/&gt;&lt;wsp:rsid wsp:val=&quot;00A21371&quot;/&gt;&lt;wsp:rsid wsp:val=&quot;00A24C8B&quot;/&gt;&lt;wsp:rsid wsp:val=&quot;00A557AF&quot;/&gt;&lt;wsp:rsid wsp:val=&quot;00A56D8C&quot;/&gt;&lt;wsp:rsid wsp:val=&quot;00A920DB&quot;/&gt;&lt;wsp:rsid wsp:val=&quot;00AB12D3&quot;/&gt;&lt;wsp:rsid wsp:val=&quot;00AD0969&quot;/&gt;&lt;wsp:rsid wsp:val=&quot;00AD5D5C&quot;/&gt;&lt;wsp:rsid wsp:val=&quot;00C063BC&quot;/&gt;&lt;wsp:rsid wsp:val=&quot;00C2059D&quot;/&gt;&lt;wsp:rsid wsp:val=&quot;00CA13D5&quot;/&gt;&lt;wsp:rsid wsp:val=&quot;00D85A8E&quot;/&gt;&lt;wsp:rsid wsp:val=&quot;00DB248A&quot;/&gt;&lt;wsp:rsid wsp:val=&quot;00E21961&quot;/&gt;&lt;wsp:rsid wsp:val=&quot;00E95AA8&quot;/&gt;&lt;wsp:rsid wsp:val=&quot;00ED01A9&quot;/&gt;&lt;wsp:rsid wsp:val=&quot;00EE2553&quot;/&gt;&lt;/wsp:rsids&gt;&lt;/w:docPr&gt;&lt;w:body&gt;&lt;w:p wsp:rsidR=&quot;00000000&quot; wsp:rsidRDefault=&quot;004F7DA5&quot;&gt;&lt;m:oMathPara&gt;&lt;m:oMath&gt;&lt;m:r&gt;&lt;w:rPr&gt;&lt;w:rFonts w:ascii=&quot;Cambria&quot; w:fareast=&quot;Cambria&quot; w:h-ansi=&quot;Cambria&quot; w:cs=&quot;Cambria&quot;/&gt;&lt;wx:font wx:val=&quot;Cambria&quot;/&gt;&lt;w:i/&gt;&lt;w:color w:val=&quot;auto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3C731E">
        <w:rPr>
          <w:color w:val="auto"/>
        </w:rPr>
        <w:instrText xml:space="preserve"> </w:instrText>
      </w:r>
      <w:r w:rsidRPr="003C731E">
        <w:rPr>
          <w:color w:val="auto"/>
        </w:rPr>
        <w:fldChar w:fldCharType="separate"/>
      </w:r>
      <w:r>
        <w:pict>
          <v:shape id="_x0000_i1030" type="#_x0000_t75" style="width:6pt;height:1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isplayBackgroundShape/&gt;&lt;w:doNotEmbedSystemFonts/&gt;&lt;w:defaultTabStop w:val=&quot;720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01A9&quot;/&gt;&lt;wsp:rsid wsp:val=&quot;0002788B&quot;/&gt;&lt;wsp:rsid wsp:val=&quot;000305CC&quot;/&gt;&lt;wsp:rsid wsp:val=&quot;00036722&quot;/&gt;&lt;wsp:rsid wsp:val=&quot;00076C3E&quot;/&gt;&lt;wsp:rsid wsp:val=&quot;000B5B69&quot;/&gt;&lt;wsp:rsid wsp:val=&quot;000C5B86&quot;/&gt;&lt;wsp:rsid wsp:val=&quot;00211A9E&quot;/&gt;&lt;wsp:rsid wsp:val=&quot;00277B5B&quot;/&gt;&lt;wsp:rsid wsp:val=&quot;00294DB8&quot;/&gt;&lt;wsp:rsid wsp:val=&quot;002B6ECB&quot;/&gt;&lt;wsp:rsid wsp:val=&quot;003635C3&quot;/&gt;&lt;wsp:rsid wsp:val=&quot;003800B1&quot;/&gt;&lt;wsp:rsid wsp:val=&quot;003C731E&quot;/&gt;&lt;wsp:rsid wsp:val=&quot;004A0D40&quot;/&gt;&lt;wsp:rsid wsp:val=&quot;004F7DA5&quot;/&gt;&lt;wsp:rsid wsp:val=&quot;0055176D&quot;/&gt;&lt;wsp:rsid wsp:val=&quot;005858B9&quot;/&gt;&lt;wsp:rsid wsp:val=&quot;005E59B6&quot;/&gt;&lt;wsp:rsid wsp:val=&quot;00604C58&quot;/&gt;&lt;wsp:rsid wsp:val=&quot;006436F8&quot;/&gt;&lt;wsp:rsid wsp:val=&quot;006F0725&quot;/&gt;&lt;wsp:rsid wsp:val=&quot;00755E73&quot;/&gt;&lt;wsp:rsid wsp:val=&quot;00795850&quot;/&gt;&lt;wsp:rsid wsp:val=&quot;007C6463&quot;/&gt;&lt;wsp:rsid wsp:val=&quot;00801653&quot;/&gt;&lt;wsp:rsid wsp:val=&quot;00837A36&quot;/&gt;&lt;wsp:rsid wsp:val=&quot;00841C04&quot;/&gt;&lt;wsp:rsid wsp:val=&quot;008919FA&quot;/&gt;&lt;wsp:rsid wsp:val=&quot;008F0735&quot;/&gt;&lt;wsp:rsid wsp:val=&quot;00921C4A&quot;/&gt;&lt;wsp:rsid wsp:val=&quot;009776B9&quot;/&gt;&lt;wsp:rsid wsp:val=&quot;009C7A42&quot;/&gt;&lt;wsp:rsid wsp:val=&quot;00A21371&quot;/&gt;&lt;wsp:rsid wsp:val=&quot;00A24C8B&quot;/&gt;&lt;wsp:rsid wsp:val=&quot;00A557AF&quot;/&gt;&lt;wsp:rsid wsp:val=&quot;00A56D8C&quot;/&gt;&lt;wsp:rsid wsp:val=&quot;00A920DB&quot;/&gt;&lt;wsp:rsid wsp:val=&quot;00AB12D3&quot;/&gt;&lt;wsp:rsid wsp:val=&quot;00AD0969&quot;/&gt;&lt;wsp:rsid wsp:val=&quot;00AD5D5C&quot;/&gt;&lt;wsp:rsid wsp:val=&quot;00C063BC&quot;/&gt;&lt;wsp:rsid wsp:val=&quot;00C2059D&quot;/&gt;&lt;wsp:rsid wsp:val=&quot;00CA13D5&quot;/&gt;&lt;wsp:rsid wsp:val=&quot;00D85A8E&quot;/&gt;&lt;wsp:rsid wsp:val=&quot;00DB248A&quot;/&gt;&lt;wsp:rsid wsp:val=&quot;00E21961&quot;/&gt;&lt;wsp:rsid wsp:val=&quot;00E95AA8&quot;/&gt;&lt;wsp:rsid wsp:val=&quot;00ED01A9&quot;/&gt;&lt;wsp:rsid wsp:val=&quot;00EE2553&quot;/&gt;&lt;/wsp:rsids&gt;&lt;/w:docPr&gt;&lt;w:body&gt;&lt;w:p wsp:rsidR=&quot;00000000&quot; wsp:rsidRDefault=&quot;004F7DA5&quot;&gt;&lt;m:oMathPara&gt;&lt;m:oMath&gt;&lt;m:r&gt;&lt;w:rPr&gt;&lt;w:rFonts w:ascii=&quot;Cambria&quot; w:fareast=&quot;Cambria&quot; w:h-ansi=&quot;Cambria&quot; w:cs=&quot;Cambria&quot;/&gt;&lt;wx:font wx:val=&quot;Cambria&quot;/&gt;&lt;w:i/&gt;&lt;w:color w:val=&quot;auto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3C731E">
        <w:rPr>
          <w:color w:val="auto"/>
        </w:rPr>
        <w:fldChar w:fldCharType="end"/>
      </w:r>
      <w:r w:rsidRPr="00036722">
        <w:rPr>
          <w:color w:val="auto"/>
        </w:rPr>
        <w:t>(6,5×10</w:t>
      </w:r>
      <w:r w:rsidRPr="00036722">
        <w:rPr>
          <w:color w:val="auto"/>
          <w:vertAlign w:val="superscript"/>
        </w:rPr>
        <w:t>8</w:t>
      </w:r>
      <w:r w:rsidRPr="00036722">
        <w:rPr>
          <w:color w:val="auto"/>
        </w:rPr>
        <w:t>) и средой Эллингера (7,9×10</w:t>
      </w:r>
      <w:r w:rsidRPr="00036722">
        <w:rPr>
          <w:color w:val="auto"/>
          <w:vertAlign w:val="superscript"/>
        </w:rPr>
        <w:t>8</w:t>
      </w:r>
      <w:r w:rsidRPr="00036722">
        <w:rPr>
          <w:color w:val="auto"/>
        </w:rPr>
        <w:t>).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Анализ на присутствие бактерий группы кишечных палочек проводился высевом 0,5 мл закваски в пробирку с поплавком, в которой уже находилась среда. Эксперимент проводился в двух повторностях. В первой повторности образец засеивался в предварительно простерилизованную среду Кода, а во второй повторности образец засеивался в среду Кесслера. Обе эти среды используются для идентификации БГКП и являются стандартными средами. Пробирки с высеянными образцами ставились в термостат при температуре 37 °С на 18 часов. На рисунке 3 представлены пробирки со средой Кода (фиолетовая среда) и средой Кесслера (желтая среда).</w:t>
      </w:r>
    </w:p>
    <w:p w:rsidR="001A441B" w:rsidRPr="00036722" w:rsidRDefault="001A441B">
      <w:pPr>
        <w:spacing w:after="0" w:line="360" w:lineRule="auto"/>
        <w:ind w:firstLine="709"/>
        <w:jc w:val="center"/>
        <w:rPr>
          <w:color w:val="auto"/>
        </w:rPr>
      </w:pPr>
      <w:r w:rsidRPr="003D4C1E">
        <w:rPr>
          <w:noProof/>
          <w:color w:val="auto"/>
        </w:rPr>
        <w:pict>
          <v:shape id="image11.jpg" o:spid="_x0000_i1031" type="#_x0000_t75" style="width:160.5pt;height:171pt;visibility:visible">
            <v:imagedata r:id="rId15" o:title="" cropbottom="18175f" cropleft="5503f" cropright="4838f"/>
          </v:shape>
        </w:pic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Рисунок 3 − Пробирки со средой Кода и средой Кесслера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По истечению срока анализировалось изменение среды и возможное образование пузырька углекислого газа, которое привело бы к всплытию поплавка. Поскольку ни в первой, ни во второй повторности не наблюдалось помутнение среды и образования пузырька углекислого газа, то был сделан вывод об отсутствии в закваске БГКП.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>Анализ на контроль чистоты культуры проводился окраской по Граму и микроскопированием. Результаты микроскопирования представлены на рисунке 4.</w:t>
      </w:r>
    </w:p>
    <w:p w:rsidR="001A441B" w:rsidRPr="00036722" w:rsidRDefault="001A441B" w:rsidP="00837A36">
      <w:pPr>
        <w:spacing w:after="0" w:line="360" w:lineRule="auto"/>
        <w:ind w:firstLine="709"/>
        <w:jc w:val="center"/>
        <w:rPr>
          <w:color w:val="auto"/>
        </w:rPr>
      </w:pPr>
      <w:r w:rsidRPr="003D4C1E">
        <w:rPr>
          <w:noProof/>
          <w:color w:val="auto"/>
        </w:rPr>
        <w:pict>
          <v:shape id="image02.jpg" o:spid="_x0000_i1032" type="#_x0000_t75" style="width:150.75pt;height:165pt;visibility:visible">
            <v:imagedata r:id="rId16" o:title=""/>
          </v:shape>
        </w:pic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Рисунок </w:t>
      </w:r>
      <w:r>
        <w:rPr>
          <w:color w:val="auto"/>
        </w:rPr>
        <w:t>4</w:t>
      </w:r>
      <w:r w:rsidRPr="00036722">
        <w:rPr>
          <w:color w:val="auto"/>
        </w:rPr>
        <w:t xml:space="preserve"> – микроскопическая картина </w:t>
      </w:r>
      <w:r w:rsidRPr="00036722">
        <w:rPr>
          <w:i/>
          <w:color w:val="auto"/>
        </w:rPr>
        <w:t>Lactobacillus sp..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Микроскопирование посторонних морфологических форм не выявило, что позволило судить о чистоте закваски. 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  <w:r w:rsidRPr="00036722">
        <w:rPr>
          <w:color w:val="auto"/>
        </w:rPr>
        <w:t xml:space="preserve">Вывод. Наилучшей стандартной средой для культивирования </w:t>
      </w:r>
      <w:r w:rsidRPr="00036722">
        <w:rPr>
          <w:i/>
          <w:color w:val="auto"/>
        </w:rPr>
        <w:t>Lactobacillus sp.</w:t>
      </w:r>
      <w:r w:rsidRPr="00036722">
        <w:rPr>
          <w:color w:val="auto"/>
        </w:rPr>
        <w:t xml:space="preserve"> является Tomato Juice Agar, поскольку на этой среде было отмечено максимальное количество выросших колоний. Было сделано предположение о стимулирующем влиянии томатного сока, как компонента питательной среды, вследствие большого количества содержащихся в нем микроэлементов и питательных веществ.</w:t>
      </w:r>
    </w:p>
    <w:p w:rsidR="001A441B" w:rsidRPr="00036722" w:rsidRDefault="001A441B">
      <w:pPr>
        <w:spacing w:after="0" w:line="360" w:lineRule="auto"/>
        <w:ind w:firstLine="709"/>
        <w:jc w:val="both"/>
        <w:rPr>
          <w:color w:val="auto"/>
        </w:rPr>
      </w:pPr>
    </w:p>
    <w:p w:rsidR="001A441B" w:rsidRPr="00036722" w:rsidRDefault="001A441B" w:rsidP="00837A36">
      <w:pPr>
        <w:spacing w:after="0" w:line="360" w:lineRule="auto"/>
        <w:ind w:firstLine="709"/>
        <w:jc w:val="center"/>
        <w:rPr>
          <w:b/>
          <w:color w:val="auto"/>
          <w:sz w:val="24"/>
          <w:szCs w:val="24"/>
        </w:rPr>
      </w:pPr>
      <w:r w:rsidRPr="00036722">
        <w:rPr>
          <w:b/>
          <w:color w:val="auto"/>
          <w:sz w:val="24"/>
          <w:szCs w:val="24"/>
        </w:rPr>
        <w:t>Литература</w:t>
      </w:r>
    </w:p>
    <w:p w:rsidR="001A441B" w:rsidRPr="00036722" w:rsidRDefault="001A441B" w:rsidP="00A557AF">
      <w:pPr>
        <w:numPr>
          <w:ilvl w:val="0"/>
          <w:numId w:val="1"/>
        </w:numPr>
        <w:spacing w:after="160" w:line="240" w:lineRule="auto"/>
        <w:ind w:hanging="360"/>
        <w:contextualSpacing/>
        <w:jc w:val="both"/>
        <w:rPr>
          <w:color w:val="auto"/>
          <w:sz w:val="24"/>
          <w:szCs w:val="24"/>
        </w:rPr>
      </w:pPr>
      <w:r w:rsidRPr="00036722">
        <w:rPr>
          <w:color w:val="auto"/>
          <w:sz w:val="24"/>
          <w:szCs w:val="24"/>
        </w:rPr>
        <w:t>Бондаренко В. М. Дисбиозы и препараты с пробиотической функцией / В.М. Бондаренко, А.А. Воробьев // Микробиология. – 2004. – № 1. –С. 84-92.</w:t>
      </w:r>
    </w:p>
    <w:p w:rsidR="001A441B" w:rsidRPr="00036722" w:rsidRDefault="001A441B" w:rsidP="00A557AF">
      <w:pPr>
        <w:numPr>
          <w:ilvl w:val="0"/>
          <w:numId w:val="1"/>
        </w:numPr>
        <w:spacing w:after="160" w:line="240" w:lineRule="auto"/>
        <w:ind w:hanging="360"/>
        <w:contextualSpacing/>
        <w:jc w:val="both"/>
        <w:rPr>
          <w:color w:val="auto"/>
          <w:sz w:val="24"/>
          <w:szCs w:val="24"/>
        </w:rPr>
      </w:pPr>
      <w:r w:rsidRPr="00036722">
        <w:rPr>
          <w:color w:val="auto"/>
          <w:sz w:val="24"/>
          <w:szCs w:val="24"/>
        </w:rPr>
        <w:t>Егоров Н. С. Что такое антибиотики / Н.С. Егоров - Основы учения об антибиотиках. – М.:МГУ</w:t>
      </w:r>
      <w:r>
        <w:rPr>
          <w:color w:val="auto"/>
          <w:sz w:val="24"/>
          <w:szCs w:val="24"/>
        </w:rPr>
        <w:t xml:space="preserve"> – 2004. – с</w:t>
      </w:r>
      <w:r w:rsidRPr="00036722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528</w:t>
      </w:r>
    </w:p>
    <w:p w:rsidR="001A441B" w:rsidRPr="00036722" w:rsidRDefault="001A441B" w:rsidP="00A557AF">
      <w:pPr>
        <w:numPr>
          <w:ilvl w:val="0"/>
          <w:numId w:val="1"/>
        </w:numPr>
        <w:spacing w:after="160" w:line="240" w:lineRule="auto"/>
        <w:ind w:hanging="360"/>
        <w:contextualSpacing/>
        <w:jc w:val="both"/>
        <w:rPr>
          <w:color w:val="auto"/>
          <w:sz w:val="24"/>
          <w:szCs w:val="24"/>
        </w:rPr>
      </w:pPr>
      <w:r w:rsidRPr="00036722">
        <w:rPr>
          <w:color w:val="auto"/>
          <w:sz w:val="24"/>
          <w:szCs w:val="24"/>
        </w:rPr>
        <w:t>Квасников В. И. Молочнокислые бактерии и пути их использования. / В.И. Квасников, О.А. Нестеренко - М.: «Наука», 1975. - С. 57.</w:t>
      </w:r>
    </w:p>
    <w:p w:rsidR="001A441B" w:rsidRPr="00036722" w:rsidRDefault="001A441B" w:rsidP="00A557AF">
      <w:pPr>
        <w:numPr>
          <w:ilvl w:val="0"/>
          <w:numId w:val="1"/>
        </w:numPr>
        <w:spacing w:after="160" w:line="240" w:lineRule="auto"/>
        <w:ind w:hanging="360"/>
        <w:contextualSpacing/>
        <w:jc w:val="both"/>
        <w:rPr>
          <w:color w:val="auto"/>
          <w:sz w:val="24"/>
          <w:szCs w:val="24"/>
        </w:rPr>
      </w:pPr>
      <w:r w:rsidRPr="00036722">
        <w:rPr>
          <w:color w:val="auto"/>
          <w:sz w:val="24"/>
          <w:szCs w:val="24"/>
        </w:rPr>
        <w:t>Красникова Л.В. Микробиология молока и молочных продуктов: Лабораторный практикум: Учеб.-метод. пособие./Л.В. Красникова. П.И. Гунькова, В.В. Маркелова - СПб.: НИУ ИТМО; ИХиБТ, 2013. – 130 с.</w:t>
      </w:r>
    </w:p>
    <w:p w:rsidR="001A441B" w:rsidRPr="00036722" w:rsidRDefault="001A441B" w:rsidP="00A557AF">
      <w:pPr>
        <w:spacing w:after="160" w:line="240" w:lineRule="auto"/>
        <w:jc w:val="both"/>
        <w:rPr>
          <w:color w:val="auto"/>
          <w:sz w:val="24"/>
          <w:szCs w:val="24"/>
        </w:rPr>
      </w:pPr>
    </w:p>
    <w:p w:rsidR="001A441B" w:rsidRPr="00036722" w:rsidRDefault="001A441B" w:rsidP="0002788B">
      <w:pPr>
        <w:spacing w:after="160" w:line="240" w:lineRule="auto"/>
        <w:jc w:val="center"/>
        <w:rPr>
          <w:b/>
          <w:color w:val="auto"/>
          <w:sz w:val="24"/>
          <w:szCs w:val="24"/>
          <w:lang w:val="en-US"/>
        </w:rPr>
      </w:pPr>
      <w:r w:rsidRPr="00036722">
        <w:rPr>
          <w:b/>
          <w:color w:val="auto"/>
          <w:sz w:val="24"/>
          <w:szCs w:val="24"/>
          <w:lang w:val="en-US"/>
        </w:rPr>
        <w:t>References</w:t>
      </w:r>
    </w:p>
    <w:p w:rsidR="001A441B" w:rsidRPr="00036722" w:rsidRDefault="001A441B" w:rsidP="00A557AF">
      <w:pPr>
        <w:pStyle w:val="ListParagraph"/>
        <w:numPr>
          <w:ilvl w:val="3"/>
          <w:numId w:val="1"/>
        </w:numPr>
        <w:spacing w:after="160" w:line="240" w:lineRule="auto"/>
        <w:ind w:left="709" w:hanging="283"/>
        <w:jc w:val="both"/>
        <w:rPr>
          <w:color w:val="auto"/>
          <w:sz w:val="24"/>
          <w:szCs w:val="24"/>
          <w:lang w:val="en-US"/>
        </w:rPr>
      </w:pPr>
      <w:r w:rsidRPr="00036722">
        <w:rPr>
          <w:color w:val="auto"/>
          <w:sz w:val="24"/>
          <w:szCs w:val="24"/>
          <w:lang w:val="en-US"/>
        </w:rPr>
        <w:t>Bondarenko V. M. Disbiozi i preparati s probioticheskoi funkciei / V.M. Bondarenko, A.A Vorobev. // Mikrobiologiya. – 2004. – № 1. –S. 84-92.</w:t>
      </w:r>
    </w:p>
    <w:p w:rsidR="001A441B" w:rsidRPr="00036722" w:rsidRDefault="001A441B" w:rsidP="00A557AF">
      <w:pPr>
        <w:pStyle w:val="ListParagraph"/>
        <w:numPr>
          <w:ilvl w:val="3"/>
          <w:numId w:val="1"/>
        </w:numPr>
        <w:spacing w:after="160" w:line="240" w:lineRule="auto"/>
        <w:ind w:left="709" w:hanging="283"/>
        <w:jc w:val="both"/>
        <w:rPr>
          <w:color w:val="auto"/>
          <w:sz w:val="24"/>
          <w:szCs w:val="24"/>
          <w:lang w:val="en-US"/>
        </w:rPr>
      </w:pPr>
      <w:r w:rsidRPr="00036722">
        <w:rPr>
          <w:color w:val="auto"/>
          <w:sz w:val="24"/>
          <w:szCs w:val="24"/>
          <w:lang w:val="en-US"/>
        </w:rPr>
        <w:t>Egorov N. S. Chto takoe antibiotiki / N.S. Egorov - Osnovi ucheniya ob antibiotikah. – M.: MGU – 2004. – S. 4.</w:t>
      </w:r>
    </w:p>
    <w:p w:rsidR="001A441B" w:rsidRPr="00036722" w:rsidRDefault="001A441B" w:rsidP="00A557AF">
      <w:pPr>
        <w:pStyle w:val="ListParagraph"/>
        <w:numPr>
          <w:ilvl w:val="3"/>
          <w:numId w:val="1"/>
        </w:numPr>
        <w:spacing w:after="160" w:line="240" w:lineRule="auto"/>
        <w:ind w:left="709" w:hanging="283"/>
        <w:jc w:val="both"/>
        <w:rPr>
          <w:color w:val="auto"/>
          <w:sz w:val="24"/>
          <w:szCs w:val="24"/>
          <w:lang w:val="en-US"/>
        </w:rPr>
      </w:pPr>
      <w:r w:rsidRPr="00036722">
        <w:rPr>
          <w:color w:val="auto"/>
          <w:sz w:val="24"/>
          <w:szCs w:val="24"/>
          <w:lang w:val="en-US"/>
        </w:rPr>
        <w:t>Kvasnikov V. I. Molochnokislie bakterii i puti ih ispolzovaniya. / V.I. Kvasnikov, O.A. Nesterenko -M.:-«Nauka»-1975.-S. 57.</w:t>
      </w:r>
    </w:p>
    <w:p w:rsidR="001A441B" w:rsidRPr="00036722" w:rsidRDefault="001A441B" w:rsidP="00A557AF">
      <w:pPr>
        <w:pStyle w:val="ListParagraph"/>
        <w:numPr>
          <w:ilvl w:val="3"/>
          <w:numId w:val="1"/>
        </w:numPr>
        <w:spacing w:after="160" w:line="240" w:lineRule="auto"/>
        <w:ind w:left="709" w:hanging="283"/>
        <w:jc w:val="both"/>
        <w:rPr>
          <w:color w:val="auto"/>
          <w:sz w:val="24"/>
          <w:szCs w:val="24"/>
          <w:lang w:val="en-US"/>
        </w:rPr>
      </w:pPr>
      <w:r w:rsidRPr="00036722">
        <w:rPr>
          <w:color w:val="auto"/>
          <w:sz w:val="24"/>
          <w:szCs w:val="24"/>
          <w:lang w:val="en-US"/>
        </w:rPr>
        <w:t>Krasnikova</w:t>
      </w:r>
      <w:bookmarkStart w:id="2" w:name="_GoBack"/>
      <w:bookmarkEnd w:id="2"/>
      <w:r w:rsidRPr="00036722">
        <w:rPr>
          <w:color w:val="auto"/>
          <w:sz w:val="24"/>
          <w:szCs w:val="24"/>
          <w:lang w:val="en-US"/>
        </w:rPr>
        <w:t xml:space="preserve"> L.V. Mikrobiologiya moloka i molochnih produktov:  Laboratornii praktikum - Ucheb. metod. posobie./L.V. Krasnikova., P.I. Gunkova, V.V. Markelova - NIU ITMO; IHiBT - 2013.  </w:t>
      </w:r>
      <w:r w:rsidRPr="00A24C8B">
        <w:rPr>
          <w:color w:val="auto"/>
          <w:sz w:val="24"/>
          <w:szCs w:val="24"/>
          <w:lang w:val="en-US"/>
        </w:rPr>
        <w:t xml:space="preserve">– 130 </w:t>
      </w:r>
      <w:r w:rsidRPr="00036722">
        <w:rPr>
          <w:color w:val="auto"/>
          <w:sz w:val="24"/>
          <w:szCs w:val="24"/>
          <w:lang w:val="en-US"/>
        </w:rPr>
        <w:t>s</w:t>
      </w:r>
      <w:r w:rsidRPr="00A24C8B">
        <w:rPr>
          <w:color w:val="auto"/>
          <w:sz w:val="24"/>
          <w:szCs w:val="24"/>
          <w:lang w:val="en-US"/>
        </w:rPr>
        <w:t>.</w:t>
      </w:r>
    </w:p>
    <w:p w:rsidR="001A441B" w:rsidRPr="00A24C8B" w:rsidRDefault="001A441B">
      <w:pPr>
        <w:spacing w:after="0" w:line="360" w:lineRule="auto"/>
        <w:ind w:firstLine="709"/>
        <w:jc w:val="both"/>
        <w:rPr>
          <w:color w:val="auto"/>
          <w:lang w:val="en-US"/>
        </w:rPr>
      </w:pPr>
    </w:p>
    <w:p w:rsidR="001A441B" w:rsidRPr="00A24C8B" w:rsidRDefault="001A441B">
      <w:pPr>
        <w:pStyle w:val="Heading1"/>
        <w:spacing w:before="0" w:line="360" w:lineRule="auto"/>
        <w:jc w:val="both"/>
        <w:rPr>
          <w:color w:val="auto"/>
          <w:lang w:val="en-US"/>
        </w:rPr>
      </w:pPr>
    </w:p>
    <w:p w:rsidR="001A441B" w:rsidRPr="00A24C8B" w:rsidRDefault="001A441B">
      <w:pPr>
        <w:spacing w:after="0" w:line="360" w:lineRule="auto"/>
        <w:ind w:firstLine="709"/>
        <w:jc w:val="both"/>
        <w:rPr>
          <w:color w:val="auto"/>
          <w:lang w:val="en-US"/>
        </w:rPr>
      </w:pPr>
    </w:p>
    <w:sectPr w:rsidR="001A441B" w:rsidRPr="00A24C8B" w:rsidSect="005A530C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20" w:footer="3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41B" w:rsidRDefault="001A441B">
      <w:pPr>
        <w:spacing w:after="0" w:line="240" w:lineRule="auto"/>
      </w:pPr>
      <w:r>
        <w:separator/>
      </w:r>
    </w:p>
  </w:endnote>
  <w:endnote w:type="continuationSeparator" w:id="0">
    <w:p w:rsidR="001A441B" w:rsidRDefault="001A4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41B" w:rsidRPr="00EC2692" w:rsidRDefault="001A441B">
    <w:pPr>
      <w:tabs>
        <w:tab w:val="center" w:pos="4677"/>
        <w:tab w:val="right" w:pos="9355"/>
      </w:tabs>
      <w:spacing w:after="709" w:line="240" w:lineRule="auto"/>
      <w:rPr>
        <w:sz w:val="24"/>
        <w:szCs w:val="24"/>
      </w:rPr>
    </w:pPr>
    <w:bookmarkStart w:id="3" w:name="OLE_LINK3"/>
    <w:bookmarkStart w:id="4" w:name="OLE_LINK4"/>
    <w:bookmarkStart w:id="5" w:name="OLE_LINK34"/>
    <w:r w:rsidRPr="00EC2692">
      <w:rPr>
        <w:sz w:val="24"/>
        <w:szCs w:val="24"/>
      </w:rPr>
      <w:t>http://ej.kubagro.ru/2015/10/pdf/</w:t>
    </w:r>
    <w:r w:rsidRPr="00EC2692">
      <w:rPr>
        <w:sz w:val="24"/>
        <w:szCs w:val="24"/>
        <w:lang w:val="en-US"/>
      </w:rPr>
      <w:t>8</w:t>
    </w:r>
    <w:r w:rsidRPr="00EC2692">
      <w:rPr>
        <w:sz w:val="24"/>
        <w:szCs w:val="24"/>
      </w:rPr>
      <w:t>7</w:t>
    </w:r>
    <w:r w:rsidRPr="00EC2692">
      <w:rPr>
        <w:sz w:val="24"/>
        <w:szCs w:val="24"/>
        <w:lang w:val="en-US"/>
      </w:rPr>
      <w:t>.</w:t>
    </w:r>
    <w:r w:rsidRPr="00EC2692">
      <w:rPr>
        <w:sz w:val="24"/>
        <w:szCs w:val="24"/>
      </w:rPr>
      <w:t>pdf</w:t>
    </w:r>
    <w:bookmarkEnd w:id="3"/>
    <w:bookmarkEnd w:id="4"/>
    <w:bookmarkEnd w:id="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41B" w:rsidRDefault="001A441B">
      <w:pPr>
        <w:spacing w:after="0" w:line="240" w:lineRule="auto"/>
      </w:pPr>
      <w:r>
        <w:separator/>
      </w:r>
    </w:p>
  </w:footnote>
  <w:footnote w:type="continuationSeparator" w:id="0">
    <w:p w:rsidR="001A441B" w:rsidRDefault="001A4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41B" w:rsidRDefault="001A441B" w:rsidP="00A3656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441B" w:rsidRDefault="001A441B" w:rsidP="001B7CA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41B" w:rsidRDefault="001A441B" w:rsidP="00A3656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A441B" w:rsidRPr="001B7CA4" w:rsidRDefault="001A441B" w:rsidP="001B7CA4">
    <w:pPr>
      <w:tabs>
        <w:tab w:val="center" w:pos="4677"/>
        <w:tab w:val="right" w:pos="9355"/>
      </w:tabs>
      <w:spacing w:after="0" w:line="240" w:lineRule="auto"/>
      <w:ind w:right="360"/>
      <w:rPr>
        <w:sz w:val="24"/>
        <w:szCs w:val="24"/>
      </w:rPr>
    </w:pPr>
    <w:r w:rsidRPr="001B7CA4">
      <w:rPr>
        <w:sz w:val="24"/>
        <w:szCs w:val="24"/>
      </w:rPr>
      <w:t>Научный журнал КубГАУ, №114(10),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8381F"/>
    <w:multiLevelType w:val="multilevel"/>
    <w:tmpl w:val="1216231E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1">
    <w:nsid w:val="57D26D39"/>
    <w:multiLevelType w:val="multilevel"/>
    <w:tmpl w:val="E0A8446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01A9"/>
    <w:rsid w:val="0002788B"/>
    <w:rsid w:val="000305CC"/>
    <w:rsid w:val="00036722"/>
    <w:rsid w:val="00076C3E"/>
    <w:rsid w:val="000B5B69"/>
    <w:rsid w:val="000C5B86"/>
    <w:rsid w:val="0013186E"/>
    <w:rsid w:val="001A441B"/>
    <w:rsid w:val="001B7CA4"/>
    <w:rsid w:val="00211A9E"/>
    <w:rsid w:val="00277B5B"/>
    <w:rsid w:val="00294DB8"/>
    <w:rsid w:val="002B6ECB"/>
    <w:rsid w:val="003635C3"/>
    <w:rsid w:val="003800B1"/>
    <w:rsid w:val="003C731E"/>
    <w:rsid w:val="003D4C1E"/>
    <w:rsid w:val="004A0D40"/>
    <w:rsid w:val="0055176D"/>
    <w:rsid w:val="0056222F"/>
    <w:rsid w:val="005858B9"/>
    <w:rsid w:val="005A530C"/>
    <w:rsid w:val="005E59B6"/>
    <w:rsid w:val="00604C58"/>
    <w:rsid w:val="006436F8"/>
    <w:rsid w:val="00654C44"/>
    <w:rsid w:val="006F0725"/>
    <w:rsid w:val="00755E73"/>
    <w:rsid w:val="00795850"/>
    <w:rsid w:val="007C6463"/>
    <w:rsid w:val="00801653"/>
    <w:rsid w:val="00827162"/>
    <w:rsid w:val="00837A36"/>
    <w:rsid w:val="00841C04"/>
    <w:rsid w:val="008919FA"/>
    <w:rsid w:val="008F0735"/>
    <w:rsid w:val="00921C4A"/>
    <w:rsid w:val="009776B9"/>
    <w:rsid w:val="009C7A42"/>
    <w:rsid w:val="00A02EBC"/>
    <w:rsid w:val="00A21371"/>
    <w:rsid w:val="00A24C8B"/>
    <w:rsid w:val="00A36563"/>
    <w:rsid w:val="00A557AF"/>
    <w:rsid w:val="00A56D8C"/>
    <w:rsid w:val="00A920DB"/>
    <w:rsid w:val="00AB12D3"/>
    <w:rsid w:val="00AD0969"/>
    <w:rsid w:val="00AD5D5C"/>
    <w:rsid w:val="00B111F0"/>
    <w:rsid w:val="00B62DC5"/>
    <w:rsid w:val="00B65915"/>
    <w:rsid w:val="00C063BC"/>
    <w:rsid w:val="00C2059D"/>
    <w:rsid w:val="00CA13D5"/>
    <w:rsid w:val="00CA6473"/>
    <w:rsid w:val="00CB0BCF"/>
    <w:rsid w:val="00CE32FC"/>
    <w:rsid w:val="00D3606B"/>
    <w:rsid w:val="00D85A8E"/>
    <w:rsid w:val="00DB248A"/>
    <w:rsid w:val="00E21961"/>
    <w:rsid w:val="00E31442"/>
    <w:rsid w:val="00E344C5"/>
    <w:rsid w:val="00E3637D"/>
    <w:rsid w:val="00E95AA8"/>
    <w:rsid w:val="00EC2692"/>
    <w:rsid w:val="00ED01A9"/>
    <w:rsid w:val="00EE2553"/>
    <w:rsid w:val="00F00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C3"/>
    <w:pPr>
      <w:spacing w:after="200" w:line="276" w:lineRule="auto"/>
    </w:pPr>
    <w:rPr>
      <w:color w:val="000000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35C3"/>
    <w:pPr>
      <w:keepNext/>
      <w:keepLines/>
      <w:spacing w:before="480" w:after="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3635C3"/>
    <w:pPr>
      <w:keepNext/>
      <w:keepLines/>
      <w:spacing w:before="200" w:after="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9"/>
    <w:qFormat/>
    <w:rsid w:val="003635C3"/>
    <w:pPr>
      <w:keepNext/>
      <w:keepLines/>
      <w:spacing w:before="200" w:after="0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3635C3"/>
    <w:pPr>
      <w:keepNext/>
      <w:keepLines/>
      <w:spacing w:before="200" w:after="0"/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3635C3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635C3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4C1E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D4C1E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D4C1E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D4C1E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D4C1E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D4C1E"/>
    <w:rPr>
      <w:rFonts w:ascii="Calibri" w:hAnsi="Calibri" w:cs="Times New Roman"/>
      <w:b/>
      <w:bCs/>
      <w:color w:val="000000"/>
    </w:rPr>
  </w:style>
  <w:style w:type="table" w:customStyle="1" w:styleId="TableNormal1">
    <w:name w:val="Table Normal1"/>
    <w:uiPriority w:val="99"/>
    <w:rsid w:val="003635C3"/>
    <w:pPr>
      <w:spacing w:after="200" w:line="276" w:lineRule="auto"/>
    </w:pPr>
    <w:rPr>
      <w:color w:val="000000"/>
      <w:sz w:val="28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3635C3"/>
    <w:pPr>
      <w:keepNext/>
      <w:keepLines/>
      <w:spacing w:before="480" w:after="120"/>
      <w:contextualSpacing/>
    </w:pPr>
    <w:rPr>
      <w:b/>
      <w:sz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3D4C1E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5C3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D4C1E"/>
    <w:rPr>
      <w:rFonts w:ascii="Cambria" w:hAnsi="Cambria" w:cs="Times New Roman"/>
      <w:color w:val="000000"/>
      <w:sz w:val="24"/>
      <w:szCs w:val="24"/>
    </w:rPr>
  </w:style>
  <w:style w:type="table" w:customStyle="1" w:styleId="a">
    <w:name w:val="Стиль"/>
    <w:basedOn w:val="TableNormal1"/>
    <w:uiPriority w:val="99"/>
    <w:rsid w:val="003635C3"/>
    <w:pPr>
      <w:spacing w:after="0" w:line="240" w:lineRule="auto"/>
    </w:pPr>
    <w:rPr>
      <w:rFonts w:ascii="Calibri" w:hAnsi="Calibri" w:cs="Calibri"/>
      <w:sz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3">
    <w:name w:val="Стиль3"/>
    <w:basedOn w:val="TableNormal1"/>
    <w:uiPriority w:val="99"/>
    <w:rsid w:val="003635C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Стиль2"/>
    <w:basedOn w:val="TableNormal1"/>
    <w:uiPriority w:val="99"/>
    <w:rsid w:val="003635C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Стиль1"/>
    <w:basedOn w:val="TableNormal1"/>
    <w:uiPriority w:val="99"/>
    <w:rsid w:val="003635C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9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58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958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F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72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F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72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EE2553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B7CA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92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nfo.asp?isold=1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elibrary.ru/author_info.asp?isold=1" TargetMode="Externa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11</Pages>
  <Words>2167</Words>
  <Characters>12356</Characters>
  <Application>Microsoft Office Outlook</Application>
  <DocSecurity>0</DocSecurity>
  <Lines>0</Lines>
  <Paragraphs>0</Paragraphs>
  <ScaleCrop>false</ScaleCrop>
  <Company>КУБГАУ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</dc:creator>
  <cp:keywords/>
  <dc:description/>
  <cp:lastModifiedBy>Amin</cp:lastModifiedBy>
  <cp:revision>18</cp:revision>
  <cp:lastPrinted>2015-04-03T12:04:00Z</cp:lastPrinted>
  <dcterms:created xsi:type="dcterms:W3CDTF">2015-05-12T16:52:00Z</dcterms:created>
  <dcterms:modified xsi:type="dcterms:W3CDTF">2015-12-23T09:41:00Z</dcterms:modified>
</cp:coreProperties>
</file>