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361"/>
        <w:gridCol w:w="4675"/>
      </w:tblGrid>
      <w:tr w:rsidR="007831EE" w:rsidRPr="00BD20EE" w:rsidTr="00F61CA0">
        <w:tc>
          <w:tcPr>
            <w:tcW w:w="4361" w:type="dxa"/>
          </w:tcPr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226"/>
            <w:bookmarkStart w:id="1" w:name="OLE_LINK227"/>
            <w:r w:rsidRPr="00BD20EE">
              <w:rPr>
                <w:rFonts w:ascii="Times New Roman" w:hAnsi="Times New Roman"/>
                <w:sz w:val="20"/>
                <w:szCs w:val="20"/>
              </w:rPr>
              <w:t>УДК 635.611+635.615</w:t>
            </w:r>
          </w:p>
          <w:bookmarkEnd w:id="0"/>
          <w:bookmarkEnd w:id="1"/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>03.00.00 Биологические науки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20EE">
              <w:rPr>
                <w:rFonts w:ascii="Times New Roman" w:hAnsi="Times New Roman"/>
                <w:b/>
                <w:sz w:val="20"/>
                <w:szCs w:val="20"/>
              </w:rPr>
              <w:t>РЕЗУЛЬТАТЫ ИЗУЧЕНИЯ СОВМЕСТИМОСТИ АРБУЗА И ДЫНИ НА РАЗЛИЧНЫХ ВИДАХ ПОДВОЕВ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 xml:space="preserve">Федоров Александр Владимирович 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>доктор сельскохозяйственных наук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>РИНЦ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BD20EE">
              <w:rPr>
                <w:rFonts w:ascii="Times New Roman" w:hAnsi="Times New Roman"/>
                <w:sz w:val="20"/>
                <w:szCs w:val="20"/>
              </w:rPr>
              <w:t xml:space="preserve"> – код =4548-5512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D20EE">
              <w:rPr>
                <w:rFonts w:ascii="Times New Roman" w:hAnsi="Times New Roman"/>
                <w:sz w:val="20"/>
                <w:szCs w:val="20"/>
              </w:rPr>
              <w:t>-</w:t>
            </w: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BD20EE">
              <w:rPr>
                <w:rFonts w:ascii="Times New Roman" w:hAnsi="Times New Roman"/>
                <w:sz w:val="20"/>
                <w:szCs w:val="20"/>
              </w:rPr>
              <w:t>:</w:t>
            </w:r>
            <w:hyperlink r:id="rId7" w:history="1"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udmgarden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@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mail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.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ru</w:t>
              </w:r>
            </w:hyperlink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 xml:space="preserve">Ардашева Ольга Альбертовна 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>кандидат сельскохозяйственных наук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BD20EE">
              <w:rPr>
                <w:rFonts w:ascii="Times New Roman" w:hAnsi="Times New Roman"/>
                <w:sz w:val="20"/>
                <w:szCs w:val="20"/>
              </w:rPr>
              <w:t xml:space="preserve"> – код =</w:t>
            </w:r>
            <w:bookmarkStart w:id="2" w:name="_GoBack"/>
            <w:bookmarkEnd w:id="2"/>
            <w:r w:rsidRPr="00BD20EE">
              <w:rPr>
                <w:rFonts w:ascii="Times New Roman" w:hAnsi="Times New Roman"/>
                <w:sz w:val="20"/>
                <w:szCs w:val="20"/>
              </w:rPr>
              <w:t>6553-5021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D20EE">
              <w:rPr>
                <w:rFonts w:ascii="Times New Roman" w:hAnsi="Times New Roman"/>
                <w:sz w:val="20"/>
                <w:szCs w:val="20"/>
              </w:rPr>
              <w:t>-</w:t>
            </w: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BD20EE">
              <w:rPr>
                <w:rFonts w:ascii="Times New Roman" w:hAnsi="Times New Roman"/>
                <w:sz w:val="20"/>
                <w:szCs w:val="20"/>
              </w:rPr>
              <w:t>:</w:t>
            </w:r>
            <w:hyperlink r:id="rId8" w:history="1"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o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ardashewa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yandex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 xml:space="preserve">Кочеткова Татьяна Александровна 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>инженер - лаборант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D20EE">
              <w:rPr>
                <w:sz w:val="20"/>
                <w:szCs w:val="20"/>
              </w:rPr>
              <w:t xml:space="preserve">РИНЦ </w:t>
            </w:r>
            <w:r w:rsidRPr="00BD20EE">
              <w:rPr>
                <w:sz w:val="20"/>
                <w:szCs w:val="20"/>
                <w:lang w:val="en-US"/>
              </w:rPr>
              <w:t>SPIN</w:t>
            </w:r>
            <w:r w:rsidRPr="00BD20EE">
              <w:rPr>
                <w:sz w:val="20"/>
                <w:szCs w:val="20"/>
              </w:rPr>
              <w:t xml:space="preserve"> – код =</w:t>
            </w:r>
            <w:r w:rsidRPr="00BD20EE">
              <w:rPr>
                <w:color w:val="000000"/>
                <w:sz w:val="20"/>
                <w:szCs w:val="20"/>
              </w:rPr>
              <w:t>4283-6438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D20EE">
              <w:rPr>
                <w:rFonts w:ascii="Times New Roman" w:hAnsi="Times New Roman"/>
                <w:sz w:val="20"/>
                <w:szCs w:val="20"/>
              </w:rPr>
              <w:t>-</w:t>
            </w: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BD20EE">
              <w:rPr>
                <w:rFonts w:ascii="Times New Roman" w:hAnsi="Times New Roman"/>
                <w:sz w:val="20"/>
                <w:szCs w:val="20"/>
              </w:rPr>
              <w:t>:</w:t>
            </w:r>
            <w:hyperlink r:id="rId9" w:history="1"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tania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kochetkova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yandex</w:t>
              </w:r>
            </w:hyperlink>
          </w:p>
          <w:p w:rsidR="007831EE" w:rsidRPr="003D3291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D3291">
              <w:rPr>
                <w:rFonts w:ascii="Times New Roman" w:hAnsi="Times New Roman"/>
                <w:i/>
                <w:sz w:val="20"/>
                <w:szCs w:val="20"/>
              </w:rPr>
              <w:t>ФГБУН Удмуртский научный центр Уральского отделения Российской академии наук, Ижевск, Удмуртия, Россия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831EE" w:rsidRPr="003D3291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OLE_LINK228"/>
            <w:bookmarkStart w:id="4" w:name="OLE_LINK229"/>
            <w:bookmarkStart w:id="5" w:name="OLE_LINK230"/>
            <w:r w:rsidRPr="00BD20EE">
              <w:rPr>
                <w:rFonts w:ascii="Times New Roman" w:hAnsi="Times New Roman"/>
                <w:sz w:val="20"/>
                <w:szCs w:val="20"/>
              </w:rPr>
              <w:t>Приоритетным направлением на современном этапе развития овощеводства является получение высококачественной, экологически безопасной продукции в основе разработки и внедрения новых технологий возделывания, при этом следует подчеркнуть важность расширения ассортимента выращиваемых культур, которые могут разнообразить питание населения. В настоящее время перспективным является поиск новых высокоэффективных и экологически безопасных методов защиты растений, большое значение приобретают биологические методы воздействия на растительный организм. Одним из таких методов является применение прививки</w:t>
            </w:r>
            <w:bookmarkEnd w:id="3"/>
            <w:bookmarkEnd w:id="4"/>
            <w:bookmarkEnd w:id="5"/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831EE" w:rsidRPr="003D3291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20EE">
              <w:rPr>
                <w:rFonts w:ascii="Times New Roman" w:hAnsi="Times New Roman"/>
                <w:sz w:val="20"/>
                <w:szCs w:val="20"/>
              </w:rPr>
              <w:t>Ключевые слова: ПРИВИВКА, ПРИВОЙ, ПОДВОЙ, ПЕРОКСИДАЗА, АСКОРБИНОВАЯ КИСЛОТА, УРОЖАЙНОСТЬ</w:t>
            </w:r>
          </w:p>
        </w:tc>
        <w:tc>
          <w:tcPr>
            <w:tcW w:w="4675" w:type="dxa"/>
          </w:tcPr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UDC 635.611+635.615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Biology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b/>
                <w:color w:val="000000"/>
                <w:sz w:val="20"/>
                <w:szCs w:val="20"/>
                <w:lang w:val="en-US"/>
              </w:rPr>
              <w:t xml:space="preserve">RESULTS OF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BD20EE">
              <w:rPr>
                <w:b/>
                <w:color w:val="000000"/>
                <w:sz w:val="20"/>
                <w:szCs w:val="20"/>
                <w:lang w:val="en-US"/>
              </w:rPr>
              <w:t>STUDY OF WATERMELON AND MELON COMPATIBILITY IN VARIOUS KINDS OF STOCKS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color w:val="000000"/>
                <w:sz w:val="20"/>
                <w:szCs w:val="20"/>
                <w:lang w:val="en-US"/>
              </w:rPr>
              <w:t>Fyodorov Alexander Vladimirovich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color w:val="000000"/>
                <w:sz w:val="20"/>
                <w:szCs w:val="20"/>
                <w:lang w:val="en-US"/>
              </w:rPr>
              <w:t>Doctor of Agricultural Science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BD20EE">
              <w:rPr>
                <w:color w:val="000000"/>
                <w:sz w:val="20"/>
                <w:szCs w:val="20"/>
                <w:lang w:val="en-US"/>
              </w:rPr>
              <w:t>professor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sz w:val="20"/>
                <w:szCs w:val="20"/>
                <w:lang w:val="en-US"/>
              </w:rPr>
              <w:t>RSCI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D20EE">
              <w:rPr>
                <w:color w:val="000000"/>
                <w:sz w:val="20"/>
                <w:szCs w:val="20"/>
                <w:lang w:val="en-US"/>
              </w:rPr>
              <w:t>SPIN-code =4548-5512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E-mail:</w:t>
            </w:r>
            <w:hyperlink r:id="rId10" w:history="1"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udmgarden@mail.ru</w:t>
              </w:r>
            </w:hyperlink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tabs>
                <w:tab w:val="left" w:pos="1335"/>
              </w:tabs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color w:val="000000"/>
                <w:sz w:val="20"/>
                <w:szCs w:val="20"/>
                <w:lang w:val="en-US"/>
              </w:rPr>
              <w:tab/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color w:val="000000"/>
                <w:sz w:val="20"/>
                <w:szCs w:val="20"/>
                <w:lang w:val="en-US"/>
              </w:rPr>
              <w:t>Ardasheva Olga Albertovna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color w:val="000000"/>
                <w:sz w:val="20"/>
                <w:szCs w:val="20"/>
                <w:lang w:val="en-US"/>
              </w:rPr>
              <w:t>Candidate of Agricultural Sciences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sz w:val="20"/>
                <w:szCs w:val="20"/>
                <w:lang w:val="en-US"/>
              </w:rPr>
              <w:t>RSCI</w:t>
            </w:r>
            <w:r w:rsidRPr="00BD20EE">
              <w:rPr>
                <w:color w:val="000000"/>
                <w:sz w:val="20"/>
                <w:szCs w:val="20"/>
                <w:lang w:val="en-US"/>
              </w:rPr>
              <w:t xml:space="preserve"> SPIN-code =6553-5021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E-mail:</w:t>
            </w:r>
            <w:hyperlink r:id="rId11" w:history="1"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o.ardashewa@yandex.ru</w:t>
              </w:r>
            </w:hyperlink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color w:val="000000"/>
                <w:sz w:val="20"/>
                <w:szCs w:val="20"/>
                <w:lang w:val="en-US"/>
              </w:rPr>
              <w:t>Kochetkova Tatiana Aleksandrovna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color w:val="000000"/>
                <w:sz w:val="20"/>
                <w:szCs w:val="20"/>
                <w:lang w:val="en-US"/>
              </w:rPr>
              <w:t>laboratory assistant engineer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RSCI </w:t>
            </w:r>
            <w:r w:rsidRPr="00BD20EE">
              <w:rPr>
                <w:color w:val="000000"/>
                <w:sz w:val="20"/>
                <w:szCs w:val="20"/>
                <w:lang w:val="en-US"/>
              </w:rPr>
              <w:t>SPIN-code =4283-6438</w:t>
            </w:r>
          </w:p>
          <w:p w:rsidR="007831EE" w:rsidRPr="00BD20EE" w:rsidRDefault="007831EE" w:rsidP="00BD2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20EE">
              <w:rPr>
                <w:rFonts w:ascii="Times New Roman" w:hAnsi="Times New Roman"/>
                <w:sz w:val="20"/>
                <w:szCs w:val="20"/>
                <w:lang w:val="en-US"/>
              </w:rPr>
              <w:t>E-mail:</w:t>
            </w:r>
            <w:hyperlink r:id="rId12" w:history="1">
              <w:r w:rsidRPr="00BD20E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tania.kochetkova@yandex</w:t>
              </w:r>
            </w:hyperlink>
          </w:p>
          <w:p w:rsidR="007831EE" w:rsidRPr="003D3291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0"/>
                <w:szCs w:val="20"/>
                <w:lang w:val="en-US"/>
              </w:rPr>
            </w:pPr>
            <w:r w:rsidRPr="003D3291">
              <w:rPr>
                <w:i/>
                <w:color w:val="000000"/>
                <w:sz w:val="20"/>
                <w:szCs w:val="20"/>
                <w:lang w:val="en-US"/>
              </w:rPr>
              <w:t>FSBIS Udmurt scientific centre of the Ural Branch of the Russian Academy of Sciences,</w:t>
            </w:r>
          </w:p>
          <w:p w:rsidR="007831EE" w:rsidRPr="003D3291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3D3291">
                <w:rPr>
                  <w:i/>
                  <w:color w:val="000000"/>
                  <w:sz w:val="20"/>
                  <w:szCs w:val="20"/>
                  <w:lang w:val="en-US"/>
                </w:rPr>
                <w:t>Izhevsk</w:t>
              </w:r>
            </w:smartTag>
            <w:r w:rsidRPr="003D3291">
              <w:rPr>
                <w:i/>
                <w:color w:val="000000"/>
                <w:sz w:val="20"/>
                <w:szCs w:val="20"/>
                <w:lang w:val="en-US"/>
              </w:rPr>
              <w:t>,</w:t>
            </w:r>
            <w:smartTag w:uri="urn:schemas-microsoft-com:office:smarttags" w:element="place">
              <w:smartTag w:uri="urn:schemas-microsoft-com:office:smarttags" w:element="City">
                <w:r w:rsidRPr="003D3291">
                  <w:rPr>
                    <w:i/>
                    <w:color w:val="000000"/>
                    <w:sz w:val="20"/>
                    <w:szCs w:val="20"/>
                    <w:lang w:val="en-US"/>
                  </w:rPr>
                  <w:t>Udmurtia</w:t>
                </w:r>
              </w:smartTag>
              <w:r w:rsidRPr="003D3291">
                <w:rPr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D3291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7831EE" w:rsidRPr="003D3291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color w:val="000000"/>
                <w:sz w:val="20"/>
                <w:szCs w:val="20"/>
                <w:lang w:val="en-US"/>
              </w:rPr>
              <w:t xml:space="preserve">A priority direction at the present stage of vegetable growing development is to obtain high-quality, environmentally friendly production </w:t>
            </w:r>
            <w:r>
              <w:rPr>
                <w:color w:val="000000"/>
                <w:sz w:val="20"/>
                <w:szCs w:val="20"/>
                <w:lang w:val="en-US"/>
              </w:rPr>
              <w:t>on the</w:t>
            </w:r>
            <w:r w:rsidRPr="00BD20EE">
              <w:rPr>
                <w:color w:val="000000"/>
                <w:sz w:val="20"/>
                <w:szCs w:val="20"/>
                <w:lang w:val="en-US"/>
              </w:rPr>
              <w:t xml:space="preserve"> basis of development and introduction of new technologies of cultivation. At the same time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BD20EE">
              <w:rPr>
                <w:color w:val="000000"/>
                <w:sz w:val="20"/>
                <w:szCs w:val="20"/>
                <w:lang w:val="en-US"/>
              </w:rPr>
              <w:t xml:space="preserve"> it is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compulsory </w:t>
            </w:r>
            <w:r w:rsidRPr="00BD20EE">
              <w:rPr>
                <w:color w:val="000000"/>
                <w:sz w:val="20"/>
                <w:szCs w:val="20"/>
                <w:lang w:val="en-US"/>
              </w:rPr>
              <w:t xml:space="preserve">to emphasize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the </w:t>
            </w:r>
            <w:r w:rsidRPr="00BD20EE">
              <w:rPr>
                <w:color w:val="000000"/>
                <w:sz w:val="20"/>
                <w:szCs w:val="20"/>
                <w:lang w:val="en-US"/>
              </w:rPr>
              <w:t>importance of expanding the range of crops which can vary nutrition of population. Currently promising direction is search of new high-efficient and environmentally friendly methods of plant protection. Biological methods of effect on the plant body acquire great significance. One of such methods is using grafts. In a light of new changed conditions, the research on grafted plants w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as not conducted in our country </w:t>
            </w: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7831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7831EE" w:rsidRPr="00BD20EE" w:rsidRDefault="007831EE" w:rsidP="00BD20EE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BD20EE">
              <w:rPr>
                <w:color w:val="000000"/>
                <w:sz w:val="20"/>
                <w:szCs w:val="20"/>
                <w:lang w:val="en-US"/>
              </w:rPr>
              <w:t>Keywords: GRAFT</w:t>
            </w:r>
            <w:r>
              <w:rPr>
                <w:color w:val="000000"/>
                <w:sz w:val="20"/>
                <w:szCs w:val="20"/>
                <w:lang w:val="en-US"/>
              </w:rPr>
              <w:t>ING</w:t>
            </w:r>
            <w:r w:rsidRPr="00BD20EE">
              <w:rPr>
                <w:color w:val="000000"/>
                <w:sz w:val="20"/>
                <w:szCs w:val="20"/>
                <w:lang w:val="en-US"/>
              </w:rPr>
              <w:t>, STOCK, PEROXIDASE, ASCORBIC ACID, CROP YIELD</w:t>
            </w:r>
          </w:p>
        </w:tc>
      </w:tr>
    </w:tbl>
    <w:p w:rsidR="007831EE" w:rsidRPr="001F6556" w:rsidRDefault="007831EE" w:rsidP="00AD7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Pr="00E22BCA" w:rsidRDefault="007831EE" w:rsidP="00E22BCA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E22BCA">
        <w:rPr>
          <w:rFonts w:ascii="Arial" w:hAnsi="Arial" w:cs="Arial"/>
          <w:b/>
          <w:sz w:val="28"/>
          <w:szCs w:val="28"/>
        </w:rPr>
        <w:t>Введение</w:t>
      </w:r>
    </w:p>
    <w:p w:rsidR="007831EE" w:rsidRPr="0089691E" w:rsidRDefault="007831EE" w:rsidP="00AD74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82BBC">
        <w:rPr>
          <w:rFonts w:ascii="Times New Roman" w:hAnsi="Times New Roman"/>
          <w:sz w:val="28"/>
          <w:szCs w:val="28"/>
        </w:rPr>
        <w:t xml:space="preserve">вощи в питании человека имеют </w:t>
      </w:r>
      <w:r>
        <w:rPr>
          <w:rFonts w:ascii="Times New Roman" w:hAnsi="Times New Roman"/>
          <w:sz w:val="28"/>
          <w:szCs w:val="28"/>
        </w:rPr>
        <w:t>о</w:t>
      </w:r>
      <w:r w:rsidRPr="00F82BBC">
        <w:rPr>
          <w:rFonts w:ascii="Times New Roman" w:hAnsi="Times New Roman"/>
          <w:sz w:val="28"/>
          <w:szCs w:val="28"/>
        </w:rPr>
        <w:t xml:space="preserve">громное значение, </w:t>
      </w:r>
      <w:r>
        <w:rPr>
          <w:rFonts w:ascii="Times New Roman" w:hAnsi="Times New Roman"/>
          <w:sz w:val="28"/>
          <w:szCs w:val="28"/>
        </w:rPr>
        <w:t>по</w:t>
      </w:r>
      <w:r w:rsidRPr="00F82BBC">
        <w:rPr>
          <w:rFonts w:ascii="Times New Roman" w:hAnsi="Times New Roman"/>
          <w:sz w:val="28"/>
          <w:szCs w:val="28"/>
        </w:rPr>
        <w:t>этому, их производству уделяется значительное внимание. При рациональном питании овощи необходимы человеку ежедневно в течение всего го</w:t>
      </w:r>
      <w:r>
        <w:rPr>
          <w:rFonts w:ascii="Times New Roman" w:hAnsi="Times New Roman"/>
          <w:sz w:val="28"/>
          <w:szCs w:val="28"/>
        </w:rPr>
        <w:t>да, и на протяжении всей жизни</w:t>
      </w:r>
      <w:r w:rsidRPr="003A0E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BBC">
        <w:rPr>
          <w:rFonts w:ascii="Times New Roman" w:hAnsi="Times New Roman"/>
          <w:sz w:val="28"/>
          <w:szCs w:val="28"/>
        </w:rPr>
        <w:t>При выращивании травяни</w:t>
      </w:r>
      <w:r w:rsidRPr="0089691E">
        <w:rPr>
          <w:rFonts w:ascii="Times New Roman" w:hAnsi="Times New Roman"/>
          <w:sz w:val="28"/>
          <w:szCs w:val="28"/>
        </w:rPr>
        <w:t xml:space="preserve">стых растений </w:t>
      </w:r>
      <w:r>
        <w:rPr>
          <w:rFonts w:ascii="Times New Roman" w:hAnsi="Times New Roman"/>
          <w:sz w:val="28"/>
          <w:szCs w:val="28"/>
        </w:rPr>
        <w:t>п</w:t>
      </w:r>
      <w:r w:rsidRPr="0089691E">
        <w:rPr>
          <w:rFonts w:ascii="Times New Roman" w:hAnsi="Times New Roman"/>
          <w:sz w:val="28"/>
          <w:szCs w:val="28"/>
        </w:rPr>
        <w:t xml:space="preserve">рививка на подвой является одним из методов повышения устойчивости к неблагоприятным внешним факторам. Однако, как показывает практика использования прививки, эффективность метода зависит от варианта привойно-подвойной комбинации. Подвой и привой оказывают благотворное влияние друг на друга. Главным условием успешной прививки является совместимость тканей привоя и подвоя, что обеспечивает качественное и быстрое их срастание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>[1</w:t>
      </w:r>
      <w:r w:rsidRPr="0089691E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Pr="0089691E">
        <w:rPr>
          <w:rFonts w:ascii="Times New Roman" w:hAnsi="Times New Roman"/>
          <w:sz w:val="28"/>
          <w:szCs w:val="28"/>
        </w:rPr>
        <w:t>. Чем выше степень совместимости компонентов прививки, тем лучше показатели ро</w:t>
      </w:r>
      <w:r>
        <w:rPr>
          <w:rFonts w:ascii="Times New Roman" w:hAnsi="Times New Roman"/>
          <w:sz w:val="28"/>
          <w:szCs w:val="28"/>
        </w:rPr>
        <w:t xml:space="preserve">ста и развития привоя. Большая </w:t>
      </w:r>
      <w:r w:rsidRPr="0089691E">
        <w:rPr>
          <w:rFonts w:ascii="Times New Roman" w:hAnsi="Times New Roman"/>
          <w:sz w:val="28"/>
          <w:szCs w:val="28"/>
        </w:rPr>
        <w:t>роль в совместимости компонентов принадлежит уровню содержания в тканях привоя и подвоя ферментов, в частности пероксидазы, которая участвует во многих биохимических реакциях, п</w:t>
      </w:r>
      <w:r>
        <w:rPr>
          <w:rFonts w:ascii="Times New Roman" w:hAnsi="Times New Roman"/>
          <w:sz w:val="28"/>
          <w:szCs w:val="28"/>
        </w:rPr>
        <w:t>роисходящих в живом организме [2</w:t>
      </w:r>
      <w:r w:rsidRPr="0089691E">
        <w:rPr>
          <w:rFonts w:ascii="Times New Roman" w:hAnsi="Times New Roman"/>
          <w:sz w:val="28"/>
          <w:szCs w:val="28"/>
        </w:rPr>
        <w:t>].</w:t>
      </w:r>
    </w:p>
    <w:p w:rsidR="007831EE" w:rsidRPr="00774CD8" w:rsidRDefault="007831EE" w:rsidP="006E50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CD8">
        <w:rPr>
          <w:rFonts w:ascii="Times New Roman" w:hAnsi="Times New Roman"/>
          <w:sz w:val="28"/>
          <w:szCs w:val="28"/>
        </w:rPr>
        <w:t>Пероксидаза играет важную роль фермента, обеспечивающего нормальный ход окислительных процессов различного рода. В свете современной биохимии пероксидаза</w:t>
      </w:r>
      <w:r w:rsidRPr="00A6453D">
        <w:rPr>
          <w:rFonts w:ascii="Times New Roman" w:hAnsi="Times New Roman"/>
          <w:sz w:val="28"/>
          <w:szCs w:val="28"/>
        </w:rPr>
        <w:t xml:space="preserve"> </w:t>
      </w:r>
      <w:r w:rsidRPr="00774CD8">
        <w:rPr>
          <w:rFonts w:ascii="Times New Roman" w:hAnsi="Times New Roman"/>
          <w:sz w:val="28"/>
          <w:szCs w:val="28"/>
        </w:rPr>
        <w:t>участвует в использовании кислородных ресурсов клетки, в регуляции роста и развития клетки. В случае нанесения организму повреждений содержание пероксидазы резко увеличивается, интенсивнее происходит процесс дыхания</w:t>
      </w:r>
      <w:r>
        <w:rPr>
          <w:rFonts w:ascii="Times New Roman" w:hAnsi="Times New Roman"/>
          <w:sz w:val="28"/>
          <w:szCs w:val="28"/>
        </w:rPr>
        <w:t>, образуя каллусную ткань [3</w:t>
      </w:r>
      <w:r w:rsidRPr="00774CD8">
        <w:rPr>
          <w:rFonts w:ascii="Times New Roman" w:hAnsi="Times New Roman"/>
          <w:sz w:val="28"/>
          <w:szCs w:val="28"/>
        </w:rPr>
        <w:t>].</w:t>
      </w:r>
      <w:r w:rsidRPr="00774CD8">
        <w:rPr>
          <w:rFonts w:ascii="Times New Roman" w:hAnsi="Times New Roman"/>
          <w:sz w:val="28"/>
          <w:szCs w:val="28"/>
          <w:lang w:eastAsia="ru-RU"/>
        </w:rPr>
        <w:t>Пр</w:t>
      </w:r>
      <w:r>
        <w:rPr>
          <w:rFonts w:ascii="Times New Roman" w:hAnsi="Times New Roman"/>
          <w:sz w:val="28"/>
          <w:szCs w:val="28"/>
          <w:lang w:eastAsia="ru-RU"/>
        </w:rPr>
        <w:t>и взаимодействии и взаимовлияния</w:t>
      </w:r>
      <w:r w:rsidRPr="00774CD8">
        <w:rPr>
          <w:rFonts w:ascii="Times New Roman" w:hAnsi="Times New Roman"/>
          <w:sz w:val="28"/>
          <w:szCs w:val="28"/>
          <w:lang w:eastAsia="ru-RU"/>
        </w:rPr>
        <w:t xml:space="preserve"> привоя и подвоя на механизм физиологической совместимости компонентов прививки значительная роль принадлежит уровн</w:t>
      </w:r>
      <w:r>
        <w:rPr>
          <w:rFonts w:ascii="Times New Roman" w:hAnsi="Times New Roman"/>
          <w:sz w:val="28"/>
          <w:szCs w:val="28"/>
          <w:lang w:eastAsia="ru-RU"/>
        </w:rPr>
        <w:t>ю содержания в привитых растениях</w:t>
      </w:r>
      <w:r w:rsidRPr="00774CD8">
        <w:rPr>
          <w:rFonts w:ascii="Times New Roman" w:hAnsi="Times New Roman"/>
          <w:sz w:val="28"/>
          <w:szCs w:val="28"/>
          <w:lang w:eastAsia="ru-RU"/>
        </w:rPr>
        <w:t xml:space="preserve"> аскорбиновой кислоты </w:t>
      </w:r>
      <w:r>
        <w:rPr>
          <w:rFonts w:ascii="Times New Roman" w:hAnsi="Times New Roman"/>
          <w:sz w:val="28"/>
          <w:szCs w:val="28"/>
          <w:lang w:eastAsia="ru-RU"/>
        </w:rPr>
        <w:t>[1</w:t>
      </w:r>
      <w:r w:rsidRPr="00774CD8">
        <w:rPr>
          <w:rFonts w:ascii="Times New Roman" w:hAnsi="Times New Roman"/>
          <w:sz w:val="28"/>
          <w:szCs w:val="28"/>
          <w:lang w:eastAsia="ru-RU"/>
        </w:rPr>
        <w:t xml:space="preserve">].Аскорбиновая кислота важна для дыхания растений. Наличие аскорбиновой кислоты в растении, и ее участие в дыхательной системе придает большую стойкость растительному организму </w:t>
      </w:r>
      <w:r>
        <w:rPr>
          <w:rFonts w:ascii="Times New Roman" w:hAnsi="Times New Roman"/>
          <w:sz w:val="28"/>
          <w:szCs w:val="28"/>
          <w:lang w:eastAsia="ru-RU"/>
        </w:rPr>
        <w:t>[4</w:t>
      </w:r>
      <w:r w:rsidRPr="00774CD8">
        <w:rPr>
          <w:rFonts w:ascii="Times New Roman" w:hAnsi="Times New Roman"/>
          <w:sz w:val="28"/>
          <w:szCs w:val="28"/>
          <w:lang w:eastAsia="ru-RU"/>
        </w:rPr>
        <w:t>].</w:t>
      </w:r>
    </w:p>
    <w:p w:rsidR="007831EE" w:rsidRDefault="007831EE" w:rsidP="00AD74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91E">
        <w:rPr>
          <w:rFonts w:ascii="Times New Roman" w:hAnsi="Times New Roman"/>
          <w:sz w:val="28"/>
          <w:szCs w:val="28"/>
        </w:rPr>
        <w:t xml:space="preserve">Целью исследований являлось изучение влияния уровня содержания аскорбиновой кислоты и фермента пероксидазы в компонентах прививки на их совместимость при межвидовых прививках тыквенных культур. </w:t>
      </w:r>
    </w:p>
    <w:p w:rsidR="007831EE" w:rsidRDefault="007831EE" w:rsidP="00AD74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Pr="00805EC8" w:rsidRDefault="007831EE" w:rsidP="00AD74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Pr="00687E66" w:rsidRDefault="007831EE" w:rsidP="00687E66">
      <w:pPr>
        <w:spacing w:after="0" w:line="36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687E66">
        <w:rPr>
          <w:rFonts w:ascii="Arial" w:hAnsi="Arial" w:cs="Arial"/>
          <w:b/>
          <w:sz w:val="28"/>
          <w:szCs w:val="28"/>
        </w:rPr>
        <w:t>Объекты и методы исследования</w:t>
      </w:r>
    </w:p>
    <w:p w:rsidR="007831EE" w:rsidRPr="00153CEF" w:rsidRDefault="007831EE" w:rsidP="00E52DB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31EE" w:rsidRDefault="007831EE" w:rsidP="00E52DB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91E">
        <w:rPr>
          <w:rFonts w:ascii="Times New Roman" w:hAnsi="Times New Roman"/>
          <w:sz w:val="28"/>
          <w:szCs w:val="28"/>
        </w:rPr>
        <w:t>Исследования проводили</w:t>
      </w:r>
      <w:r>
        <w:rPr>
          <w:rFonts w:ascii="Times New Roman" w:hAnsi="Times New Roman"/>
          <w:sz w:val="28"/>
          <w:szCs w:val="28"/>
        </w:rPr>
        <w:t>сь в 2010-2014</w:t>
      </w:r>
      <w:r w:rsidRPr="0089691E">
        <w:rPr>
          <w:rFonts w:ascii="Times New Roman" w:hAnsi="Times New Roman"/>
          <w:sz w:val="28"/>
          <w:szCs w:val="28"/>
        </w:rPr>
        <w:t xml:space="preserve"> гг. в условиях открытого грунта на территории Ботанического сада</w:t>
      </w:r>
      <w:r w:rsidRPr="00006647">
        <w:rPr>
          <w:rFonts w:ascii="Times New Roman" w:hAnsi="Times New Roman"/>
          <w:sz w:val="28"/>
          <w:szCs w:val="28"/>
        </w:rPr>
        <w:t xml:space="preserve"> </w:t>
      </w:r>
      <w:r w:rsidRPr="0089691E">
        <w:rPr>
          <w:rFonts w:ascii="Times New Roman" w:hAnsi="Times New Roman"/>
          <w:sz w:val="28"/>
          <w:szCs w:val="28"/>
        </w:rPr>
        <w:t xml:space="preserve">УдГУ с использованием рассадного метода и временных пленочных укрытий тоннельного типа. </w:t>
      </w:r>
      <w:r w:rsidRPr="005A1847">
        <w:rPr>
          <w:rFonts w:ascii="Times New Roman" w:hAnsi="Times New Roman"/>
          <w:sz w:val="28"/>
          <w:szCs w:val="28"/>
        </w:rPr>
        <w:t>Вработе</w:t>
      </w:r>
      <w:r w:rsidRPr="0089691E">
        <w:rPr>
          <w:rFonts w:ascii="Times New Roman" w:hAnsi="Times New Roman"/>
          <w:sz w:val="28"/>
          <w:szCs w:val="28"/>
        </w:rPr>
        <w:t xml:space="preserve"> приведены результаты изучения влияния различных видов подвоев на морфометрические и биохимические показатели, урожайность и качество плодов арбуза и дыни в условиях Среднего Предуралья.</w:t>
      </w:r>
    </w:p>
    <w:p w:rsidR="007831EE" w:rsidRPr="0089691E" w:rsidRDefault="007831EE" w:rsidP="00E52DB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91E">
        <w:rPr>
          <w:rFonts w:ascii="Times New Roman" w:hAnsi="Times New Roman"/>
          <w:sz w:val="28"/>
          <w:szCs w:val="28"/>
        </w:rPr>
        <w:t>В ка</w:t>
      </w:r>
      <w:r>
        <w:rPr>
          <w:rFonts w:ascii="Times New Roman" w:hAnsi="Times New Roman"/>
          <w:sz w:val="28"/>
          <w:szCs w:val="28"/>
        </w:rPr>
        <w:t>честве привоя использовали арбуз шерстистый</w:t>
      </w:r>
      <w:r w:rsidRPr="0089691E">
        <w:rPr>
          <w:rFonts w:ascii="Times New Roman" w:hAnsi="Times New Roman"/>
          <w:sz w:val="28"/>
          <w:szCs w:val="28"/>
        </w:rPr>
        <w:t xml:space="preserve"> –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Citrullus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lanatus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sz w:val="28"/>
          <w:szCs w:val="28"/>
          <w:lang w:val="en-US"/>
        </w:rPr>
        <w:t>Schrad</w:t>
      </w:r>
      <w:r>
        <w:rPr>
          <w:rFonts w:ascii="Times New Roman" w:hAnsi="Times New Roman"/>
          <w:sz w:val="28"/>
          <w:szCs w:val="28"/>
        </w:rPr>
        <w:t>, с</w:t>
      </w:r>
      <w:r w:rsidRPr="0089691E">
        <w:rPr>
          <w:rFonts w:ascii="Times New Roman" w:hAnsi="Times New Roman"/>
          <w:sz w:val="28"/>
          <w:szCs w:val="28"/>
        </w:rPr>
        <w:t>орт Сверхранний Дютина (СРД-2). От всходов до созревания проходит 55-60 дней. Урожайность средняя.</w:t>
      </w:r>
      <w:r w:rsidRPr="00006647">
        <w:rPr>
          <w:rFonts w:ascii="Times New Roman" w:hAnsi="Times New Roman"/>
          <w:sz w:val="28"/>
          <w:szCs w:val="28"/>
        </w:rPr>
        <w:t xml:space="preserve"> </w:t>
      </w:r>
      <w:r w:rsidRPr="0089691E">
        <w:rPr>
          <w:rFonts w:ascii="Times New Roman" w:hAnsi="Times New Roman"/>
          <w:sz w:val="28"/>
          <w:szCs w:val="28"/>
        </w:rPr>
        <w:t>Устойчив</w:t>
      </w:r>
      <w:r>
        <w:rPr>
          <w:rFonts w:ascii="Times New Roman" w:hAnsi="Times New Roman"/>
          <w:sz w:val="28"/>
          <w:szCs w:val="28"/>
        </w:rPr>
        <w:t>,</w:t>
      </w:r>
      <w:r w:rsidRPr="0089691E">
        <w:rPr>
          <w:rFonts w:ascii="Times New Roman" w:hAnsi="Times New Roman"/>
          <w:sz w:val="28"/>
          <w:szCs w:val="28"/>
        </w:rPr>
        <w:t xml:space="preserve"> к слабовирулентным расам антракноза и толерантен к мучнистой росе. Средняя масса плода 4-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5 кг"/>
          </w:smartTagPr>
          <w:r w:rsidRPr="0089691E">
            <w:rPr>
              <w:rFonts w:ascii="Times New Roman" w:hAnsi="Times New Roman"/>
              <w:sz w:val="28"/>
              <w:szCs w:val="28"/>
            </w:rPr>
            <w:t>5 кг</w:t>
          </w:r>
        </w:smartTag>
      </w:smartTag>
      <w:r w:rsidRPr="0089691E">
        <w:rPr>
          <w:rFonts w:ascii="Times New Roman" w:hAnsi="Times New Roman"/>
          <w:sz w:val="28"/>
          <w:szCs w:val="28"/>
        </w:rPr>
        <w:t>. Обладает ограни</w:t>
      </w:r>
      <w:r>
        <w:rPr>
          <w:rFonts w:ascii="Times New Roman" w:hAnsi="Times New Roman"/>
          <w:sz w:val="28"/>
          <w:szCs w:val="28"/>
        </w:rPr>
        <w:t>ченным ростом боковых стеблей [5</w:t>
      </w:r>
      <w:r w:rsidRPr="0089691E">
        <w:rPr>
          <w:rFonts w:ascii="Times New Roman" w:hAnsi="Times New Roman"/>
          <w:sz w:val="28"/>
          <w:szCs w:val="28"/>
        </w:rPr>
        <w:t>].</w:t>
      </w:r>
    </w:p>
    <w:p w:rsidR="007831EE" w:rsidRPr="0089691E" w:rsidRDefault="007831EE" w:rsidP="00300F5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89691E">
        <w:rPr>
          <w:rFonts w:ascii="Times New Roman" w:hAnsi="Times New Roman"/>
          <w:sz w:val="28"/>
          <w:szCs w:val="28"/>
        </w:rPr>
        <w:t xml:space="preserve">ыня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Cucumis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melo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, сорт</w:t>
      </w:r>
      <w:r w:rsidRPr="0089691E">
        <w:rPr>
          <w:rFonts w:ascii="Times New Roman" w:hAnsi="Times New Roman"/>
          <w:sz w:val="28"/>
          <w:szCs w:val="28"/>
        </w:rPr>
        <w:t xml:space="preserve"> Казачка-244 селекци</w:t>
      </w:r>
      <w:r>
        <w:rPr>
          <w:rFonts w:ascii="Times New Roman" w:hAnsi="Times New Roman"/>
          <w:sz w:val="28"/>
          <w:szCs w:val="28"/>
        </w:rPr>
        <w:t>и Бирючекутской овощной станции. В</w:t>
      </w:r>
      <w:r w:rsidRPr="0089691E">
        <w:rPr>
          <w:rFonts w:ascii="Times New Roman" w:hAnsi="Times New Roman"/>
          <w:sz w:val="28"/>
          <w:szCs w:val="28"/>
        </w:rPr>
        <w:t xml:space="preserve">егетационный период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89691E">
        <w:rPr>
          <w:rFonts w:ascii="Times New Roman" w:hAnsi="Times New Roman"/>
          <w:sz w:val="28"/>
          <w:szCs w:val="28"/>
        </w:rPr>
        <w:t xml:space="preserve">80-90 дней. Обладает хорошей транспортабельностью, среднележкий. </w:t>
      </w:r>
      <w:r>
        <w:rPr>
          <w:rFonts w:ascii="Times New Roman" w:hAnsi="Times New Roman"/>
          <w:sz w:val="28"/>
          <w:szCs w:val="28"/>
        </w:rPr>
        <w:t>Сорт у</w:t>
      </w:r>
      <w:r w:rsidRPr="0089691E">
        <w:rPr>
          <w:rFonts w:ascii="Times New Roman" w:hAnsi="Times New Roman"/>
          <w:sz w:val="28"/>
          <w:szCs w:val="28"/>
        </w:rPr>
        <w:t>стойчив к болезням и засухе, отзывчив на уд</w:t>
      </w:r>
      <w:r>
        <w:rPr>
          <w:rFonts w:ascii="Times New Roman" w:hAnsi="Times New Roman"/>
          <w:sz w:val="28"/>
          <w:szCs w:val="28"/>
        </w:rPr>
        <w:t>обрения. Масса плода 1,5-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2,0 кг"/>
          </w:smartTagPr>
          <w:r>
            <w:rPr>
              <w:rFonts w:ascii="Times New Roman" w:hAnsi="Times New Roman"/>
              <w:sz w:val="28"/>
              <w:szCs w:val="28"/>
            </w:rPr>
            <w:t>2,0 кг</w:t>
          </w:r>
        </w:smartTag>
      </w:smartTag>
      <w:r w:rsidRPr="0089691E">
        <w:rPr>
          <w:rFonts w:ascii="Times New Roman" w:hAnsi="Times New Roman"/>
          <w:sz w:val="28"/>
          <w:szCs w:val="28"/>
        </w:rPr>
        <w:t xml:space="preserve"> [5].</w:t>
      </w:r>
    </w:p>
    <w:p w:rsidR="007831EE" w:rsidRPr="003600C6" w:rsidRDefault="007831EE" w:rsidP="00360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91E">
        <w:rPr>
          <w:rFonts w:ascii="Times New Roman" w:hAnsi="Times New Roman"/>
          <w:sz w:val="28"/>
          <w:szCs w:val="28"/>
        </w:rPr>
        <w:t>В качестве подвоев использовали виды тыкв:</w:t>
      </w:r>
      <w:r w:rsidRPr="004F72FD">
        <w:rPr>
          <w:rFonts w:ascii="Times New Roman" w:hAnsi="Times New Roman"/>
          <w:sz w:val="28"/>
          <w:szCs w:val="28"/>
        </w:rPr>
        <w:t xml:space="preserve"> </w:t>
      </w:r>
      <w:r w:rsidRPr="0089691E">
        <w:rPr>
          <w:rFonts w:ascii="Times New Roman" w:hAnsi="Times New Roman"/>
          <w:sz w:val="28"/>
          <w:szCs w:val="28"/>
        </w:rPr>
        <w:t xml:space="preserve">твердокорая –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Cucurbita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pepo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sz w:val="28"/>
          <w:szCs w:val="28"/>
          <w:lang w:val="en-US"/>
        </w:rPr>
        <w:t>L</w:t>
      </w:r>
      <w:r w:rsidRPr="0089691E">
        <w:rPr>
          <w:rFonts w:ascii="Times New Roman" w:hAnsi="Times New Roman"/>
          <w:sz w:val="28"/>
          <w:szCs w:val="28"/>
        </w:rPr>
        <w:t>., фиголистная –</w:t>
      </w:r>
      <w:r w:rsidRPr="0089691E">
        <w:rPr>
          <w:rFonts w:ascii="Times New Roman" w:hAnsi="Times New Roman"/>
          <w:i/>
          <w:sz w:val="28"/>
          <w:szCs w:val="28"/>
        </w:rPr>
        <w:t>С</w:t>
      </w:r>
      <w:r w:rsidRPr="0089691E">
        <w:rPr>
          <w:rFonts w:ascii="Times New Roman" w:hAnsi="Times New Roman"/>
          <w:sz w:val="28"/>
          <w:szCs w:val="28"/>
        </w:rPr>
        <w:t xml:space="preserve">.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Ficifolia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sz w:val="28"/>
          <w:szCs w:val="28"/>
          <w:lang w:val="en-US"/>
        </w:rPr>
        <w:t>Bouche</w:t>
      </w:r>
      <w:r w:rsidRPr="0089691E">
        <w:rPr>
          <w:rFonts w:ascii="Times New Roman" w:hAnsi="Times New Roman"/>
          <w:sz w:val="28"/>
          <w:szCs w:val="28"/>
        </w:rPr>
        <w:t xml:space="preserve">, крупноплодная –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C</w:t>
      </w:r>
      <w:r w:rsidRPr="0089691E">
        <w:rPr>
          <w:rFonts w:ascii="Times New Roman" w:hAnsi="Times New Roman"/>
          <w:i/>
          <w:sz w:val="28"/>
          <w:szCs w:val="28"/>
        </w:rPr>
        <w:t xml:space="preserve">.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Maxim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9691E">
        <w:rPr>
          <w:rFonts w:ascii="Times New Roman" w:hAnsi="Times New Roman"/>
          <w:sz w:val="28"/>
          <w:szCs w:val="28"/>
          <w:lang w:val="en-US"/>
        </w:rPr>
        <w:t>Duch</w:t>
      </w:r>
      <w:r>
        <w:rPr>
          <w:rFonts w:ascii="Times New Roman" w:hAnsi="Times New Roman"/>
          <w:sz w:val="28"/>
          <w:szCs w:val="28"/>
        </w:rPr>
        <w:t>.,</w:t>
      </w:r>
      <w:r w:rsidRPr="0089691E">
        <w:rPr>
          <w:rFonts w:ascii="Times New Roman" w:hAnsi="Times New Roman"/>
          <w:sz w:val="28"/>
          <w:szCs w:val="28"/>
        </w:rPr>
        <w:t xml:space="preserve"> мускатная –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C</w:t>
      </w:r>
      <w:r w:rsidRPr="0089691E">
        <w:rPr>
          <w:rFonts w:ascii="Times New Roman" w:hAnsi="Times New Roman"/>
          <w:i/>
          <w:sz w:val="28"/>
          <w:szCs w:val="28"/>
        </w:rPr>
        <w:t xml:space="preserve">.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Moshat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9691E">
        <w:rPr>
          <w:rFonts w:ascii="Times New Roman" w:hAnsi="Times New Roman"/>
          <w:sz w:val="28"/>
          <w:szCs w:val="28"/>
          <w:lang w:val="en-US"/>
        </w:rPr>
        <w:t>Duch</w:t>
      </w:r>
      <w:r w:rsidRPr="0089691E">
        <w:rPr>
          <w:rFonts w:ascii="Times New Roman" w:hAnsi="Times New Roman"/>
          <w:sz w:val="28"/>
          <w:szCs w:val="28"/>
        </w:rPr>
        <w:t>.</w:t>
      </w:r>
      <w:r w:rsidRPr="0089691E">
        <w:rPr>
          <w:rFonts w:ascii="Times New Roman" w:hAnsi="Times New Roman"/>
          <w:i/>
          <w:sz w:val="28"/>
          <w:szCs w:val="28"/>
        </w:rPr>
        <w:t>,</w:t>
      </w:r>
      <w:r w:rsidRPr="0089691E">
        <w:rPr>
          <w:rFonts w:ascii="Times New Roman" w:hAnsi="Times New Roman"/>
          <w:sz w:val="28"/>
          <w:szCs w:val="28"/>
        </w:rPr>
        <w:t xml:space="preserve">восковая </w:t>
      </w:r>
      <w:r w:rsidRPr="000153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бенинказа</w:t>
      </w:r>
      <w:r w:rsidRPr="0001530A">
        <w:rPr>
          <w:rFonts w:ascii="Times New Roman" w:hAnsi="Times New Roman"/>
          <w:sz w:val="28"/>
          <w:szCs w:val="28"/>
        </w:rPr>
        <w:t>)</w:t>
      </w:r>
      <w:r w:rsidRPr="003600C6">
        <w:rPr>
          <w:rFonts w:ascii="Times New Roman" w:hAnsi="Times New Roman"/>
          <w:sz w:val="28"/>
          <w:szCs w:val="28"/>
        </w:rPr>
        <w:t xml:space="preserve">–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Benincasa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hispida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sz w:val="28"/>
          <w:szCs w:val="28"/>
          <w:lang w:val="en-US"/>
        </w:rPr>
        <w:t>L</w:t>
      </w:r>
      <w:r w:rsidRPr="003600C6">
        <w:rPr>
          <w:rFonts w:ascii="Times New Roman" w:hAnsi="Times New Roman"/>
          <w:sz w:val="28"/>
          <w:szCs w:val="28"/>
        </w:rPr>
        <w:t>.,</w:t>
      </w:r>
      <w:r w:rsidRPr="0089691E">
        <w:rPr>
          <w:rFonts w:ascii="Times New Roman" w:hAnsi="Times New Roman"/>
          <w:sz w:val="28"/>
          <w:szCs w:val="28"/>
        </w:rPr>
        <w:t>горлянка</w:t>
      </w:r>
      <w:r w:rsidRPr="0001530A">
        <w:rPr>
          <w:rFonts w:ascii="Times New Roman" w:hAnsi="Times New Roman"/>
          <w:sz w:val="28"/>
          <w:szCs w:val="28"/>
        </w:rPr>
        <w:t xml:space="preserve"> (</w:t>
      </w:r>
      <w:r w:rsidRPr="0089691E">
        <w:rPr>
          <w:rFonts w:ascii="Times New Roman" w:hAnsi="Times New Roman"/>
          <w:sz w:val="28"/>
          <w:szCs w:val="28"/>
        </w:rPr>
        <w:t>лагенария</w:t>
      </w:r>
      <w:r w:rsidRPr="0001530A">
        <w:rPr>
          <w:rFonts w:ascii="Times New Roman" w:hAnsi="Times New Roman"/>
          <w:sz w:val="28"/>
          <w:szCs w:val="28"/>
        </w:rPr>
        <w:t xml:space="preserve">) </w:t>
      </w:r>
      <w:r w:rsidRPr="003600C6">
        <w:rPr>
          <w:rFonts w:ascii="Times New Roman" w:hAnsi="Times New Roman"/>
          <w:sz w:val="28"/>
          <w:szCs w:val="28"/>
        </w:rPr>
        <w:t xml:space="preserve">–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Lagenaria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89691E">
        <w:rPr>
          <w:rFonts w:ascii="Times New Roman" w:hAnsi="Times New Roman"/>
          <w:i/>
          <w:sz w:val="28"/>
          <w:szCs w:val="28"/>
          <w:lang w:val="en-US"/>
        </w:rPr>
        <w:t>siceraria</w:t>
      </w:r>
      <w:r w:rsidRPr="00006647">
        <w:rPr>
          <w:rFonts w:ascii="Times New Roman" w:hAnsi="Times New Roman"/>
          <w:i/>
          <w:sz w:val="28"/>
          <w:szCs w:val="28"/>
        </w:rPr>
        <w:t xml:space="preserve"> </w:t>
      </w:r>
      <w:r w:rsidRPr="003600C6">
        <w:rPr>
          <w:rFonts w:ascii="Times New Roman" w:hAnsi="Times New Roman"/>
          <w:sz w:val="28"/>
          <w:szCs w:val="28"/>
        </w:rPr>
        <w:t>(</w:t>
      </w:r>
      <w:r w:rsidRPr="0089691E">
        <w:rPr>
          <w:rFonts w:ascii="Times New Roman" w:hAnsi="Times New Roman"/>
          <w:sz w:val="28"/>
          <w:szCs w:val="28"/>
          <w:lang w:val="en-US"/>
        </w:rPr>
        <w:t>Molina</w:t>
      </w:r>
      <w:r w:rsidRPr="003600C6">
        <w:rPr>
          <w:rFonts w:ascii="Times New Roman" w:hAnsi="Times New Roman"/>
          <w:sz w:val="28"/>
          <w:szCs w:val="28"/>
        </w:rPr>
        <w:t xml:space="preserve">) </w:t>
      </w:r>
      <w:r w:rsidRPr="0089691E">
        <w:rPr>
          <w:rFonts w:ascii="Times New Roman" w:hAnsi="Times New Roman"/>
          <w:sz w:val="28"/>
          <w:szCs w:val="28"/>
          <w:lang w:val="en-US"/>
        </w:rPr>
        <w:t>Standl</w:t>
      </w:r>
      <w:r w:rsidRPr="003600C6">
        <w:rPr>
          <w:rFonts w:ascii="Times New Roman" w:hAnsi="Times New Roman"/>
          <w:sz w:val="28"/>
          <w:szCs w:val="28"/>
        </w:rPr>
        <w:t>.</w:t>
      </w:r>
    </w:p>
    <w:p w:rsidR="007831EE" w:rsidRDefault="007831EE" w:rsidP="00460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91E">
        <w:rPr>
          <w:rFonts w:ascii="Times New Roman" w:hAnsi="Times New Roman"/>
          <w:sz w:val="28"/>
          <w:szCs w:val="28"/>
        </w:rPr>
        <w:t xml:space="preserve">Постановка опытов, учеты и наблюдения осуществлялись с использованием </w:t>
      </w:r>
      <w:r>
        <w:rPr>
          <w:rFonts w:ascii="Times New Roman" w:hAnsi="Times New Roman"/>
          <w:sz w:val="28"/>
          <w:szCs w:val="28"/>
        </w:rPr>
        <w:t xml:space="preserve">общепринятых </w:t>
      </w:r>
      <w:r w:rsidRPr="0089691E">
        <w:rPr>
          <w:rFonts w:ascii="Times New Roman" w:hAnsi="Times New Roman"/>
          <w:sz w:val="28"/>
          <w:szCs w:val="28"/>
        </w:rPr>
        <w:t>методик для овощных культур</w:t>
      </w:r>
      <w:r>
        <w:rPr>
          <w:rFonts w:ascii="Times New Roman" w:hAnsi="Times New Roman"/>
          <w:sz w:val="28"/>
          <w:szCs w:val="28"/>
        </w:rPr>
        <w:t xml:space="preserve"> в условиях открытого грунта [6,7</w:t>
      </w:r>
      <w:r w:rsidRPr="0089691E">
        <w:rPr>
          <w:rFonts w:ascii="Times New Roman" w:hAnsi="Times New Roman"/>
          <w:sz w:val="28"/>
          <w:szCs w:val="28"/>
        </w:rPr>
        <w:t>].</w:t>
      </w:r>
    </w:p>
    <w:p w:rsidR="007831EE" w:rsidRDefault="007831EE" w:rsidP="00460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31EE" w:rsidRPr="00687E66" w:rsidRDefault="007831EE" w:rsidP="00687E66">
      <w:pPr>
        <w:spacing w:after="0" w:line="360" w:lineRule="auto"/>
        <w:ind w:firstLine="709"/>
        <w:jc w:val="center"/>
        <w:rPr>
          <w:rFonts w:ascii="Arial" w:hAnsi="Arial" w:cs="Arial"/>
          <w:b/>
          <w:i/>
          <w:sz w:val="28"/>
          <w:szCs w:val="28"/>
        </w:rPr>
      </w:pPr>
      <w:r w:rsidRPr="00687E66">
        <w:rPr>
          <w:rFonts w:ascii="Arial" w:hAnsi="Arial" w:cs="Arial"/>
          <w:b/>
          <w:sz w:val="28"/>
          <w:szCs w:val="28"/>
        </w:rPr>
        <w:t>Результаты исследований и их обсуждение</w:t>
      </w:r>
    </w:p>
    <w:p w:rsidR="007831EE" w:rsidRPr="00460128" w:rsidRDefault="007831EE" w:rsidP="0046012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Для оценки влияния различных видов тыкв используемых в качестве подвоев арбуза были проведены биометрические измерения растений. Высокими ростовыми процессами отличались растения привитые на лагенарию. Так, в</w:t>
      </w:r>
      <w:r w:rsidRPr="00C63793">
        <w:rPr>
          <w:rFonts w:ascii="Times New Roman" w:hAnsi="Times New Roman"/>
          <w:sz w:val="28"/>
          <w:szCs w:val="28"/>
          <w:lang w:eastAsia="ru-RU"/>
        </w:rPr>
        <w:t xml:space="preserve"> фазу плодоношения</w:t>
      </w:r>
      <w:r>
        <w:rPr>
          <w:rFonts w:ascii="Times New Roman" w:hAnsi="Times New Roman"/>
          <w:sz w:val="28"/>
          <w:szCs w:val="28"/>
          <w:lang w:eastAsia="ru-RU"/>
        </w:rPr>
        <w:t>показатель общей длины растений арбуза при прививке на</w:t>
      </w:r>
      <w:r w:rsidRPr="0000664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лагенарию оказался самым высоким среди изучаемых вариантов (таблица 1).</w:t>
      </w:r>
    </w:p>
    <w:p w:rsidR="007831EE" w:rsidRPr="008B69EF" w:rsidRDefault="007831EE" w:rsidP="00C15A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Преимущественное развитие надземной части имели растения арбуза, привитые на лагенарию,</w:t>
      </w:r>
      <w:r w:rsidRPr="0000664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что подтверждается существенным увеличением числа и их ассимиляционной поверхности листьев.</w:t>
      </w:r>
    </w:p>
    <w:p w:rsidR="007831EE" w:rsidRPr="00AD74B0" w:rsidRDefault="007831EE" w:rsidP="008A3B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31EE" w:rsidRPr="001F6556" w:rsidRDefault="007831EE" w:rsidP="0082634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556">
        <w:rPr>
          <w:rFonts w:ascii="Times New Roman" w:hAnsi="Times New Roman"/>
          <w:sz w:val="24"/>
          <w:szCs w:val="24"/>
          <w:lang w:eastAsia="ru-RU"/>
        </w:rPr>
        <w:t>Таблица 1 - Морфометрическая характеристика растений арбуза СРД-2 в период плодоношения в зависимости от вида подвоя в открытом грунте (2010-2014 гг.)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2693"/>
        <w:gridCol w:w="1701"/>
        <w:gridCol w:w="1701"/>
        <w:gridCol w:w="1559"/>
      </w:tblGrid>
      <w:tr w:rsidR="007831EE" w:rsidRPr="00F61CA0" w:rsidTr="003600C6">
        <w:trPr>
          <w:trHeight w:val="232"/>
        </w:trPr>
        <w:tc>
          <w:tcPr>
            <w:tcW w:w="4111" w:type="dxa"/>
            <w:gridSpan w:val="2"/>
            <w:vMerge w:val="restart"/>
            <w:vAlign w:val="center"/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Общая длина стеблей, см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Число листьев, шт.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листьев, дм</w:t>
            </w:r>
            <w:r w:rsidRPr="001F6556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7831EE" w:rsidRPr="00F61CA0" w:rsidTr="00AF481E">
        <w:trPr>
          <w:trHeight w:val="257"/>
        </w:trPr>
        <w:tc>
          <w:tcPr>
            <w:tcW w:w="4111" w:type="dxa"/>
            <w:gridSpan w:val="2"/>
            <w:vMerge/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831EE" w:rsidRPr="001F6556" w:rsidRDefault="007831EE" w:rsidP="00AF4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AF4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AF4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</w:tr>
      <w:tr w:rsidR="007831EE" w:rsidRPr="00F61CA0" w:rsidTr="003600C6">
        <w:trPr>
          <w:trHeight w:val="257"/>
        </w:trPr>
        <w:tc>
          <w:tcPr>
            <w:tcW w:w="4111" w:type="dxa"/>
            <w:gridSpan w:val="2"/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СРД-2(К)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125,6</w:t>
            </w:r>
          </w:p>
        </w:tc>
      </w:tr>
      <w:tr w:rsidR="007831EE" w:rsidRPr="00F61CA0" w:rsidTr="002008E4">
        <w:trPr>
          <w:trHeight w:val="262"/>
        </w:trPr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7831EE" w:rsidRPr="001F6556" w:rsidRDefault="007831EE" w:rsidP="002008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Вид тыквы, подвой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твердокорая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5774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574</w:t>
            </w: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58</w:t>
            </w: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142,7</w:t>
            </w:r>
          </w:p>
        </w:tc>
      </w:tr>
      <w:tr w:rsidR="007831EE" w:rsidRPr="00F61CA0" w:rsidTr="002008E4">
        <w:trPr>
          <w:trHeight w:val="279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крупноплодная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551,6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126,8</w:t>
            </w:r>
          </w:p>
        </w:tc>
      </w:tr>
      <w:tr w:rsidR="007831EE" w:rsidRPr="00F61CA0" w:rsidTr="002008E4">
        <w:trPr>
          <w:trHeight w:val="283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мускатная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590,2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143,3</w:t>
            </w:r>
          </w:p>
        </w:tc>
      </w:tr>
      <w:tr w:rsidR="007831EE" w:rsidRPr="00F61CA0" w:rsidTr="002008E4">
        <w:trPr>
          <w:trHeight w:val="259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фиголистная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7831EE" w:rsidRPr="00F61CA0" w:rsidTr="002008E4">
        <w:trPr>
          <w:trHeight w:val="278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бенинказа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480,1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113,2</w:t>
            </w:r>
          </w:p>
        </w:tc>
      </w:tr>
      <w:tr w:rsidR="007831EE" w:rsidRPr="00F61CA0" w:rsidTr="002008E4">
        <w:trPr>
          <w:trHeight w:val="267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лагенария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741</w:t>
            </w: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76</w:t>
            </w: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201,1</w:t>
            </w:r>
          </w:p>
        </w:tc>
      </w:tr>
      <w:tr w:rsidR="007831EE" w:rsidRPr="00F61CA0" w:rsidTr="003600C6">
        <w:trPr>
          <w:trHeight w:val="271"/>
        </w:trPr>
        <w:tc>
          <w:tcPr>
            <w:tcW w:w="4111" w:type="dxa"/>
            <w:gridSpan w:val="2"/>
          </w:tcPr>
          <w:p w:rsidR="007831EE" w:rsidRPr="001F6556" w:rsidRDefault="007831EE" w:rsidP="008263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1F6556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90</w:t>
            </w: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559" w:type="dxa"/>
            <w:vAlign w:val="center"/>
          </w:tcPr>
          <w:p w:rsidR="007831EE" w:rsidRPr="001F6556" w:rsidRDefault="007831EE" w:rsidP="004950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19,0</w:t>
            </w:r>
          </w:p>
        </w:tc>
      </w:tr>
    </w:tbl>
    <w:p w:rsidR="007831EE" w:rsidRPr="001F6556" w:rsidRDefault="007831EE" w:rsidP="006348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556">
        <w:rPr>
          <w:rFonts w:ascii="Times New Roman" w:hAnsi="Times New Roman"/>
          <w:sz w:val="24"/>
          <w:szCs w:val="24"/>
          <w:lang w:eastAsia="ru-RU"/>
        </w:rPr>
        <w:t>* Наименьшая существенная разность (HCP) — величина, указывающая границу возможных случайных отклонений в эксперименте, которая в данном опыте признается существенной при 95%-ном уровне вероятности.</w:t>
      </w:r>
    </w:p>
    <w:p w:rsidR="007831EE" w:rsidRPr="00634814" w:rsidRDefault="007831EE" w:rsidP="00634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831EE" w:rsidRPr="008C3175" w:rsidRDefault="007831EE" w:rsidP="00FA7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Иной характер влияния видов был отмечен на растениях дыни. В отличие от опыта с арбузом, растения дыни имели преимущественное развитие надземной части при прививке на тыквы твердокорую и фиголистную (таблица 2). При прививке на тыкву твердокорую и фиголистную у растений дыни отмечено существенное увеличение числа листьев и их ассимиляционной поверхности по сравнению с корнесобственными растениями на 36,2 шт. и 10,6 дм</w:t>
      </w:r>
      <w:r>
        <w:rPr>
          <w:rFonts w:ascii="Times New Roman" w:hAnsi="Times New Roman"/>
          <w:sz w:val="24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sz w:val="24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на 19,2 шт. и 9,9 дм</w:t>
      </w:r>
      <w:r>
        <w:rPr>
          <w:rFonts w:ascii="Times New Roman" w:hAnsi="Times New Roman"/>
          <w:sz w:val="24"/>
          <w:szCs w:val="28"/>
          <w:vertAlign w:val="superscript"/>
          <w:lang w:eastAsia="ru-RU"/>
        </w:rPr>
        <w:t>2</w:t>
      </w:r>
      <w:r w:rsidRPr="008C3175">
        <w:rPr>
          <w:rFonts w:ascii="Times New Roman" w:hAnsi="Times New Roman"/>
          <w:sz w:val="28"/>
          <w:szCs w:val="28"/>
          <w:lang w:eastAsia="ru-RU"/>
        </w:rPr>
        <w:t>соответственно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831EE" w:rsidRPr="00F82BBC" w:rsidRDefault="007831EE" w:rsidP="006B3560">
      <w:pPr>
        <w:widowControl w:val="0"/>
        <w:spacing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7831EE" w:rsidRPr="001F6556" w:rsidRDefault="007831EE" w:rsidP="006B3560">
      <w:pPr>
        <w:widowControl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1F6556">
        <w:rPr>
          <w:rFonts w:ascii="Times New Roman" w:hAnsi="Times New Roman"/>
          <w:sz w:val="24"/>
          <w:szCs w:val="24"/>
          <w:lang w:eastAsia="ru-RU"/>
        </w:rPr>
        <w:t>Таблица 2 - Морфометрическая характеристика растений дыни Казачка-244 в период плодоношения в зависимости от вида подвоя в открытом грунте (2010-2014 гг.)</w:t>
      </w: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2410"/>
        <w:gridCol w:w="1842"/>
        <w:gridCol w:w="1843"/>
        <w:gridCol w:w="1418"/>
      </w:tblGrid>
      <w:tr w:rsidR="007831EE" w:rsidRPr="00F61CA0" w:rsidTr="008A3B86">
        <w:trPr>
          <w:trHeight w:val="232"/>
        </w:trPr>
        <w:tc>
          <w:tcPr>
            <w:tcW w:w="3828" w:type="dxa"/>
            <w:gridSpan w:val="2"/>
            <w:vMerge w:val="restart"/>
            <w:vAlign w:val="center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842" w:type="dxa"/>
            <w:vAlign w:val="center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Общая длина стеблей, см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Число листьев, шт.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листьев, дм</w:t>
            </w:r>
            <w:r w:rsidRPr="001F6556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7831EE" w:rsidRPr="00F61CA0" w:rsidTr="008A3B86">
        <w:trPr>
          <w:trHeight w:val="257"/>
        </w:trPr>
        <w:tc>
          <w:tcPr>
            <w:tcW w:w="3828" w:type="dxa"/>
            <w:gridSpan w:val="2"/>
            <w:vMerge/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831EE" w:rsidRPr="001F6556" w:rsidRDefault="007831EE" w:rsidP="008A3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8A3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8A3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</w:tr>
      <w:tr w:rsidR="007831EE" w:rsidRPr="00F61CA0" w:rsidTr="008A3B86">
        <w:trPr>
          <w:trHeight w:val="257"/>
        </w:trPr>
        <w:tc>
          <w:tcPr>
            <w:tcW w:w="3828" w:type="dxa"/>
            <w:gridSpan w:val="2"/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Казачка-244(К)</w:t>
            </w:r>
          </w:p>
        </w:tc>
        <w:tc>
          <w:tcPr>
            <w:tcW w:w="1842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713,6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132,5</w:t>
            </w:r>
          </w:p>
        </w:tc>
      </w:tr>
      <w:tr w:rsidR="007831EE" w:rsidRPr="00F61CA0" w:rsidTr="007D1179">
        <w:trPr>
          <w:trHeight w:val="262"/>
        </w:trPr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Вид тыквы, подвой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твердокорая</w:t>
            </w:r>
          </w:p>
        </w:tc>
        <w:tc>
          <w:tcPr>
            <w:tcW w:w="1842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844,9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143,1</w:t>
            </w:r>
          </w:p>
        </w:tc>
      </w:tr>
      <w:tr w:rsidR="007831EE" w:rsidRPr="00F61CA0" w:rsidTr="008A3B86">
        <w:trPr>
          <w:trHeight w:val="279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крупноплодная</w:t>
            </w:r>
          </w:p>
        </w:tc>
        <w:tc>
          <w:tcPr>
            <w:tcW w:w="1842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815,7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</w:tr>
      <w:tr w:rsidR="007831EE" w:rsidRPr="00F61CA0" w:rsidTr="008A3B86">
        <w:trPr>
          <w:trHeight w:val="283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мускатная</w:t>
            </w:r>
          </w:p>
        </w:tc>
        <w:tc>
          <w:tcPr>
            <w:tcW w:w="1842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733,1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7831EE" w:rsidRPr="00F61CA0" w:rsidTr="008A3B86">
        <w:trPr>
          <w:trHeight w:val="259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фиголистная</w:t>
            </w:r>
          </w:p>
        </w:tc>
        <w:tc>
          <w:tcPr>
            <w:tcW w:w="1842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741,3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81,3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142,4</w:t>
            </w:r>
          </w:p>
        </w:tc>
      </w:tr>
      <w:tr w:rsidR="007831EE" w:rsidRPr="00F61CA0" w:rsidTr="008A3B86">
        <w:trPr>
          <w:trHeight w:val="278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бенинказа</w:t>
            </w:r>
          </w:p>
        </w:tc>
        <w:tc>
          <w:tcPr>
            <w:tcW w:w="1842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731,6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7831EE" w:rsidRPr="00F61CA0" w:rsidTr="008A3B86">
        <w:trPr>
          <w:trHeight w:val="267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лагенария</w:t>
            </w:r>
          </w:p>
        </w:tc>
        <w:tc>
          <w:tcPr>
            <w:tcW w:w="1842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743,2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120,1</w:t>
            </w:r>
          </w:p>
        </w:tc>
      </w:tr>
      <w:tr w:rsidR="007831EE" w:rsidRPr="00F61CA0" w:rsidTr="008A3B86">
        <w:trPr>
          <w:trHeight w:val="271"/>
        </w:trPr>
        <w:tc>
          <w:tcPr>
            <w:tcW w:w="3828" w:type="dxa"/>
            <w:gridSpan w:val="2"/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1F6556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184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15,3</w:t>
            </w:r>
          </w:p>
        </w:tc>
      </w:tr>
    </w:tbl>
    <w:p w:rsidR="007831EE" w:rsidRPr="00C15A89" w:rsidRDefault="007831EE" w:rsidP="00C15A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Pr="000E2ADB" w:rsidRDefault="007831EE" w:rsidP="00C15A89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По нашему мнению, с</w:t>
      </w:r>
      <w:r w:rsidRPr="000E2ADB">
        <w:rPr>
          <w:rFonts w:ascii="Times New Roman" w:hAnsi="Times New Roman"/>
          <w:spacing w:val="-4"/>
          <w:sz w:val="28"/>
          <w:szCs w:val="28"/>
          <w:lang w:eastAsia="ru-RU"/>
        </w:rPr>
        <w:t>ущественное увеличение количества листьев и их ассимиляционной поверхности отмеченн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ое</w:t>
      </w:r>
      <w:r w:rsidRPr="000E2ADB">
        <w:rPr>
          <w:rFonts w:ascii="Times New Roman" w:hAnsi="Times New Roman"/>
          <w:spacing w:val="-4"/>
          <w:sz w:val="28"/>
          <w:szCs w:val="28"/>
          <w:lang w:eastAsia="ru-RU"/>
        </w:rPr>
        <w:t xml:space="preserve"> у растений дыни привитых на тыквы твердокорую и фиголистную по сравнению с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другими изучаемыми вариантами,</w:t>
      </w:r>
      <w:r w:rsidRPr="000E2ADB">
        <w:rPr>
          <w:rFonts w:ascii="Times New Roman" w:hAnsi="Times New Roman"/>
          <w:spacing w:val="-4"/>
          <w:sz w:val="28"/>
          <w:szCs w:val="28"/>
          <w:lang w:eastAsia="ru-RU"/>
        </w:rPr>
        <w:t xml:space="preserve"> подтверждает лучшую совместимость данных подвоев с дыней.</w:t>
      </w:r>
    </w:p>
    <w:p w:rsidR="007831EE" w:rsidRDefault="007831EE" w:rsidP="001F6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Анализ активности пероксидазы</w:t>
      </w:r>
      <w:r w:rsidRPr="000066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сеянцах арбуза и видов тыкв, проведенный за 7 суток до прививки показал, что его показатель находился на одинаково низком уровне у арбуза, бенинказы и лагенарии– </w:t>
      </w:r>
      <w:r w:rsidRPr="00FC4824">
        <w:rPr>
          <w:rFonts w:ascii="Times New Roman" w:hAnsi="Times New Roman"/>
          <w:sz w:val="28"/>
          <w:szCs w:val="28"/>
          <w:lang w:eastAsia="ru-RU"/>
        </w:rPr>
        <w:t>222,6-283,5ед/г(таблица 3).</w:t>
      </w:r>
    </w:p>
    <w:p w:rsidR="007831EE" w:rsidRDefault="007831EE" w:rsidP="001F6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4824">
        <w:rPr>
          <w:rFonts w:ascii="Times New Roman" w:hAnsi="Times New Roman"/>
          <w:sz w:val="28"/>
          <w:szCs w:val="28"/>
          <w:lang w:eastAsia="ru-RU"/>
        </w:rPr>
        <w:t>Высокая активность пероксидазы отмечена в сеянцах</w:t>
      </w:r>
      <w:r>
        <w:rPr>
          <w:rFonts w:ascii="Times New Roman" w:hAnsi="Times New Roman"/>
          <w:sz w:val="28"/>
          <w:szCs w:val="28"/>
          <w:lang w:eastAsia="ru-RU"/>
        </w:rPr>
        <w:t xml:space="preserve"> тыкв фиголистной, мускатной и твердокорой, а самой высокой она была  в сеянцах тыквы крупноплодной. Учитывая одинаковый уровень активности пероксидазы, по мнению </w:t>
      </w:r>
      <w:r w:rsidRPr="005625A0">
        <w:rPr>
          <w:rFonts w:ascii="Times New Roman" w:hAnsi="Times New Roman"/>
          <w:sz w:val="28"/>
          <w:szCs w:val="28"/>
          <w:lang w:eastAsia="ru-RU"/>
        </w:rPr>
        <w:t>А.С.</w:t>
      </w:r>
      <w:r>
        <w:rPr>
          <w:rFonts w:ascii="Times New Roman" w:hAnsi="Times New Roman"/>
          <w:sz w:val="28"/>
          <w:szCs w:val="28"/>
          <w:lang w:eastAsia="ru-RU"/>
        </w:rPr>
        <w:t xml:space="preserve">Кружилина (1968), лучшая совместимость арбуза должна быть с лагенарией и бенинказой. </w:t>
      </w:r>
    </w:p>
    <w:p w:rsidR="007831EE" w:rsidRPr="00772E63" w:rsidRDefault="007831EE" w:rsidP="00E40363">
      <w:pPr>
        <w:spacing w:before="12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31EE" w:rsidRDefault="007831EE" w:rsidP="00200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31EE" w:rsidRDefault="007831EE" w:rsidP="00200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Default="007831EE" w:rsidP="00200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Default="007831EE" w:rsidP="00200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Default="007831EE" w:rsidP="00200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Pr="00805EC8" w:rsidRDefault="007831EE" w:rsidP="00200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Pr="001F6556" w:rsidRDefault="007831EE" w:rsidP="007D117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556">
        <w:rPr>
          <w:rFonts w:ascii="Times New Roman" w:hAnsi="Times New Roman"/>
          <w:sz w:val="24"/>
          <w:szCs w:val="24"/>
          <w:lang w:eastAsia="ru-RU"/>
        </w:rPr>
        <w:t>Таблица 3 - Активность пероксидазы в растениях видов тыкв, корнесобственных и привитых растений арбуза СРД-2 в зависимости от вида подвоя, ед/г (2010-2014 гг.)</w:t>
      </w:r>
    </w:p>
    <w:tbl>
      <w:tblPr>
        <w:tblW w:w="93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701"/>
        <w:gridCol w:w="1134"/>
        <w:gridCol w:w="1417"/>
        <w:gridCol w:w="1370"/>
        <w:gridCol w:w="1465"/>
        <w:gridCol w:w="1228"/>
      </w:tblGrid>
      <w:tr w:rsidR="007831EE" w:rsidRPr="00F61CA0" w:rsidTr="002008E4">
        <w:trPr>
          <w:trHeight w:val="148"/>
        </w:trPr>
        <w:tc>
          <w:tcPr>
            <w:tcW w:w="2694" w:type="dxa"/>
            <w:gridSpan w:val="2"/>
            <w:vMerge w:val="restart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34" w:type="dxa"/>
            <w:vMerge w:val="restart"/>
            <w:vAlign w:val="center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Сеянцы перед прививкой</w:t>
            </w:r>
          </w:p>
        </w:tc>
        <w:tc>
          <w:tcPr>
            <w:tcW w:w="2787" w:type="dxa"/>
            <w:gridSpan w:val="2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Цветение</w:t>
            </w:r>
          </w:p>
        </w:tc>
        <w:tc>
          <w:tcPr>
            <w:tcW w:w="2693" w:type="dxa"/>
            <w:gridSpan w:val="2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Плодоношение</w:t>
            </w:r>
          </w:p>
        </w:tc>
      </w:tr>
      <w:tr w:rsidR="007831EE" w:rsidRPr="00F61CA0" w:rsidTr="002008E4">
        <w:trPr>
          <w:trHeight w:val="148"/>
        </w:trPr>
        <w:tc>
          <w:tcPr>
            <w:tcW w:w="2694" w:type="dxa"/>
            <w:gridSpan w:val="2"/>
            <w:vMerge/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корнесобственные растения</w:t>
            </w:r>
          </w:p>
        </w:tc>
        <w:tc>
          <w:tcPr>
            <w:tcW w:w="1370" w:type="dxa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  <w:tc>
          <w:tcPr>
            <w:tcW w:w="1465" w:type="dxa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корнесобственные растения</w:t>
            </w:r>
          </w:p>
        </w:tc>
        <w:tc>
          <w:tcPr>
            <w:tcW w:w="1228" w:type="dxa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</w:tr>
      <w:tr w:rsidR="007831EE" w:rsidRPr="00F61CA0" w:rsidTr="002008E4">
        <w:trPr>
          <w:trHeight w:val="159"/>
        </w:trPr>
        <w:tc>
          <w:tcPr>
            <w:tcW w:w="2694" w:type="dxa"/>
            <w:gridSpan w:val="2"/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СРД-2(К)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274,2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319,9</w:t>
            </w:r>
          </w:p>
        </w:tc>
        <w:tc>
          <w:tcPr>
            <w:tcW w:w="1370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5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484,5</w:t>
            </w:r>
          </w:p>
        </w:tc>
        <w:tc>
          <w:tcPr>
            <w:tcW w:w="122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831EE" w:rsidRPr="00F61CA0" w:rsidTr="002008E4">
        <w:trPr>
          <w:trHeight w:val="265"/>
        </w:trPr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831EE" w:rsidRPr="001F6556" w:rsidRDefault="007831EE" w:rsidP="00200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Вид тыквы, подвой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твердокорая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662,3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359,6</w:t>
            </w:r>
          </w:p>
        </w:tc>
        <w:tc>
          <w:tcPr>
            <w:tcW w:w="1370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351,9</w:t>
            </w:r>
          </w:p>
        </w:tc>
        <w:tc>
          <w:tcPr>
            <w:tcW w:w="1465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381,2</w:t>
            </w:r>
          </w:p>
        </w:tc>
        <w:tc>
          <w:tcPr>
            <w:tcW w:w="122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514,7</w:t>
            </w:r>
          </w:p>
        </w:tc>
      </w:tr>
      <w:tr w:rsidR="007831EE" w:rsidRPr="00F61CA0" w:rsidTr="002008E4">
        <w:trPr>
          <w:trHeight w:val="303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крупноплодная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828,4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332,4</w:t>
            </w:r>
          </w:p>
        </w:tc>
        <w:tc>
          <w:tcPr>
            <w:tcW w:w="1370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246,2</w:t>
            </w:r>
          </w:p>
        </w:tc>
        <w:tc>
          <w:tcPr>
            <w:tcW w:w="1465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930,6</w:t>
            </w:r>
          </w:p>
        </w:tc>
        <w:tc>
          <w:tcPr>
            <w:tcW w:w="122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563,2</w:t>
            </w:r>
          </w:p>
        </w:tc>
      </w:tr>
      <w:tr w:rsidR="007831EE" w:rsidRPr="00F61CA0" w:rsidTr="002008E4">
        <w:trPr>
          <w:trHeight w:val="273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мускатная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628,7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522,2</w:t>
            </w:r>
          </w:p>
        </w:tc>
        <w:tc>
          <w:tcPr>
            <w:tcW w:w="1370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1465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629,4</w:t>
            </w:r>
          </w:p>
        </w:tc>
        <w:tc>
          <w:tcPr>
            <w:tcW w:w="122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297,9</w:t>
            </w:r>
          </w:p>
        </w:tc>
      </w:tr>
      <w:tr w:rsidR="007831EE" w:rsidRPr="00F61CA0" w:rsidTr="002008E4">
        <w:trPr>
          <w:trHeight w:val="273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фиголистная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528,9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678,9</w:t>
            </w:r>
          </w:p>
        </w:tc>
        <w:tc>
          <w:tcPr>
            <w:tcW w:w="1370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472,7</w:t>
            </w:r>
          </w:p>
        </w:tc>
        <w:tc>
          <w:tcPr>
            <w:tcW w:w="1465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450,1</w:t>
            </w:r>
          </w:p>
        </w:tc>
        <w:tc>
          <w:tcPr>
            <w:tcW w:w="122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508,0</w:t>
            </w:r>
          </w:p>
        </w:tc>
      </w:tr>
      <w:tr w:rsidR="007831EE" w:rsidRPr="00F61CA0" w:rsidTr="002008E4">
        <w:trPr>
          <w:trHeight w:val="276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бенинказа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283,5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370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465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517,9</w:t>
            </w:r>
          </w:p>
        </w:tc>
        <w:tc>
          <w:tcPr>
            <w:tcW w:w="122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492,9</w:t>
            </w:r>
          </w:p>
        </w:tc>
      </w:tr>
      <w:tr w:rsidR="007831EE" w:rsidRPr="00F61CA0" w:rsidTr="002008E4">
        <w:trPr>
          <w:trHeight w:val="267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лагенария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222,6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370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144,1</w:t>
            </w:r>
          </w:p>
        </w:tc>
        <w:tc>
          <w:tcPr>
            <w:tcW w:w="1465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122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346,8</w:t>
            </w:r>
          </w:p>
        </w:tc>
      </w:tr>
      <w:tr w:rsidR="007831EE" w:rsidRPr="00F61CA0" w:rsidTr="002008E4">
        <w:trPr>
          <w:trHeight w:val="185"/>
        </w:trPr>
        <w:tc>
          <w:tcPr>
            <w:tcW w:w="2694" w:type="dxa"/>
            <w:gridSpan w:val="2"/>
            <w:vAlign w:val="center"/>
          </w:tcPr>
          <w:p w:rsidR="007831EE" w:rsidRPr="001F6556" w:rsidRDefault="007831EE" w:rsidP="008263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1F6556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2787" w:type="dxa"/>
            <w:gridSpan w:val="2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2693" w:type="dxa"/>
            <w:gridSpan w:val="2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93,7</w:t>
            </w:r>
          </w:p>
        </w:tc>
      </w:tr>
    </w:tbl>
    <w:p w:rsidR="007831EE" w:rsidRDefault="007831EE" w:rsidP="00C15A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7831EE" w:rsidRPr="00B105E9" w:rsidRDefault="007831EE" w:rsidP="00B105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Было выявлено, что прививка</w:t>
      </w:r>
      <w:r w:rsidRPr="004F72F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арбуза </w:t>
      </w:r>
      <w:r w:rsidRPr="00671659">
        <w:rPr>
          <w:rFonts w:ascii="Times New Roman" w:hAnsi="Times New Roman"/>
          <w:sz w:val="28"/>
          <w:szCs w:val="28"/>
        </w:rPr>
        <w:t>на лагенарию</w:t>
      </w:r>
      <w:r>
        <w:rPr>
          <w:rFonts w:ascii="Times New Roman" w:hAnsi="Times New Roman"/>
          <w:sz w:val="28"/>
          <w:szCs w:val="28"/>
        </w:rPr>
        <w:t xml:space="preserve"> существенно снижала</w:t>
      </w:r>
      <w:r w:rsidRPr="004F72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активность </w:t>
      </w:r>
      <w:r w:rsidRPr="00671659">
        <w:rPr>
          <w:rFonts w:ascii="Times New Roman" w:hAnsi="Times New Roman"/>
          <w:sz w:val="28"/>
          <w:szCs w:val="28"/>
        </w:rPr>
        <w:t>пероксидазы</w:t>
      </w:r>
      <w:r>
        <w:rPr>
          <w:rFonts w:ascii="Times New Roman" w:hAnsi="Times New Roman"/>
          <w:sz w:val="28"/>
          <w:szCs w:val="28"/>
        </w:rPr>
        <w:t xml:space="preserve"> в листьях привоя по сравнению с корнесобственными растениями </w:t>
      </w:r>
      <w:r w:rsidRPr="00671659">
        <w:rPr>
          <w:rFonts w:ascii="Times New Roman" w:hAnsi="Times New Roman"/>
          <w:sz w:val="28"/>
          <w:szCs w:val="28"/>
        </w:rPr>
        <w:t>фа</w:t>
      </w:r>
      <w:r>
        <w:rPr>
          <w:rFonts w:ascii="Times New Roman" w:hAnsi="Times New Roman"/>
          <w:sz w:val="28"/>
          <w:szCs w:val="28"/>
        </w:rPr>
        <w:t>зы цветения и плодоношения</w:t>
      </w:r>
      <w:r w:rsidRPr="00671659">
        <w:rPr>
          <w:rFonts w:ascii="Times New Roman" w:hAnsi="Times New Roman"/>
          <w:sz w:val="28"/>
          <w:szCs w:val="28"/>
        </w:rPr>
        <w:t>.</w:t>
      </w:r>
      <w:r w:rsidRPr="00387DB8">
        <w:rPr>
          <w:rFonts w:ascii="Times New Roman" w:hAnsi="Times New Roman"/>
          <w:sz w:val="28"/>
          <w:szCs w:val="28"/>
          <w:lang w:eastAsia="ru-RU"/>
        </w:rPr>
        <w:t>В остальных вариантах использования видов подвоя не отмечено одинаковой динамики изменения по фазам развития растений, они нос</w:t>
      </w:r>
      <w:r>
        <w:rPr>
          <w:rFonts w:ascii="Times New Roman" w:hAnsi="Times New Roman"/>
          <w:sz w:val="28"/>
          <w:szCs w:val="28"/>
          <w:lang w:eastAsia="ru-RU"/>
        </w:rPr>
        <w:t>или разнонаправленный характер.</w:t>
      </w:r>
    </w:p>
    <w:p w:rsidR="007831EE" w:rsidRPr="00071E44" w:rsidRDefault="007831EE" w:rsidP="0035105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активности пероксидазы у сеянцев дыни – 215,7 ед/г находился на таком же низком уровне как в сеянцах арбуза, бенинказы и лагенарии(таблица 4).</w:t>
      </w:r>
    </w:p>
    <w:p w:rsidR="007831EE" w:rsidRPr="00A045E4" w:rsidRDefault="007831EE" w:rsidP="001F6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фазу цветения активность пероксидазы у корнесобственных растений и привитых дынь была не высокая. В фазу плодоношения у корнесобственных растений и привитых растений показатель активности пероксидазы был на одинаковом уровне. У корнесобственных растений тыкв этот показатель был высоким у тыквы крупноплодной, так как в данный период у корнесобственных подвоев в результате пониженной устойчивости происходило увеличение поражаемости болезнями. Увеличение пероксидазы под влиянием инфекции является характерной ответной биохимической реакцией [8</w:t>
      </w:r>
      <w:r w:rsidRPr="0089691E">
        <w:rPr>
          <w:rFonts w:ascii="Times New Roman" w:hAnsi="Times New Roman"/>
          <w:sz w:val="28"/>
          <w:szCs w:val="28"/>
        </w:rPr>
        <w:t>].</w:t>
      </w:r>
    </w:p>
    <w:p w:rsidR="007831EE" w:rsidRPr="00071E44" w:rsidRDefault="007831EE" w:rsidP="002008E4">
      <w:pPr>
        <w:spacing w:after="0" w:line="240" w:lineRule="auto"/>
        <w:ind w:firstLine="1418"/>
        <w:jc w:val="both"/>
        <w:rPr>
          <w:rFonts w:ascii="Times New Roman" w:hAnsi="Times New Roman"/>
          <w:sz w:val="28"/>
          <w:szCs w:val="28"/>
        </w:rPr>
      </w:pPr>
    </w:p>
    <w:p w:rsidR="007831EE" w:rsidRPr="001F6556" w:rsidRDefault="007831EE" w:rsidP="008263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556">
        <w:rPr>
          <w:rFonts w:ascii="Times New Roman" w:hAnsi="Times New Roman"/>
          <w:sz w:val="24"/>
          <w:szCs w:val="24"/>
          <w:lang w:eastAsia="ru-RU"/>
        </w:rPr>
        <w:t>Таблица 4 - Активность пероксидазы в растениях видов тыкв, корнесобственных и привитых растений дыни Казачка-244 в зависимости от вида подвоя, ед/г (2010-2014 гг.)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1559"/>
        <w:gridCol w:w="1134"/>
        <w:gridCol w:w="1418"/>
        <w:gridCol w:w="1134"/>
        <w:gridCol w:w="1417"/>
        <w:gridCol w:w="1134"/>
      </w:tblGrid>
      <w:tr w:rsidR="007831EE" w:rsidRPr="00F61CA0" w:rsidTr="0094272D">
        <w:trPr>
          <w:trHeight w:val="147"/>
        </w:trPr>
        <w:tc>
          <w:tcPr>
            <w:tcW w:w="2835" w:type="dxa"/>
            <w:gridSpan w:val="2"/>
            <w:vMerge w:val="restart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34" w:type="dxa"/>
            <w:vMerge w:val="restart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Сеянцы перед прививкой</w:t>
            </w:r>
          </w:p>
        </w:tc>
        <w:tc>
          <w:tcPr>
            <w:tcW w:w="2552" w:type="dxa"/>
            <w:gridSpan w:val="2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Цветение</w:t>
            </w:r>
          </w:p>
        </w:tc>
        <w:tc>
          <w:tcPr>
            <w:tcW w:w="2551" w:type="dxa"/>
            <w:gridSpan w:val="2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Плодоношение</w:t>
            </w:r>
          </w:p>
        </w:tc>
      </w:tr>
      <w:tr w:rsidR="007831EE" w:rsidRPr="00F61CA0" w:rsidTr="0094272D">
        <w:trPr>
          <w:trHeight w:val="147"/>
        </w:trPr>
        <w:tc>
          <w:tcPr>
            <w:tcW w:w="2835" w:type="dxa"/>
            <w:gridSpan w:val="2"/>
            <w:vMerge/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корнесобственные растения</w:t>
            </w:r>
          </w:p>
        </w:tc>
        <w:tc>
          <w:tcPr>
            <w:tcW w:w="1134" w:type="dxa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привитые растения дыни</w:t>
            </w:r>
          </w:p>
        </w:tc>
        <w:tc>
          <w:tcPr>
            <w:tcW w:w="1417" w:type="dxa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корнесобственные растения</w:t>
            </w:r>
          </w:p>
        </w:tc>
        <w:tc>
          <w:tcPr>
            <w:tcW w:w="1134" w:type="dxa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привитые растения дыни</w:t>
            </w:r>
          </w:p>
        </w:tc>
      </w:tr>
      <w:tr w:rsidR="007831EE" w:rsidRPr="00F61CA0" w:rsidTr="0094272D">
        <w:trPr>
          <w:trHeight w:val="224"/>
        </w:trPr>
        <w:tc>
          <w:tcPr>
            <w:tcW w:w="2835" w:type="dxa"/>
            <w:gridSpan w:val="2"/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Казачка-244(К)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215,7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440,7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831EE" w:rsidRPr="00F61CA0" w:rsidTr="0094272D">
        <w:trPr>
          <w:trHeight w:val="270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Вид тыквы, подвой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твердокорая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662,3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359,6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233,1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381,2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442,3</w:t>
            </w:r>
          </w:p>
        </w:tc>
      </w:tr>
      <w:tr w:rsidR="007831EE" w:rsidRPr="00F61CA0" w:rsidTr="0094272D">
        <w:trPr>
          <w:trHeight w:val="287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крупноплодная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828,4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332,4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930,6*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236,1</w:t>
            </w:r>
          </w:p>
        </w:tc>
      </w:tr>
      <w:tr w:rsidR="007831EE" w:rsidRPr="00F61CA0" w:rsidTr="0094272D">
        <w:trPr>
          <w:trHeight w:val="263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мускатная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628,7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522,2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210,7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629,4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360,0</w:t>
            </w:r>
          </w:p>
        </w:tc>
      </w:tr>
      <w:tr w:rsidR="007831EE" w:rsidRPr="00F61CA0" w:rsidTr="0094272D">
        <w:trPr>
          <w:trHeight w:val="281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фиголистная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528,9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678,9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450,1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7831EE" w:rsidRPr="00F61CA0" w:rsidTr="0094272D">
        <w:trPr>
          <w:trHeight w:val="272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бенинказа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283,5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517,9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314,4</w:t>
            </w:r>
          </w:p>
        </w:tc>
      </w:tr>
      <w:tr w:rsidR="007831EE" w:rsidRPr="00F61CA0" w:rsidTr="0094272D">
        <w:trPr>
          <w:trHeight w:val="275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лагенария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222,6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265,2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389,6</w:t>
            </w:r>
          </w:p>
        </w:tc>
      </w:tr>
      <w:tr w:rsidR="007831EE" w:rsidRPr="00F61CA0" w:rsidTr="0094272D">
        <w:trPr>
          <w:trHeight w:val="279"/>
        </w:trPr>
        <w:tc>
          <w:tcPr>
            <w:tcW w:w="2835" w:type="dxa"/>
            <w:gridSpan w:val="2"/>
          </w:tcPr>
          <w:p w:rsidR="007831EE" w:rsidRPr="001F6556" w:rsidRDefault="007831EE" w:rsidP="007D1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1F6556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2552" w:type="dxa"/>
            <w:gridSpan w:val="2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2551" w:type="dxa"/>
            <w:gridSpan w:val="2"/>
            <w:vAlign w:val="center"/>
          </w:tcPr>
          <w:p w:rsidR="007831EE" w:rsidRPr="001F6556" w:rsidRDefault="007831EE" w:rsidP="007D1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127,5</w:t>
            </w:r>
          </w:p>
        </w:tc>
      </w:tr>
    </w:tbl>
    <w:p w:rsidR="007831EE" w:rsidRPr="001F6556" w:rsidRDefault="007831EE" w:rsidP="00826343">
      <w:pPr>
        <w:spacing w:after="0" w:line="240" w:lineRule="auto"/>
        <w:ind w:firstLine="1418"/>
        <w:jc w:val="both"/>
        <w:rPr>
          <w:rFonts w:ascii="Times New Roman" w:hAnsi="Times New Roman"/>
          <w:sz w:val="24"/>
          <w:szCs w:val="24"/>
        </w:rPr>
      </w:pPr>
    </w:p>
    <w:p w:rsidR="007831EE" w:rsidRPr="00BF0D6D" w:rsidRDefault="007831EE" w:rsidP="004434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скорость синтеза и сохранность аскорбиновой кислоты в растениях положительно влияет оптимальная обеспеченность их светом, водой, минеральными и органическими питательными веществами [9</w:t>
      </w:r>
      <w:r w:rsidRPr="0089691E">
        <w:rPr>
          <w:rFonts w:ascii="Times New Roman" w:hAnsi="Times New Roman"/>
          <w:sz w:val="28"/>
          <w:szCs w:val="28"/>
        </w:rPr>
        <w:t>].</w:t>
      </w:r>
    </w:p>
    <w:p w:rsidR="007831EE" w:rsidRPr="00AA4179" w:rsidRDefault="007831EE" w:rsidP="004434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1659">
        <w:rPr>
          <w:rFonts w:ascii="Times New Roman" w:hAnsi="Times New Roman"/>
          <w:sz w:val="28"/>
          <w:szCs w:val="28"/>
        </w:rPr>
        <w:t>Сеянцы арбуза, в отличие от сеянцев подвоев тыкв обладали пониженным содержа</w:t>
      </w:r>
      <w:r>
        <w:rPr>
          <w:rFonts w:ascii="Times New Roman" w:hAnsi="Times New Roman"/>
          <w:sz w:val="28"/>
          <w:szCs w:val="28"/>
        </w:rPr>
        <w:t>нием аскорбиновой кислоты (таблица</w:t>
      </w:r>
      <w:r w:rsidRPr="00671659">
        <w:rPr>
          <w:rFonts w:ascii="Times New Roman" w:hAnsi="Times New Roman"/>
          <w:sz w:val="28"/>
          <w:szCs w:val="28"/>
        </w:rPr>
        <w:t xml:space="preserve"> 5). </w:t>
      </w:r>
    </w:p>
    <w:p w:rsidR="007831EE" w:rsidRPr="0094272D" w:rsidRDefault="007831EE" w:rsidP="001F6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1659">
        <w:rPr>
          <w:rFonts w:ascii="Times New Roman" w:hAnsi="Times New Roman"/>
          <w:sz w:val="28"/>
          <w:szCs w:val="28"/>
        </w:rPr>
        <w:t>В период цветения</w:t>
      </w:r>
      <w:r>
        <w:rPr>
          <w:rFonts w:ascii="Times New Roman" w:hAnsi="Times New Roman"/>
          <w:sz w:val="28"/>
          <w:szCs w:val="28"/>
        </w:rPr>
        <w:t xml:space="preserve"> и плодоношения во всех изучаемых вариантах, как в не привитых растениях подвоев, так и в привитых растениях арбуза происходило существенное снижение содержание аскорбиновой кислоты, по сравнению с контролем. </w:t>
      </w:r>
      <w:r w:rsidRPr="00671659">
        <w:rPr>
          <w:rFonts w:ascii="Times New Roman" w:hAnsi="Times New Roman"/>
          <w:sz w:val="28"/>
          <w:szCs w:val="28"/>
        </w:rPr>
        <w:t xml:space="preserve">Можно предположить, что привитые растения арбуза за счет, устойчивых к неблагоприятным условиям подвоев находились в лучшихусловиях по сравнению с корнесобственными растениями, которые для </w:t>
      </w:r>
      <w:r>
        <w:rPr>
          <w:rFonts w:ascii="Times New Roman" w:hAnsi="Times New Roman"/>
          <w:sz w:val="28"/>
          <w:szCs w:val="28"/>
        </w:rPr>
        <w:t xml:space="preserve">увеличения </w:t>
      </w:r>
      <w:r w:rsidRPr="00671659">
        <w:rPr>
          <w:rFonts w:ascii="Times New Roman" w:hAnsi="Times New Roman"/>
          <w:sz w:val="28"/>
          <w:szCs w:val="28"/>
        </w:rPr>
        <w:t>устойчивости усиливали синтез аскорбиновой кислоты.</w:t>
      </w:r>
    </w:p>
    <w:p w:rsidR="007831EE" w:rsidRPr="00AA4179" w:rsidRDefault="007831EE" w:rsidP="004434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31EE" w:rsidRPr="001F6556" w:rsidRDefault="007831EE" w:rsidP="008263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556">
        <w:rPr>
          <w:rFonts w:ascii="Times New Roman" w:hAnsi="Times New Roman"/>
          <w:sz w:val="24"/>
          <w:szCs w:val="24"/>
          <w:lang w:eastAsia="ru-RU"/>
        </w:rPr>
        <w:t>Таблица 5 - Содержание аскорбиновой кислоты в листьях видов тыкв, корнесобственных и привитых растениях арбуза СРД-2 в зависимости от вида подвоя, мг % (2010-2012 гг.)</w:t>
      </w:r>
    </w:p>
    <w:tbl>
      <w:tblPr>
        <w:tblW w:w="9356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7"/>
        <w:gridCol w:w="1701"/>
        <w:gridCol w:w="1276"/>
        <w:gridCol w:w="1418"/>
        <w:gridCol w:w="1134"/>
        <w:gridCol w:w="1417"/>
        <w:gridCol w:w="1133"/>
      </w:tblGrid>
      <w:tr w:rsidR="007831EE" w:rsidRPr="00F61CA0" w:rsidTr="0094272D">
        <w:trPr>
          <w:trHeight w:val="148"/>
          <w:jc w:val="center"/>
        </w:trPr>
        <w:tc>
          <w:tcPr>
            <w:tcW w:w="2978" w:type="dxa"/>
            <w:gridSpan w:val="2"/>
            <w:vMerge w:val="restart"/>
            <w:vAlign w:val="center"/>
          </w:tcPr>
          <w:p w:rsidR="007831EE" w:rsidRPr="001F6556" w:rsidRDefault="007831EE" w:rsidP="00E111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276" w:type="dxa"/>
            <w:vMerge w:val="restart"/>
            <w:vAlign w:val="center"/>
          </w:tcPr>
          <w:p w:rsidR="007831EE" w:rsidRPr="001F6556" w:rsidRDefault="007831EE" w:rsidP="0094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Сеянцы перед прививкой</w:t>
            </w:r>
          </w:p>
        </w:tc>
        <w:tc>
          <w:tcPr>
            <w:tcW w:w="2552" w:type="dxa"/>
            <w:gridSpan w:val="2"/>
          </w:tcPr>
          <w:p w:rsidR="007831EE" w:rsidRPr="001F6556" w:rsidRDefault="007831EE" w:rsidP="00E111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Цветение</w:t>
            </w:r>
          </w:p>
        </w:tc>
        <w:tc>
          <w:tcPr>
            <w:tcW w:w="2550" w:type="dxa"/>
            <w:gridSpan w:val="2"/>
          </w:tcPr>
          <w:p w:rsidR="007831EE" w:rsidRPr="001F6556" w:rsidRDefault="007831EE" w:rsidP="00E111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Плодоношение</w:t>
            </w:r>
          </w:p>
        </w:tc>
      </w:tr>
      <w:tr w:rsidR="007831EE" w:rsidRPr="00F61CA0" w:rsidTr="0094272D">
        <w:trPr>
          <w:trHeight w:val="148"/>
          <w:jc w:val="center"/>
        </w:trPr>
        <w:tc>
          <w:tcPr>
            <w:tcW w:w="2978" w:type="dxa"/>
            <w:gridSpan w:val="2"/>
            <w:vMerge/>
          </w:tcPr>
          <w:p w:rsidR="007831EE" w:rsidRPr="001F6556" w:rsidRDefault="007831EE" w:rsidP="00E11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7831EE" w:rsidRPr="001F6556" w:rsidRDefault="007831EE" w:rsidP="00E111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31EE" w:rsidRPr="001F6556" w:rsidRDefault="007831EE" w:rsidP="00E111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корнесобственные растения</w:t>
            </w:r>
          </w:p>
        </w:tc>
        <w:tc>
          <w:tcPr>
            <w:tcW w:w="1134" w:type="dxa"/>
          </w:tcPr>
          <w:p w:rsidR="007831EE" w:rsidRPr="001F6556" w:rsidRDefault="007831EE" w:rsidP="00E111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  <w:tc>
          <w:tcPr>
            <w:tcW w:w="1417" w:type="dxa"/>
          </w:tcPr>
          <w:p w:rsidR="007831EE" w:rsidRPr="001F6556" w:rsidRDefault="007831EE" w:rsidP="00E111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корнесобственные растения</w:t>
            </w:r>
          </w:p>
        </w:tc>
        <w:tc>
          <w:tcPr>
            <w:tcW w:w="1133" w:type="dxa"/>
          </w:tcPr>
          <w:p w:rsidR="007831EE" w:rsidRPr="001F6556" w:rsidRDefault="007831EE" w:rsidP="00E111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</w:tr>
      <w:tr w:rsidR="007831EE" w:rsidRPr="00F61CA0" w:rsidTr="0094272D">
        <w:trPr>
          <w:trHeight w:val="178"/>
          <w:jc w:val="center"/>
        </w:trPr>
        <w:tc>
          <w:tcPr>
            <w:tcW w:w="2978" w:type="dxa"/>
            <w:gridSpan w:val="2"/>
          </w:tcPr>
          <w:p w:rsidR="007831EE" w:rsidRPr="001F6556" w:rsidRDefault="007831EE" w:rsidP="00E11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СРД-2(К)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294,4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13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831EE" w:rsidRPr="00F61CA0" w:rsidTr="0094272D">
        <w:trPr>
          <w:trHeight w:val="267"/>
          <w:jc w:val="center"/>
        </w:trPr>
        <w:tc>
          <w:tcPr>
            <w:tcW w:w="1277" w:type="dxa"/>
            <w:vMerge w:val="restart"/>
            <w:tcBorders>
              <w:right w:val="single" w:sz="4" w:space="0" w:color="auto"/>
            </w:tcBorders>
            <w:vAlign w:val="center"/>
          </w:tcPr>
          <w:p w:rsidR="007831EE" w:rsidRPr="001F6556" w:rsidRDefault="007831EE" w:rsidP="00942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Вид тыквы, подвой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E11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твердокорая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150,6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128,7</w:t>
            </w:r>
          </w:p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126,0</w:t>
            </w:r>
          </w:p>
        </w:tc>
      </w:tr>
      <w:tr w:rsidR="007831EE" w:rsidRPr="00F61CA0" w:rsidTr="0094272D">
        <w:trPr>
          <w:trHeight w:val="234"/>
          <w:jc w:val="center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E11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крупноплодная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126,3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13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152,6</w:t>
            </w:r>
          </w:p>
        </w:tc>
      </w:tr>
      <w:tr w:rsidR="007831EE" w:rsidRPr="00F61CA0" w:rsidTr="0094272D">
        <w:trPr>
          <w:trHeight w:val="250"/>
          <w:jc w:val="center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E11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мускатная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143,5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113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128,9</w:t>
            </w:r>
          </w:p>
        </w:tc>
      </w:tr>
      <w:tr w:rsidR="007831EE" w:rsidRPr="00F61CA0" w:rsidTr="0094272D">
        <w:trPr>
          <w:trHeight w:val="197"/>
          <w:jc w:val="center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E11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фиголистная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13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145,6</w:t>
            </w:r>
          </w:p>
        </w:tc>
      </w:tr>
      <w:tr w:rsidR="007831EE" w:rsidRPr="00F61CA0" w:rsidTr="0094272D">
        <w:trPr>
          <w:trHeight w:val="260"/>
          <w:jc w:val="center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E11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бенинказа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131,1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13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143,3</w:t>
            </w:r>
          </w:p>
        </w:tc>
      </w:tr>
      <w:tr w:rsidR="007831EE" w:rsidRPr="00F61CA0" w:rsidTr="0094272D">
        <w:trPr>
          <w:trHeight w:val="179"/>
          <w:jc w:val="center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31EE" w:rsidRPr="001F6556" w:rsidRDefault="007831EE" w:rsidP="00E11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лагенария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418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134,3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122,7</w:t>
            </w:r>
          </w:p>
        </w:tc>
        <w:tc>
          <w:tcPr>
            <w:tcW w:w="1133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7831EE" w:rsidRPr="00F61CA0" w:rsidTr="0094272D">
        <w:trPr>
          <w:trHeight w:val="256"/>
          <w:jc w:val="center"/>
        </w:trPr>
        <w:tc>
          <w:tcPr>
            <w:tcW w:w="2978" w:type="dxa"/>
            <w:gridSpan w:val="2"/>
          </w:tcPr>
          <w:p w:rsidR="007831EE" w:rsidRPr="001F6556" w:rsidRDefault="007831EE" w:rsidP="00E11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1F6556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552" w:type="dxa"/>
            <w:gridSpan w:val="2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2550" w:type="dxa"/>
            <w:gridSpan w:val="2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49,8</w:t>
            </w:r>
          </w:p>
        </w:tc>
      </w:tr>
    </w:tbl>
    <w:p w:rsidR="007831EE" w:rsidRPr="001A574F" w:rsidRDefault="007831EE" w:rsidP="001A574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831EE" w:rsidRDefault="007831EE" w:rsidP="00B105E9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105E9">
        <w:rPr>
          <w:rFonts w:ascii="Times New Roman" w:hAnsi="Times New Roman"/>
          <w:spacing w:val="-4"/>
          <w:sz w:val="28"/>
          <w:szCs w:val="28"/>
        </w:rPr>
        <w:t xml:space="preserve">У сеянцев дыни показатель содержания аскорбиновой кислоты был высоким в опыте и уступал лишь сеянцам тыквы крупноплодной (таблица 6). </w:t>
      </w:r>
    </w:p>
    <w:p w:rsidR="007831EE" w:rsidRPr="00D11496" w:rsidRDefault="007831EE" w:rsidP="004F7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694A">
        <w:rPr>
          <w:rFonts w:ascii="Times New Roman" w:hAnsi="Times New Roman"/>
          <w:sz w:val="28"/>
          <w:szCs w:val="28"/>
        </w:rPr>
        <w:t xml:space="preserve">Полученные данные выявили влияние вида подвоя на содержание аскорбиновой кислоты в листьях дыни. В фазе цветения отмечено наибольшее содержание аскорбиновой кислоты, в листьях дыни при прививке на тыкву твердокорую – 42,3 мг %, по сравнению с корнесобственными растениями дыни, а в остальных вариантах наблюдается значительное снижение данного показателя. </w:t>
      </w:r>
    </w:p>
    <w:p w:rsidR="007831EE" w:rsidRPr="0000694A" w:rsidRDefault="007831EE" w:rsidP="004F7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694A">
        <w:rPr>
          <w:rFonts w:ascii="Times New Roman" w:hAnsi="Times New Roman"/>
          <w:sz w:val="28"/>
          <w:szCs w:val="28"/>
        </w:rPr>
        <w:t xml:space="preserve">В фазу плодоношения в вариантах при прививке дыни на тыкву твердокорую, бенинказа и лагенария содержание аскорбиновой кислоты в растениях снижалось. </w:t>
      </w:r>
    </w:p>
    <w:p w:rsidR="007831EE" w:rsidRDefault="007831EE" w:rsidP="004F7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Default="007831EE" w:rsidP="004F7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Pr="00805EC8" w:rsidRDefault="007831EE" w:rsidP="004F7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831EE" w:rsidRPr="00B105E9" w:rsidRDefault="007831EE" w:rsidP="00B105E9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7831EE" w:rsidRPr="001F6556" w:rsidRDefault="007831EE" w:rsidP="008263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556">
        <w:rPr>
          <w:rFonts w:ascii="Times New Roman" w:hAnsi="Times New Roman"/>
          <w:sz w:val="24"/>
          <w:szCs w:val="24"/>
          <w:lang w:eastAsia="ru-RU"/>
        </w:rPr>
        <w:t>Таблица 6 - Содержание аскорбиновой кислоты в листьях видов тыкв, корнесобственных и привитых растениях  дыни Казачка - 244, мг % (2010-2014 гг.)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843"/>
        <w:gridCol w:w="1134"/>
        <w:gridCol w:w="1417"/>
        <w:gridCol w:w="1276"/>
        <w:gridCol w:w="1417"/>
        <w:gridCol w:w="1134"/>
      </w:tblGrid>
      <w:tr w:rsidR="007831EE" w:rsidRPr="00F61CA0" w:rsidTr="0094272D">
        <w:trPr>
          <w:trHeight w:val="146"/>
        </w:trPr>
        <w:tc>
          <w:tcPr>
            <w:tcW w:w="2694" w:type="dxa"/>
            <w:gridSpan w:val="2"/>
            <w:vMerge w:val="restart"/>
            <w:vAlign w:val="center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34" w:type="dxa"/>
            <w:vMerge w:val="restart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Сеянцы перед прививкой</w:t>
            </w:r>
          </w:p>
        </w:tc>
        <w:tc>
          <w:tcPr>
            <w:tcW w:w="2693" w:type="dxa"/>
            <w:gridSpan w:val="2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Цветение</w:t>
            </w:r>
          </w:p>
        </w:tc>
        <w:tc>
          <w:tcPr>
            <w:tcW w:w="2551" w:type="dxa"/>
            <w:gridSpan w:val="2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Плодоношение</w:t>
            </w:r>
          </w:p>
        </w:tc>
      </w:tr>
      <w:tr w:rsidR="007831EE" w:rsidRPr="00F61CA0" w:rsidTr="0094272D">
        <w:trPr>
          <w:trHeight w:val="146"/>
        </w:trPr>
        <w:tc>
          <w:tcPr>
            <w:tcW w:w="2694" w:type="dxa"/>
            <w:gridSpan w:val="2"/>
            <w:vMerge/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корнесобственные растения</w:t>
            </w:r>
          </w:p>
        </w:tc>
        <w:tc>
          <w:tcPr>
            <w:tcW w:w="1276" w:type="dxa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привитые растения </w:t>
            </w:r>
          </w:p>
        </w:tc>
        <w:tc>
          <w:tcPr>
            <w:tcW w:w="1417" w:type="dxa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корнесобственные растения</w:t>
            </w:r>
          </w:p>
        </w:tc>
        <w:tc>
          <w:tcPr>
            <w:tcW w:w="1134" w:type="dxa"/>
          </w:tcPr>
          <w:p w:rsidR="007831EE" w:rsidRPr="001F6556" w:rsidRDefault="007831EE" w:rsidP="008263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привитые растения</w:t>
            </w:r>
          </w:p>
        </w:tc>
      </w:tr>
      <w:tr w:rsidR="007831EE" w:rsidRPr="00F61CA0" w:rsidTr="0094272D">
        <w:trPr>
          <w:trHeight w:val="291"/>
        </w:trPr>
        <w:tc>
          <w:tcPr>
            <w:tcW w:w="2694" w:type="dxa"/>
            <w:gridSpan w:val="2"/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Казачка-224(К)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234,5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201,2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831EE" w:rsidRPr="00F61CA0" w:rsidTr="0094272D">
        <w:trPr>
          <w:trHeight w:val="212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7831EE" w:rsidRPr="001F6556" w:rsidRDefault="007831EE" w:rsidP="00942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Вид тыквы, подвой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твердокорая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333,8,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185,6</w:t>
            </w:r>
          </w:p>
        </w:tc>
      </w:tr>
      <w:tr w:rsidR="007831EE" w:rsidRPr="00F61CA0" w:rsidTr="0094272D">
        <w:trPr>
          <w:trHeight w:val="287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крупноплодная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126,3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69,4</w:t>
            </w:r>
          </w:p>
        </w:tc>
      </w:tr>
      <w:tr w:rsidR="007831EE" w:rsidRPr="00F61CA0" w:rsidTr="0094272D">
        <w:trPr>
          <w:trHeight w:val="222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мускатная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7831EE" w:rsidRPr="00F61CA0" w:rsidTr="0094272D">
        <w:trPr>
          <w:trHeight w:val="283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тыква фиголистная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131,8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7831EE" w:rsidRPr="00F61CA0" w:rsidTr="0094272D">
        <w:trPr>
          <w:trHeight w:val="21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бенинказа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131,1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148,2</w:t>
            </w:r>
          </w:p>
        </w:tc>
      </w:tr>
      <w:tr w:rsidR="007831EE" w:rsidRPr="00F61CA0" w:rsidTr="0094272D">
        <w:trPr>
          <w:trHeight w:val="28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лагенария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134,3</w:t>
            </w:r>
          </w:p>
        </w:tc>
        <w:tc>
          <w:tcPr>
            <w:tcW w:w="1276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417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145,8</w:t>
            </w:r>
          </w:p>
        </w:tc>
      </w:tr>
      <w:tr w:rsidR="007831EE" w:rsidRPr="00F61CA0" w:rsidTr="0094272D">
        <w:trPr>
          <w:trHeight w:val="213"/>
        </w:trPr>
        <w:tc>
          <w:tcPr>
            <w:tcW w:w="2694" w:type="dxa"/>
            <w:gridSpan w:val="2"/>
          </w:tcPr>
          <w:p w:rsidR="007831EE" w:rsidRPr="001F6556" w:rsidRDefault="007831EE" w:rsidP="008263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НСР </w:t>
            </w:r>
            <w:r w:rsidRPr="001F6556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2693" w:type="dxa"/>
            <w:gridSpan w:val="2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2551" w:type="dxa"/>
            <w:gridSpan w:val="2"/>
            <w:vAlign w:val="center"/>
          </w:tcPr>
          <w:p w:rsidR="007831EE" w:rsidRPr="001F6556" w:rsidRDefault="007831EE" w:rsidP="00495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556">
              <w:rPr>
                <w:rFonts w:ascii="Times New Roman" w:hAnsi="Times New Roman"/>
                <w:sz w:val="24"/>
                <w:szCs w:val="24"/>
                <w:lang w:eastAsia="ru-RU"/>
              </w:rPr>
              <w:t>37,4</w:t>
            </w:r>
          </w:p>
        </w:tc>
      </w:tr>
    </w:tbl>
    <w:p w:rsidR="007831EE" w:rsidRDefault="007831EE" w:rsidP="009F3008">
      <w:pPr>
        <w:spacing w:after="0" w:line="240" w:lineRule="auto"/>
        <w:ind w:firstLine="1418"/>
        <w:jc w:val="both"/>
        <w:rPr>
          <w:rFonts w:ascii="Times New Roman" w:hAnsi="Times New Roman"/>
          <w:sz w:val="28"/>
          <w:szCs w:val="28"/>
        </w:rPr>
      </w:pPr>
    </w:p>
    <w:p w:rsidR="007831EE" w:rsidRDefault="007831EE" w:rsidP="004434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694A">
        <w:rPr>
          <w:rFonts w:ascii="Times New Roman" w:hAnsi="Times New Roman"/>
          <w:sz w:val="28"/>
          <w:szCs w:val="28"/>
        </w:rPr>
        <w:t>Следовательно, корнесобственные растения арбуза и дыни для увеличения устойчивости усиливали синтез аскорбиновой кислоты в различные фенологические фазы развития.</w:t>
      </w:r>
    </w:p>
    <w:p w:rsidR="007831EE" w:rsidRDefault="007831EE" w:rsidP="004434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31EE" w:rsidRPr="00687E66" w:rsidRDefault="007831EE" w:rsidP="00687E6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87E66">
        <w:rPr>
          <w:rFonts w:ascii="Times New Roman" w:hAnsi="Times New Roman"/>
          <w:b/>
          <w:sz w:val="28"/>
          <w:szCs w:val="28"/>
        </w:rPr>
        <w:t>Выводы</w:t>
      </w:r>
    </w:p>
    <w:p w:rsidR="007831EE" w:rsidRPr="0000694A" w:rsidRDefault="007831EE" w:rsidP="00687E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694A">
        <w:rPr>
          <w:rFonts w:ascii="Times New Roman" w:hAnsi="Times New Roman"/>
          <w:sz w:val="28"/>
          <w:szCs w:val="28"/>
        </w:rPr>
        <w:t>1. Среди изучаемых подвоев арбуза сорта СРД-2 лучшая совместимость была с лагенарией, что подтверждается обеспечением подвоем лучшего роста и развития привоя по сравнению с контролем и остальными изучаемыми видами тыкв. При прививке на лагенарию у привоя арбуза происходило существенное снижение активности фермента пероксидазы и содержания в листьях аскорбиновой кислоты.</w:t>
      </w:r>
    </w:p>
    <w:p w:rsidR="007831EE" w:rsidRPr="0000694A" w:rsidRDefault="007831EE" w:rsidP="00687E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694A">
        <w:rPr>
          <w:rFonts w:ascii="Times New Roman" w:hAnsi="Times New Roman"/>
          <w:sz w:val="28"/>
          <w:szCs w:val="28"/>
        </w:rPr>
        <w:t xml:space="preserve">2. Лучшая совместимость дыни сорта Казачка – 244 была с подвоями </w:t>
      </w:r>
      <w:r w:rsidRPr="0000694A">
        <w:rPr>
          <w:rFonts w:ascii="Times New Roman" w:hAnsi="Times New Roman"/>
          <w:sz w:val="24"/>
          <w:szCs w:val="24"/>
        </w:rPr>
        <w:t xml:space="preserve">– </w:t>
      </w:r>
      <w:r w:rsidRPr="0000694A">
        <w:rPr>
          <w:rFonts w:ascii="Times New Roman" w:hAnsi="Times New Roman"/>
          <w:sz w:val="28"/>
          <w:szCs w:val="28"/>
        </w:rPr>
        <w:t>тыквой твердокорой и тыквой фиголистной, которые обеспечили лучшие рост и развитие подвоя. При этом активность фермента пероксидазы в привитые на тыквы твердокорую, фиголистную</w:t>
      </w:r>
      <w:r w:rsidRPr="00006647">
        <w:rPr>
          <w:rFonts w:ascii="Times New Roman" w:hAnsi="Times New Roman"/>
          <w:sz w:val="28"/>
          <w:szCs w:val="28"/>
        </w:rPr>
        <w:t xml:space="preserve"> </w:t>
      </w:r>
      <w:r w:rsidRPr="0000694A">
        <w:rPr>
          <w:rFonts w:ascii="Times New Roman" w:hAnsi="Times New Roman"/>
          <w:sz w:val="28"/>
          <w:szCs w:val="28"/>
        </w:rPr>
        <w:t>растения дыни находились на одинаковом уровне с контрольными растениями. Изменения содержания аскорбиновой кислоты в привитых растениях дыни имело разнонаправленный характер: на подвое тыкве твердокорой в фазу цветения</w:t>
      </w:r>
      <w:r w:rsidRPr="00D11496">
        <w:rPr>
          <w:rFonts w:ascii="Times New Roman" w:hAnsi="Times New Roman"/>
          <w:sz w:val="28"/>
          <w:szCs w:val="28"/>
        </w:rPr>
        <w:t xml:space="preserve"> </w:t>
      </w:r>
      <w:r w:rsidRPr="0000694A">
        <w:rPr>
          <w:rFonts w:ascii="Times New Roman" w:hAnsi="Times New Roman"/>
          <w:sz w:val="28"/>
          <w:szCs w:val="28"/>
        </w:rPr>
        <w:t>повышал</w:t>
      </w:r>
      <w:r>
        <w:rPr>
          <w:rFonts w:ascii="Times New Roman" w:hAnsi="Times New Roman"/>
          <w:sz w:val="28"/>
          <w:szCs w:val="28"/>
        </w:rPr>
        <w:t>о</w:t>
      </w:r>
      <w:r w:rsidRPr="0000694A">
        <w:rPr>
          <w:rFonts w:ascii="Times New Roman" w:hAnsi="Times New Roman"/>
          <w:sz w:val="28"/>
          <w:szCs w:val="28"/>
        </w:rPr>
        <w:t>сь и в плодоношение было, на одном уровне с контролем; на тыкве фиголистной во все фазы развития оно было существенно ниже по сравнению с контролем.</w:t>
      </w:r>
    </w:p>
    <w:p w:rsidR="007831EE" w:rsidRPr="008A1CF5" w:rsidRDefault="007831EE" w:rsidP="000E2ADB">
      <w:pPr>
        <w:spacing w:after="0" w:line="360" w:lineRule="auto"/>
        <w:ind w:firstLine="709"/>
        <w:jc w:val="center"/>
        <w:rPr>
          <w:rFonts w:ascii="Times New Roman" w:hAnsi="Times New Roman"/>
          <w:spacing w:val="-4"/>
          <w:sz w:val="28"/>
          <w:szCs w:val="28"/>
        </w:rPr>
      </w:pPr>
    </w:p>
    <w:p w:rsidR="007831EE" w:rsidRDefault="007831EE" w:rsidP="00687E66">
      <w:pPr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B26000">
        <w:rPr>
          <w:rFonts w:ascii="Arial" w:hAnsi="Arial" w:cs="Arial"/>
          <w:b/>
          <w:sz w:val="24"/>
          <w:szCs w:val="24"/>
        </w:rPr>
        <w:t>Литература</w:t>
      </w:r>
    </w:p>
    <w:p w:rsidR="007831EE" w:rsidRPr="00805EC8" w:rsidRDefault="007831EE" w:rsidP="00687E66">
      <w:pPr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831EE" w:rsidRPr="0000694A" w:rsidRDefault="007831EE" w:rsidP="00B26000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6" w:name="OLE_LINK231"/>
      <w:bookmarkStart w:id="7" w:name="OLE_LINK232"/>
      <w:bookmarkStart w:id="8" w:name="OLE_LINK7"/>
      <w:r w:rsidRPr="0000694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lang w:eastAsia="ru-RU"/>
        </w:rPr>
        <w:t xml:space="preserve">Кружилин, </w:t>
      </w:r>
      <w:r w:rsidRPr="0000694A">
        <w:rPr>
          <w:rFonts w:ascii="Times New Roman" w:hAnsi="Times New Roman"/>
          <w:sz w:val="24"/>
          <w:szCs w:val="24"/>
          <w:lang w:eastAsia="ru-RU"/>
        </w:rPr>
        <w:t>А.С. Физиология срастания и взаимовлияния привоя и подвоя растений / А.С. Кружилин //  Физиология сельскохозяйственных рас</w:t>
      </w:r>
      <w:r>
        <w:rPr>
          <w:rFonts w:ascii="Times New Roman" w:hAnsi="Times New Roman"/>
          <w:sz w:val="24"/>
          <w:szCs w:val="24"/>
          <w:lang w:eastAsia="ru-RU"/>
        </w:rPr>
        <w:t xml:space="preserve">тений. Под ред. Б.А. Рубина. - </w:t>
      </w:r>
      <w:r w:rsidRPr="0000694A">
        <w:rPr>
          <w:rFonts w:ascii="Times New Roman" w:hAnsi="Times New Roman"/>
          <w:sz w:val="24"/>
          <w:szCs w:val="24"/>
          <w:lang w:eastAsia="ru-RU"/>
        </w:rPr>
        <w:t>М.: МГУ, 1968. – С. 82-99.</w:t>
      </w:r>
    </w:p>
    <w:p w:rsidR="007831EE" w:rsidRDefault="007831EE" w:rsidP="00B2600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694A">
        <w:rPr>
          <w:rFonts w:ascii="Times New Roman" w:hAnsi="Times New Roman"/>
          <w:sz w:val="24"/>
          <w:szCs w:val="24"/>
        </w:rPr>
        <w:t xml:space="preserve">2. Рубин Б.А. Физиология и биохимия дыхания растений [Текст] / Б.А. Рубин, М.Е. Ладыгина. – М.: Изд-во Московского ун-та, 1974. 512 с. </w:t>
      </w:r>
    </w:p>
    <w:p w:rsidR="007831EE" w:rsidRDefault="007831EE" w:rsidP="00B2600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00694A">
        <w:rPr>
          <w:rFonts w:ascii="Times New Roman" w:hAnsi="Times New Roman"/>
          <w:sz w:val="24"/>
          <w:szCs w:val="24"/>
        </w:rPr>
        <w:t xml:space="preserve">3. </w:t>
      </w:r>
      <w:r w:rsidRPr="0000694A">
        <w:rPr>
          <w:rFonts w:ascii="Times New Roman" w:hAnsi="Times New Roman"/>
          <w:sz w:val="24"/>
          <w:szCs w:val="24"/>
          <w:lang w:eastAsia="ru-RU"/>
        </w:rPr>
        <w:t>Савич, И.М. Пероксидазы – стрессовые белки растений  // Усп. Совр. Биол. 1989. Т. 107. Вып. 3. С. 406-417.</w:t>
      </w:r>
    </w:p>
    <w:p w:rsidR="007831EE" w:rsidRDefault="007831EE" w:rsidP="00B2600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694A">
        <w:rPr>
          <w:rFonts w:ascii="Times New Roman" w:hAnsi="Times New Roman"/>
          <w:sz w:val="24"/>
          <w:szCs w:val="24"/>
        </w:rPr>
        <w:t>4. Егоров А.Н. Витамин С  и каротин в растительности Якутии / А.Н. Егоров. – М.: АНСССР, 1954. – 248 с.</w:t>
      </w:r>
    </w:p>
    <w:p w:rsidR="007831EE" w:rsidRDefault="007831EE" w:rsidP="00B26000">
      <w:pPr>
        <w:widowControl w:val="0"/>
        <w:spacing w:after="0" w:line="240" w:lineRule="auto"/>
        <w:ind w:firstLine="709"/>
        <w:rPr>
          <w:rFonts w:ascii="Times New Roman" w:hAnsi="Times New Roman"/>
          <w:spacing w:val="-6"/>
          <w:sz w:val="24"/>
          <w:szCs w:val="24"/>
          <w:lang w:eastAsia="ru-RU"/>
        </w:rPr>
      </w:pPr>
      <w:r w:rsidRPr="00E00D56">
        <w:rPr>
          <w:rFonts w:ascii="Times New Roman" w:hAnsi="Times New Roman"/>
          <w:sz w:val="24"/>
          <w:szCs w:val="24"/>
        </w:rPr>
        <w:t xml:space="preserve">5. </w:t>
      </w:r>
      <w:r w:rsidRPr="00E00D56">
        <w:rPr>
          <w:rFonts w:ascii="Times New Roman" w:hAnsi="Times New Roman"/>
          <w:spacing w:val="-6"/>
          <w:sz w:val="24"/>
          <w:szCs w:val="24"/>
        </w:rPr>
        <w:t>Каталог описания сортов. Арбузы, дыни, тыквы, кабачки, патиссоны.</w:t>
      </w:r>
      <w:r w:rsidRPr="00E00D56">
        <w:rPr>
          <w:rFonts w:ascii="Times New Roman" w:hAnsi="Times New Roman"/>
          <w:spacing w:val="-6"/>
          <w:sz w:val="24"/>
          <w:szCs w:val="24"/>
          <w:lang w:eastAsia="ru-RU"/>
        </w:rPr>
        <w:t xml:space="preserve"> – М.: АО «Сельская новь», 1992. С. 6-31.</w:t>
      </w:r>
    </w:p>
    <w:p w:rsidR="007831EE" w:rsidRDefault="007831EE" w:rsidP="00B2600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  <w:lang w:eastAsia="ru-RU"/>
        </w:rPr>
        <w:t xml:space="preserve">6. </w:t>
      </w:r>
      <w:r w:rsidRPr="0000694A">
        <w:rPr>
          <w:rFonts w:ascii="Times New Roman" w:hAnsi="Times New Roman"/>
          <w:sz w:val="24"/>
          <w:szCs w:val="24"/>
        </w:rPr>
        <w:t>Белик В.Ф. Методика опытного дела в овощеводстве и бахчеводстве / Под ред. В.Ф. Белика. –М.: Агропромиздат, 1992. – 319 с.</w:t>
      </w:r>
    </w:p>
    <w:p w:rsidR="007831EE" w:rsidRDefault="007831EE" w:rsidP="00B26000">
      <w:pPr>
        <w:widowControl w:val="0"/>
        <w:spacing w:after="0" w:line="240" w:lineRule="auto"/>
        <w:ind w:firstLine="709"/>
        <w:rPr>
          <w:rFonts w:ascii="Times New Roman" w:hAnsi="Times New Roman"/>
          <w:spacing w:val="-2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00694A">
        <w:rPr>
          <w:rFonts w:ascii="Times New Roman" w:hAnsi="Times New Roman"/>
          <w:sz w:val="24"/>
          <w:szCs w:val="24"/>
        </w:rPr>
        <w:t xml:space="preserve">Доспехов Б.А. Методика полевого опыта (с основами статистической обработки результатов исследований). 2-е изд., перераб. И </w:t>
      </w:r>
      <w:r w:rsidRPr="008A1CF5">
        <w:rPr>
          <w:rFonts w:ascii="Times New Roman" w:hAnsi="Times New Roman"/>
          <w:spacing w:val="-20"/>
          <w:sz w:val="24"/>
          <w:szCs w:val="24"/>
        </w:rPr>
        <w:t xml:space="preserve">доп. М., «Колос», 1968. 336 с. </w:t>
      </w:r>
    </w:p>
    <w:p w:rsidR="007831EE" w:rsidRDefault="007831EE" w:rsidP="00B2600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0"/>
          <w:sz w:val="24"/>
          <w:szCs w:val="24"/>
        </w:rPr>
        <w:t xml:space="preserve">8. </w:t>
      </w:r>
      <w:r w:rsidRPr="0000694A">
        <w:rPr>
          <w:rFonts w:ascii="Times New Roman" w:hAnsi="Times New Roman"/>
          <w:sz w:val="24"/>
          <w:szCs w:val="24"/>
        </w:rPr>
        <w:t>Полевой В.В., Саламатова Т.С. Физиология роста и развития растений. Л.: Ленинградский университет, 1991. 240 с.</w:t>
      </w:r>
    </w:p>
    <w:p w:rsidR="007831EE" w:rsidRPr="00BD20EE" w:rsidRDefault="007831EE" w:rsidP="00B2600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00694A">
        <w:rPr>
          <w:rFonts w:ascii="Times New Roman" w:hAnsi="Times New Roman"/>
          <w:sz w:val="24"/>
          <w:szCs w:val="24"/>
        </w:rPr>
        <w:t xml:space="preserve">Уоринг Ф., Филипс И. Рост растений и дифференцировка. Пер. с англ. М.: Мир, 1984. </w:t>
      </w:r>
      <w:r w:rsidRPr="00BD20EE">
        <w:rPr>
          <w:rFonts w:ascii="Times New Roman" w:hAnsi="Times New Roman"/>
          <w:sz w:val="24"/>
          <w:szCs w:val="24"/>
          <w:lang w:val="en-US"/>
        </w:rPr>
        <w:t xml:space="preserve">512 </w:t>
      </w:r>
      <w:r w:rsidRPr="0000694A">
        <w:rPr>
          <w:rFonts w:ascii="Times New Roman" w:hAnsi="Times New Roman"/>
          <w:sz w:val="24"/>
          <w:szCs w:val="24"/>
        </w:rPr>
        <w:t>с</w:t>
      </w:r>
      <w:r w:rsidRPr="00BD20EE">
        <w:rPr>
          <w:rFonts w:ascii="Times New Roman" w:hAnsi="Times New Roman"/>
          <w:sz w:val="24"/>
          <w:szCs w:val="24"/>
          <w:lang w:val="en-US"/>
        </w:rPr>
        <w:t>.</w:t>
      </w:r>
    </w:p>
    <w:bookmarkEnd w:id="6"/>
    <w:bookmarkEnd w:id="7"/>
    <w:bookmarkEnd w:id="8"/>
    <w:p w:rsidR="007831EE" w:rsidRPr="00BD20EE" w:rsidRDefault="007831EE" w:rsidP="00B26000">
      <w:pPr>
        <w:widowControl w:val="0"/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DFDFD"/>
          <w:lang w:val="en-US"/>
        </w:rPr>
      </w:pPr>
    </w:p>
    <w:p w:rsidR="007831EE" w:rsidRDefault="007831EE" w:rsidP="001721BE">
      <w:pPr>
        <w:widowControl w:val="0"/>
        <w:spacing w:after="0" w:line="240" w:lineRule="auto"/>
        <w:jc w:val="center"/>
        <w:rPr>
          <w:rFonts w:ascii="Arial" w:hAnsi="Arial" w:cs="Arial"/>
          <w:b/>
          <w:color w:val="222222"/>
          <w:sz w:val="24"/>
          <w:szCs w:val="24"/>
          <w:shd w:val="clear" w:color="auto" w:fill="FDFDFD"/>
          <w:lang w:val="en-US"/>
        </w:rPr>
      </w:pPr>
      <w:r w:rsidRPr="00B26000">
        <w:rPr>
          <w:rFonts w:ascii="Arial" w:hAnsi="Arial" w:cs="Arial"/>
          <w:b/>
          <w:color w:val="222222"/>
          <w:sz w:val="24"/>
          <w:szCs w:val="24"/>
          <w:shd w:val="clear" w:color="auto" w:fill="FDFDFD"/>
          <w:lang w:val="en-US"/>
        </w:rPr>
        <w:t>References</w:t>
      </w:r>
    </w:p>
    <w:p w:rsidR="007831EE" w:rsidRPr="001F6556" w:rsidRDefault="007831EE" w:rsidP="001721BE">
      <w:pPr>
        <w:widowControl w:val="0"/>
        <w:spacing w:after="0" w:line="240" w:lineRule="auto"/>
        <w:jc w:val="center"/>
        <w:rPr>
          <w:rFonts w:ascii="Arial" w:hAnsi="Arial" w:cs="Arial"/>
          <w:b/>
          <w:color w:val="222222"/>
          <w:sz w:val="24"/>
          <w:szCs w:val="24"/>
          <w:shd w:val="clear" w:color="auto" w:fill="FDFDFD"/>
          <w:lang w:val="en-US"/>
        </w:rPr>
      </w:pPr>
    </w:p>
    <w:p w:rsidR="007831EE" w:rsidRPr="004C569E" w:rsidRDefault="007831EE" w:rsidP="004C569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569E">
        <w:rPr>
          <w:rFonts w:ascii="Times New Roman" w:hAnsi="Times New Roman"/>
          <w:sz w:val="24"/>
          <w:szCs w:val="24"/>
        </w:rPr>
        <w:t>1.Kruzhilin, A.S. Fiziologija srastanija i vzaimovlijanija privoja i podvoja rastenij / A.S. Kruzhilin //  Fiziologija sel'skohozjajstvennyh rastenij. Pod red. B.A. Rubina. - M.: MGU, 1968. – S. 82-99.</w:t>
      </w:r>
    </w:p>
    <w:p w:rsidR="007831EE" w:rsidRPr="004C569E" w:rsidRDefault="007831EE" w:rsidP="004C569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569E">
        <w:rPr>
          <w:rFonts w:ascii="Times New Roman" w:hAnsi="Times New Roman"/>
          <w:sz w:val="24"/>
          <w:szCs w:val="24"/>
        </w:rPr>
        <w:t xml:space="preserve">2. Rubin B.A. Fiziologija i biohimija dyhanija rastenij [Tekst] / B.A. Rubin, M.E. Ladygina. – M.: Izd-vo Moskovskogo un-ta, 1974. 512 s. </w:t>
      </w:r>
    </w:p>
    <w:p w:rsidR="007831EE" w:rsidRPr="004C569E" w:rsidRDefault="007831EE" w:rsidP="004C569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569E">
        <w:rPr>
          <w:rFonts w:ascii="Times New Roman" w:hAnsi="Times New Roman"/>
          <w:sz w:val="24"/>
          <w:szCs w:val="24"/>
        </w:rPr>
        <w:t>3. Savich, I.M. Peroksidazy – stressovye belki rastenij  // Usp. Sovr. Biol. 1989. T. 107. Vyp. 3. S. 406-417.</w:t>
      </w:r>
    </w:p>
    <w:p w:rsidR="007831EE" w:rsidRPr="004C569E" w:rsidRDefault="007831EE" w:rsidP="004C569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569E">
        <w:rPr>
          <w:rFonts w:ascii="Times New Roman" w:hAnsi="Times New Roman"/>
          <w:sz w:val="24"/>
          <w:szCs w:val="24"/>
        </w:rPr>
        <w:t>4. Egorov A.N. Vitamin S  i karotin v rastitel'nosti Jakutii / A.N. Egorov. – M.: ANSSSR, 1954. – 248 s.</w:t>
      </w:r>
    </w:p>
    <w:p w:rsidR="007831EE" w:rsidRPr="004C569E" w:rsidRDefault="007831EE" w:rsidP="004C569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569E">
        <w:rPr>
          <w:rFonts w:ascii="Times New Roman" w:hAnsi="Times New Roman"/>
          <w:sz w:val="24"/>
          <w:szCs w:val="24"/>
        </w:rPr>
        <w:t>5. Katalog opisanija sortov. Arbuzy, dyni, tykvy, kabachki, patissony. – M.: AO «Sel'skaja nov'», 1992. S. 6-31.</w:t>
      </w:r>
    </w:p>
    <w:p w:rsidR="007831EE" w:rsidRPr="004C569E" w:rsidRDefault="007831EE" w:rsidP="004C569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569E">
        <w:rPr>
          <w:rFonts w:ascii="Times New Roman" w:hAnsi="Times New Roman"/>
          <w:sz w:val="24"/>
          <w:szCs w:val="24"/>
        </w:rPr>
        <w:t>6. Belik V.F. Metodika opytnogo dela v ovoshhevodstve i bahchevodstve / Pod red. V.F. Belika. –M.: Agropromizdat, 1992. – 319 s.</w:t>
      </w:r>
    </w:p>
    <w:p w:rsidR="007831EE" w:rsidRPr="004C569E" w:rsidRDefault="007831EE" w:rsidP="004C569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569E">
        <w:rPr>
          <w:rFonts w:ascii="Times New Roman" w:hAnsi="Times New Roman"/>
          <w:sz w:val="24"/>
          <w:szCs w:val="24"/>
        </w:rPr>
        <w:t xml:space="preserve">7. Dospehov B.A. Metodika polevogo opyta (s osnovami statisticheskoj obrabotki rezul'tatov issledovanij). 2-e izd., pererab. I dop. M., «Kolos», 1968. 336 s. </w:t>
      </w:r>
    </w:p>
    <w:p w:rsidR="007831EE" w:rsidRPr="004C569E" w:rsidRDefault="007831EE" w:rsidP="004C569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569E">
        <w:rPr>
          <w:rFonts w:ascii="Times New Roman" w:hAnsi="Times New Roman"/>
          <w:sz w:val="24"/>
          <w:szCs w:val="24"/>
        </w:rPr>
        <w:t>8. Polevoj V.V., Salamatova T.S. Fiziologija rosta i razvitija rastenij. L.: Leningradskij universitet, 1991. 240 s.</w:t>
      </w:r>
    </w:p>
    <w:p w:rsidR="007831EE" w:rsidRPr="004C569E" w:rsidRDefault="007831EE" w:rsidP="004C569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569E">
        <w:rPr>
          <w:rFonts w:ascii="Times New Roman" w:hAnsi="Times New Roman"/>
          <w:sz w:val="24"/>
          <w:szCs w:val="24"/>
        </w:rPr>
        <w:t>9. Uoring F., Filips I. Rost rastenij i differencirovka. Per. s angl. M.: Mir, 1984. 512 s.</w:t>
      </w:r>
    </w:p>
    <w:sectPr w:rsidR="007831EE" w:rsidRPr="004C569E" w:rsidSect="006B3560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1EE" w:rsidRDefault="007831EE" w:rsidP="009F3008">
      <w:pPr>
        <w:spacing w:after="0" w:line="240" w:lineRule="auto"/>
      </w:pPr>
      <w:r>
        <w:separator/>
      </w:r>
    </w:p>
  </w:endnote>
  <w:endnote w:type="continuationSeparator" w:id="0">
    <w:p w:rsidR="007831EE" w:rsidRDefault="007831EE" w:rsidP="009F3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1EE" w:rsidRDefault="007831EE">
    <w:pPr>
      <w:pStyle w:val="Footer"/>
    </w:pPr>
    <w:bookmarkStart w:id="9" w:name="OLE_LINK3"/>
    <w:bookmarkStart w:id="10" w:name="OLE_LINK4"/>
    <w:r w:rsidRPr="00F968C5">
      <w:rPr>
        <w:rFonts w:ascii="Times New Roman" w:hAnsi="Times New Roman"/>
        <w:sz w:val="24"/>
        <w:szCs w:val="24"/>
      </w:rPr>
      <w:t>http://ej.kubagro.ru/2015/10/pdf/</w:t>
    </w:r>
    <w:r>
      <w:rPr>
        <w:rFonts w:ascii="Times New Roman" w:hAnsi="Times New Roman"/>
        <w:sz w:val="24"/>
        <w:szCs w:val="24"/>
        <w:lang w:val="en-US"/>
      </w:rPr>
      <w:t>82</w:t>
    </w:r>
    <w:r w:rsidRPr="00F968C5">
      <w:rPr>
        <w:rFonts w:ascii="Times New Roman" w:hAnsi="Times New Roman"/>
        <w:sz w:val="24"/>
        <w:szCs w:val="24"/>
        <w:lang w:val="en-US"/>
      </w:rPr>
      <w:t>.</w:t>
    </w:r>
    <w:r w:rsidRPr="00F968C5">
      <w:rPr>
        <w:rFonts w:ascii="Times New Roman" w:hAnsi="Times New Roman"/>
        <w:sz w:val="24"/>
        <w:szCs w:val="24"/>
      </w:rPr>
      <w:t>pdf</w:t>
    </w:r>
    <w:bookmarkEnd w:id="9"/>
    <w:bookmarkEnd w:id="1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1EE" w:rsidRDefault="007831EE" w:rsidP="009F3008">
      <w:pPr>
        <w:spacing w:after="0" w:line="240" w:lineRule="auto"/>
      </w:pPr>
      <w:r>
        <w:separator/>
      </w:r>
    </w:p>
  </w:footnote>
  <w:footnote w:type="continuationSeparator" w:id="0">
    <w:p w:rsidR="007831EE" w:rsidRDefault="007831EE" w:rsidP="009F3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1EE" w:rsidRDefault="007831EE" w:rsidP="007C62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31EE" w:rsidRDefault="007831EE" w:rsidP="00BD20E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1EE" w:rsidRPr="00BD20EE" w:rsidRDefault="007831EE" w:rsidP="007C629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D20EE">
      <w:rPr>
        <w:rStyle w:val="PageNumber"/>
        <w:rFonts w:ascii="Times New Roman" w:hAnsi="Times New Roman"/>
        <w:sz w:val="28"/>
        <w:szCs w:val="28"/>
      </w:rPr>
      <w:fldChar w:fldCharType="begin"/>
    </w:r>
    <w:r w:rsidRPr="00BD20E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D20E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BD20EE">
      <w:rPr>
        <w:rStyle w:val="PageNumber"/>
        <w:rFonts w:ascii="Times New Roman" w:hAnsi="Times New Roman"/>
        <w:sz w:val="28"/>
        <w:szCs w:val="28"/>
      </w:rPr>
      <w:fldChar w:fldCharType="end"/>
    </w:r>
  </w:p>
  <w:p w:rsidR="007831EE" w:rsidRPr="00BD20EE" w:rsidRDefault="007831EE" w:rsidP="00BD20EE">
    <w:pPr>
      <w:pStyle w:val="Header"/>
      <w:ind w:right="360"/>
      <w:rPr>
        <w:lang w:val="en-US"/>
      </w:rPr>
    </w:pPr>
    <w:r w:rsidRPr="00EB4B74">
      <w:rPr>
        <w:rFonts w:ascii="Times New Roman" w:hAnsi="Times New Roman"/>
        <w:sz w:val="24"/>
        <w:szCs w:val="24"/>
      </w:rPr>
      <w:t>Научный журнал КубГАУ, №114(10), 2015 года</w:t>
    </w:r>
  </w:p>
  <w:p w:rsidR="007831EE" w:rsidRDefault="007831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77F3"/>
    <w:multiLevelType w:val="hybridMultilevel"/>
    <w:tmpl w:val="45FC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2511E8"/>
    <w:multiLevelType w:val="hybridMultilevel"/>
    <w:tmpl w:val="A6187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D359C"/>
    <w:multiLevelType w:val="hybridMultilevel"/>
    <w:tmpl w:val="278EFE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9C0F89"/>
    <w:multiLevelType w:val="hybridMultilevel"/>
    <w:tmpl w:val="49D61ACC"/>
    <w:lvl w:ilvl="0" w:tplc="0419000F">
      <w:start w:val="1"/>
      <w:numFmt w:val="decimal"/>
      <w:lvlText w:val="%1."/>
      <w:lvlJc w:val="left"/>
      <w:pPr>
        <w:ind w:left="1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6" w:hanging="180"/>
      </w:pPr>
      <w:rPr>
        <w:rFonts w:cs="Times New Roman"/>
      </w:rPr>
    </w:lvl>
  </w:abstractNum>
  <w:abstractNum w:abstractNumId="4">
    <w:nsid w:val="2FC30FBB"/>
    <w:multiLevelType w:val="hybridMultilevel"/>
    <w:tmpl w:val="E1AC4028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CC0492"/>
    <w:multiLevelType w:val="hybridMultilevel"/>
    <w:tmpl w:val="0CFC9E20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>
    <w:nsid w:val="3C566DBB"/>
    <w:multiLevelType w:val="hybridMultilevel"/>
    <w:tmpl w:val="45FC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8610C"/>
    <w:multiLevelType w:val="hybridMultilevel"/>
    <w:tmpl w:val="6EB47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8A3FB5"/>
    <w:multiLevelType w:val="hybridMultilevel"/>
    <w:tmpl w:val="CD78F722"/>
    <w:lvl w:ilvl="0" w:tplc="AE9C4D82">
      <w:start w:val="4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2806A40"/>
    <w:multiLevelType w:val="hybridMultilevel"/>
    <w:tmpl w:val="E72E7B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54E0D15"/>
    <w:multiLevelType w:val="hybridMultilevel"/>
    <w:tmpl w:val="45FC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74B0"/>
    <w:rsid w:val="00006647"/>
    <w:rsid w:val="0000694A"/>
    <w:rsid w:val="00010DFC"/>
    <w:rsid w:val="0001530A"/>
    <w:rsid w:val="00027671"/>
    <w:rsid w:val="00034014"/>
    <w:rsid w:val="0003659C"/>
    <w:rsid w:val="00051191"/>
    <w:rsid w:val="00071E44"/>
    <w:rsid w:val="0007212E"/>
    <w:rsid w:val="000A55CB"/>
    <w:rsid w:val="000B3779"/>
    <w:rsid w:val="000D328B"/>
    <w:rsid w:val="000D50C5"/>
    <w:rsid w:val="000E2ADB"/>
    <w:rsid w:val="00111CDA"/>
    <w:rsid w:val="001146C0"/>
    <w:rsid w:val="001206F5"/>
    <w:rsid w:val="001229BC"/>
    <w:rsid w:val="00143663"/>
    <w:rsid w:val="00143960"/>
    <w:rsid w:val="00144062"/>
    <w:rsid w:val="00153CEF"/>
    <w:rsid w:val="00167827"/>
    <w:rsid w:val="001721BE"/>
    <w:rsid w:val="00180FC6"/>
    <w:rsid w:val="001A574F"/>
    <w:rsid w:val="001B1ACE"/>
    <w:rsid w:val="001B659B"/>
    <w:rsid w:val="001E1376"/>
    <w:rsid w:val="001E2D34"/>
    <w:rsid w:val="001F2B6B"/>
    <w:rsid w:val="001F6556"/>
    <w:rsid w:val="002008E4"/>
    <w:rsid w:val="00203FBD"/>
    <w:rsid w:val="00234597"/>
    <w:rsid w:val="00257035"/>
    <w:rsid w:val="00294C3E"/>
    <w:rsid w:val="002A7789"/>
    <w:rsid w:val="002C66CF"/>
    <w:rsid w:val="002F1C8D"/>
    <w:rsid w:val="00300F58"/>
    <w:rsid w:val="003177FE"/>
    <w:rsid w:val="00326CFB"/>
    <w:rsid w:val="003407E0"/>
    <w:rsid w:val="00343E32"/>
    <w:rsid w:val="00351058"/>
    <w:rsid w:val="003600C6"/>
    <w:rsid w:val="003742C9"/>
    <w:rsid w:val="00387DB8"/>
    <w:rsid w:val="003A0EF1"/>
    <w:rsid w:val="003C0FB5"/>
    <w:rsid w:val="003C4FD3"/>
    <w:rsid w:val="003D3291"/>
    <w:rsid w:val="003E11EF"/>
    <w:rsid w:val="003E23DC"/>
    <w:rsid w:val="004069D5"/>
    <w:rsid w:val="00431D01"/>
    <w:rsid w:val="00434BDE"/>
    <w:rsid w:val="00437AB4"/>
    <w:rsid w:val="00441E10"/>
    <w:rsid w:val="00442C47"/>
    <w:rsid w:val="004434C5"/>
    <w:rsid w:val="004501F6"/>
    <w:rsid w:val="00460128"/>
    <w:rsid w:val="00486C80"/>
    <w:rsid w:val="00495024"/>
    <w:rsid w:val="004A04F9"/>
    <w:rsid w:val="004A59E0"/>
    <w:rsid w:val="004C569E"/>
    <w:rsid w:val="004C7BC2"/>
    <w:rsid w:val="004C7F97"/>
    <w:rsid w:val="004D0D87"/>
    <w:rsid w:val="004F72FD"/>
    <w:rsid w:val="00501D21"/>
    <w:rsid w:val="005149F2"/>
    <w:rsid w:val="00525723"/>
    <w:rsid w:val="00534C53"/>
    <w:rsid w:val="00534C7E"/>
    <w:rsid w:val="00557184"/>
    <w:rsid w:val="00557B51"/>
    <w:rsid w:val="005625A0"/>
    <w:rsid w:val="005774D0"/>
    <w:rsid w:val="0058351F"/>
    <w:rsid w:val="005A1847"/>
    <w:rsid w:val="005B34E5"/>
    <w:rsid w:val="005F370B"/>
    <w:rsid w:val="00634814"/>
    <w:rsid w:val="00647603"/>
    <w:rsid w:val="00671659"/>
    <w:rsid w:val="00687E66"/>
    <w:rsid w:val="006B0DDC"/>
    <w:rsid w:val="006B3560"/>
    <w:rsid w:val="006E5091"/>
    <w:rsid w:val="006F0106"/>
    <w:rsid w:val="0074735F"/>
    <w:rsid w:val="007543F5"/>
    <w:rsid w:val="00772E63"/>
    <w:rsid w:val="00774CD8"/>
    <w:rsid w:val="00776EC3"/>
    <w:rsid w:val="007821AD"/>
    <w:rsid w:val="007831EE"/>
    <w:rsid w:val="007B02E3"/>
    <w:rsid w:val="007B35F6"/>
    <w:rsid w:val="007C629D"/>
    <w:rsid w:val="007D0B22"/>
    <w:rsid w:val="007D1179"/>
    <w:rsid w:val="008031A0"/>
    <w:rsid w:val="00805EC8"/>
    <w:rsid w:val="008237AE"/>
    <w:rsid w:val="00826343"/>
    <w:rsid w:val="00863573"/>
    <w:rsid w:val="008749C6"/>
    <w:rsid w:val="00896125"/>
    <w:rsid w:val="0089691E"/>
    <w:rsid w:val="00897921"/>
    <w:rsid w:val="008A1CF5"/>
    <w:rsid w:val="008A3B86"/>
    <w:rsid w:val="008B69EF"/>
    <w:rsid w:val="008B7467"/>
    <w:rsid w:val="008C3175"/>
    <w:rsid w:val="008C52AB"/>
    <w:rsid w:val="008D370B"/>
    <w:rsid w:val="008F34AC"/>
    <w:rsid w:val="00907BBB"/>
    <w:rsid w:val="0092025A"/>
    <w:rsid w:val="009301F6"/>
    <w:rsid w:val="0094272D"/>
    <w:rsid w:val="00965E97"/>
    <w:rsid w:val="009733FD"/>
    <w:rsid w:val="0097701F"/>
    <w:rsid w:val="00991779"/>
    <w:rsid w:val="009A5006"/>
    <w:rsid w:val="009D5929"/>
    <w:rsid w:val="009E4F9E"/>
    <w:rsid w:val="009F3008"/>
    <w:rsid w:val="009F360D"/>
    <w:rsid w:val="009F696B"/>
    <w:rsid w:val="00A045E4"/>
    <w:rsid w:val="00A117CE"/>
    <w:rsid w:val="00A6438E"/>
    <w:rsid w:val="00A6453D"/>
    <w:rsid w:val="00A645E5"/>
    <w:rsid w:val="00A7321D"/>
    <w:rsid w:val="00A83C1A"/>
    <w:rsid w:val="00AA4179"/>
    <w:rsid w:val="00AD74B0"/>
    <w:rsid w:val="00AE3567"/>
    <w:rsid w:val="00AE57EF"/>
    <w:rsid w:val="00AF481E"/>
    <w:rsid w:val="00B105E9"/>
    <w:rsid w:val="00B140B3"/>
    <w:rsid w:val="00B26000"/>
    <w:rsid w:val="00B27B95"/>
    <w:rsid w:val="00B40EE0"/>
    <w:rsid w:val="00B71C65"/>
    <w:rsid w:val="00B86638"/>
    <w:rsid w:val="00BA414F"/>
    <w:rsid w:val="00BA6ED5"/>
    <w:rsid w:val="00BB353A"/>
    <w:rsid w:val="00BC358C"/>
    <w:rsid w:val="00BC4D18"/>
    <w:rsid w:val="00BD20EE"/>
    <w:rsid w:val="00BD2F66"/>
    <w:rsid w:val="00BE16F9"/>
    <w:rsid w:val="00BE5726"/>
    <w:rsid w:val="00BF0D6D"/>
    <w:rsid w:val="00BF1414"/>
    <w:rsid w:val="00C15A89"/>
    <w:rsid w:val="00C232E6"/>
    <w:rsid w:val="00C23425"/>
    <w:rsid w:val="00C2678B"/>
    <w:rsid w:val="00C30B3E"/>
    <w:rsid w:val="00C63793"/>
    <w:rsid w:val="00C76EEA"/>
    <w:rsid w:val="00C80393"/>
    <w:rsid w:val="00CA61C3"/>
    <w:rsid w:val="00CC5190"/>
    <w:rsid w:val="00CD7F1C"/>
    <w:rsid w:val="00D11496"/>
    <w:rsid w:val="00D32498"/>
    <w:rsid w:val="00D705E4"/>
    <w:rsid w:val="00D76B40"/>
    <w:rsid w:val="00D83C87"/>
    <w:rsid w:val="00DA4571"/>
    <w:rsid w:val="00DD1973"/>
    <w:rsid w:val="00DE27D6"/>
    <w:rsid w:val="00E00D56"/>
    <w:rsid w:val="00E04253"/>
    <w:rsid w:val="00E11118"/>
    <w:rsid w:val="00E22BCA"/>
    <w:rsid w:val="00E40363"/>
    <w:rsid w:val="00E457F9"/>
    <w:rsid w:val="00E52DB9"/>
    <w:rsid w:val="00E667E4"/>
    <w:rsid w:val="00E87269"/>
    <w:rsid w:val="00E93CF7"/>
    <w:rsid w:val="00EB4B74"/>
    <w:rsid w:val="00F202C8"/>
    <w:rsid w:val="00F556A9"/>
    <w:rsid w:val="00F61CA0"/>
    <w:rsid w:val="00F654AB"/>
    <w:rsid w:val="00F72C84"/>
    <w:rsid w:val="00F82BBC"/>
    <w:rsid w:val="00F968C5"/>
    <w:rsid w:val="00FA7794"/>
    <w:rsid w:val="00FB4A1C"/>
    <w:rsid w:val="00FC04CB"/>
    <w:rsid w:val="00FC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4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D74B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D7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74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D7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D74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D7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D74B0"/>
    <w:rPr>
      <w:rFonts w:cs="Times New Roman"/>
    </w:rPr>
  </w:style>
  <w:style w:type="paragraph" w:styleId="ListParagraph">
    <w:name w:val="List Paragraph"/>
    <w:basedOn w:val="Normal"/>
    <w:uiPriority w:val="99"/>
    <w:qFormat/>
    <w:rsid w:val="00AD74B0"/>
    <w:pPr>
      <w:ind w:left="720"/>
      <w:contextualSpacing/>
    </w:pPr>
  </w:style>
  <w:style w:type="paragraph" w:styleId="NormalWeb">
    <w:name w:val="Normal (Web)"/>
    <w:basedOn w:val="Normal"/>
    <w:uiPriority w:val="99"/>
    <w:rsid w:val="005149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ranslation-chunk">
    <w:name w:val="translation-chunk"/>
    <w:basedOn w:val="DefaultParagraphFont"/>
    <w:uiPriority w:val="99"/>
    <w:rsid w:val="00534C7E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E00D56"/>
    <w:rPr>
      <w:rFonts w:cs="Times New Roman"/>
    </w:rPr>
  </w:style>
  <w:style w:type="character" w:styleId="Hyperlink">
    <w:name w:val="Hyperlink"/>
    <w:basedOn w:val="DefaultParagraphFont"/>
    <w:uiPriority w:val="99"/>
    <w:rsid w:val="000276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BD20E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78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ardashewa@yandex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dmgarden@mail.ru" TargetMode="External"/><Relationship Id="rId12" Type="http://schemas.openxmlformats.org/officeDocument/2006/relationships/hyperlink" Target="mailto:tania.kochetkova@yande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.ardashewa@yandex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udmgarden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nia.kochetkova@yande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10</Pages>
  <Words>2698</Words>
  <Characters>15385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21</cp:revision>
  <cp:lastPrinted>2015-08-18T09:37:00Z</cp:lastPrinted>
  <dcterms:created xsi:type="dcterms:W3CDTF">2015-12-10T08:20:00Z</dcterms:created>
  <dcterms:modified xsi:type="dcterms:W3CDTF">2015-12-21T18:17:00Z</dcterms:modified>
</cp:coreProperties>
</file>