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498"/>
      </w:tblGrid>
      <w:tr w:rsidR="00A04810" w:rsidRPr="00B659BC" w:rsidTr="00BA24AC">
        <w:tc>
          <w:tcPr>
            <w:tcW w:w="4788" w:type="dxa"/>
          </w:tcPr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bookmarkStart w:id="0" w:name="OLE_LINK95"/>
            <w:bookmarkStart w:id="1" w:name="OLE_LINK96"/>
            <w:bookmarkStart w:id="2" w:name="OLE_LINK97"/>
            <w:r w:rsidRPr="00B659BC">
              <w:rPr>
                <w:sz w:val="20"/>
                <w:szCs w:val="20"/>
              </w:rPr>
              <w:t>УДК 519.2:303.732.4</w:t>
            </w:r>
            <w:bookmarkEnd w:id="0"/>
            <w:bookmarkEnd w:id="1"/>
            <w:bookmarkEnd w:id="2"/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498" w:type="dxa"/>
          </w:tcPr>
          <w:p w:rsidR="00A04810" w:rsidRPr="00B659BC" w:rsidRDefault="00A04810" w:rsidP="00B659BC">
            <w:pPr>
              <w:tabs>
                <w:tab w:val="left" w:pos="1755"/>
              </w:tabs>
              <w:rPr>
                <w:sz w:val="20"/>
                <w:szCs w:val="20"/>
              </w:rPr>
            </w:pPr>
            <w:r w:rsidRPr="00B659BC">
              <w:rPr>
                <w:sz w:val="20"/>
                <w:szCs w:val="20"/>
                <w:lang w:val="en-US"/>
              </w:rPr>
              <w:t xml:space="preserve">UDC </w:t>
            </w:r>
            <w:r w:rsidRPr="00B659BC">
              <w:rPr>
                <w:sz w:val="20"/>
                <w:szCs w:val="20"/>
              </w:rPr>
              <w:t>519.2:303.732.4</w:t>
            </w:r>
          </w:p>
        </w:tc>
      </w:tr>
      <w:tr w:rsidR="00A04810" w:rsidRPr="00B659BC" w:rsidTr="00BA24AC">
        <w:tc>
          <w:tcPr>
            <w:tcW w:w="4788" w:type="dxa"/>
          </w:tcPr>
          <w:p w:rsidR="00A04810" w:rsidRPr="00B659BC" w:rsidRDefault="00A04810" w:rsidP="00B65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08.00.00 </w:t>
            </w:r>
            <w:r w:rsidRPr="00B659BC">
              <w:rPr>
                <w:sz w:val="20"/>
                <w:szCs w:val="20"/>
              </w:rPr>
              <w:t>Экономические науки</w:t>
            </w:r>
          </w:p>
          <w:p w:rsidR="00A04810" w:rsidRPr="00B659BC" w:rsidRDefault="00A04810" w:rsidP="00B659BC">
            <w:pPr>
              <w:rPr>
                <w:sz w:val="20"/>
                <w:szCs w:val="20"/>
              </w:rPr>
            </w:pPr>
          </w:p>
        </w:tc>
        <w:tc>
          <w:tcPr>
            <w:tcW w:w="4498" w:type="dxa"/>
          </w:tcPr>
          <w:p w:rsidR="00A04810" w:rsidRPr="00B659BC" w:rsidRDefault="00A04810" w:rsidP="00B659BC">
            <w:pPr>
              <w:tabs>
                <w:tab w:val="left" w:pos="1755"/>
              </w:tabs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  <w:lang w:val="en-US"/>
              </w:rPr>
              <w:t>Economics</w:t>
            </w:r>
          </w:p>
        </w:tc>
      </w:tr>
      <w:tr w:rsidR="00A04810" w:rsidRPr="00714653" w:rsidTr="00BA24AC">
        <w:trPr>
          <w:trHeight w:val="432"/>
        </w:trPr>
        <w:tc>
          <w:tcPr>
            <w:tcW w:w="4788" w:type="dxa"/>
          </w:tcPr>
          <w:p w:rsidR="00A04810" w:rsidRPr="0042690A" w:rsidRDefault="00A04810" w:rsidP="00B659BC">
            <w:pPr>
              <w:rPr>
                <w:b/>
                <w:sz w:val="20"/>
                <w:szCs w:val="20"/>
              </w:rPr>
            </w:pPr>
            <w:r w:rsidRPr="0042690A">
              <w:rPr>
                <w:b/>
                <w:sz w:val="20"/>
                <w:szCs w:val="20"/>
              </w:rPr>
              <w:t>АНАЛИЗ ДЕЯТЕЛЬНОСТИ ПРЕДПРИЯТИЙ КРАСНОДАРСКОГО КРАЯ В КОНТЕКСТЕ ИСПОЛЬЗОВАНИЯ ТРУДОВЫХ РЕСУРСОВ</w:t>
            </w:r>
          </w:p>
          <w:p w:rsidR="00A04810" w:rsidRPr="0042690A" w:rsidRDefault="00A04810" w:rsidP="00B659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8" w:type="dxa"/>
          </w:tcPr>
          <w:p w:rsidR="00A04810" w:rsidRPr="0042690A" w:rsidRDefault="00A04810" w:rsidP="00B659BC">
            <w:pPr>
              <w:pStyle w:val="HTML"/>
              <w:shd w:val="clear" w:color="auto" w:fill="FFFFFF"/>
              <w:rPr>
                <w:rStyle w:val="hps"/>
                <w:rFonts w:ascii="Times New Roman" w:hAnsi="Times New Roman"/>
                <w:b/>
                <w:bCs/>
                <w:lang w:val="en-US"/>
              </w:rPr>
            </w:pPr>
            <w:r w:rsidRPr="0042690A">
              <w:rPr>
                <w:rFonts w:ascii="Times New Roman" w:hAnsi="Times New Roman" w:cs="Times New Roman"/>
                <w:b/>
                <w:lang w:val="en-US"/>
              </w:rPr>
              <w:t xml:space="preserve">ANALYSIS OF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THE </w:t>
            </w:r>
            <w:r w:rsidRPr="0042690A">
              <w:rPr>
                <w:rFonts w:ascii="Times New Roman" w:hAnsi="Times New Roman" w:cs="Times New Roman"/>
                <w:b/>
                <w:lang w:val="en-US"/>
              </w:rPr>
              <w:t xml:space="preserve">ACTIVITY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OF </w:t>
            </w:r>
            <w:smartTag w:uri="urn:schemas-microsoft-com:office:smarttags" w:element="place">
              <w:smartTag w:uri="urn:schemas-microsoft-com:office:smarttags" w:element="City">
                <w:r w:rsidRPr="0042690A">
                  <w:rPr>
                    <w:rFonts w:ascii="Times New Roman" w:hAnsi="Times New Roman" w:cs="Times New Roman"/>
                    <w:b/>
                    <w:lang w:val="en-US"/>
                  </w:rPr>
                  <w:t>KRASNODAR</w:t>
                </w:r>
              </w:smartTag>
            </w:smartTag>
            <w:r w:rsidRPr="0042690A">
              <w:rPr>
                <w:rFonts w:ascii="Times New Roman" w:hAnsi="Times New Roman" w:cs="Times New Roman"/>
                <w:b/>
                <w:lang w:val="en-US"/>
              </w:rPr>
              <w:t xml:space="preserve"> ORGANIZATIONS IN THE CONTEXT OF LABOR RESOURCES</w:t>
            </w:r>
          </w:p>
        </w:tc>
      </w:tr>
      <w:tr w:rsidR="00A04810" w:rsidRPr="00714653" w:rsidTr="00BA24AC">
        <w:trPr>
          <w:trHeight w:val="466"/>
        </w:trPr>
        <w:tc>
          <w:tcPr>
            <w:tcW w:w="4788" w:type="dxa"/>
          </w:tcPr>
          <w:p w:rsidR="00A04810" w:rsidRPr="00B659BC" w:rsidRDefault="00A04810" w:rsidP="00B659BC">
            <w:pPr>
              <w:rPr>
                <w:sz w:val="20"/>
                <w:szCs w:val="20"/>
              </w:rPr>
            </w:pPr>
            <w:r w:rsidRPr="00B659BC">
              <w:rPr>
                <w:sz w:val="20"/>
                <w:szCs w:val="20"/>
              </w:rPr>
              <w:t>Жминько Альбина Евгеньевна</w:t>
            </w:r>
          </w:p>
          <w:p w:rsidR="00A04810" w:rsidRPr="00B659BC" w:rsidRDefault="00A04810" w:rsidP="00B659BC">
            <w:pPr>
              <w:rPr>
                <w:sz w:val="20"/>
                <w:szCs w:val="20"/>
              </w:rPr>
            </w:pPr>
            <w:r w:rsidRPr="00B659BC">
              <w:rPr>
                <w:sz w:val="20"/>
                <w:szCs w:val="20"/>
              </w:rPr>
              <w:t xml:space="preserve">доцент кафедры статистики и прикладной математики </w:t>
            </w:r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</w:rPr>
              <w:t>РИНЦ</w:t>
            </w:r>
            <w:r w:rsidRPr="00B659BC">
              <w:rPr>
                <w:sz w:val="20"/>
                <w:szCs w:val="20"/>
                <w:lang w:val="en-US"/>
              </w:rPr>
              <w:t xml:space="preserve"> SPIN </w:t>
            </w:r>
            <w:r w:rsidRPr="00B659BC">
              <w:rPr>
                <w:sz w:val="20"/>
                <w:szCs w:val="20"/>
              </w:rPr>
              <w:t>код</w:t>
            </w:r>
            <w:r w:rsidRPr="00B659BC">
              <w:rPr>
                <w:sz w:val="20"/>
                <w:szCs w:val="20"/>
                <w:lang w:val="en-US"/>
              </w:rPr>
              <w:t xml:space="preserve"> = </w:t>
            </w:r>
            <w:hyperlink r:id="rId8" w:tooltip="Персональная карточка автора" w:history="1">
              <w:r w:rsidRPr="00B659BC">
                <w:rPr>
                  <w:sz w:val="20"/>
                  <w:szCs w:val="20"/>
                  <w:lang w:val="en-US"/>
                </w:rPr>
                <w:t>4957-3815</w:t>
              </w:r>
            </w:hyperlink>
          </w:p>
          <w:p w:rsidR="00A04810" w:rsidRPr="0042690A" w:rsidRDefault="00A04810" w:rsidP="0042690A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</w:rPr>
              <w:t>РИНЦ</w:t>
            </w:r>
            <w:r w:rsidRPr="00B659BC">
              <w:rPr>
                <w:sz w:val="20"/>
                <w:szCs w:val="20"/>
                <w:lang w:val="en-US"/>
              </w:rPr>
              <w:t xml:space="preserve"> Author  ID = 516517</w:t>
            </w:r>
          </w:p>
        </w:tc>
        <w:tc>
          <w:tcPr>
            <w:tcW w:w="4498" w:type="dxa"/>
          </w:tcPr>
          <w:p w:rsidR="00A04810" w:rsidRPr="00B659BC" w:rsidRDefault="00A04810" w:rsidP="00B659BC">
            <w:pPr>
              <w:tabs>
                <w:tab w:val="left" w:pos="1755"/>
              </w:tabs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  <w:lang w:val="en-US"/>
              </w:rPr>
              <w:t>Zhminko Albina Evgenevna</w:t>
            </w:r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  <w:lang w:val="en-US"/>
              </w:rPr>
              <w:t xml:space="preserve">associate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B659BC">
              <w:rPr>
                <w:sz w:val="20"/>
                <w:szCs w:val="20"/>
                <w:lang w:val="en-US"/>
              </w:rPr>
              <w:t xml:space="preserve">rofessor of </w:t>
            </w:r>
            <w:r>
              <w:rPr>
                <w:sz w:val="20"/>
                <w:szCs w:val="20"/>
                <w:lang w:val="en-US"/>
              </w:rPr>
              <w:t xml:space="preserve">the Department of </w:t>
            </w:r>
            <w:r w:rsidRPr="00B659BC">
              <w:rPr>
                <w:sz w:val="20"/>
                <w:szCs w:val="20"/>
                <w:lang w:val="en-US"/>
              </w:rPr>
              <w:t>statistics and applied mathematics</w:t>
            </w:r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B659BC">
              <w:rPr>
                <w:sz w:val="20"/>
                <w:szCs w:val="20"/>
                <w:lang w:val="en-US"/>
              </w:rPr>
              <w:t xml:space="preserve">SPIN </w:t>
            </w:r>
            <w:r w:rsidRPr="00B659BC">
              <w:rPr>
                <w:sz w:val="20"/>
                <w:szCs w:val="20"/>
              </w:rPr>
              <w:t>код</w:t>
            </w:r>
            <w:r w:rsidRPr="00B659BC">
              <w:rPr>
                <w:sz w:val="20"/>
                <w:szCs w:val="20"/>
                <w:lang w:val="en-US"/>
              </w:rPr>
              <w:t xml:space="preserve"> = </w:t>
            </w:r>
            <w:hyperlink r:id="rId9" w:tooltip="Персональная карточка автора" w:history="1">
              <w:r w:rsidRPr="00B659BC">
                <w:rPr>
                  <w:sz w:val="20"/>
                  <w:szCs w:val="20"/>
                  <w:lang w:val="en-US"/>
                </w:rPr>
                <w:t>4957-3815</w:t>
              </w:r>
            </w:hyperlink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RSCI</w:t>
            </w:r>
            <w:r w:rsidRPr="00B659BC">
              <w:rPr>
                <w:sz w:val="20"/>
                <w:szCs w:val="20"/>
                <w:lang w:val="en-US"/>
              </w:rPr>
              <w:t xml:space="preserve"> Author  ID =516517</w:t>
            </w:r>
          </w:p>
          <w:p w:rsidR="00A04810" w:rsidRPr="00B659BC" w:rsidRDefault="00A04810" w:rsidP="0042690A">
            <w:pPr>
              <w:rPr>
                <w:sz w:val="20"/>
                <w:szCs w:val="20"/>
                <w:lang w:val="en-US"/>
              </w:rPr>
            </w:pPr>
          </w:p>
        </w:tc>
      </w:tr>
      <w:tr w:rsidR="00A04810" w:rsidRPr="00714653" w:rsidTr="00BA24AC">
        <w:tc>
          <w:tcPr>
            <w:tcW w:w="4788" w:type="dxa"/>
          </w:tcPr>
          <w:p w:rsidR="00A04810" w:rsidRPr="00B659BC" w:rsidRDefault="00A04810" w:rsidP="00B659BC">
            <w:pPr>
              <w:tabs>
                <w:tab w:val="left" w:pos="142"/>
                <w:tab w:val="left" w:pos="1260"/>
              </w:tabs>
              <w:rPr>
                <w:sz w:val="20"/>
                <w:szCs w:val="20"/>
              </w:rPr>
            </w:pPr>
            <w:r w:rsidRPr="00B659BC">
              <w:rPr>
                <w:sz w:val="20"/>
                <w:szCs w:val="20"/>
              </w:rPr>
              <w:t>Сенникова Алина Евгеньевна</w:t>
            </w:r>
          </w:p>
          <w:p w:rsidR="00A04810" w:rsidRPr="00B659BC" w:rsidRDefault="00A04810" w:rsidP="00B659BC">
            <w:pPr>
              <w:rPr>
                <w:sz w:val="20"/>
                <w:szCs w:val="20"/>
              </w:rPr>
            </w:pPr>
            <w:r w:rsidRPr="00B659BC">
              <w:rPr>
                <w:sz w:val="20"/>
                <w:szCs w:val="20"/>
              </w:rPr>
              <w:t xml:space="preserve">доцент кафедры статистики и прикладной математики </w:t>
            </w:r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</w:rPr>
              <w:t>РИНЦ</w:t>
            </w:r>
            <w:r w:rsidRPr="00B659BC">
              <w:rPr>
                <w:sz w:val="20"/>
                <w:szCs w:val="20"/>
                <w:lang w:val="en-US"/>
              </w:rPr>
              <w:t xml:space="preserve"> SPIN </w:t>
            </w:r>
            <w:r w:rsidRPr="00B659BC">
              <w:rPr>
                <w:sz w:val="20"/>
                <w:szCs w:val="20"/>
              </w:rPr>
              <w:t>код</w:t>
            </w:r>
            <w:r w:rsidRPr="00B659BC">
              <w:rPr>
                <w:sz w:val="20"/>
                <w:szCs w:val="20"/>
                <w:lang w:val="en-US"/>
              </w:rPr>
              <w:t xml:space="preserve"> = </w:t>
            </w:r>
            <w:hyperlink r:id="rId10" w:tooltip="Персональная карточка автора" w:history="1">
              <w:r w:rsidRPr="00B659BC">
                <w:rPr>
                  <w:sz w:val="20"/>
                  <w:szCs w:val="20"/>
                  <w:lang w:val="en-US"/>
                </w:rPr>
                <w:t>1305-0580</w:t>
              </w:r>
            </w:hyperlink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</w:rPr>
              <w:t>РИНЦ</w:t>
            </w:r>
            <w:r w:rsidRPr="00B659BC">
              <w:rPr>
                <w:sz w:val="20"/>
                <w:szCs w:val="20"/>
                <w:lang w:val="en-US"/>
              </w:rPr>
              <w:t xml:space="preserve"> Author  ID = 800470</w:t>
            </w:r>
          </w:p>
          <w:p w:rsidR="00A04810" w:rsidRPr="00714653" w:rsidRDefault="00A04810" w:rsidP="00B659BC">
            <w:pPr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4498" w:type="dxa"/>
          </w:tcPr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  <w:lang w:val="en-US"/>
              </w:rPr>
              <w:t>Sennikova Alina Evgenevna</w:t>
            </w:r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  <w:lang w:val="en-US"/>
              </w:rPr>
              <w:t xml:space="preserve">associate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B659BC">
              <w:rPr>
                <w:sz w:val="20"/>
                <w:szCs w:val="20"/>
                <w:lang w:val="en-US"/>
              </w:rPr>
              <w:t xml:space="preserve">rofessor of </w:t>
            </w:r>
            <w:r>
              <w:rPr>
                <w:sz w:val="20"/>
                <w:szCs w:val="20"/>
                <w:lang w:val="en-US"/>
              </w:rPr>
              <w:t xml:space="preserve">the Department of </w:t>
            </w:r>
            <w:r w:rsidRPr="00B659BC">
              <w:rPr>
                <w:sz w:val="20"/>
                <w:szCs w:val="20"/>
                <w:lang w:val="en-US"/>
              </w:rPr>
              <w:t>statistics and applied mathematics</w:t>
            </w:r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RSCI</w:t>
            </w:r>
            <w:r w:rsidRPr="00B659BC">
              <w:rPr>
                <w:sz w:val="20"/>
                <w:szCs w:val="20"/>
                <w:lang w:val="en-US"/>
              </w:rPr>
              <w:t xml:space="preserve"> SPIN </w:t>
            </w:r>
            <w:r w:rsidRPr="00B659BC">
              <w:rPr>
                <w:sz w:val="20"/>
                <w:szCs w:val="20"/>
              </w:rPr>
              <w:t>код</w:t>
            </w:r>
            <w:r w:rsidRPr="00B659BC">
              <w:rPr>
                <w:sz w:val="20"/>
                <w:szCs w:val="20"/>
                <w:lang w:val="en-US"/>
              </w:rPr>
              <w:t xml:space="preserve"> = </w:t>
            </w:r>
            <w:hyperlink r:id="rId11" w:tooltip="Персональная карточка автора" w:history="1">
              <w:r w:rsidRPr="00B659BC">
                <w:rPr>
                  <w:sz w:val="20"/>
                  <w:szCs w:val="20"/>
                  <w:lang w:val="en-US"/>
                </w:rPr>
                <w:t>1305-0580</w:t>
              </w:r>
            </w:hyperlink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RSCI</w:t>
            </w:r>
            <w:r w:rsidRPr="00B659BC">
              <w:rPr>
                <w:sz w:val="20"/>
                <w:szCs w:val="20"/>
                <w:lang w:val="en-US"/>
              </w:rPr>
              <w:t xml:space="preserve"> Author  ID = 800470</w:t>
            </w:r>
          </w:p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</w:p>
        </w:tc>
      </w:tr>
      <w:tr w:rsidR="00A04810" w:rsidRPr="00B659BC" w:rsidTr="00BA24AC">
        <w:tc>
          <w:tcPr>
            <w:tcW w:w="4788" w:type="dxa"/>
          </w:tcPr>
          <w:p w:rsidR="00A04810" w:rsidRPr="00B659BC" w:rsidRDefault="00A04810" w:rsidP="00B659BC">
            <w:pPr>
              <w:rPr>
                <w:sz w:val="20"/>
                <w:szCs w:val="20"/>
              </w:rPr>
            </w:pPr>
            <w:r w:rsidRPr="00B659BC">
              <w:rPr>
                <w:sz w:val="20"/>
                <w:szCs w:val="20"/>
              </w:rPr>
              <w:t>Никогда Маргарита Евгеньевна</w:t>
            </w:r>
          </w:p>
          <w:p w:rsidR="00A04810" w:rsidRPr="00B659BC" w:rsidRDefault="00A04810" w:rsidP="00B659BC">
            <w:pPr>
              <w:rPr>
                <w:sz w:val="20"/>
                <w:szCs w:val="20"/>
              </w:rPr>
            </w:pPr>
            <w:r w:rsidRPr="00B659BC">
              <w:rPr>
                <w:sz w:val="20"/>
                <w:szCs w:val="20"/>
              </w:rPr>
              <w:t>студентка учетно-финансового факультета</w:t>
            </w:r>
          </w:p>
          <w:p w:rsidR="00A04810" w:rsidRPr="00B659BC" w:rsidRDefault="00A04810" w:rsidP="00B659BC">
            <w:pPr>
              <w:rPr>
                <w:i/>
                <w:sz w:val="20"/>
                <w:szCs w:val="20"/>
              </w:rPr>
            </w:pPr>
            <w:r w:rsidRPr="00B659BC">
              <w:rPr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A04810" w:rsidRPr="00B659BC" w:rsidRDefault="00A04810" w:rsidP="00B659BC">
            <w:pPr>
              <w:rPr>
                <w:sz w:val="20"/>
                <w:szCs w:val="20"/>
              </w:rPr>
            </w:pPr>
          </w:p>
        </w:tc>
        <w:tc>
          <w:tcPr>
            <w:tcW w:w="4498" w:type="dxa"/>
          </w:tcPr>
          <w:p w:rsidR="00A04810" w:rsidRPr="00B659BC" w:rsidRDefault="00A04810" w:rsidP="00B659BC">
            <w:pPr>
              <w:rPr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  <w:lang w:val="en-US"/>
              </w:rPr>
              <w:t>Nikogda Margarita Evgenevna</w:t>
            </w:r>
          </w:p>
          <w:p w:rsidR="00A04810" w:rsidRPr="00B659BC" w:rsidRDefault="00A04810" w:rsidP="00B659BC">
            <w:pPr>
              <w:rPr>
                <w:i/>
                <w:sz w:val="20"/>
                <w:szCs w:val="20"/>
                <w:lang w:val="en-US"/>
              </w:rPr>
            </w:pPr>
            <w:r w:rsidRPr="00B659BC">
              <w:rPr>
                <w:sz w:val="20"/>
                <w:szCs w:val="20"/>
                <w:lang w:val="en-US"/>
              </w:rPr>
              <w:t xml:space="preserve">student of </w:t>
            </w:r>
            <w:r>
              <w:rPr>
                <w:sz w:val="20"/>
                <w:szCs w:val="20"/>
                <w:lang w:val="en-US"/>
              </w:rPr>
              <w:t>the F</w:t>
            </w:r>
            <w:r w:rsidRPr="00B659BC">
              <w:rPr>
                <w:sz w:val="20"/>
                <w:szCs w:val="20"/>
                <w:lang w:val="en-US"/>
              </w:rPr>
              <w:t>inancial faculty</w:t>
            </w:r>
            <w:r w:rsidRPr="00B659BC">
              <w:rPr>
                <w:sz w:val="20"/>
                <w:szCs w:val="20"/>
                <w:lang w:val="en-US"/>
              </w:rPr>
              <w:br/>
            </w:r>
            <w:smartTag w:uri="urn:schemas-microsoft-com:office:smarttags" w:element="place">
              <w:r w:rsidRPr="00B659BC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B659BC">
              <w:rPr>
                <w:i/>
                <w:sz w:val="20"/>
                <w:szCs w:val="20"/>
                <w:lang w:val="en-US"/>
              </w:rPr>
              <w:t xml:space="preserve"> Stat</w:t>
            </w:r>
            <w:r w:rsidRPr="00B659BC">
              <w:rPr>
                <w:i/>
                <w:sz w:val="20"/>
                <w:szCs w:val="20"/>
              </w:rPr>
              <w:t>е</w:t>
            </w:r>
            <w:r w:rsidRPr="00B659BC">
              <w:rPr>
                <w:i/>
                <w:sz w:val="20"/>
                <w:szCs w:val="20"/>
                <w:lang w:val="en-US"/>
              </w:rPr>
              <w:t xml:space="preserve"> Agrarian Univ</w:t>
            </w:r>
            <w:r w:rsidRPr="00B659BC">
              <w:rPr>
                <w:i/>
                <w:sz w:val="20"/>
                <w:szCs w:val="20"/>
              </w:rPr>
              <w:t>е</w:t>
            </w:r>
            <w:r w:rsidRPr="00B659BC">
              <w:rPr>
                <w:i/>
                <w:sz w:val="20"/>
                <w:szCs w:val="20"/>
                <w:lang w:val="en-US"/>
              </w:rPr>
              <w:t xml:space="preserve">rsity, </w:t>
            </w:r>
          </w:p>
          <w:p w:rsidR="00A04810" w:rsidRPr="00B659BC" w:rsidRDefault="00A04810" w:rsidP="00B659BC">
            <w:pPr>
              <w:pStyle w:val="2"/>
              <w:rPr>
                <w:i w:val="0"/>
              </w:rPr>
            </w:pPr>
            <w:smartTag w:uri="urn:schemas-microsoft-com:office:smarttags" w:element="place">
              <w:smartTag w:uri="urn:schemas-microsoft-com:office:smarttags" w:element="City">
                <w:r w:rsidRPr="00B659BC">
                  <w:t>Krasn</w:t>
                </w:r>
                <w:r w:rsidRPr="00B659BC">
                  <w:rPr>
                    <w:lang w:val="ru-RU"/>
                  </w:rPr>
                  <w:t>о</w:t>
                </w:r>
                <w:r w:rsidRPr="00B659BC">
                  <w:t>dar</w:t>
                </w:r>
              </w:smartTag>
              <w:r w:rsidRPr="00B659BC">
                <w:t xml:space="preserve">, </w:t>
              </w:r>
              <w:smartTag w:uri="urn:schemas-microsoft-com:office:smarttags" w:element="country-region">
                <w:r w:rsidRPr="00B659BC">
                  <w:t>Russia</w:t>
                </w:r>
              </w:smartTag>
            </w:smartTag>
          </w:p>
        </w:tc>
      </w:tr>
      <w:tr w:rsidR="00A04810" w:rsidRPr="00714653" w:rsidTr="00BA24AC">
        <w:tc>
          <w:tcPr>
            <w:tcW w:w="4788" w:type="dxa"/>
          </w:tcPr>
          <w:p w:rsidR="00A04810" w:rsidRDefault="00A04810" w:rsidP="00B659BC">
            <w:pPr>
              <w:rPr>
                <w:sz w:val="20"/>
                <w:szCs w:val="20"/>
              </w:rPr>
            </w:pPr>
            <w:bookmarkStart w:id="3" w:name="OLE_LINK98"/>
            <w:bookmarkStart w:id="4" w:name="OLE_LINK99"/>
            <w:r w:rsidRPr="00B659BC">
              <w:rPr>
                <w:sz w:val="20"/>
                <w:szCs w:val="20"/>
              </w:rPr>
              <w:t>На сегодняшний день проведение комплекса работ по анализу труда и заработной платы определяют конкурентоспособность любого хозяйствующего субъекта. Кроме этого, достаточная обеспеченность организации квалифицированными трудовыми ресурсами и высокий уровень производительности труда имеют большое значение для увеличения объемов производства.</w:t>
            </w:r>
            <w:r>
              <w:t xml:space="preserve"> </w:t>
            </w:r>
            <w:r w:rsidRPr="00B659BC">
              <w:rPr>
                <w:sz w:val="20"/>
                <w:szCs w:val="20"/>
              </w:rPr>
              <w:t>Трудовые ресурсы предприятия - это совокупность различных профессионально-квалификационных групп, занятых на предприятии и входящих в его списочный состав. В списочный состав включаются все работники, принятые на работу, связанную, как с основной, так и с неосновной деятельностью предприятия. Кадровый состав или персонал предприятия и его изменения имеют определенные количественные, качественные и структурные характеристики, которые могут быть с меньшей и большей степенью достоверности измерены и отражены относительными и абсолютными показателями. Эффективность использования трудовых ресурсов - важнейшее экономическое понятие, характеризующее результативность использования трудовых ресурсов; выражается в достижении наибольшего эффекта при минимальных затратах трудовых ресурсов и измеряется как отношение результата к затратам живого труда во всех сферах деятельности: в сфере материального производства, в непроизводственной сфере, в сфере общественного, коллективного и частного производства</w:t>
            </w:r>
            <w:bookmarkEnd w:id="3"/>
            <w:bookmarkEnd w:id="4"/>
          </w:p>
          <w:p w:rsidR="00A04810" w:rsidRPr="00B659BC" w:rsidRDefault="00A04810" w:rsidP="00B659BC">
            <w:pPr>
              <w:rPr>
                <w:sz w:val="20"/>
                <w:szCs w:val="20"/>
              </w:rPr>
            </w:pPr>
          </w:p>
        </w:tc>
        <w:tc>
          <w:tcPr>
            <w:tcW w:w="4498" w:type="dxa"/>
          </w:tcPr>
          <w:p w:rsidR="00A04810" w:rsidRPr="00B659BC" w:rsidRDefault="00A04810" w:rsidP="00B659BC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Currently,</w:t>
            </w:r>
            <w:r w:rsidRPr="00B659BC">
              <w:rPr>
                <w:lang w:val="en-US"/>
              </w:rPr>
              <w:t xml:space="preserve"> execution of works on the analysis of labor and wages determine the competitiveness of any business entity. In addition, a sufficient supply of qualified human resources organization and a high level of productivity are essential to increase production.</w:t>
            </w:r>
            <w:r>
              <w:rPr>
                <w:lang w:val="en-US"/>
              </w:rPr>
              <w:t xml:space="preserve"> Human resources of a company mean</w:t>
            </w:r>
            <w:r w:rsidRPr="00B659BC">
              <w:rPr>
                <w:lang w:val="en-US"/>
              </w:rPr>
              <w:t xml:space="preserve"> a collection of various professional and qualification groups involved in the company and included in its payroll. The payroll includes all</w:t>
            </w:r>
            <w:r>
              <w:rPr>
                <w:lang w:val="en-US"/>
              </w:rPr>
              <w:t xml:space="preserve"> the</w:t>
            </w:r>
            <w:r w:rsidRPr="00B659BC">
              <w:rPr>
                <w:lang w:val="en-US"/>
              </w:rPr>
              <w:t xml:space="preserve"> employees hired</w:t>
            </w:r>
            <w:r>
              <w:rPr>
                <w:lang w:val="en-US"/>
              </w:rPr>
              <w:t>,</w:t>
            </w:r>
            <w:r w:rsidRPr="00B659BC">
              <w:rPr>
                <w:lang w:val="en-US"/>
              </w:rPr>
              <w:t xml:space="preserve"> connected </w:t>
            </w:r>
            <w:r>
              <w:rPr>
                <w:lang w:val="en-US"/>
              </w:rPr>
              <w:t>with</w:t>
            </w:r>
            <w:r w:rsidRPr="00B659BC">
              <w:rPr>
                <w:lang w:val="en-US"/>
              </w:rPr>
              <w:t xml:space="preserve"> the main and with </w:t>
            </w:r>
            <w:r>
              <w:rPr>
                <w:lang w:val="en-US"/>
              </w:rPr>
              <w:t>extra</w:t>
            </w:r>
            <w:r w:rsidRPr="00B659BC">
              <w:rPr>
                <w:lang w:val="en-US"/>
              </w:rPr>
              <w:t xml:space="preserve"> activities of the </w:t>
            </w:r>
            <w:r>
              <w:rPr>
                <w:lang w:val="en-US"/>
              </w:rPr>
              <w:t>company</w:t>
            </w:r>
            <w:r w:rsidRPr="00B659BC">
              <w:rPr>
                <w:lang w:val="en-US"/>
              </w:rPr>
              <w:t xml:space="preserve">. Personnel structure or </w:t>
            </w:r>
            <w:r>
              <w:rPr>
                <w:lang w:val="en-US"/>
              </w:rPr>
              <w:t>staff</w:t>
            </w:r>
            <w:r w:rsidRPr="00B659BC">
              <w:rPr>
                <w:lang w:val="en-US"/>
              </w:rPr>
              <w:t xml:space="preserve"> of the company and its changes has certain quantitative, qualitative and structural characteristics, which can be a smaller and more reliably measured and recorded </w:t>
            </w:r>
            <w:r>
              <w:rPr>
                <w:lang w:val="en-US"/>
              </w:rPr>
              <w:t xml:space="preserve">using </w:t>
            </w:r>
            <w:r w:rsidRPr="00B659BC">
              <w:rPr>
                <w:lang w:val="en-US"/>
              </w:rPr>
              <w:t xml:space="preserve">relative and absolute terms. Efficient use of labor resources </w:t>
            </w:r>
            <w:r>
              <w:rPr>
                <w:lang w:val="en-US"/>
              </w:rPr>
              <w:t>is</w:t>
            </w:r>
            <w:r w:rsidRPr="00B659BC">
              <w:rPr>
                <w:lang w:val="en-US"/>
              </w:rPr>
              <w:t xml:space="preserve"> the most important economic concept that characterizes the effectiveness of labor resources; expressed in the achievement of maximum effect with minimum cost of labor and is measured as the ratio of benefits to cost of living labor in all spheres: in the sphere of material production in the non-manufacturing sector, in the public, pr</w:t>
            </w:r>
            <w:r>
              <w:rPr>
                <w:lang w:val="en-US"/>
              </w:rPr>
              <w:t>ivate and collective production</w:t>
            </w:r>
          </w:p>
        </w:tc>
      </w:tr>
      <w:tr w:rsidR="00A04810" w:rsidRPr="00714653" w:rsidTr="00BA24AC">
        <w:tc>
          <w:tcPr>
            <w:tcW w:w="4788" w:type="dxa"/>
          </w:tcPr>
          <w:p w:rsidR="00A04810" w:rsidRPr="00B659BC" w:rsidRDefault="00A04810" w:rsidP="00B659BC">
            <w:pPr>
              <w:rPr>
                <w:sz w:val="20"/>
                <w:szCs w:val="20"/>
                <w:highlight w:val="yellow"/>
              </w:rPr>
            </w:pPr>
            <w:r w:rsidRPr="00B659BC">
              <w:rPr>
                <w:sz w:val="20"/>
                <w:szCs w:val="20"/>
              </w:rPr>
              <w:t xml:space="preserve">Ключевые слова: АНАЛИЗ, КАДРОВЫЙ РЕСУРС, ТРУДОВОЙ РЕСУРС, ЭФФЕКТИВНОСТЬ ИСПОЛЬЗОВАНИЯ </w:t>
            </w:r>
          </w:p>
        </w:tc>
        <w:tc>
          <w:tcPr>
            <w:tcW w:w="4498" w:type="dxa"/>
          </w:tcPr>
          <w:p w:rsidR="00A04810" w:rsidRPr="00B659BC" w:rsidRDefault="00A04810" w:rsidP="00B659BC">
            <w:pPr>
              <w:pStyle w:val="HTML"/>
              <w:shd w:val="clear" w:color="auto" w:fill="FFFFFF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Keyword</w:t>
            </w:r>
            <w:r w:rsidRPr="00B659BC">
              <w:rPr>
                <w:rFonts w:ascii="Times New Roman" w:hAnsi="Times New Roman" w:cs="Times New Roman"/>
                <w:lang w:val="en-US"/>
              </w:rPr>
              <w:t>s: ANALYSIS, STAFF RESOURCES, HUMAN RESOURCES, EFFECTIVE USE</w:t>
            </w:r>
          </w:p>
        </w:tc>
      </w:tr>
    </w:tbl>
    <w:p w:rsidR="00A04810" w:rsidRDefault="00A04810" w:rsidP="00CE6A9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Современное состояние сельского хозяйства оставляет желать лучшего. Россия по уровню техники в сельском хозяйстве отстает от передовых стран мира на много лет. Очень мало сельскохозяйственных угодий в России обрабатываются по технологиям сберегающего земледелия. Из-за нашей отсталости потери урожая, по некоторым видам культур, достигают практически 30 %, хотя удельные затраты на электроэнергию у нас в несколько раз выше, чем в США и Западной Европе. В России в сельском хозяйстве занято примерно 13 % всего трудоспособного населения, что, напротив, гораздо больше, чем на Западе. </w:t>
      </w:r>
    </w:p>
    <w:p w:rsidR="00A048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Развитие сельского хозяйства в России на этапе транзитивной экономики разделяют на три периода:</w:t>
      </w:r>
    </w:p>
    <w:p w:rsidR="00A048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1990–1998 гг. – снижение объемов и эффективности сельскохозяйственного производства как результат быстрых рыночных преобразований (в том числе на сельскохозяйственных предприятиях в 4,5 раза);</w:t>
      </w:r>
    </w:p>
    <w:p w:rsidR="00A048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1999–2002 гг. – развитие сельского хозяйства (увеличение продукции на 56 %);</w:t>
      </w:r>
    </w:p>
    <w:p w:rsidR="00A04810" w:rsidRDefault="00A04810" w:rsidP="00CE6A9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– по настоящее время – изменение объемов производства (рост производства продукции растениеводства и снижение объемов в животноводстве, что в динамике приведет к исключению производства продукции животноводства).</w:t>
      </w:r>
    </w:p>
    <w:p w:rsidR="00A048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Например, Краснодарский край в настоящее время – аграрный регион, хотя намечена тенденция развития в области индустрии, курортов, туризма и т. д. Поэтому в качестве основной социально-экономической системы нами рассматривается АПК Краснодарского края в целом и одна из его подсистем – рынок труда.</w:t>
      </w:r>
    </w:p>
    <w:p w:rsidR="00A04810" w:rsidRDefault="00A04810" w:rsidP="00CE6A9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Несомненно, самым ценным естественным ресурсом являются люди. Такие страны, как Япония и Швейцария, которые имеют очень ограниченные земельные и энергетические ресурсы, признают, что их </w:t>
      </w:r>
      <w:r>
        <w:rPr>
          <w:color w:val="000000"/>
          <w:sz w:val="28"/>
          <w:szCs w:val="28"/>
        </w:rPr>
        <w:lastRenderedPageBreak/>
        <w:t>самым важным источником роста являются люди с их квалификацией, опытом работы, уровнем образования, мотивацией и стремлением к труду.</w:t>
      </w:r>
    </w:p>
    <w:p w:rsidR="00A048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 w:rsidRPr="00FB5D07">
        <w:rPr>
          <w:sz w:val="28"/>
          <w:szCs w:val="28"/>
        </w:rPr>
        <w:t>Трудовые ресурсы составляют основу развития экономики государства. Анализ демографической ситуации в Краснодарском крае за 2005–201</w:t>
      </w:r>
      <w:r>
        <w:rPr>
          <w:sz w:val="28"/>
          <w:szCs w:val="28"/>
        </w:rPr>
        <w:t>3</w:t>
      </w:r>
      <w:r w:rsidRPr="00FB5D07">
        <w:rPr>
          <w:sz w:val="28"/>
          <w:szCs w:val="28"/>
        </w:rPr>
        <w:t xml:space="preserve"> гг. показал, что численность населения </w:t>
      </w:r>
      <w:r>
        <w:rPr>
          <w:sz w:val="28"/>
          <w:szCs w:val="28"/>
        </w:rPr>
        <w:t>повысилась незначительно, лишь на 4,5 %.</w:t>
      </w:r>
      <w:r w:rsidRPr="00FB5D07">
        <w:rPr>
          <w:sz w:val="28"/>
          <w:szCs w:val="28"/>
        </w:rPr>
        <w:t xml:space="preserve"> </w:t>
      </w:r>
    </w:p>
    <w:p w:rsidR="00A048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 не менее современная экономическая ситуация в АПК остается сложной. </w:t>
      </w:r>
      <w:r w:rsidRPr="00AA5AB5">
        <w:rPr>
          <w:sz w:val="28"/>
          <w:szCs w:val="28"/>
        </w:rPr>
        <w:t xml:space="preserve">В последние годы изменяется структура сельхозпредприятий, так, в Краснодарском крае в </w:t>
      </w:r>
      <w:smartTag w:uri="urn:schemas-microsoft-com:office:smarttags" w:element="metricconverter">
        <w:smartTagPr>
          <w:attr w:name="ProductID" w:val="2013 г"/>
        </w:smartTagPr>
        <w:r w:rsidRPr="00AA5AB5">
          <w:rPr>
            <w:sz w:val="28"/>
            <w:szCs w:val="28"/>
          </w:rPr>
          <w:t>2013 г</w:t>
        </w:r>
      </w:smartTag>
      <w:r w:rsidRPr="00AA5AB5">
        <w:rPr>
          <w:sz w:val="28"/>
          <w:szCs w:val="28"/>
        </w:rPr>
        <w:t xml:space="preserve">. убыточными стали 20,8 % крупных и средних организаций, в </w:t>
      </w:r>
      <w:smartTag w:uri="urn:schemas-microsoft-com:office:smarttags" w:element="metricconverter">
        <w:smartTagPr>
          <w:attr w:name="ProductID" w:val="2010 г"/>
        </w:smartTagPr>
        <w:r w:rsidRPr="00AA5AB5">
          <w:rPr>
            <w:sz w:val="28"/>
            <w:szCs w:val="28"/>
          </w:rPr>
          <w:t>2010 г</w:t>
        </w:r>
      </w:smartTag>
      <w:r w:rsidRPr="00AA5AB5">
        <w:rPr>
          <w:sz w:val="28"/>
          <w:szCs w:val="28"/>
        </w:rPr>
        <w:t xml:space="preserve">. – в около 18 %, а в </w:t>
      </w:r>
      <w:smartTag w:uri="urn:schemas-microsoft-com:office:smarttags" w:element="metricconverter">
        <w:smartTagPr>
          <w:attr w:name="ProductID" w:val="2005 г"/>
        </w:smartTagPr>
        <w:r w:rsidRPr="00AA5AB5">
          <w:rPr>
            <w:sz w:val="28"/>
            <w:szCs w:val="28"/>
          </w:rPr>
          <w:t>2005 г</w:t>
        </w:r>
      </w:smartTag>
      <w:r w:rsidRPr="00AA5AB5">
        <w:rPr>
          <w:sz w:val="28"/>
          <w:szCs w:val="28"/>
        </w:rPr>
        <w:t>. лишь 14 %.</w:t>
      </w:r>
      <w:r>
        <w:rPr>
          <w:sz w:val="28"/>
          <w:szCs w:val="28"/>
        </w:rPr>
        <w:t xml:space="preserve"> </w:t>
      </w:r>
    </w:p>
    <w:p w:rsidR="00A04810" w:rsidRPr="003537C4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этом наблюдается устойчивая тенденция уменьшения количества крупных и средних предприятий (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 xml:space="preserve">. – 609,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– 576,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 xml:space="preserve">. – 547,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– 492,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 xml:space="preserve">. – 468,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 xml:space="preserve">. – 389,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– 355,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–350,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– 336,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– 324,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- 312). В основном это происходит за счет объединения организаций в более крупные и закрытия некоторых из них. </w:t>
      </w:r>
    </w:p>
    <w:p w:rsidR="00A04810" w:rsidRDefault="00A04810" w:rsidP="00CE6A9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Критериями эффективности использования трудовых ресурсов должны быть взаимосвязанные показатели, исчисление которых основано на определенных принципах и учитывает их сопоставимость и соразмерность. </w:t>
      </w:r>
    </w:p>
    <w:p w:rsidR="00A04810" w:rsidRDefault="00A04810" w:rsidP="00CE6A9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оценке эффективности использования трудовых ресурсов важным является изучение и оценка обеспеченности сельскохозяйственных предприятий трудовыми ресурсами в целом, а также по категориям и профессиям; определение показателей текучести кадров; изучение использования фонда рабочего времени; анализ фонда заработной платы и так далее.</w:t>
      </w:r>
    </w:p>
    <w:p w:rsidR="00A04810" w:rsidRDefault="00A04810" w:rsidP="00CE6A9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Сейчас существуют различные мнения о показателях, которые характеризуют эффективность использования трудовых ресурсов, одним из них, несомненно, является производительность труда. В основе </w:t>
      </w:r>
      <w:r>
        <w:rPr>
          <w:color w:val="000000"/>
          <w:sz w:val="28"/>
          <w:szCs w:val="28"/>
        </w:rPr>
        <w:lastRenderedPageBreak/>
        <w:t>повышения эффективности использования трудовых ресурсов лежит мотивация труда.</w:t>
      </w:r>
    </w:p>
    <w:p w:rsidR="00A04810" w:rsidRPr="003537C4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Основу развития экономики государства составляют трудовые ресурсы. Анализ демографической ситуации в Краснодарском крае за 2005–2010 гг. показал, что численность населения не повышалась и даже сократилась на 0,6 %.</w:t>
      </w:r>
    </w:p>
    <w:p w:rsidR="00A048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нынешних условиях Краснодарский край входит в число десяти ведущих регионов России по объему ВРП. Показатель ВРП на душу населения, рассчитанный в текущих ценах, в регионе на 7,0 % превышает медианный показатель в стране.</w:t>
      </w:r>
    </w:p>
    <w:p w:rsidR="00A04810" w:rsidRPr="00816010" w:rsidRDefault="00A04810" w:rsidP="00CE6A9C">
      <w:pPr>
        <w:spacing w:line="360" w:lineRule="auto"/>
        <w:ind w:firstLine="720"/>
        <w:jc w:val="both"/>
        <w:rPr>
          <w:sz w:val="28"/>
          <w:szCs w:val="28"/>
        </w:rPr>
      </w:pPr>
      <w:r w:rsidRPr="00816010">
        <w:rPr>
          <w:sz w:val="28"/>
          <w:szCs w:val="28"/>
        </w:rPr>
        <w:t xml:space="preserve">ВРП Краснодарского края в </w:t>
      </w:r>
      <w:smartTag w:uri="urn:schemas-microsoft-com:office:smarttags" w:element="metricconverter">
        <w:smartTagPr>
          <w:attr w:name="ProductID" w:val="2013 г"/>
        </w:smartTagPr>
        <w:r w:rsidRPr="00816010">
          <w:rPr>
            <w:sz w:val="28"/>
            <w:szCs w:val="28"/>
          </w:rPr>
          <w:t>2013 г</w:t>
        </w:r>
      </w:smartTag>
      <w:r w:rsidRPr="00816010">
        <w:rPr>
          <w:sz w:val="28"/>
          <w:szCs w:val="28"/>
        </w:rPr>
        <w:t xml:space="preserve">. превысил показатель </w:t>
      </w:r>
      <w:smartTag w:uri="urn:schemas-microsoft-com:office:smarttags" w:element="metricconverter">
        <w:smartTagPr>
          <w:attr w:name="ProductID" w:val="2012 г"/>
        </w:smartTagPr>
        <w:r w:rsidRPr="00816010">
          <w:rPr>
            <w:sz w:val="28"/>
            <w:szCs w:val="28"/>
          </w:rPr>
          <w:t>2012 г</w:t>
        </w:r>
      </w:smartTag>
      <w:r w:rsidRPr="00816010">
        <w:rPr>
          <w:sz w:val="28"/>
          <w:szCs w:val="28"/>
        </w:rPr>
        <w:t>. на 1,7 %. По всем отраслям имеет место прирост ВРП в размере от 1 % до 12</w:t>
      </w:r>
      <w:r>
        <w:rPr>
          <w:sz w:val="28"/>
          <w:szCs w:val="28"/>
        </w:rPr>
        <w:t> </w:t>
      </w:r>
      <w:r w:rsidRPr="00816010">
        <w:rPr>
          <w:sz w:val="28"/>
          <w:szCs w:val="28"/>
        </w:rPr>
        <w:t>%.</w:t>
      </w:r>
      <w:r>
        <w:rPr>
          <w:sz w:val="28"/>
          <w:szCs w:val="28"/>
        </w:rPr>
        <w:t xml:space="preserve"> В целом в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816010">
          <w:rPr>
            <w:color w:val="000000"/>
            <w:sz w:val="28"/>
            <w:szCs w:val="28"/>
            <w:shd w:val="clear" w:color="auto" w:fill="FFFFFF"/>
          </w:rPr>
          <w:t>2013</w:t>
        </w:r>
        <w:r>
          <w:rPr>
            <w:color w:val="000000"/>
            <w:sz w:val="28"/>
            <w:szCs w:val="28"/>
            <w:shd w:val="clear" w:color="auto" w:fill="FFFFFF"/>
          </w:rPr>
          <w:t xml:space="preserve"> г</w:t>
        </w:r>
      </w:smartTag>
      <w:r>
        <w:rPr>
          <w:color w:val="000000"/>
          <w:sz w:val="28"/>
          <w:szCs w:val="28"/>
          <w:shd w:val="clear" w:color="auto" w:fill="FFFFFF"/>
        </w:rPr>
        <w:t>.</w:t>
      </w:r>
      <w:r w:rsidRPr="00816010">
        <w:rPr>
          <w:color w:val="000000"/>
          <w:sz w:val="28"/>
          <w:szCs w:val="28"/>
          <w:shd w:val="clear" w:color="auto" w:fill="FFFFFF"/>
        </w:rPr>
        <w:t xml:space="preserve"> край  добился и увеличения объемов инвестиций. Это произошло </w:t>
      </w:r>
      <w:r>
        <w:rPr>
          <w:color w:val="000000"/>
          <w:sz w:val="28"/>
          <w:szCs w:val="28"/>
          <w:shd w:val="clear" w:color="auto" w:fill="FFFFFF"/>
        </w:rPr>
        <w:t>в следствие</w:t>
      </w:r>
      <w:r w:rsidRPr="00816010">
        <w:rPr>
          <w:color w:val="000000"/>
          <w:sz w:val="28"/>
          <w:szCs w:val="28"/>
          <w:shd w:val="clear" w:color="auto" w:fill="FFFFFF"/>
        </w:rPr>
        <w:t xml:space="preserve"> реализации крупных инвест</w:t>
      </w:r>
      <w:r>
        <w:rPr>
          <w:color w:val="000000"/>
          <w:sz w:val="28"/>
          <w:szCs w:val="28"/>
          <w:shd w:val="clear" w:color="auto" w:fill="FFFFFF"/>
        </w:rPr>
        <w:t xml:space="preserve">иционных </w:t>
      </w:r>
      <w:r w:rsidRPr="00816010">
        <w:rPr>
          <w:color w:val="000000"/>
          <w:sz w:val="28"/>
          <w:szCs w:val="28"/>
          <w:shd w:val="clear" w:color="auto" w:fill="FFFFFF"/>
        </w:rPr>
        <w:t>проектов в промышленности, транспортном комплексе, сельском хозяйстве и санаторно-курортной отрасли.</w:t>
      </w:r>
    </w:p>
    <w:p w:rsidR="00A04810" w:rsidRDefault="00A04810" w:rsidP="00BA24AC">
      <w:pPr>
        <w:spacing w:line="360" w:lineRule="auto"/>
        <w:ind w:firstLine="720"/>
        <w:jc w:val="both"/>
        <w:rPr>
          <w:sz w:val="28"/>
          <w:szCs w:val="28"/>
        </w:rPr>
      </w:pPr>
      <w:r w:rsidRPr="00F936FD">
        <w:rPr>
          <w:sz w:val="28"/>
          <w:szCs w:val="28"/>
        </w:rPr>
        <w:t>Что касается продукции сельского хозяйства, сокращение в 2012 г. по сравнению с 2010 г., при оценке продукции в текущих ценах, составило 8,9 %.</w:t>
      </w:r>
      <w:r w:rsidRPr="00F936FD">
        <w:rPr>
          <w:color w:val="FF0000"/>
          <w:sz w:val="28"/>
          <w:szCs w:val="28"/>
        </w:rPr>
        <w:t xml:space="preserve"> </w:t>
      </w:r>
      <w:r w:rsidRPr="00F936FD">
        <w:rPr>
          <w:color w:val="000000"/>
          <w:sz w:val="28"/>
          <w:szCs w:val="28"/>
        </w:rPr>
        <w:t xml:space="preserve">Доля продукции сельского хозяйства в ВРП Краснодарского края за </w:t>
      </w:r>
      <w:r w:rsidRPr="00BA24AC">
        <w:rPr>
          <w:sz w:val="28"/>
          <w:szCs w:val="28"/>
        </w:rPr>
        <w:t xml:space="preserve">исследуемый период колеблется от 9,9 % до 29,4 % (таблица 1). </w:t>
      </w:r>
    </w:p>
    <w:p w:rsidR="00A04810" w:rsidRPr="00BA24AC" w:rsidRDefault="00A04810" w:rsidP="00BA24AC">
      <w:pPr>
        <w:spacing w:line="360" w:lineRule="auto"/>
        <w:ind w:firstLine="720"/>
        <w:jc w:val="both"/>
        <w:rPr>
          <w:sz w:val="28"/>
          <w:szCs w:val="28"/>
        </w:rPr>
      </w:pPr>
      <w:r w:rsidRPr="00BA24AC">
        <w:rPr>
          <w:sz w:val="28"/>
          <w:szCs w:val="28"/>
        </w:rPr>
        <w:t>Но все это не дает возможности объективно оценить сложившуюся ситуацию, так как этот показатель не учитывает инфляционных процессов, происходящих в нашей стране.</w:t>
      </w:r>
    </w:p>
    <w:p w:rsidR="00A04810" w:rsidRPr="00BA24AC" w:rsidRDefault="00A04810" w:rsidP="00BA24AC">
      <w:pPr>
        <w:pStyle w:val="21"/>
        <w:ind w:firstLine="709"/>
      </w:pPr>
      <w:r w:rsidRPr="00BA24AC">
        <w:t>Численность занятых в экономике в значительной степени увеличилась в 2013 г. по сравнению с предыдущими периодами, что не скажешь о численности занятых в сельском хозяйстве.</w:t>
      </w:r>
    </w:p>
    <w:p w:rsidR="00A04810" w:rsidRPr="00714653" w:rsidRDefault="00A04810" w:rsidP="00BA24AC">
      <w:pPr>
        <w:rPr>
          <w:sz w:val="28"/>
          <w:szCs w:val="28"/>
        </w:rPr>
      </w:pPr>
    </w:p>
    <w:p w:rsidR="00A04810" w:rsidRPr="00714653" w:rsidRDefault="00A04810" w:rsidP="00BA24AC">
      <w:pPr>
        <w:rPr>
          <w:sz w:val="28"/>
          <w:szCs w:val="28"/>
        </w:rPr>
      </w:pPr>
    </w:p>
    <w:p w:rsidR="00A04810" w:rsidRPr="00714653" w:rsidRDefault="00A04810" w:rsidP="00BA24AC">
      <w:pPr>
        <w:rPr>
          <w:sz w:val="28"/>
          <w:szCs w:val="28"/>
        </w:rPr>
      </w:pPr>
    </w:p>
    <w:p w:rsidR="00A04810" w:rsidRPr="00714653" w:rsidRDefault="00A04810" w:rsidP="00BA24AC">
      <w:pPr>
        <w:rPr>
          <w:sz w:val="28"/>
          <w:szCs w:val="28"/>
        </w:rPr>
      </w:pPr>
    </w:p>
    <w:p w:rsidR="00A04810" w:rsidRPr="00A06AC6" w:rsidRDefault="00A04810" w:rsidP="00BA24AC">
      <w:pPr>
        <w:rPr>
          <w:sz w:val="28"/>
          <w:szCs w:val="28"/>
        </w:rPr>
      </w:pPr>
      <w:r w:rsidRPr="00A06AC6">
        <w:rPr>
          <w:sz w:val="28"/>
          <w:szCs w:val="28"/>
        </w:rPr>
        <w:lastRenderedPageBreak/>
        <w:t>Таблица 1 – Среднегодовая численность занятых в экономике</w:t>
      </w:r>
    </w:p>
    <w:p w:rsidR="00A04810" w:rsidRPr="00A06AC6" w:rsidRDefault="00A04810" w:rsidP="00A06A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A06AC6">
        <w:rPr>
          <w:sz w:val="28"/>
          <w:szCs w:val="28"/>
        </w:rPr>
        <w:t>и валовой региональный продукт Краснодарского края</w:t>
      </w:r>
      <w:r w:rsidRPr="00A06AC6">
        <w:rPr>
          <w:rStyle w:val="a5"/>
          <w:sz w:val="28"/>
          <w:szCs w:val="28"/>
        </w:rPr>
        <w:footnoteReference w:id="1"/>
      </w:r>
    </w:p>
    <w:p w:rsidR="00A04810" w:rsidRPr="00455E16" w:rsidRDefault="00A04810" w:rsidP="00CE6A9C">
      <w:pPr>
        <w:ind w:firstLine="709"/>
        <w:jc w:val="center"/>
        <w:rPr>
          <w:b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71"/>
        <w:gridCol w:w="796"/>
        <w:gridCol w:w="686"/>
        <w:gridCol w:w="804"/>
        <w:gridCol w:w="804"/>
        <w:gridCol w:w="804"/>
        <w:gridCol w:w="804"/>
        <w:gridCol w:w="804"/>
        <w:gridCol w:w="804"/>
        <w:gridCol w:w="803"/>
      </w:tblGrid>
      <w:tr w:rsidR="00A04810" w:rsidRPr="00691B33" w:rsidTr="00BA24AC">
        <w:trPr>
          <w:trHeight w:val="315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Показатель</w:t>
            </w:r>
          </w:p>
        </w:tc>
        <w:tc>
          <w:tcPr>
            <w:tcW w:w="391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Годы</w:t>
            </w:r>
          </w:p>
        </w:tc>
      </w:tr>
      <w:tr w:rsidR="00A04810" w:rsidRPr="00691B33" w:rsidTr="00BA24AC">
        <w:trPr>
          <w:trHeight w:val="315"/>
        </w:trPr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2005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2006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2007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2008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2009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2010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2011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08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2012</w:t>
            </w:r>
          </w:p>
        </w:tc>
      </w:tr>
      <w:tr w:rsidR="00A04810" w:rsidRPr="00691B33" w:rsidTr="00BA24AC">
        <w:trPr>
          <w:trHeight w:val="315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Численность занятых в экономике, тыс. чел.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2180,3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2189,4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2197,9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2237,3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right="-123" w:hanging="125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2280,3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2270,3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2417,8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2433,4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2487,0</w:t>
            </w:r>
          </w:p>
        </w:tc>
      </w:tr>
      <w:tr w:rsidR="00A04810" w:rsidRPr="00691B33" w:rsidTr="00BA24AC">
        <w:trPr>
          <w:trHeight w:val="315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В том числе в сельском хозяйстве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414,6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388,7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tabs>
                <w:tab w:val="left" w:pos="383"/>
              </w:tabs>
              <w:ind w:right="-123" w:hanging="125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390,9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376,9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313,9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316,3</w:t>
            </w:r>
          </w:p>
        </w:tc>
      </w:tr>
      <w:tr w:rsidR="00A04810" w:rsidRPr="00691B33" w:rsidTr="00BA24AC">
        <w:trPr>
          <w:trHeight w:val="315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В процентах к численности занятых в экономике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19,4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tabs>
                <w:tab w:val="left" w:pos="383"/>
              </w:tabs>
              <w:ind w:right="-123" w:hanging="125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12,9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12,7</w:t>
            </w:r>
          </w:p>
        </w:tc>
      </w:tr>
      <w:tr w:rsidR="00A04810" w:rsidRPr="00691B33" w:rsidTr="00BA24AC">
        <w:trPr>
          <w:trHeight w:val="315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pacing w:val="-4"/>
                <w:sz w:val="20"/>
                <w:szCs w:val="20"/>
              </w:rPr>
            </w:pPr>
            <w:bookmarkStart w:id="5" w:name="OLE_LINK2"/>
            <w:bookmarkStart w:id="6" w:name="OLE_LINK3"/>
            <w:bookmarkStart w:id="7" w:name="_Hlk192306810"/>
            <w:r w:rsidRPr="00A06AC6">
              <w:rPr>
                <w:spacing w:val="-4"/>
                <w:sz w:val="20"/>
                <w:szCs w:val="20"/>
              </w:rPr>
              <w:t>Валовой региональный продукт, млн. руб.</w:t>
            </w:r>
            <w:bookmarkEnd w:id="5"/>
            <w:bookmarkEnd w:id="6"/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313624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372930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483951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648211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tabs>
                <w:tab w:val="left" w:pos="135"/>
                <w:tab w:val="left" w:pos="560"/>
              </w:tabs>
              <w:ind w:right="-137" w:hanging="125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803834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857527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904691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1229738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1438472</w:t>
            </w:r>
          </w:p>
        </w:tc>
      </w:tr>
      <w:tr w:rsidR="00A04810" w:rsidRPr="00691B33" w:rsidTr="00BA24AC">
        <w:trPr>
          <w:trHeight w:val="630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Продукция сельского хозяйства в хозяйствах всех категорий, млн. руб.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92166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97106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111249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142417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tabs>
                <w:tab w:val="left" w:pos="383"/>
                <w:tab w:val="left" w:pos="560"/>
              </w:tabs>
              <w:ind w:right="-137" w:hanging="125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185342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175198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13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191652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154581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3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140777</w:t>
            </w:r>
          </w:p>
        </w:tc>
      </w:tr>
      <w:tr w:rsidR="00A04810" w:rsidRPr="00691B33" w:rsidTr="00BA24AC">
        <w:trPr>
          <w:trHeight w:val="347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114,6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tabs>
                <w:tab w:val="left" w:pos="135"/>
                <w:tab w:val="left" w:pos="560"/>
              </w:tabs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130,1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109,4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80,6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91,1</w:t>
            </w:r>
          </w:p>
        </w:tc>
      </w:tr>
      <w:tr w:rsidR="00A04810" w:rsidRPr="00691B33" w:rsidTr="00BA24AC">
        <w:trPr>
          <w:trHeight w:val="347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В процентах к валовому региональному продукту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29,4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tabs>
                <w:tab w:val="left" w:pos="326"/>
              </w:tabs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12,6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85" w:right="-72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9,9</w:t>
            </w:r>
          </w:p>
        </w:tc>
      </w:tr>
      <w:tr w:rsidR="00A04810" w:rsidRPr="00691B33" w:rsidTr="00BA24AC">
        <w:trPr>
          <w:trHeight w:val="630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Продукция сельского хозяйства в расчете на 1 занятого в с/х, тыс. руб.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217,53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234,22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286,21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367,43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474,14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460,56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508,50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492,5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445,1</w:t>
            </w:r>
          </w:p>
        </w:tc>
      </w:tr>
      <w:tr w:rsidR="00A04810" w:rsidRPr="00691B33" w:rsidTr="00BA24AC">
        <w:trPr>
          <w:trHeight w:val="630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В том числе продукция сельскохозяйственных предприятий, млн. руб.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54337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58173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67399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90198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114199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101993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111462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109256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106549</w:t>
            </w:r>
          </w:p>
        </w:tc>
      </w:tr>
      <w:bookmarkEnd w:id="7"/>
      <w:tr w:rsidR="00A04810" w:rsidRPr="00691B33" w:rsidTr="00BA24AC">
        <w:trPr>
          <w:trHeight w:val="376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107,1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115,9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126,6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109,3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98,0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97,5</w:t>
            </w:r>
          </w:p>
        </w:tc>
      </w:tr>
      <w:tr w:rsidR="00A04810" w:rsidRPr="00691B33" w:rsidTr="00BA24AC">
        <w:trPr>
          <w:trHeight w:val="630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В процентах к валовому региональному продукту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17,3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15,6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8,9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7,4</w:t>
            </w:r>
          </w:p>
        </w:tc>
      </w:tr>
      <w:tr w:rsidR="00A04810" w:rsidRPr="00691B33" w:rsidTr="00BA24AC">
        <w:trPr>
          <w:trHeight w:val="630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Цепной индекс цен на сельскохозяйственную продукцию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1,030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1,104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1,025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1,126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1,198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1,247</w:t>
            </w:r>
          </w:p>
        </w:tc>
      </w:tr>
      <w:tr w:rsidR="00A04810" w:rsidRPr="00691B33" w:rsidTr="00BA24AC">
        <w:trPr>
          <w:trHeight w:val="630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Базисный индекс цен на сельскохозяйственную продукцию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1,030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1,137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1,480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1,521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1,503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1,692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2,027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2,528</w:t>
            </w:r>
          </w:p>
        </w:tc>
      </w:tr>
      <w:tr w:rsidR="00A04810" w:rsidRPr="00691B33" w:rsidTr="00BA24AC">
        <w:trPr>
          <w:trHeight w:val="630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810" w:rsidRPr="00A06AC6" w:rsidRDefault="00A04810" w:rsidP="009F6C64">
            <w:pPr>
              <w:rPr>
                <w:sz w:val="20"/>
                <w:szCs w:val="20"/>
              </w:rPr>
            </w:pPr>
            <w:r w:rsidRPr="00A06AC6">
              <w:rPr>
                <w:sz w:val="20"/>
                <w:szCs w:val="20"/>
              </w:rPr>
              <w:t>Продукция сельского хозяйства в сельскохозяйственных предприятиях в сопоставимых ценах к 2004 г., млн. руб.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54337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56479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59278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60780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75082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67860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65878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53900,4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10" w:rsidRPr="00A06AC6" w:rsidRDefault="00A04810" w:rsidP="009F6C64">
            <w:pPr>
              <w:ind w:left="-119" w:right="-67"/>
              <w:jc w:val="center"/>
              <w:rPr>
                <w:color w:val="000000"/>
                <w:sz w:val="20"/>
                <w:szCs w:val="20"/>
              </w:rPr>
            </w:pPr>
            <w:r w:rsidRPr="00A06AC6">
              <w:rPr>
                <w:color w:val="000000"/>
                <w:sz w:val="20"/>
                <w:szCs w:val="20"/>
              </w:rPr>
              <w:t>42147,6</w:t>
            </w:r>
          </w:p>
        </w:tc>
      </w:tr>
    </w:tbl>
    <w:p w:rsidR="00A04810" w:rsidRPr="00A06AC6" w:rsidRDefault="00A04810" w:rsidP="00A06AC6">
      <w:pPr>
        <w:spacing w:line="360" w:lineRule="auto"/>
        <w:ind w:firstLine="708"/>
        <w:jc w:val="right"/>
        <w:rPr>
          <w:sz w:val="28"/>
          <w:szCs w:val="28"/>
        </w:rPr>
      </w:pPr>
    </w:p>
    <w:p w:rsidR="00A04810" w:rsidRPr="00AA5AB5" w:rsidRDefault="00A04810" w:rsidP="00BA24AC">
      <w:pPr>
        <w:spacing w:line="372" w:lineRule="auto"/>
        <w:ind w:firstLine="720"/>
        <w:jc w:val="both"/>
        <w:rPr>
          <w:color w:val="000000"/>
          <w:sz w:val="28"/>
          <w:szCs w:val="28"/>
        </w:rPr>
      </w:pPr>
      <w:r w:rsidRPr="00AA5AB5">
        <w:rPr>
          <w:color w:val="000000"/>
          <w:sz w:val="28"/>
          <w:szCs w:val="28"/>
        </w:rPr>
        <w:lastRenderedPageBreak/>
        <w:t>Здесь, напротив, имеет место ежегодное сокращение численности, что в первую очередь связано с низкой заработной платой в сельском хозяйстве, неразвитой инфраструктурой на селе, неудовлетворительными условиями труда работников сельского хозяйства, вследствие чего происходит отток не только простых сотрудников сельского хозяйства, но, что еще более ощутимо, квалифицированных кадров.</w:t>
      </w:r>
    </w:p>
    <w:p w:rsidR="00A04810" w:rsidRDefault="00A04810" w:rsidP="00BA24AC">
      <w:pPr>
        <w:spacing w:line="372" w:lineRule="auto"/>
        <w:ind w:firstLine="720"/>
        <w:jc w:val="both"/>
        <w:rPr>
          <w:color w:val="000000"/>
          <w:spacing w:val="-2"/>
          <w:sz w:val="28"/>
          <w:szCs w:val="28"/>
        </w:rPr>
      </w:pPr>
      <w:r w:rsidRPr="00F936FD">
        <w:rPr>
          <w:color w:val="000000"/>
          <w:spacing w:val="-2"/>
          <w:sz w:val="28"/>
          <w:szCs w:val="28"/>
        </w:rPr>
        <w:t xml:space="preserve">Продукция сельского хозяйства в расчете на одного работника, занятого в сельском хозяйстве, уменьшается в 2012 г. по сравнению с 2004 г. на 104,6 %, но если пересчитать этот показатель с учетом роста цен на сельскохозяйственную продукцию </w:t>
      </w:r>
      <w:r w:rsidRPr="003A653E">
        <w:rPr>
          <w:color w:val="000000"/>
          <w:spacing w:val="-2"/>
          <w:sz w:val="28"/>
          <w:szCs w:val="28"/>
        </w:rPr>
        <w:t>рост в 2012 г. по сравнению с 2004 г. составит только 27,5 %.</w:t>
      </w:r>
    </w:p>
    <w:p w:rsidR="00A04810" w:rsidRDefault="00A04810" w:rsidP="00BA24AC">
      <w:pPr>
        <w:spacing w:line="372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Причиной таких изменений является отнюдь не рост объемов производства сельскохозяйственной продукции, а довольно резкое сокращение численности занятых в сельском хозяйстве.</w:t>
      </w:r>
    </w:p>
    <w:p w:rsidR="00A04810" w:rsidRDefault="00A04810" w:rsidP="00BA24AC">
      <w:pPr>
        <w:spacing w:line="37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Хотя, Краснодарский край и является ведущим производителем сельскохозяйственный продукции в России, в сравнении с уровнем производства прошлых лет имеет место совсем незначительная тенденция роста производства сельскохозяйственной продукции (если сравнивать объем выпуска продукции в сопоставимых ценах к уровню 2004 г.).</w:t>
      </w:r>
    </w:p>
    <w:p w:rsidR="00A04810" w:rsidRDefault="00A04810" w:rsidP="00BA24AC">
      <w:pPr>
        <w:spacing w:line="37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 в связи с ростом населения как Краснодарского края в частности, так и России целом, агропромышленный комплекс Краснодарского края не способен в полной мере обеспечить потребность местных потребителей в сельскохозяйственной продукции.</w:t>
      </w:r>
    </w:p>
    <w:p w:rsidR="00A04810" w:rsidRPr="00F936FD" w:rsidRDefault="00A04810" w:rsidP="00BA24AC">
      <w:pPr>
        <w:spacing w:line="372" w:lineRule="auto"/>
        <w:ind w:firstLine="708"/>
        <w:jc w:val="both"/>
        <w:rPr>
          <w:sz w:val="28"/>
          <w:szCs w:val="28"/>
        </w:rPr>
      </w:pPr>
      <w:r w:rsidRPr="00F936FD">
        <w:rPr>
          <w:sz w:val="28"/>
          <w:szCs w:val="28"/>
        </w:rPr>
        <w:t>Так, продукция сельского хозяйства, сельскохозяйственных предприятий в сопоставимых ценах товаропроизводителей на сельскохозяйственную продукцию сократилась в 2012 г. по сравнению с 2004 г. на 22,4 %.</w:t>
      </w:r>
    </w:p>
    <w:p w:rsidR="00A04810" w:rsidRDefault="00A04810" w:rsidP="00BA24AC">
      <w:pPr>
        <w:spacing w:line="372" w:lineRule="auto"/>
        <w:ind w:firstLine="709"/>
        <w:jc w:val="both"/>
        <w:rPr>
          <w:sz w:val="28"/>
          <w:szCs w:val="28"/>
        </w:rPr>
      </w:pPr>
      <w:r w:rsidRPr="00F936FD">
        <w:rPr>
          <w:sz w:val="28"/>
          <w:szCs w:val="28"/>
        </w:rPr>
        <w:lastRenderedPageBreak/>
        <w:t>Но мы считаем, что эта методика расчета стоимости продукции сельского хозяйства в сопоставимых ценах не полностью отражает всех изменений, происходящих в экономике.</w:t>
      </w:r>
    </w:p>
    <w:p w:rsidR="00A04810" w:rsidRDefault="00A04810" w:rsidP="00BA24AC">
      <w:pPr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Например, нами не были учтены изменения в ценах на сырье и материалы, энергоносители, переоценка основных фондов и другие показатели, которые, в свою очередь, влияют на рост затрат на производство продукции сельского хозяйства.</w:t>
      </w:r>
    </w:p>
    <w:p w:rsidR="00A04810" w:rsidRDefault="00A04810" w:rsidP="00BA24AC">
      <w:pPr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государственной программе развития сельского хозяйства и регулированию рынков сельскохозяйственной продукции, сырья и продовольствия, на 2013–2020 гг. планируется увеличить производительность труда в сельском хозяйстве в 2020 г. по отношению к уровню 2009 г. на 70 %, но это невозможно без государственной поддержки сельскохозяйственных предприятий, что и отражено в новой программе. </w:t>
      </w:r>
    </w:p>
    <w:p w:rsidR="00A04810" w:rsidRDefault="00A04810" w:rsidP="00BA24AC">
      <w:pPr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развивать сельские территории, увеличивать занятость сельского населения, повысить оценку сельскохозяйственного труда, обеспечить достаточное ресурсное обеспечение на всех уровнях финансирования. </w:t>
      </w:r>
    </w:p>
    <w:p w:rsidR="00A04810" w:rsidRDefault="00A04810" w:rsidP="00BA24AC">
      <w:pPr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этим, в программе развития АПК на период до 2020 г. планируется увеличить инвестиции на повышение плодородия почв и мелиорацию сельскохозяйственных земель, стимулировать улучшение использования земельных угодий, ускорить обновление технической базы на основе восстановления и развития отечественного сельскохозяйственного машиностроения, применять новые технологии в растениеводстве, которые будут способствовать восстановлению и улучшению экологической ситуации.</w:t>
      </w:r>
    </w:p>
    <w:p w:rsidR="00A04810" w:rsidRDefault="00A04810" w:rsidP="00BA24AC">
      <w:pPr>
        <w:spacing w:line="37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приоритетными направлениями развития в области эффективного использования трудовых ресурсов должны быть </w:t>
      </w:r>
      <w:r>
        <w:rPr>
          <w:sz w:val="28"/>
          <w:szCs w:val="28"/>
        </w:rPr>
        <w:lastRenderedPageBreak/>
        <w:t>следующие: соответствующие инвестиции в образование и подготовку кадров; необходимо уравновесить спрос и предложение на соответствующие профессии, так, сейчас остро ощущается нехватка на рынке труда молодых работников, способных работать в сельскохозяйственных предприятиях; рабочая сила должна быть гибкой и мобильной, способной использовать применение новых навыков и способной к обучению; хотя в большинстве предприятий стараются быстрее избавиться от работников более старшего возраста, но именно они могут заполнить брешь, образовавшуюся на рынке труда, и передать значительный опыт более молодым работникам.</w:t>
      </w:r>
    </w:p>
    <w:p w:rsidR="00A04810" w:rsidRDefault="00A04810" w:rsidP="00CE6A9C">
      <w:pPr>
        <w:spacing w:line="360" w:lineRule="auto"/>
        <w:jc w:val="both"/>
        <w:rPr>
          <w:sz w:val="28"/>
          <w:szCs w:val="28"/>
        </w:rPr>
      </w:pPr>
    </w:p>
    <w:p w:rsidR="00A04810" w:rsidRPr="005803C3" w:rsidRDefault="00A04810" w:rsidP="005803C3">
      <w:pPr>
        <w:spacing w:line="360" w:lineRule="auto"/>
        <w:ind w:firstLine="709"/>
        <w:rPr>
          <w:sz w:val="28"/>
          <w:szCs w:val="28"/>
        </w:rPr>
      </w:pPr>
      <w:r w:rsidRPr="005803C3">
        <w:rPr>
          <w:sz w:val="28"/>
          <w:szCs w:val="28"/>
        </w:rPr>
        <w:t>Список литературы</w:t>
      </w:r>
    </w:p>
    <w:p w:rsidR="00A04810" w:rsidRDefault="00A04810" w:rsidP="00E73811">
      <w:pPr>
        <w:pStyle w:val="ae"/>
        <w:tabs>
          <w:tab w:val="left" w:pos="1134"/>
        </w:tabs>
        <w:ind w:left="709"/>
        <w:jc w:val="both"/>
      </w:pP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bookmarkStart w:id="8" w:name="OLE_LINK100"/>
      <w:bookmarkStart w:id="9" w:name="OLE_LINK101"/>
      <w:r w:rsidRPr="003D08EB">
        <w:t>Баранов, А.В Сравнительная характеристика формирования показателей отчетности о прибылях и убытках в отечественной и зарубежной практике / А.В. Баранов, А.Е. Жминько // Международный бухгалтерский учет. 2007. № 8. С. 46-50.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Башкатов В.В. Учет и признание расходов по подбору персонала организации / В.В. Башкатов, А.С. Мельникова // Современный взгляд на будущее науки Сборник статей Международной научно-практической конференции. г. Уфа, Республика Башкортостан, 2014. – С. 20.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Бгане, Ю. К. «Пределы регулирующего влияния государства на развитие сферы потребительских услуг»/ Ю. К. Бгане, Стягун А.В., Хетагурова З.В.//Вестник Адыгейского государственного университета, № 1 (138), 2014. С. 27-32.</w:t>
      </w:r>
    </w:p>
    <w:p w:rsidR="00A04810" w:rsidRPr="003D08EB" w:rsidRDefault="00A04810" w:rsidP="00E73811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73811">
        <w:t>Бондаренко</w:t>
      </w:r>
      <w:r>
        <w:t>,</w:t>
      </w:r>
      <w:r w:rsidRPr="00E73811">
        <w:t xml:space="preserve"> С.В.</w:t>
      </w:r>
      <w:r>
        <w:t xml:space="preserve"> </w:t>
      </w:r>
      <w:hyperlink r:id="rId12" w:history="1">
        <w:r w:rsidRPr="00E73811">
          <w:t xml:space="preserve">Институциональный климат малого бизнеса </w:t>
        </w:r>
        <w:r>
          <w:t>Р</w:t>
        </w:r>
        <w:r w:rsidRPr="00E73811">
          <w:t>оссии</w:t>
        </w:r>
      </w:hyperlink>
      <w:r>
        <w:t xml:space="preserve"> //</w:t>
      </w:r>
      <w:r w:rsidRPr="00E73811">
        <w:t xml:space="preserve"> </w:t>
      </w:r>
      <w:r>
        <w:t xml:space="preserve">С.В. Бондаренко, Т.И. </w:t>
      </w:r>
      <w:r w:rsidRPr="00E73811">
        <w:t xml:space="preserve">Бондаренко </w:t>
      </w:r>
      <w:r>
        <w:t xml:space="preserve">// </w:t>
      </w:r>
      <w:hyperlink r:id="rId13" w:history="1">
        <w:r w:rsidRPr="00E73811"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E73811">
        <w:t>. 2014. </w:t>
      </w:r>
      <w:hyperlink r:id="rId14" w:history="1">
        <w:r w:rsidRPr="00E73811">
          <w:t>№ 101</w:t>
        </w:r>
      </w:hyperlink>
      <w:r w:rsidRPr="00E73811">
        <w:t>. С. 1357-1366.</w:t>
      </w:r>
    </w:p>
    <w:p w:rsidR="00A04810" w:rsidRPr="00E73811" w:rsidRDefault="00A04810" w:rsidP="00E73811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73811">
        <w:t>Бондаренко</w:t>
      </w:r>
      <w:r>
        <w:t>,</w:t>
      </w:r>
      <w:r w:rsidRPr="00E73811">
        <w:t xml:space="preserve"> С.В.</w:t>
      </w:r>
      <w:r>
        <w:t xml:space="preserve"> </w:t>
      </w:r>
      <w:hyperlink r:id="rId15" w:history="1">
        <w:r w:rsidRPr="00E73811">
          <w:t>Сравнительный анализ методик оценки кредитоспособности заемщика</w:t>
        </w:r>
      </w:hyperlink>
      <w:r>
        <w:t xml:space="preserve"> / С.В. Бондаренко, Е.А.</w:t>
      </w:r>
      <w:r w:rsidRPr="00E73811">
        <w:t xml:space="preserve"> Сапрунова </w:t>
      </w:r>
      <w:r>
        <w:t xml:space="preserve">// </w:t>
      </w:r>
      <w:hyperlink r:id="rId16" w:history="1">
        <w:r w:rsidRPr="00E73811">
          <w:t>Финансы и кредит</w:t>
        </w:r>
      </w:hyperlink>
      <w:r w:rsidRPr="00E73811">
        <w:t>. 2008. </w:t>
      </w:r>
      <w:hyperlink r:id="rId17" w:history="1">
        <w:r w:rsidRPr="00E73811">
          <w:t>№ 24 (312)</w:t>
        </w:r>
      </w:hyperlink>
      <w:r w:rsidRPr="00E73811">
        <w:t>. С. 12-17.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Васильев В.П. Оценка экономической устойчивости сельскохозяйственных организаций / В.П. Васильев // Исследование инновационного потенциала общества и формирование направлений его стратегического развития материалы III Международной научно-практической конференции. Юго-Западный государственный университет, редколлегия: редколлегия: Горохов А.А. (ответственный редактор) и др.. – Курск, 2013. – С. 82-84.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Васильев В.П. Экономическая устойчивость сельскохозяйственных организаций на Кубани: состояние, проблемы обеспечения / В.П. Васильев // Политематический сетевой электронный научный журнал Кубанского государственного аграрного университета. – 2014. – № 96. – С. 857-866.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lastRenderedPageBreak/>
        <w:t>Васильева Н.К. Анализ устойчивости продовольственной безопасности в регионах юга России / Н.К. Васильева, С.М. Резниченко, В.П. Васильев // Труды Кубанского государственного аграрного университета. – 2012. – № 35. – С. 14-20.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 xml:space="preserve">Ворокова, Н.Х. </w:t>
      </w:r>
      <w:hyperlink r:id="rId18" w:history="1">
        <w:r w:rsidRPr="003D08EB">
          <w:t>Современные проблемы анализа рынка труда в России</w:t>
        </w:r>
      </w:hyperlink>
      <w:r w:rsidRPr="003D08EB">
        <w:t xml:space="preserve"> / Н.Х. Ворокова, А.Е. Жминько, Н.С. Жминько // </w:t>
      </w:r>
      <w:hyperlink r:id="rId19" w:history="1">
        <w:r w:rsidRPr="003D08EB">
          <w:t>Научное обозрение</w:t>
        </w:r>
      </w:hyperlink>
      <w:r w:rsidRPr="003D08EB">
        <w:t>. 2015. </w:t>
      </w:r>
      <w:hyperlink r:id="rId20" w:history="1">
        <w:r w:rsidRPr="003D08EB">
          <w:t>№ 2</w:t>
        </w:r>
      </w:hyperlink>
      <w:r w:rsidRPr="003D08EB">
        <w:t>. С. 282-284.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Горелова, Г.В. Моделирование рынка труда: комплексный подход / Г.В. Горелова, А.Е. Жминько, А.М. Ляховецкий // Вестник Адыгейского государственного университета. Серия 5: Экономика. 2012. № 3 (104). С. 188-195.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Жминько А.Е. Сущность и экономическое содержание прибыли // Экономический анализ: теория и практика. 2008. № 7. С. 60-64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Жминько А.Е. Сущность производственных запасов, как оборотных активов организации / А.Е. Жминько, Т.А. Литвинова // Политематический сетевой электронный научный журнал Кубанского государственного аграрного университета. 2014. № 99. С. 813-818.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Жминько Н.С. Основные теоретические подходы к аспекту прогнозирования финансового состояния хозяйствующих субъектов / Н.С. Жминько, И.С. Сафонов // Политематический сетевой электронный научный журнал Кубанского государственного аграрного университета. – 2014. – № 97. – С. 985-996.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t xml:space="preserve">Жминько, А.Е. </w:t>
      </w:r>
      <w:r w:rsidRPr="00507CA7">
        <w:t>Аспекты когнитивного моделирования рынка труда</w:t>
      </w:r>
      <w:r>
        <w:t xml:space="preserve"> / А.Е. Жминько</w:t>
      </w:r>
      <w:r w:rsidRPr="00507CA7">
        <w:t xml:space="preserve">, </w:t>
      </w:r>
      <w:r>
        <w:t>Г.В. Г</w:t>
      </w:r>
      <w:r w:rsidRPr="00507CA7">
        <w:t>орелова,</w:t>
      </w:r>
      <w:r>
        <w:t xml:space="preserve"> А.М.</w:t>
      </w:r>
      <w:r w:rsidRPr="00507CA7">
        <w:t xml:space="preserve"> </w:t>
      </w:r>
      <w:r>
        <w:t>Л</w:t>
      </w:r>
      <w:r w:rsidRPr="00507CA7">
        <w:t xml:space="preserve">яховецкий </w:t>
      </w:r>
      <w:r>
        <w:t xml:space="preserve">// </w:t>
      </w:r>
      <w:hyperlink r:id="rId21" w:history="1">
        <w:r w:rsidRPr="00507CA7">
          <w:t>kybernetika</w:t>
        </w:r>
      </w:hyperlink>
      <w:r w:rsidRPr="00507CA7">
        <w:t>. 2013. № 9. С. 26.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Жминько, А.Е. Международная практика учета запасов / А.Е. Жминько, Т.А. Литвинова // Политематический сетевой электронный научный журнал Кубанского государственного аграрного университета. 2014. № 99. С. 1052-1061.</w:t>
      </w:r>
    </w:p>
    <w:p w:rsidR="00A04810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 xml:space="preserve">Жминько, Н.С. </w:t>
      </w:r>
      <w:hyperlink r:id="rId22" w:history="1">
        <w:r w:rsidRPr="003D08EB">
          <w:t>Состав и условия функционирования организаций сельскохозяйственной отрасли экономики краснодарского края</w:t>
        </w:r>
      </w:hyperlink>
      <w:r w:rsidRPr="003D08EB">
        <w:t xml:space="preserve"> / Н.С. Жминько, Е.В. Левченко // </w:t>
      </w:r>
      <w:hyperlink r:id="rId23" w:history="1">
        <w:r w:rsidRPr="003D08EB"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3D08EB">
        <w:t>. 2015. </w:t>
      </w:r>
      <w:hyperlink r:id="rId24" w:history="1">
        <w:r w:rsidRPr="003D08EB">
          <w:t>№ 106</w:t>
        </w:r>
      </w:hyperlink>
      <w:r w:rsidRPr="003D08EB">
        <w:t xml:space="preserve">. С. 988-999. 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Кацко, И.А. Моделирование поведения субъекта на региональном рынке труда / И.А. Кацко, А.М. Ляховецкий, А.Е. Жминько // Труды Кубанского государственного аграрного университета. 2013. № 43. С. 19-24.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 xml:space="preserve">Кацко, И.А. </w:t>
      </w:r>
      <w:hyperlink r:id="rId25" w:history="1">
        <w:r w:rsidRPr="003D08EB">
          <w:t>Элементы теории многокритериальных решений в системных исследованиях</w:t>
        </w:r>
      </w:hyperlink>
      <w:r w:rsidRPr="003D08EB">
        <w:t xml:space="preserve"> / И.А. Кацко, Д.А. Крепышев, А.Е. Сенникова // </w:t>
      </w:r>
      <w:hyperlink r:id="rId26" w:history="1">
        <w:r w:rsidRPr="003D08EB">
          <w:t>Труды Кубанского государственного аграрного университета</w:t>
        </w:r>
      </w:hyperlink>
      <w:r w:rsidRPr="003D08EB">
        <w:t>. 2011. </w:t>
      </w:r>
      <w:hyperlink r:id="rId27" w:history="1">
        <w:r w:rsidRPr="003D08EB">
          <w:t>№ 32</w:t>
        </w:r>
      </w:hyperlink>
      <w:r w:rsidRPr="003D08EB">
        <w:t>. С. 7-13.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 xml:space="preserve">Колесников, М.В. </w:t>
      </w:r>
      <w:hyperlink r:id="rId28" w:history="1">
        <w:r w:rsidRPr="003D08EB">
          <w:t>Адаптивная идентификация трендов развития сложных социально-экономических процессов</w:t>
        </w:r>
      </w:hyperlink>
      <w:r w:rsidRPr="003D08EB">
        <w:t xml:space="preserve"> / М.В. Колесников, А.М. Ляховецкий, А.Е. Сенникова // </w:t>
      </w:r>
      <w:hyperlink r:id="rId29" w:history="1">
        <w:r w:rsidRPr="003D08EB">
          <w:t>Вестник Университета (Государственный университет управления)</w:t>
        </w:r>
      </w:hyperlink>
      <w:r w:rsidRPr="003D08EB">
        <w:t>. 2012. </w:t>
      </w:r>
      <w:hyperlink r:id="rId30" w:history="1">
        <w:r w:rsidRPr="003D08EB">
          <w:t>№ 14-1</w:t>
        </w:r>
      </w:hyperlink>
      <w:r w:rsidRPr="003D08EB">
        <w:t>. С. 164-167.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 xml:space="preserve">Кучеренко С.А. </w:t>
      </w:r>
      <w:hyperlink r:id="rId31" w:history="1">
        <w:r w:rsidRPr="003D08EB">
          <w:t>Достоверная оценка финансового состояния, как фактор экономической безопасности субъектов сельского хозяйства</w:t>
        </w:r>
      </w:hyperlink>
      <w:r w:rsidRPr="003D08EB">
        <w:t xml:space="preserve"> / С.А. Кучеренко С.А., Жминько Н.С. // В сборнике: </w:t>
      </w:r>
      <w:hyperlink r:id="rId32" w:history="1">
        <w:r w:rsidRPr="003D08EB">
          <w:t>Наука, образование, общество: тенденции и перспективы</w:t>
        </w:r>
      </w:hyperlink>
      <w:r w:rsidRPr="003D08EB">
        <w:t> Сборник научных трудов по материалам Международной научно-практической конференции: в 5 частях. ООО "АР-Консалт". Москва, 2014. С. 13-16.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Кучеренко, С. А. Прогнозирование банкротства сельскохозяй-ственных организаций, монография / С. А. Кучеренко. – Краснодар: КубГАУ, 2010. – 2018 с.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 xml:space="preserve">Ляховецкий А.М. </w:t>
      </w:r>
      <w:hyperlink r:id="rId33" w:history="1">
        <w:r w:rsidRPr="003D08EB">
          <w:t>Оценка ресурсного потенциала на основе эконометрического моделирования</w:t>
        </w:r>
      </w:hyperlink>
      <w:r w:rsidRPr="003D08EB">
        <w:t xml:space="preserve"> / А.М. Ляховецкий, А.Е. Сенникова, М.В. Колесников // </w:t>
      </w:r>
      <w:hyperlink r:id="rId34" w:history="1">
        <w:r w:rsidRPr="003D08EB">
          <w:t>Труды Кубанского государственного аграрного университета</w:t>
        </w:r>
      </w:hyperlink>
      <w:r w:rsidRPr="003D08EB">
        <w:t>. 2012. </w:t>
      </w:r>
      <w:hyperlink r:id="rId35" w:history="1">
        <w:r w:rsidRPr="003D08EB">
          <w:t>№ 37</w:t>
        </w:r>
      </w:hyperlink>
      <w:r w:rsidRPr="003D08EB">
        <w:t>. С. 40-44.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Мельник, М. В. Экономический анализ в аудите: учеб. пособие / М. В. Мельник, В. Г. Когденко. М.: ЮНИТИ-ДАНА, 2007. - 543 с.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lastRenderedPageBreak/>
        <w:t>Сапрунова Е.А. Устойчивость развития аграрного сектора экономики в условиях риска / Е.А. Сапрунова, В.П. Васильев // АПК: Экономика, управление. – 2012. – № 10. – С. 46-52.</w:t>
      </w:r>
    </w:p>
    <w:p w:rsidR="00A04810" w:rsidRPr="003D08EB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>Сигидов Ю.И. Сущность и инструменты налогового планирования в сельскохозяйственных организациях / Ю.И. Сигидов, З.И. Кругляк // Управленческий учет. – 2008. – № 10. – С. 84-92.</w:t>
      </w:r>
    </w:p>
    <w:p w:rsidR="00A04810" w:rsidRPr="00381862" w:rsidRDefault="00A04810" w:rsidP="006019B5">
      <w:pPr>
        <w:pStyle w:val="ae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D08EB">
        <w:t xml:space="preserve">Сигидов, Ю.И. </w:t>
      </w:r>
      <w:hyperlink r:id="rId36" w:history="1">
        <w:r w:rsidRPr="003D08EB">
          <w:t>Теоретико-методологические основы дискриминантно-рейтингового анализа финансового состояния хозяйствующего субъекта</w:t>
        </w:r>
      </w:hyperlink>
      <w:r w:rsidRPr="003D08EB">
        <w:t xml:space="preserve"> / Ю.И. Сигидов, Н.С. Жминько // </w:t>
      </w:r>
      <w:hyperlink r:id="rId37" w:history="1">
        <w:r w:rsidRPr="003D08EB"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3D08EB">
        <w:t>. 2014. </w:t>
      </w:r>
      <w:hyperlink r:id="rId38" w:history="1">
        <w:r w:rsidRPr="003D08EB">
          <w:t>№ 98</w:t>
        </w:r>
      </w:hyperlink>
      <w:r w:rsidRPr="003D08EB">
        <w:t>. С. 1072-1081.</w:t>
      </w:r>
      <w:bookmarkEnd w:id="8"/>
      <w:bookmarkEnd w:id="9"/>
    </w:p>
    <w:p w:rsidR="00A04810" w:rsidRDefault="00A04810" w:rsidP="00381862">
      <w:pPr>
        <w:pStyle w:val="ae"/>
        <w:tabs>
          <w:tab w:val="left" w:pos="1134"/>
        </w:tabs>
        <w:jc w:val="both"/>
        <w:rPr>
          <w:lang w:val="en-US"/>
        </w:rPr>
      </w:pPr>
    </w:p>
    <w:p w:rsidR="00A04810" w:rsidRDefault="00A04810" w:rsidP="00381862">
      <w:pPr>
        <w:pStyle w:val="ae"/>
        <w:tabs>
          <w:tab w:val="left" w:pos="1134"/>
        </w:tabs>
        <w:jc w:val="both"/>
        <w:rPr>
          <w:lang w:val="en-US"/>
        </w:rPr>
      </w:pPr>
      <w:r>
        <w:rPr>
          <w:lang w:val="en-US"/>
        </w:rPr>
        <w:t>References</w:t>
      </w:r>
      <w:r w:rsidR="00714653">
        <w:rPr>
          <w:lang w:val="en-US"/>
        </w:rPr>
        <w:t xml:space="preserve"> </w:t>
      </w:r>
      <w:bookmarkStart w:id="10" w:name="_GoBack"/>
      <w:bookmarkEnd w:id="10"/>
    </w:p>
    <w:p w:rsidR="00A04810" w:rsidRDefault="00A04810" w:rsidP="00381862">
      <w:pPr>
        <w:pStyle w:val="ae"/>
        <w:tabs>
          <w:tab w:val="left" w:pos="1134"/>
        </w:tabs>
        <w:jc w:val="both"/>
        <w:rPr>
          <w:lang w:val="en-US"/>
        </w:rPr>
      </w:pP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1.</w:t>
      </w:r>
      <w:r w:rsidRPr="00381862">
        <w:rPr>
          <w:lang w:val="en-US"/>
        </w:rPr>
        <w:tab/>
        <w:t>Baranov, A.V Sravnitel'naja harakteristika formirovanija pokazatelej otchetnosti o pribyljah i ubytkah v otechestvennoj i zarubezhnoj praktike / A.V. Baranov, A.E. Zhmin'ko // Mezhdunarodnyj buhgalterskij uchet. 2007. № 8. S. 46-50.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2.</w:t>
      </w:r>
      <w:r w:rsidRPr="00381862">
        <w:rPr>
          <w:lang w:val="en-US"/>
        </w:rPr>
        <w:tab/>
        <w:t>Bashkatov V.V. Uchet i priznanie rashodov po podboru personala organizacii / V.V. Bashkatov, A.S. Mel'nikova // Sovremennyj vzgljad na budushhee nauki Sbornik statej Mezhdunarodnoj nauchno-prakticheskoj konferencii. g. Ufa, Respublika Bashkortostan, 2014. – S. 20.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3.</w:t>
      </w:r>
      <w:r w:rsidRPr="00381862">
        <w:rPr>
          <w:lang w:val="en-US"/>
        </w:rPr>
        <w:tab/>
        <w:t>Bgane, Ju. K. «Predely regulirujushhego vlijanija gosudarstva na razvitie sfery potrebitel'skih uslug»/ Ju. K. Bgane, Stjagun A.V., Hetagurova Z.V.//Vestnik Adygejskogo gosudarstvennogo universiteta, № 1 (138), 2014. S. 27-32.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4.</w:t>
      </w:r>
      <w:r w:rsidRPr="00381862">
        <w:rPr>
          <w:lang w:val="en-US"/>
        </w:rPr>
        <w:tab/>
        <w:t>Bondarenko, S.V. Institucional'nyj klimat malogo biznesa Rossii // S.V. Bondarenko, T.I. Bondarenko // Politematicheskij setevoj jelektronnyj nauchnyj zhurnal Kubanskogo gosudarstvennogo agrarnogo universiteta. 2014. № 101. S. 1357-1366.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5.</w:t>
      </w:r>
      <w:r w:rsidRPr="00381862">
        <w:rPr>
          <w:lang w:val="en-US"/>
        </w:rPr>
        <w:tab/>
        <w:t>Bondarenko, S.V. Sravnitel'nyj analiz metodik ocenki kreditosposobnosti zaemshhika / S.V. Bondarenko, E.A. Saprunova // Finansy i kredit. 2008. № 24 (312). S. 12-17.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6.</w:t>
      </w:r>
      <w:r w:rsidRPr="00381862">
        <w:rPr>
          <w:lang w:val="en-US"/>
        </w:rPr>
        <w:tab/>
        <w:t>Vasil'ev V.P. Ocenka jekonomicheskoj ustojchivosti sel'skohozjajstvennyh organizacij / V.P. Vasil'ev // Issledovanie innovacionnogo potenciala obshhestva i formirovanie napravlenij ego strategicheskogo razvitija materialy III Mezhdunarodnoj nauchno-prakticheskoj konferencii. Jugo-Zapadnyj gosudarstvennyj universitet, redkollegija: redkollegija: Gorohov A.A. (otvetstvennyj redaktor) i dr.. – Kursk, 2013. – S. 82-84.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7.</w:t>
      </w:r>
      <w:r w:rsidRPr="00381862">
        <w:rPr>
          <w:lang w:val="en-US"/>
        </w:rPr>
        <w:tab/>
        <w:t>Vasil'ev V.P. Jekonomicheskaja ustojchivost' sel'skohozjajstvennyh organizacij na Kubani: sostojanie, problemy obespechenija / V.P. Vasil'ev // Politematicheskij setevoj jelektronnyj nauchnyj zhurnal Kubanskogo gosudarstvennogo agrarnogo universiteta. – 2014. – № 96. – S. 857-866.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8.</w:t>
      </w:r>
      <w:r w:rsidRPr="00381862">
        <w:rPr>
          <w:lang w:val="en-US"/>
        </w:rPr>
        <w:tab/>
        <w:t>Vasil'eva N.K. Analiz ustojchivosti prodovol'stvennoj bezopasnosti v regionah juga Rossii / N.K. Vasil'eva, S.M. Reznichenko, V.P. Vasil'ev // Trudy Kubanskogo gosudarstvennogo agrarnogo universiteta. – 2012. – № 35. – S. 14-20.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9.</w:t>
      </w:r>
      <w:r w:rsidRPr="00381862">
        <w:rPr>
          <w:lang w:val="en-US"/>
        </w:rPr>
        <w:tab/>
        <w:t>Vorokova, N.H. Sovremennye problemy analiza rynka truda v Rossii / N.H. Vorokova, A.E. Zhmin'ko, N.S. Zhmin'ko // Nauchnoe obozrenie. 2015. № 2. S. 282-284.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10.</w:t>
      </w:r>
      <w:r w:rsidRPr="00381862">
        <w:rPr>
          <w:lang w:val="en-US"/>
        </w:rPr>
        <w:tab/>
        <w:t>Gorelova, G.V. Modelirovanie rynka truda: kompleksnyj podhod / G.V. Gorelova, A.E. Zhmin'ko, A.M. Ljahoveckij // Vestnik Adygejskogo gosudarstvennogo universiteta. Serija 5: Jekonomika. 2012. № 3 (104). S. 188-195.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11.</w:t>
      </w:r>
      <w:r w:rsidRPr="00381862">
        <w:rPr>
          <w:lang w:val="en-US"/>
        </w:rPr>
        <w:tab/>
        <w:t>Zhmin'ko A.E. Sushhnost' i jekonomicheskoe soderzhanie pribyli // Jekonomicheskij analiz: teorija i praktika. 2008. № 7. S. 60-64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lastRenderedPageBreak/>
        <w:t>12.</w:t>
      </w:r>
      <w:r w:rsidRPr="00381862">
        <w:rPr>
          <w:lang w:val="en-US"/>
        </w:rPr>
        <w:tab/>
        <w:t>Zhmin'ko A.E. Sushhnost' proizvodstvennyh zapasov, kak oborotnyh aktivov organizacii / A.E. Zhmin'ko, T.A. Litvinova // Politematicheskij setevoj jelektronnyj nauchnyj zhurnal Kubanskogo gosudarstvennogo agrarnogo universiteta. 2014. № 99. S. 813-818.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13.</w:t>
      </w:r>
      <w:r w:rsidRPr="00381862">
        <w:rPr>
          <w:lang w:val="en-US"/>
        </w:rPr>
        <w:tab/>
        <w:t>Zhmin'ko N.S. Osnovnye teoreticheskie podhody k aspektu prognozirovanija finansovogo sostojanija hozjajstvujushhih sub#ektov / N.S. Zhmin'ko, I.S. Safonov // Politematicheskij setevoj jelektronnyj nauchnyj zhurnal Kubanskogo gosudarstvennogo agrarnogo universiteta. – 2014. – № 97. – S. 985-996.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14.</w:t>
      </w:r>
      <w:r w:rsidRPr="00381862">
        <w:rPr>
          <w:lang w:val="en-US"/>
        </w:rPr>
        <w:tab/>
        <w:t>Zhmin'ko, A.E. Aspekty kognitivnogo modelirovanija rynka truda / A.E. Zhmin'ko, G.V. Gorelova, A.M. Ljahoveckij // kybernetika. 2013. № 9. S. 26.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15.</w:t>
      </w:r>
      <w:r w:rsidRPr="00381862">
        <w:rPr>
          <w:lang w:val="en-US"/>
        </w:rPr>
        <w:tab/>
        <w:t>Zhmin'ko, A.E. Mezhdunarodnaja praktika ucheta zapasov / A.E. Zhmin'ko, T.A. Litvinova // Politematicheskij setevoj jelektronnyj nauchnyj zhurnal Kubanskogo gosudarstvennogo agrarnogo universiteta. 2014. № 99. S. 1052-1061.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16.</w:t>
      </w:r>
      <w:r w:rsidRPr="00381862">
        <w:rPr>
          <w:lang w:val="en-US"/>
        </w:rPr>
        <w:tab/>
        <w:t xml:space="preserve">Zhmin'ko, N.S. Sostav i uslovija funkcionirovanija organizacij sel'skohozjajstvennoj otrasli jekonomiki krasnodarskogo kraja / N.S. Zhmin'ko, E.V. Levchenko // Politematicheskij setevoj jelektronnyj nauchnyj zhurnal Kubanskogo gosudarstvennogo agrarnogo universiteta. 2015. № 106. S. 988-999. 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17.</w:t>
      </w:r>
      <w:r w:rsidRPr="00381862">
        <w:rPr>
          <w:lang w:val="en-US"/>
        </w:rPr>
        <w:tab/>
        <w:t>Kacko, I.A. Modelirovanie povedenija sub#ekta na regional'nom rynke truda / I.A. Kacko, A.M. Ljahoveckij, A.E. Zhmin'ko // Trudy Kubanskogo gosudarstvennogo agrarnogo universiteta. 2013. № 43. S. 19-24.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18.</w:t>
      </w:r>
      <w:r w:rsidRPr="00381862">
        <w:rPr>
          <w:lang w:val="en-US"/>
        </w:rPr>
        <w:tab/>
        <w:t>Kacko, I.A. Jelementy teorii mnogokriterial'nyh reshenij v sistemnyh issledovanijah / I.A. Kacko, D.A. Krepyshev, A.E. Sennikova // Trudy Kubanskogo gosudarstvennogo agrarnogo universiteta. 2011. № 32. S. 7-13.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19.</w:t>
      </w:r>
      <w:r w:rsidRPr="00381862">
        <w:rPr>
          <w:lang w:val="en-US"/>
        </w:rPr>
        <w:tab/>
        <w:t>Kolesnikov, M.V. Adaptivnaja identifikacija trendov razvitija slozhnyh social'no-jekonomicheskih processov / M.V. Kolesnikov, A.M. Ljahoveckij, A.E. Sennikova // Vestnik Universiteta (Gosudarstvennyj universitet upravlenija). 2012. № 14-1. S. 164-167.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20.</w:t>
      </w:r>
      <w:r w:rsidRPr="00381862">
        <w:rPr>
          <w:lang w:val="en-US"/>
        </w:rPr>
        <w:tab/>
        <w:t>Kucherenko S.A. Dostovernaja ocenka finansovogo sostojanija, kak faktor jekonomicheskoj bezopasnosti sub#ektov sel'skogo hozjajstva / S.A. Kucherenko S.A., Zhmin'ko N.S. // V sbornike: Nauka, obrazovanie, obshhestvo: tendencii i perspektivy Sbornik nauchnyh trudov po materialam Mezhdunarodnoj nauchno-prakticheskoj konferencii: v 5 chastjah. OOO "AR-Konsalt". Moskva, 2014. S. 13-16.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21.</w:t>
      </w:r>
      <w:r w:rsidRPr="00381862">
        <w:rPr>
          <w:lang w:val="en-US"/>
        </w:rPr>
        <w:tab/>
        <w:t>Kucherenko, S. A. Prognozirovanie bankrotstva sel'skohozjaj-stvennyh organizacij, monografija / S. A. Kucherenko. – Krasnodar: KubGAU, 2010. – 2018 s.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22.</w:t>
      </w:r>
      <w:r w:rsidRPr="00381862">
        <w:rPr>
          <w:lang w:val="en-US"/>
        </w:rPr>
        <w:tab/>
        <w:t>Ljahoveckij A.M. Ocenka resursnogo potenciala na osnove jekonometricheskogo modelirovanija / A.M. Ljahoveckij, A.E. Sennikova, M.V. Kolesnikov // Trudy Kubanskogo gosudarstvennogo agrarnogo universiteta. 2012. № 37. S. 40-44.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23.</w:t>
      </w:r>
      <w:r w:rsidRPr="00381862">
        <w:rPr>
          <w:lang w:val="en-US"/>
        </w:rPr>
        <w:tab/>
        <w:t>Mel'nik, M. V. Jekonomicheskij analiz v audite: ucheb. posobie / M. V. Mel'nik, V. G. Kogdenko. M.: JuNITI-DANA, 2007. - 543 s.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24.</w:t>
      </w:r>
      <w:r w:rsidRPr="00381862">
        <w:rPr>
          <w:lang w:val="en-US"/>
        </w:rPr>
        <w:tab/>
        <w:t>Saprunova E.A. Ustojchivost' razvitija agrarnogo sektora jekonomiki v uslovijah riska / E.A. Saprunova, V.P. Vasil'ev // APK: Jekonomika, upravlenie. – 2012. – № 10. – S. 46-52.</w:t>
      </w:r>
    </w:p>
    <w:p w:rsidR="00A04810" w:rsidRPr="00381862" w:rsidRDefault="00A04810" w:rsidP="00381862">
      <w:pPr>
        <w:pStyle w:val="ae"/>
        <w:tabs>
          <w:tab w:val="left" w:pos="1134"/>
        </w:tabs>
        <w:ind w:left="0"/>
        <w:jc w:val="both"/>
        <w:rPr>
          <w:lang w:val="en-US"/>
        </w:rPr>
      </w:pPr>
      <w:r w:rsidRPr="00381862">
        <w:rPr>
          <w:lang w:val="en-US"/>
        </w:rPr>
        <w:t>25.</w:t>
      </w:r>
      <w:r w:rsidRPr="00381862">
        <w:rPr>
          <w:lang w:val="en-US"/>
        </w:rPr>
        <w:tab/>
        <w:t>Sigidov Ju.I. Sushhnost' i instrumenty nalogovogo planirovanija v sel'skohozjajstvennyh organizacijah / Ju.I. Sigidov, Z.I. Krugljak // Upravlencheskij uchet. – 2008. – № 10. – S. 84-92.</w:t>
      </w:r>
    </w:p>
    <w:p w:rsidR="00A04810" w:rsidRDefault="00A04810" w:rsidP="00381862">
      <w:pPr>
        <w:pStyle w:val="ae"/>
        <w:tabs>
          <w:tab w:val="left" w:pos="1134"/>
        </w:tabs>
        <w:ind w:left="0"/>
        <w:jc w:val="both"/>
      </w:pPr>
      <w:r w:rsidRPr="00714653">
        <w:rPr>
          <w:lang w:val="en-US"/>
        </w:rPr>
        <w:t>26.</w:t>
      </w:r>
      <w:r w:rsidRPr="00714653">
        <w:rPr>
          <w:lang w:val="en-US"/>
        </w:rPr>
        <w:tab/>
        <w:t xml:space="preserve">Sigidov, Ju.I. Teoretiko-metodologicheskie osnovy diskriminantno-rejtingovogo analiza finansovogo sostojanija hozjajstvujushhego sub#ekta / Ju.I. Sigidov, N.S. Zhmin'ko // Politematicheskij setevoj jelektronnyj nauchnyj zhurnal Kubanskogo gosudarstvennogo agrarnogo universiteta. </w:t>
      </w:r>
      <w:r>
        <w:t>2014. № 98. S. 1072-1081.</w:t>
      </w:r>
    </w:p>
    <w:sectPr w:rsidR="00A04810" w:rsidSect="00EA0C93">
      <w:headerReference w:type="even" r:id="rId39"/>
      <w:headerReference w:type="default" r:id="rId40"/>
      <w:footerReference w:type="default" r:id="rId4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519" w:rsidRDefault="00FA7519" w:rsidP="0000267F">
      <w:r>
        <w:separator/>
      </w:r>
    </w:p>
  </w:endnote>
  <w:endnote w:type="continuationSeparator" w:id="0">
    <w:p w:rsidR="00FA7519" w:rsidRDefault="00FA7519" w:rsidP="0000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810" w:rsidRDefault="00A04810">
    <w:pPr>
      <w:pStyle w:val="a8"/>
    </w:pPr>
    <w:bookmarkStart w:id="11" w:name="OLE_LINK12"/>
    <w:bookmarkStart w:id="12" w:name="OLE_LINK13"/>
    <w:bookmarkStart w:id="13" w:name="OLE_LINK14"/>
    <w:bookmarkStart w:id="14" w:name="OLE_LINK15"/>
    <w:bookmarkStart w:id="15" w:name="OLE_LINK16"/>
    <w:bookmarkStart w:id="16" w:name="OLE_LINK17"/>
    <w:bookmarkStart w:id="17" w:name="OLE_LINK18"/>
    <w:bookmarkStart w:id="18" w:name="OLE_LINK19"/>
    <w:bookmarkStart w:id="19" w:name="OLE_LINK20"/>
    <w:r w:rsidRPr="006B0B55">
      <w:t>http://ej.kubagro.ru/2015/08/pdf/</w:t>
    </w:r>
    <w:r>
      <w:t>74</w:t>
    </w:r>
    <w:r w:rsidRPr="006B0B55">
      <w:rPr>
        <w:lang w:val="en-US"/>
      </w:rPr>
      <w:t>.</w:t>
    </w:r>
    <w:r w:rsidRPr="006B0B55">
      <w:t>pdf</w:t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519" w:rsidRDefault="00FA7519" w:rsidP="0000267F">
      <w:r>
        <w:separator/>
      </w:r>
    </w:p>
  </w:footnote>
  <w:footnote w:type="continuationSeparator" w:id="0">
    <w:p w:rsidR="00FA7519" w:rsidRDefault="00FA7519" w:rsidP="0000267F">
      <w:r>
        <w:continuationSeparator/>
      </w:r>
    </w:p>
  </w:footnote>
  <w:footnote w:id="1">
    <w:p w:rsidR="00A04810" w:rsidRDefault="00A04810" w:rsidP="00CE6A9C">
      <w:pPr>
        <w:pStyle w:val="a3"/>
      </w:pPr>
      <w:r>
        <w:rPr>
          <w:rStyle w:val="a5"/>
        </w:rPr>
        <w:footnoteRef/>
      </w:r>
      <w:r>
        <w:t xml:space="preserve"> Разработано авторами по результатам исследования.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810" w:rsidRDefault="00A04810" w:rsidP="007F3308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04810" w:rsidRDefault="00A04810" w:rsidP="00B659B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810" w:rsidRPr="00B659BC" w:rsidRDefault="00A04810" w:rsidP="007F3308">
    <w:pPr>
      <w:pStyle w:val="a6"/>
      <w:framePr w:wrap="around" w:vAnchor="text" w:hAnchor="margin" w:xAlign="right" w:y="1"/>
      <w:rPr>
        <w:rStyle w:val="af5"/>
        <w:sz w:val="28"/>
        <w:szCs w:val="28"/>
      </w:rPr>
    </w:pPr>
    <w:r w:rsidRPr="00B659BC">
      <w:rPr>
        <w:rStyle w:val="af5"/>
        <w:sz w:val="28"/>
        <w:szCs w:val="28"/>
      </w:rPr>
      <w:fldChar w:fldCharType="begin"/>
    </w:r>
    <w:r w:rsidRPr="00B659BC">
      <w:rPr>
        <w:rStyle w:val="af5"/>
        <w:sz w:val="28"/>
        <w:szCs w:val="28"/>
      </w:rPr>
      <w:instrText xml:space="preserve">PAGE  </w:instrText>
    </w:r>
    <w:r w:rsidRPr="00B659BC">
      <w:rPr>
        <w:rStyle w:val="af5"/>
        <w:sz w:val="28"/>
        <w:szCs w:val="28"/>
      </w:rPr>
      <w:fldChar w:fldCharType="separate"/>
    </w:r>
    <w:r w:rsidR="00714653">
      <w:rPr>
        <w:rStyle w:val="af5"/>
        <w:noProof/>
        <w:sz w:val="28"/>
        <w:szCs w:val="28"/>
      </w:rPr>
      <w:t>11</w:t>
    </w:r>
    <w:r w:rsidRPr="00B659BC">
      <w:rPr>
        <w:rStyle w:val="af5"/>
        <w:sz w:val="28"/>
        <w:szCs w:val="28"/>
      </w:rPr>
      <w:fldChar w:fldCharType="end"/>
    </w:r>
  </w:p>
  <w:p w:rsidR="00A04810" w:rsidRPr="00EA0C93" w:rsidRDefault="00A04810" w:rsidP="00B659BC">
    <w:pPr>
      <w:pStyle w:val="a6"/>
      <w:ind w:right="360"/>
      <w:rPr>
        <w:sz w:val="28"/>
        <w:szCs w:val="28"/>
      </w:rPr>
    </w:pPr>
    <w:r w:rsidRPr="004E00AF">
      <w:t>Научный журнал КубГАУ, №11</w:t>
    </w:r>
    <w:r>
      <w:t>2</w:t>
    </w:r>
    <w:r w:rsidRPr="004E00AF">
      <w:t>(0</w:t>
    </w:r>
    <w:r>
      <w:t>8</w:t>
    </w:r>
    <w:r w:rsidRPr="004E00AF">
      <w:t>), 2015 года</w:t>
    </w:r>
  </w:p>
  <w:p w:rsidR="00A04810" w:rsidRDefault="00A048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94EB6"/>
    <w:multiLevelType w:val="hybridMultilevel"/>
    <w:tmpl w:val="6152208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6C014370"/>
    <w:multiLevelType w:val="hybridMultilevel"/>
    <w:tmpl w:val="D22A3B6A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">
    <w:nsid w:val="7E2B0051"/>
    <w:multiLevelType w:val="hybridMultilevel"/>
    <w:tmpl w:val="BADAB3BE"/>
    <w:lvl w:ilvl="0" w:tplc="9D6EFAD0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67F"/>
    <w:rsid w:val="0000267F"/>
    <w:rsid w:val="00014BDA"/>
    <w:rsid w:val="00024EFC"/>
    <w:rsid w:val="0006194B"/>
    <w:rsid w:val="001B223B"/>
    <w:rsid w:val="001C0152"/>
    <w:rsid w:val="00250145"/>
    <w:rsid w:val="0025056B"/>
    <w:rsid w:val="0027297B"/>
    <w:rsid w:val="00272FDE"/>
    <w:rsid w:val="002B3966"/>
    <w:rsid w:val="003537C4"/>
    <w:rsid w:val="00381862"/>
    <w:rsid w:val="003A38C4"/>
    <w:rsid w:val="003A653E"/>
    <w:rsid w:val="003D08EB"/>
    <w:rsid w:val="0042690A"/>
    <w:rsid w:val="00455E16"/>
    <w:rsid w:val="004837BE"/>
    <w:rsid w:val="004C693F"/>
    <w:rsid w:val="004C719B"/>
    <w:rsid w:val="004E00AF"/>
    <w:rsid w:val="00507CA7"/>
    <w:rsid w:val="005248EB"/>
    <w:rsid w:val="005617DD"/>
    <w:rsid w:val="005803C3"/>
    <w:rsid w:val="005828BE"/>
    <w:rsid w:val="005B61B4"/>
    <w:rsid w:val="005C7D4E"/>
    <w:rsid w:val="005D5CF6"/>
    <w:rsid w:val="006019B5"/>
    <w:rsid w:val="00691B33"/>
    <w:rsid w:val="006B0B55"/>
    <w:rsid w:val="006B7EC7"/>
    <w:rsid w:val="006C2100"/>
    <w:rsid w:val="006F6FCF"/>
    <w:rsid w:val="00714653"/>
    <w:rsid w:val="007158F6"/>
    <w:rsid w:val="007407F7"/>
    <w:rsid w:val="007B2758"/>
    <w:rsid w:val="007C1411"/>
    <w:rsid w:val="007D2195"/>
    <w:rsid w:val="007F3308"/>
    <w:rsid w:val="00816010"/>
    <w:rsid w:val="00822E93"/>
    <w:rsid w:val="008347E2"/>
    <w:rsid w:val="00872376"/>
    <w:rsid w:val="00885E4A"/>
    <w:rsid w:val="008A4B77"/>
    <w:rsid w:val="008D73A2"/>
    <w:rsid w:val="0099172C"/>
    <w:rsid w:val="009D2DA5"/>
    <w:rsid w:val="009D3785"/>
    <w:rsid w:val="009F6C64"/>
    <w:rsid w:val="00A04810"/>
    <w:rsid w:val="00A06AC6"/>
    <w:rsid w:val="00A54776"/>
    <w:rsid w:val="00A65317"/>
    <w:rsid w:val="00A97C1D"/>
    <w:rsid w:val="00AA5AB5"/>
    <w:rsid w:val="00B5343C"/>
    <w:rsid w:val="00B659BC"/>
    <w:rsid w:val="00BA24AC"/>
    <w:rsid w:val="00BB2581"/>
    <w:rsid w:val="00BB406D"/>
    <w:rsid w:val="00C10187"/>
    <w:rsid w:val="00C94EA7"/>
    <w:rsid w:val="00CB1221"/>
    <w:rsid w:val="00CB1990"/>
    <w:rsid w:val="00CC4206"/>
    <w:rsid w:val="00CE6A9C"/>
    <w:rsid w:val="00D322AA"/>
    <w:rsid w:val="00E360EF"/>
    <w:rsid w:val="00E51032"/>
    <w:rsid w:val="00E711E2"/>
    <w:rsid w:val="00E73811"/>
    <w:rsid w:val="00EA0C93"/>
    <w:rsid w:val="00EA4F77"/>
    <w:rsid w:val="00EA697F"/>
    <w:rsid w:val="00F12792"/>
    <w:rsid w:val="00F860E7"/>
    <w:rsid w:val="00F936FD"/>
    <w:rsid w:val="00FA7519"/>
    <w:rsid w:val="00FB5D07"/>
    <w:rsid w:val="00FB670B"/>
    <w:rsid w:val="00F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7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267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5CF6"/>
    <w:pPr>
      <w:keepNext/>
      <w:outlineLvl w:val="1"/>
    </w:pPr>
    <w:rPr>
      <w:i/>
      <w:sz w:val="20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A06AC6"/>
    <w:pPr>
      <w:keepNext/>
      <w:spacing w:line="360" w:lineRule="auto"/>
      <w:ind w:firstLine="708"/>
      <w:jc w:val="right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267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5D5CF6"/>
    <w:rPr>
      <w:rFonts w:ascii="Times New Roman" w:hAnsi="Times New Roman" w:cs="Times New Roman"/>
      <w:i/>
      <w:sz w:val="20"/>
      <w:szCs w:val="20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A06AC6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00267F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00267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сновной текст1"/>
    <w:basedOn w:val="a"/>
    <w:uiPriority w:val="99"/>
    <w:rsid w:val="0000267F"/>
    <w:pPr>
      <w:autoSpaceDE w:val="0"/>
      <w:autoSpaceDN w:val="0"/>
      <w:adjustRightInd w:val="0"/>
      <w:spacing w:line="216" w:lineRule="auto"/>
      <w:ind w:firstLine="284"/>
      <w:jc w:val="both"/>
    </w:pPr>
    <w:rPr>
      <w:color w:val="000000"/>
      <w:spacing w:val="-2"/>
      <w:sz w:val="20"/>
      <w:szCs w:val="21"/>
    </w:rPr>
  </w:style>
  <w:style w:type="paragraph" w:customStyle="1" w:styleId="12">
    <w:name w:val="Стиль Заголовок 1 + По левому краю"/>
    <w:basedOn w:val="1"/>
    <w:uiPriority w:val="99"/>
    <w:rsid w:val="0000267F"/>
    <w:pPr>
      <w:keepLines w:val="0"/>
      <w:suppressAutoHyphens/>
      <w:spacing w:before="0"/>
    </w:pPr>
    <w:rPr>
      <w:rFonts w:ascii="Arial" w:hAnsi="Arial"/>
      <w:color w:val="auto"/>
      <w:kern w:val="32"/>
      <w:sz w:val="21"/>
      <w:szCs w:val="20"/>
      <w:lang w:val="en-GB"/>
    </w:rPr>
  </w:style>
  <w:style w:type="character" w:styleId="a5">
    <w:name w:val="footnote reference"/>
    <w:uiPriority w:val="99"/>
    <w:semiHidden/>
    <w:rsid w:val="0000267F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EA0C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EA0C9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EA0C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EA0C93"/>
    <w:rPr>
      <w:rFonts w:ascii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EA0C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EA0C93"/>
    <w:rPr>
      <w:rFonts w:cs="Times New Roman"/>
      <w:color w:val="0000FF"/>
      <w:u w:val="single"/>
    </w:rPr>
  </w:style>
  <w:style w:type="paragraph" w:customStyle="1" w:styleId="ac">
    <w:name w:val="Стиль"/>
    <w:basedOn w:val="a"/>
    <w:uiPriority w:val="99"/>
    <w:rsid w:val="00EA0C9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ps">
    <w:name w:val="hps"/>
    <w:uiPriority w:val="99"/>
    <w:rsid w:val="00EA0C93"/>
    <w:rPr>
      <w:rFonts w:cs="Times New Roman"/>
    </w:rPr>
  </w:style>
  <w:style w:type="paragraph" w:styleId="ad">
    <w:name w:val="Normal (Web)"/>
    <w:basedOn w:val="a"/>
    <w:uiPriority w:val="99"/>
    <w:semiHidden/>
    <w:rsid w:val="008D73A2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FE0295"/>
    <w:pPr>
      <w:ind w:left="720"/>
      <w:contextualSpacing/>
    </w:pPr>
  </w:style>
  <w:style w:type="paragraph" w:customStyle="1" w:styleId="statyatext">
    <w:name w:val="statya_text"/>
    <w:basedOn w:val="a"/>
    <w:uiPriority w:val="99"/>
    <w:rsid w:val="00F12792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803C3"/>
    <w:rPr>
      <w:rFonts w:cs="Times New Roman"/>
    </w:rPr>
  </w:style>
  <w:style w:type="paragraph" w:styleId="HTML">
    <w:name w:val="HTML Preformatted"/>
    <w:basedOn w:val="a"/>
    <w:link w:val="HTML0"/>
    <w:uiPriority w:val="99"/>
    <w:rsid w:val="00250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250145"/>
    <w:rPr>
      <w:rFonts w:ascii="Courier New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272FD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272FDE"/>
    <w:rPr>
      <w:rFonts w:ascii="Tahoma" w:hAnsi="Tahoma" w:cs="Tahoma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CB1221"/>
    <w:pPr>
      <w:spacing w:line="360" w:lineRule="auto"/>
      <w:ind w:firstLine="720"/>
      <w:jc w:val="both"/>
    </w:pPr>
    <w:rPr>
      <w:b/>
      <w:sz w:val="28"/>
      <w:szCs w:val="28"/>
    </w:rPr>
  </w:style>
  <w:style w:type="character" w:customStyle="1" w:styleId="af2">
    <w:name w:val="Основной текст с отступом Знак"/>
    <w:link w:val="af1"/>
    <w:uiPriority w:val="99"/>
    <w:locked/>
    <w:rsid w:val="00CB1221"/>
    <w:rPr>
      <w:rFonts w:ascii="Times New Roman" w:hAnsi="Times New Roman" w:cs="Times New Roman"/>
      <w:b/>
      <w:sz w:val="28"/>
      <w:szCs w:val="28"/>
      <w:lang w:eastAsia="ru-RU"/>
    </w:rPr>
  </w:style>
  <w:style w:type="paragraph" w:styleId="af3">
    <w:name w:val="Body Text"/>
    <w:basedOn w:val="a"/>
    <w:link w:val="af4"/>
    <w:uiPriority w:val="99"/>
    <w:rsid w:val="00CB1990"/>
    <w:rPr>
      <w:sz w:val="20"/>
      <w:szCs w:val="20"/>
    </w:rPr>
  </w:style>
  <w:style w:type="character" w:customStyle="1" w:styleId="af4">
    <w:name w:val="Основной текст Знак"/>
    <w:link w:val="af3"/>
    <w:uiPriority w:val="99"/>
    <w:locked/>
    <w:rsid w:val="00CB1990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BA24AC"/>
    <w:pPr>
      <w:spacing w:line="360" w:lineRule="auto"/>
      <w:jc w:val="both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locked/>
    <w:rsid w:val="00BA24AC"/>
    <w:rPr>
      <w:rFonts w:ascii="Times New Roman" w:hAnsi="Times New Roman" w:cs="Times New Roman"/>
      <w:sz w:val="28"/>
      <w:szCs w:val="28"/>
      <w:lang w:eastAsia="ru-RU"/>
    </w:rPr>
  </w:style>
  <w:style w:type="character" w:styleId="af5">
    <w:name w:val="page number"/>
    <w:uiPriority w:val="99"/>
    <w:rsid w:val="00B659B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9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hyperlink" Target="http://elibrary.ru/contents.asp?issueid=1350872" TargetMode="External"/><Relationship Id="rId18" Type="http://schemas.openxmlformats.org/officeDocument/2006/relationships/hyperlink" Target="http://elibrary.ru/item.asp?id=23238280" TargetMode="External"/><Relationship Id="rId26" Type="http://schemas.openxmlformats.org/officeDocument/2006/relationships/hyperlink" Target="http://elibrary.ru/contents.asp?issueid=977387" TargetMode="External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http://elibrary.ru/contents.asp?titleid=20082" TargetMode="External"/><Relationship Id="rId34" Type="http://schemas.openxmlformats.org/officeDocument/2006/relationships/hyperlink" Target="http://elibrary.ru/contents.asp?issueid=1031344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rary.ru/item.asp?id=22567431" TargetMode="External"/><Relationship Id="rId17" Type="http://schemas.openxmlformats.org/officeDocument/2006/relationships/hyperlink" Target="http://elibrary.ru/contents.asp?issueid=465372&amp;selid=10308561" TargetMode="External"/><Relationship Id="rId25" Type="http://schemas.openxmlformats.org/officeDocument/2006/relationships/hyperlink" Target="http://elibrary.ru/item.asp?id=17061893" TargetMode="External"/><Relationship Id="rId33" Type="http://schemas.openxmlformats.org/officeDocument/2006/relationships/hyperlink" Target="http://elibrary.ru/item.asp?id=17967215" TargetMode="External"/><Relationship Id="rId38" Type="http://schemas.openxmlformats.org/officeDocument/2006/relationships/hyperlink" Target="http://elibrary.ru/contents.asp?issueid=1269505&amp;selid=21581290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465372" TargetMode="External"/><Relationship Id="rId20" Type="http://schemas.openxmlformats.org/officeDocument/2006/relationships/hyperlink" Target="http://elibrary.ru/contents.asp?issueid=1382024&amp;selid=23238280" TargetMode="External"/><Relationship Id="rId29" Type="http://schemas.openxmlformats.org/officeDocument/2006/relationships/hyperlink" Target="http://elibrary.ru/contents.asp?issueid=1088523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rary.ru/author_info.asp?isold=1" TargetMode="External"/><Relationship Id="rId24" Type="http://schemas.openxmlformats.org/officeDocument/2006/relationships/hyperlink" Target="http://elibrary.ru/contents.asp?issueid=1373291&amp;selid=23052483" TargetMode="External"/><Relationship Id="rId32" Type="http://schemas.openxmlformats.org/officeDocument/2006/relationships/hyperlink" Target="http://elibrary.ru/item.asp?id=22679474" TargetMode="External"/><Relationship Id="rId37" Type="http://schemas.openxmlformats.org/officeDocument/2006/relationships/hyperlink" Target="http://elibrary.ru/contents.asp?issueid=1269505" TargetMode="External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item.asp?id=10308561" TargetMode="External"/><Relationship Id="rId23" Type="http://schemas.openxmlformats.org/officeDocument/2006/relationships/hyperlink" Target="http://elibrary.ru/contents.asp?issueid=1373291" TargetMode="External"/><Relationship Id="rId28" Type="http://schemas.openxmlformats.org/officeDocument/2006/relationships/hyperlink" Target="http://elibrary.ru/item.asp?id=18353150" TargetMode="External"/><Relationship Id="rId36" Type="http://schemas.openxmlformats.org/officeDocument/2006/relationships/hyperlink" Target="http://elibrary.ru/item.asp?id=21581290" TargetMode="External"/><Relationship Id="rId10" Type="http://schemas.openxmlformats.org/officeDocument/2006/relationships/hyperlink" Target="http://elibrary.ru/author_info.asp?isold=1" TargetMode="External"/><Relationship Id="rId19" Type="http://schemas.openxmlformats.org/officeDocument/2006/relationships/hyperlink" Target="http://elibrary.ru/contents.asp?issueid=1382024" TargetMode="External"/><Relationship Id="rId31" Type="http://schemas.openxmlformats.org/officeDocument/2006/relationships/hyperlink" Target="http://elibrary.ru/item.asp?id=226795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author_info.asp?isold=1" TargetMode="External"/><Relationship Id="rId14" Type="http://schemas.openxmlformats.org/officeDocument/2006/relationships/hyperlink" Target="http://elibrary.ru/contents.asp?issueid=1350872&amp;selid=22567431" TargetMode="External"/><Relationship Id="rId22" Type="http://schemas.openxmlformats.org/officeDocument/2006/relationships/hyperlink" Target="http://elibrary.ru/item.asp?id=23052483" TargetMode="External"/><Relationship Id="rId27" Type="http://schemas.openxmlformats.org/officeDocument/2006/relationships/hyperlink" Target="http://elibrary.ru/contents.asp?issueid=977387&amp;selid=17061893" TargetMode="External"/><Relationship Id="rId30" Type="http://schemas.openxmlformats.org/officeDocument/2006/relationships/hyperlink" Target="http://elibrary.ru/contents.asp?issueid=1088523&amp;selid=18353150" TargetMode="External"/><Relationship Id="rId35" Type="http://schemas.openxmlformats.org/officeDocument/2006/relationships/hyperlink" Target="http://elibrary.ru/contents.asp?issueid=1031344&amp;selid=1796721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4207</Words>
  <Characters>23982</Characters>
  <Application>Microsoft Office Word</Application>
  <DocSecurity>0</DocSecurity>
  <Lines>199</Lines>
  <Paragraphs>56</Paragraphs>
  <ScaleCrop>false</ScaleCrop>
  <Company>sky</Company>
  <LinksUpToDate>false</LinksUpToDate>
  <CharactersWithSpaces>28133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</dc:creator>
  <cp:keywords/>
  <dc:description/>
  <cp:lastModifiedBy>1</cp:lastModifiedBy>
  <cp:revision>6</cp:revision>
  <cp:lastPrinted>2015-02-09T11:59:00Z</cp:lastPrinted>
  <dcterms:created xsi:type="dcterms:W3CDTF">2015-05-16T11:29:00Z</dcterms:created>
  <dcterms:modified xsi:type="dcterms:W3CDTF">2015-10-27T05:26:00Z</dcterms:modified>
</cp:coreProperties>
</file>