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A0"/>
      </w:tblPr>
      <w:tblGrid>
        <w:gridCol w:w="4643"/>
        <w:gridCol w:w="4643"/>
      </w:tblGrid>
      <w:tr w:rsidR="002F0DF2" w:rsidRPr="00BA0872" w:rsidTr="00C95626">
        <w:trPr>
          <w:trHeight w:val="13664"/>
        </w:trPr>
        <w:tc>
          <w:tcPr>
            <w:tcW w:w="4643" w:type="dxa"/>
            <w:shd w:val="clear" w:color="auto" w:fill="FFFFFF"/>
          </w:tcPr>
          <w:p w:rsidR="002F0DF2" w:rsidRDefault="002F0DF2" w:rsidP="00BA0872">
            <w:pPr>
              <w:spacing w:after="0" w:line="240" w:lineRule="auto"/>
              <w:rPr>
                <w:rFonts w:ascii="Times New Roman" w:hAnsi="Times New Roman" w:cs="Times New Roman"/>
                <w:sz w:val="20"/>
                <w:szCs w:val="20"/>
                <w:lang w:val="en-US"/>
              </w:rPr>
            </w:pPr>
            <w:bookmarkStart w:id="0" w:name="OLE_LINK179"/>
            <w:bookmarkStart w:id="1" w:name="OLE_LINK180"/>
            <w:bookmarkStart w:id="2" w:name="OLE_LINK181"/>
            <w:r w:rsidRPr="00BA0872">
              <w:rPr>
                <w:rFonts w:ascii="Times New Roman" w:hAnsi="Times New Roman" w:cs="Times New Roman"/>
                <w:sz w:val="20"/>
                <w:szCs w:val="20"/>
              </w:rPr>
              <w:t>УДК 575.162</w:t>
            </w:r>
          </w:p>
          <w:bookmarkEnd w:id="0"/>
          <w:bookmarkEnd w:id="1"/>
          <w:bookmarkEnd w:id="2"/>
          <w:p w:rsidR="002F0DF2" w:rsidRPr="00A24E17" w:rsidRDefault="002F0DF2" w:rsidP="00BA0872">
            <w:pPr>
              <w:spacing w:after="0" w:line="240" w:lineRule="auto"/>
              <w:rPr>
                <w:rFonts w:ascii="Times New Roman" w:hAnsi="Times New Roman" w:cs="Times New Roman"/>
                <w:sz w:val="20"/>
                <w:szCs w:val="20"/>
                <w:lang w:val="en-US"/>
              </w:rPr>
            </w:pPr>
          </w:p>
          <w:p w:rsidR="002F0DF2" w:rsidRPr="00BA0872" w:rsidRDefault="002F0DF2" w:rsidP="00BA0872">
            <w:pPr>
              <w:spacing w:after="0" w:line="240" w:lineRule="auto"/>
              <w:rPr>
                <w:rFonts w:ascii="Times New Roman" w:hAnsi="Times New Roman" w:cs="Times New Roman"/>
                <w:sz w:val="20"/>
                <w:szCs w:val="20"/>
              </w:rPr>
            </w:pPr>
            <w:r w:rsidRPr="00BA0872">
              <w:rPr>
                <w:rFonts w:ascii="Times New Roman" w:hAnsi="Times New Roman" w:cs="Times New Roman"/>
                <w:sz w:val="20"/>
                <w:szCs w:val="20"/>
              </w:rPr>
              <w:t>03.00.00. Биологические науки</w:t>
            </w:r>
          </w:p>
          <w:p w:rsidR="002F0DF2" w:rsidRPr="00BA0872" w:rsidRDefault="002F0DF2" w:rsidP="00BA0872">
            <w:pPr>
              <w:spacing w:after="0" w:line="240" w:lineRule="auto"/>
              <w:rPr>
                <w:rFonts w:ascii="Times New Roman" w:hAnsi="Times New Roman" w:cs="Times New Roman"/>
                <w:sz w:val="20"/>
                <w:szCs w:val="20"/>
              </w:rPr>
            </w:pPr>
          </w:p>
          <w:p w:rsidR="002F0DF2" w:rsidRPr="00BA0872" w:rsidRDefault="002F0DF2" w:rsidP="00BA0872">
            <w:pPr>
              <w:spacing w:after="0" w:line="240" w:lineRule="auto"/>
              <w:rPr>
                <w:rFonts w:ascii="Times New Roman" w:hAnsi="Times New Roman" w:cs="Times New Roman"/>
                <w:b/>
                <w:bCs/>
                <w:sz w:val="20"/>
                <w:szCs w:val="20"/>
              </w:rPr>
            </w:pPr>
            <w:r w:rsidRPr="00BA0872">
              <w:rPr>
                <w:rFonts w:ascii="Times New Roman" w:hAnsi="Times New Roman" w:cs="Times New Roman"/>
                <w:b/>
                <w:bCs/>
                <w:sz w:val="20"/>
                <w:szCs w:val="20"/>
              </w:rPr>
              <w:t>ПОЛИМОРФИЗМ В ПРОМОТОРЕ ГЕНА ПРОЛАКТИНА И ЕГО АССО</w:t>
            </w:r>
            <w:bookmarkStart w:id="3" w:name="_GoBack"/>
            <w:bookmarkEnd w:id="3"/>
            <w:r w:rsidRPr="00BA0872">
              <w:rPr>
                <w:rFonts w:ascii="Times New Roman" w:hAnsi="Times New Roman" w:cs="Times New Roman"/>
                <w:b/>
                <w:bCs/>
                <w:sz w:val="20"/>
                <w:szCs w:val="20"/>
              </w:rPr>
              <w:t xml:space="preserve">ЦИАЦИЯ С НАПРАВЛЕНИЕМ ПРОДУКТИВНОСТИ У КУР </w:t>
            </w:r>
          </w:p>
          <w:p w:rsidR="002F0DF2" w:rsidRPr="00BA0872" w:rsidRDefault="002F0DF2" w:rsidP="00BA0872">
            <w:pPr>
              <w:spacing w:after="0" w:line="240" w:lineRule="auto"/>
              <w:rPr>
                <w:rFonts w:ascii="Times New Roman" w:hAnsi="Times New Roman" w:cs="Times New Roman"/>
                <w:b/>
                <w:bCs/>
                <w:sz w:val="20"/>
                <w:szCs w:val="20"/>
              </w:rPr>
            </w:pPr>
          </w:p>
          <w:p w:rsidR="002F0DF2" w:rsidRPr="00BA0872" w:rsidRDefault="002F0DF2" w:rsidP="00BA0872">
            <w:pPr>
              <w:spacing w:after="0" w:line="240" w:lineRule="auto"/>
              <w:rPr>
                <w:rFonts w:ascii="Times New Roman" w:hAnsi="Times New Roman" w:cs="Times New Roman"/>
                <w:sz w:val="20"/>
                <w:szCs w:val="20"/>
              </w:rPr>
            </w:pPr>
            <w:r w:rsidRPr="00BA0872">
              <w:rPr>
                <w:rFonts w:ascii="Times New Roman" w:hAnsi="Times New Roman" w:cs="Times New Roman"/>
                <w:sz w:val="20"/>
                <w:szCs w:val="20"/>
              </w:rPr>
              <w:t>Митрофанова Ольга Викторовна</w:t>
            </w:r>
          </w:p>
          <w:p w:rsidR="002F0DF2" w:rsidRPr="00BA0872" w:rsidRDefault="002F0DF2" w:rsidP="00BA0872">
            <w:pPr>
              <w:spacing w:after="0" w:line="240" w:lineRule="auto"/>
              <w:rPr>
                <w:rFonts w:ascii="Times New Roman" w:hAnsi="Times New Roman" w:cs="Times New Roman"/>
                <w:sz w:val="20"/>
                <w:szCs w:val="20"/>
              </w:rPr>
            </w:pPr>
            <w:r w:rsidRPr="00BA0872">
              <w:rPr>
                <w:rFonts w:ascii="Times New Roman" w:hAnsi="Times New Roman" w:cs="Times New Roman"/>
                <w:sz w:val="20"/>
                <w:szCs w:val="20"/>
              </w:rPr>
              <w:t>к. б. н., старший научный сотрудник</w:t>
            </w:r>
          </w:p>
          <w:p w:rsidR="002F0DF2" w:rsidRPr="00BA0872" w:rsidRDefault="002F0DF2" w:rsidP="00BA0872">
            <w:pPr>
              <w:spacing w:after="0" w:line="240" w:lineRule="auto"/>
              <w:rPr>
                <w:rFonts w:ascii="Times New Roman" w:hAnsi="Times New Roman" w:cs="Times New Roman"/>
                <w:sz w:val="20"/>
                <w:szCs w:val="20"/>
                <w:shd w:val="clear" w:color="auto" w:fill="EEEEEE"/>
              </w:rPr>
            </w:pPr>
            <w:r w:rsidRPr="00BA0872">
              <w:rPr>
                <w:rFonts w:ascii="Times New Roman" w:hAnsi="Times New Roman" w:cs="Times New Roman"/>
                <w:sz w:val="20"/>
                <w:szCs w:val="20"/>
              </w:rPr>
              <w:t xml:space="preserve">РИНЦ SPIN-код: </w:t>
            </w:r>
            <w:r w:rsidRPr="00C95626">
              <w:rPr>
                <w:rFonts w:ascii="Times New Roman" w:hAnsi="Times New Roman" w:cs="Times New Roman"/>
                <w:sz w:val="20"/>
                <w:szCs w:val="20"/>
              </w:rPr>
              <w:t>4378-9500</w:t>
            </w: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 xml:space="preserve">mo1969@mail.ru </w:t>
            </w:r>
          </w:p>
          <w:p w:rsidR="002F0DF2" w:rsidRPr="00C95626" w:rsidRDefault="002F0DF2" w:rsidP="00C95626">
            <w:pPr>
              <w:spacing w:after="0" w:line="240" w:lineRule="auto"/>
              <w:rPr>
                <w:rFonts w:ascii="Times New Roman" w:hAnsi="Times New Roman" w:cs="Times New Roman"/>
                <w:sz w:val="20"/>
                <w:szCs w:val="20"/>
              </w:rPr>
            </w:pP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Дементьева Наталия Викторовна</w:t>
            </w: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к. б.н., ведущий научный сотрудник</w:t>
            </w: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РИНЦ SPIN-код: 8768-8906</w:t>
            </w:r>
          </w:p>
          <w:p w:rsidR="002F0DF2" w:rsidRPr="00C95626" w:rsidRDefault="002F0DF2" w:rsidP="00C95626">
            <w:pPr>
              <w:spacing w:after="0" w:line="240" w:lineRule="auto"/>
              <w:rPr>
                <w:rFonts w:ascii="Times New Roman" w:hAnsi="Times New Roman" w:cs="Times New Roman"/>
                <w:sz w:val="20"/>
                <w:szCs w:val="20"/>
              </w:rPr>
            </w:pP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Крутикова Анна Алексеевна</w:t>
            </w: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научный сотрудник</w:t>
            </w:r>
          </w:p>
          <w:p w:rsidR="002F0DF2" w:rsidRPr="00C95626" w:rsidRDefault="002F0DF2" w:rsidP="00C95626">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РИНЦ SPIN-код: 4480-6976</w:t>
            </w:r>
          </w:p>
          <w:p w:rsidR="002F0DF2" w:rsidRPr="00C95626" w:rsidRDefault="002F0DF2" w:rsidP="00C95626">
            <w:pPr>
              <w:spacing w:after="0" w:line="240" w:lineRule="auto"/>
              <w:rPr>
                <w:rFonts w:ascii="Times New Roman" w:hAnsi="Times New Roman" w:cs="Times New Roman"/>
                <w:i/>
                <w:sz w:val="20"/>
                <w:szCs w:val="20"/>
              </w:rPr>
            </w:pPr>
            <w:r w:rsidRPr="00C95626">
              <w:rPr>
                <w:rFonts w:ascii="Times New Roman" w:hAnsi="Times New Roman" w:cs="Times New Roman"/>
                <w:i/>
                <w:sz w:val="20"/>
                <w:szCs w:val="20"/>
              </w:rPr>
              <w:t>ФГБНУ Всероссийский научно-исследовательский институт генетики и разведения сельскохозяйственных животных, 196625, Санкт-Петербург – Пушкин, пос. Тярлево, д. 55А</w:t>
            </w:r>
          </w:p>
          <w:p w:rsidR="002F0DF2" w:rsidRPr="00C95626" w:rsidRDefault="002F0DF2" w:rsidP="00C95626">
            <w:pPr>
              <w:spacing w:after="0" w:line="240" w:lineRule="auto"/>
              <w:rPr>
                <w:rFonts w:ascii="Times New Roman" w:hAnsi="Times New Roman" w:cs="Times New Roman"/>
                <w:sz w:val="20"/>
                <w:szCs w:val="20"/>
              </w:rPr>
            </w:pPr>
          </w:p>
          <w:p w:rsidR="002F0DF2" w:rsidRPr="00C95626" w:rsidRDefault="002F0DF2" w:rsidP="00C95626">
            <w:pPr>
              <w:spacing w:after="0" w:line="240" w:lineRule="auto"/>
              <w:rPr>
                <w:rFonts w:ascii="Times New Roman" w:hAnsi="Times New Roman" w:cs="Times New Roman"/>
                <w:sz w:val="20"/>
                <w:szCs w:val="20"/>
              </w:rPr>
            </w:pPr>
            <w:bookmarkStart w:id="4" w:name="OLE_LINK185"/>
            <w:bookmarkStart w:id="5" w:name="OLE_LINK186"/>
            <w:bookmarkStart w:id="6" w:name="OLE_LINK187"/>
            <w:r w:rsidRPr="00C95626">
              <w:rPr>
                <w:rFonts w:ascii="Times New Roman" w:hAnsi="Times New Roman" w:cs="Times New Roman"/>
                <w:sz w:val="20"/>
                <w:szCs w:val="20"/>
              </w:rPr>
              <w:t>Гормон пролактин, являясь пептидным гормоном, оказывает серьезное влияние на обменные процессы в организме млекопетающих и птиц благодаря своей ростовой, анаболической, гипергликемической и лактогенной активности. С помощью полимеразной цепной реакции были определены генотипы по мутации indel в пролактиновом гене у 595 кур и петушков четырех пород – корниш, русская белая, пушкинская и юрловская голосистая. Во всех исследованных группах наблюдались три генотипа – гомозиготы по инсерции II, гомозиготы по делеции DD и гетерозиготы ID. Выявлены различия по частотам генотипов и аллелей у птицы разного направления продуктивности. У русских белых кур, отличающихся высокой яйценоскостью и отсутствием инстинкта насиживания, наблюдалось преобладание гомозигот II и, соответственно, аллеля I (частота встречаемости 0,83). У представителей мясного направления корнишей в промоторной области пролактинового гена чаще наблюдалась делеция ( частота аллеля D составила 0,84). Пушкинские куры по распределению частот аллелей в изучаемом гене оказались ближе к яичному типу. В популяции юрловской голосистой отмечено значительное количество гетерозигот по этой мутации. Рекомендовано использовать ген пролактина как марк</w:t>
            </w:r>
            <w:r>
              <w:rPr>
                <w:rFonts w:ascii="Times New Roman" w:hAnsi="Times New Roman" w:cs="Times New Roman"/>
                <w:sz w:val="20"/>
                <w:szCs w:val="20"/>
              </w:rPr>
              <w:t>ер продуктивных показателей кур</w:t>
            </w:r>
          </w:p>
          <w:bookmarkEnd w:id="4"/>
          <w:bookmarkEnd w:id="5"/>
          <w:bookmarkEnd w:id="6"/>
          <w:p w:rsidR="002F0DF2" w:rsidRPr="00C95626" w:rsidRDefault="002F0DF2" w:rsidP="00C95626">
            <w:pPr>
              <w:spacing w:after="0" w:line="240" w:lineRule="auto"/>
              <w:rPr>
                <w:rFonts w:ascii="Times New Roman" w:hAnsi="Times New Roman" w:cs="Times New Roman"/>
                <w:sz w:val="20"/>
                <w:szCs w:val="20"/>
              </w:rPr>
            </w:pPr>
          </w:p>
          <w:p w:rsidR="002F0DF2" w:rsidRPr="00BA0872" w:rsidRDefault="002F0DF2" w:rsidP="00BA0872">
            <w:pPr>
              <w:spacing w:after="0" w:line="240" w:lineRule="auto"/>
              <w:rPr>
                <w:rFonts w:ascii="Times New Roman" w:hAnsi="Times New Roman" w:cs="Times New Roman"/>
                <w:sz w:val="20"/>
                <w:szCs w:val="20"/>
              </w:rPr>
            </w:pPr>
            <w:r w:rsidRPr="00C95626">
              <w:rPr>
                <w:rFonts w:ascii="Times New Roman" w:hAnsi="Times New Roman" w:cs="Times New Roman"/>
                <w:sz w:val="20"/>
                <w:szCs w:val="20"/>
              </w:rPr>
              <w:t>Ключевые слова: ПРОЛАКТИН, INDEL-ПОЛИМОРФИЗМ, ПРОДУКТИВНОСТЬ, ГЕН, КУРИЦА</w:t>
            </w:r>
          </w:p>
        </w:tc>
        <w:tc>
          <w:tcPr>
            <w:tcW w:w="4643" w:type="dxa"/>
          </w:tcPr>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sz w:val="20"/>
                <w:szCs w:val="20"/>
                <w:lang w:val="en-US"/>
              </w:rPr>
              <w:t>UDC 575.162</w:t>
            </w:r>
          </w:p>
          <w:p w:rsidR="002F0DF2" w:rsidRDefault="002F0DF2" w:rsidP="00BA0872">
            <w:pPr>
              <w:spacing w:after="0" w:line="240" w:lineRule="auto"/>
              <w:rPr>
                <w:rFonts w:ascii="Times New Roman" w:hAnsi="Times New Roman" w:cs="Times New Roman"/>
                <w:sz w:val="20"/>
                <w:szCs w:val="20"/>
                <w:lang w:val="en-US"/>
              </w:rPr>
            </w:pPr>
          </w:p>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sz w:val="20"/>
                <w:szCs w:val="20"/>
                <w:lang w:val="en-US"/>
              </w:rPr>
              <w:t>Biological sciences</w:t>
            </w:r>
          </w:p>
          <w:p w:rsidR="002F0DF2" w:rsidRPr="00BA0872" w:rsidRDefault="002F0DF2" w:rsidP="00BA0872">
            <w:pPr>
              <w:spacing w:after="0" w:line="240" w:lineRule="auto"/>
              <w:rPr>
                <w:rFonts w:ascii="Times New Roman" w:hAnsi="Times New Roman" w:cs="Times New Roman"/>
                <w:sz w:val="20"/>
                <w:szCs w:val="20"/>
                <w:lang w:val="en-US"/>
              </w:rPr>
            </w:pPr>
          </w:p>
          <w:p w:rsidR="002F0DF2" w:rsidRPr="00BA0872" w:rsidRDefault="002F0DF2" w:rsidP="00BA0872">
            <w:pPr>
              <w:spacing w:after="0" w:line="240" w:lineRule="auto"/>
              <w:rPr>
                <w:rFonts w:ascii="Times New Roman" w:hAnsi="Times New Roman" w:cs="Times New Roman"/>
                <w:b/>
                <w:bCs/>
                <w:sz w:val="20"/>
                <w:szCs w:val="20"/>
                <w:lang w:val="en-US"/>
              </w:rPr>
            </w:pPr>
            <w:r w:rsidRPr="00BA0872">
              <w:rPr>
                <w:rFonts w:ascii="Times New Roman" w:hAnsi="Times New Roman" w:cs="Times New Roman"/>
                <w:b/>
                <w:bCs/>
                <w:sz w:val="20"/>
                <w:szCs w:val="20"/>
                <w:lang w:val="en-US"/>
              </w:rPr>
              <w:t>POLYMORPHISM IN PROMOTER OF  PROLACTIN  GENE AND ITS ASSOCIATION WITH   PRODUCTION TRAITS  IN CHICKENS</w:t>
            </w:r>
          </w:p>
          <w:p w:rsidR="002F0DF2" w:rsidRPr="00BA0872" w:rsidRDefault="002F0DF2" w:rsidP="00BA0872">
            <w:pPr>
              <w:spacing w:after="0" w:line="240" w:lineRule="auto"/>
              <w:rPr>
                <w:rFonts w:ascii="Times New Roman" w:hAnsi="Times New Roman" w:cs="Times New Roman"/>
                <w:sz w:val="20"/>
                <w:szCs w:val="20"/>
                <w:lang w:val="en-US"/>
              </w:rPr>
            </w:pPr>
          </w:p>
          <w:p w:rsidR="002F0DF2" w:rsidRPr="00BA0872" w:rsidRDefault="002F0DF2" w:rsidP="00BA0872">
            <w:pPr>
              <w:spacing w:after="0" w:line="240" w:lineRule="auto"/>
              <w:rPr>
                <w:rFonts w:ascii="Times New Roman" w:hAnsi="Times New Roman" w:cs="Times New Roman"/>
                <w:sz w:val="20"/>
                <w:szCs w:val="20"/>
                <w:lang w:val="en-US"/>
              </w:rPr>
            </w:pPr>
          </w:p>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sz w:val="20"/>
                <w:szCs w:val="20"/>
                <w:lang w:val="en-US"/>
              </w:rPr>
              <w:t>Mitrofanova Olga Viktorovna</w:t>
            </w:r>
          </w:p>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sz w:val="20"/>
                <w:szCs w:val="20"/>
                <w:lang w:val="en-US"/>
              </w:rPr>
              <w:t>Cand.Biol.Sci, senior research worker</w:t>
            </w:r>
          </w:p>
          <w:p w:rsidR="002F0DF2" w:rsidRDefault="002F0DF2" w:rsidP="00BA0872">
            <w:pPr>
              <w:spacing w:after="0" w:line="240" w:lineRule="auto"/>
              <w:rPr>
                <w:rFonts w:ascii="Times New Roman" w:hAnsi="Times New Roman" w:cs="Times New Roman"/>
                <w:sz w:val="20"/>
                <w:szCs w:val="20"/>
              </w:rPr>
            </w:pPr>
            <w:r w:rsidRPr="00BA0872">
              <w:rPr>
                <w:rFonts w:ascii="Times New Roman" w:hAnsi="Times New Roman" w:cs="Times New Roman"/>
                <w:sz w:val="20"/>
                <w:szCs w:val="20"/>
                <w:lang w:val="fr-FR"/>
              </w:rPr>
              <w:t>SPIN-code=</w:t>
            </w:r>
            <w:r w:rsidRPr="00C95626">
              <w:rPr>
                <w:rFonts w:ascii="Times New Roman" w:hAnsi="Times New Roman" w:cs="Times New Roman"/>
                <w:sz w:val="20"/>
                <w:szCs w:val="20"/>
                <w:lang w:val="fr-FR"/>
              </w:rPr>
              <w:t>4378-9500</w:t>
            </w:r>
          </w:p>
          <w:p w:rsidR="002F0DF2" w:rsidRPr="00BA0872" w:rsidRDefault="002F0DF2" w:rsidP="00BA0872">
            <w:pPr>
              <w:spacing w:after="0" w:line="240" w:lineRule="auto"/>
              <w:rPr>
                <w:rFonts w:ascii="Times New Roman" w:hAnsi="Times New Roman" w:cs="Times New Roman"/>
                <w:sz w:val="20"/>
                <w:szCs w:val="20"/>
                <w:shd w:val="clear" w:color="auto" w:fill="EEEEEE"/>
                <w:lang w:val="fr-FR"/>
              </w:rPr>
            </w:pPr>
            <w:r w:rsidRPr="00C95626">
              <w:rPr>
                <w:rFonts w:ascii="Times New Roman" w:hAnsi="Times New Roman" w:cs="Times New Roman"/>
                <w:sz w:val="20"/>
                <w:szCs w:val="20"/>
                <w:lang w:val="fr-FR"/>
              </w:rPr>
              <w:t>mo1969@mail.ru</w:t>
            </w:r>
          </w:p>
          <w:p w:rsidR="002F0DF2" w:rsidRPr="00BA0872" w:rsidRDefault="002F0DF2" w:rsidP="00BA0872">
            <w:pPr>
              <w:spacing w:after="0" w:line="240" w:lineRule="auto"/>
              <w:rPr>
                <w:rFonts w:ascii="Times New Roman" w:hAnsi="Times New Roman" w:cs="Times New Roman"/>
                <w:sz w:val="20"/>
                <w:szCs w:val="20"/>
                <w:shd w:val="clear" w:color="auto" w:fill="EEEEEE"/>
                <w:lang w:val="en-US"/>
              </w:rPr>
            </w:pPr>
          </w:p>
          <w:p w:rsidR="002F0DF2" w:rsidRPr="00BA0872" w:rsidRDefault="002F0DF2" w:rsidP="00BA0872">
            <w:pPr>
              <w:spacing w:after="0" w:line="240" w:lineRule="auto"/>
              <w:rPr>
                <w:rFonts w:ascii="Times New Roman" w:hAnsi="Times New Roman" w:cs="Times New Roman"/>
                <w:sz w:val="20"/>
                <w:szCs w:val="20"/>
                <w:lang w:val="fr-FR"/>
              </w:rPr>
            </w:pPr>
            <w:r w:rsidRPr="00BA0872">
              <w:rPr>
                <w:rFonts w:ascii="Times New Roman" w:hAnsi="Times New Roman" w:cs="Times New Roman"/>
                <w:sz w:val="20"/>
                <w:szCs w:val="20"/>
                <w:lang w:val="fr-FR"/>
              </w:rPr>
              <w:t>Dementeva Natalia Viktorovna</w:t>
            </w:r>
          </w:p>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sz w:val="20"/>
                <w:szCs w:val="20"/>
                <w:lang w:val="en-US"/>
              </w:rPr>
              <w:t>Cand.Biol.Sci., senior research worker</w:t>
            </w:r>
          </w:p>
          <w:p w:rsidR="002F0DF2" w:rsidRDefault="002F0DF2" w:rsidP="00BA0872">
            <w:pPr>
              <w:spacing w:after="0" w:line="240" w:lineRule="auto"/>
            </w:pPr>
            <w:r w:rsidRPr="00BA0872">
              <w:rPr>
                <w:rFonts w:ascii="Times New Roman" w:hAnsi="Times New Roman" w:cs="Times New Roman"/>
                <w:sz w:val="20"/>
                <w:szCs w:val="20"/>
                <w:lang w:val="en-US"/>
              </w:rPr>
              <w:t>SPIN-code=</w:t>
            </w:r>
            <w:r w:rsidRPr="00C95626">
              <w:rPr>
                <w:rFonts w:ascii="Times New Roman" w:hAnsi="Times New Roman" w:cs="Times New Roman"/>
                <w:sz w:val="20"/>
                <w:szCs w:val="20"/>
                <w:lang w:val="en-US"/>
              </w:rPr>
              <w:t>8768-8906</w:t>
            </w:r>
            <w:r>
              <w:t xml:space="preserve"> </w:t>
            </w:r>
          </w:p>
          <w:p w:rsidR="002F0DF2" w:rsidRDefault="002F0DF2" w:rsidP="00BA0872">
            <w:pPr>
              <w:spacing w:after="0" w:line="240" w:lineRule="auto"/>
            </w:pPr>
          </w:p>
          <w:p w:rsidR="002F0DF2" w:rsidRPr="00C95626" w:rsidRDefault="002F0DF2" w:rsidP="00BA0872">
            <w:pPr>
              <w:spacing w:after="0" w:line="240" w:lineRule="auto"/>
              <w:rPr>
                <w:rFonts w:ascii="Times New Roman" w:hAnsi="Times New Roman" w:cs="Times New Roman"/>
                <w:sz w:val="20"/>
                <w:szCs w:val="20"/>
                <w:lang w:val="en-US"/>
              </w:rPr>
            </w:pPr>
            <w:r w:rsidRPr="00C95626">
              <w:rPr>
                <w:rFonts w:ascii="Times New Roman" w:hAnsi="Times New Roman" w:cs="Times New Roman"/>
                <w:sz w:val="20"/>
                <w:szCs w:val="20"/>
                <w:lang w:val="en-US"/>
              </w:rPr>
              <w:t>Krutikova Anna Alekseevna</w:t>
            </w:r>
          </w:p>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sz w:val="20"/>
                <w:szCs w:val="20"/>
                <w:lang w:val="en-US"/>
              </w:rPr>
              <w:t>research worker</w:t>
            </w: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r w:rsidRPr="00BA0872">
              <w:rPr>
                <w:rFonts w:ascii="Times New Roman" w:hAnsi="Times New Roman" w:cs="Times New Roman"/>
                <w:sz w:val="20"/>
                <w:szCs w:val="20"/>
                <w:lang w:val="en-US"/>
              </w:rPr>
              <w:t>SPIN-code=</w:t>
            </w:r>
            <w:r w:rsidRPr="00BA0872">
              <w:rPr>
                <w:rFonts w:ascii="Times New Roman" w:hAnsi="Times New Roman" w:cs="Times New Roman"/>
                <w:color w:val="000000"/>
                <w:sz w:val="20"/>
                <w:szCs w:val="20"/>
                <w:shd w:val="clear" w:color="auto" w:fill="FFFFFF"/>
                <w:lang w:val="en-US"/>
              </w:rPr>
              <w:t>4480-6976</w:t>
            </w:r>
          </w:p>
          <w:p w:rsidR="002F0DF2" w:rsidRPr="00BA0872" w:rsidRDefault="002F0DF2" w:rsidP="00BA0872">
            <w:pPr>
              <w:spacing w:after="0" w:line="240" w:lineRule="auto"/>
              <w:rPr>
                <w:rFonts w:ascii="Times New Roman" w:hAnsi="Times New Roman" w:cs="Times New Roman"/>
                <w:i/>
                <w:sz w:val="20"/>
                <w:szCs w:val="20"/>
                <w:lang w:val="en-US"/>
              </w:rPr>
            </w:pPr>
            <w:r w:rsidRPr="00BA0872">
              <w:rPr>
                <w:rFonts w:ascii="Times New Roman" w:hAnsi="Times New Roman" w:cs="Times New Roman"/>
                <w:i/>
                <w:color w:val="000000"/>
                <w:sz w:val="20"/>
                <w:szCs w:val="20"/>
                <w:shd w:val="clear" w:color="auto" w:fill="FFFFFF"/>
                <w:lang w:val="en-US"/>
              </w:rPr>
              <w:t xml:space="preserve">Russian Research Institute Of Farm Animal Genetics And Breeding </w:t>
            </w:r>
          </w:p>
          <w:p w:rsidR="002F0DF2" w:rsidRPr="00BA0872" w:rsidRDefault="002F0DF2" w:rsidP="00BA0872">
            <w:pPr>
              <w:spacing w:after="0" w:line="240" w:lineRule="auto"/>
              <w:rPr>
                <w:rFonts w:ascii="Times New Roman" w:hAnsi="Times New Roman" w:cs="Times New Roman"/>
                <w:i/>
                <w:sz w:val="20"/>
                <w:szCs w:val="20"/>
                <w:lang w:val="en-US"/>
              </w:rPr>
            </w:pPr>
            <w:r w:rsidRPr="00BA0872">
              <w:rPr>
                <w:rFonts w:ascii="Times New Roman" w:hAnsi="Times New Roman" w:cs="Times New Roman"/>
                <w:i/>
                <w:sz w:val="20"/>
                <w:szCs w:val="20"/>
                <w:lang w:val="en-US"/>
              </w:rPr>
              <w:t>196625,</w:t>
            </w:r>
            <w:smartTag w:uri="urn:schemas-microsoft-com:office:smarttags" w:element="place">
              <w:smartTag w:uri="urn:schemas-microsoft-com:office:smarttags" w:element="country-region">
                <w:r w:rsidRPr="00BA0872">
                  <w:rPr>
                    <w:rFonts w:ascii="Times New Roman" w:hAnsi="Times New Roman" w:cs="Times New Roman"/>
                    <w:i/>
                    <w:sz w:val="20"/>
                    <w:szCs w:val="20"/>
                    <w:lang w:val="en-US"/>
                  </w:rPr>
                  <w:t>Russia</w:t>
                </w:r>
              </w:smartTag>
            </w:smartTag>
            <w:r w:rsidRPr="00BA0872">
              <w:rPr>
                <w:rFonts w:ascii="Times New Roman" w:hAnsi="Times New Roman" w:cs="Times New Roman"/>
                <w:i/>
                <w:sz w:val="20"/>
                <w:szCs w:val="20"/>
                <w:lang w:val="en-US"/>
              </w:rPr>
              <w:t xml:space="preserve"> St.Petersburg-Pushkin, Tyarlevo, Moskovskoe shosse 55-A,</w:t>
            </w:r>
          </w:p>
          <w:p w:rsidR="002F0DF2" w:rsidRPr="00BA0872" w:rsidRDefault="002F0DF2" w:rsidP="00BA0872">
            <w:pPr>
              <w:spacing w:after="0" w:line="240" w:lineRule="auto"/>
              <w:rPr>
                <w:rFonts w:ascii="Times New Roman" w:hAnsi="Times New Roman" w:cs="Times New Roman"/>
                <w:i/>
                <w:sz w:val="20"/>
                <w:szCs w:val="20"/>
                <w:lang w:val="en-US"/>
              </w:rPr>
            </w:pP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r w:rsidRPr="00BA0872">
              <w:rPr>
                <w:rFonts w:ascii="Times New Roman" w:hAnsi="Times New Roman" w:cs="Times New Roman"/>
                <w:color w:val="000000"/>
                <w:sz w:val="20"/>
                <w:szCs w:val="20"/>
                <w:shd w:val="clear" w:color="auto" w:fill="FFFFFF"/>
                <w:lang w:val="en-US"/>
              </w:rPr>
              <w:t xml:space="preserve">Prolactin (PRL) - is a peptide hormone. It effects on metabolic processes in mammals and birds. Indel genotype mutations in a prolactin gene were determined in 595 hens and cocks. Polymerase chain reaction (PCR) were used. We studied four different breeds: Cornish, White Russian, Pushkin, </w:t>
            </w:r>
            <w:r>
              <w:rPr>
                <w:rFonts w:ascii="Times New Roman" w:hAnsi="Times New Roman" w:cs="Times New Roman"/>
                <w:color w:val="000000"/>
                <w:sz w:val="20"/>
                <w:szCs w:val="20"/>
                <w:shd w:val="clear" w:color="auto" w:fill="FFFFFF"/>
                <w:lang w:val="en-US"/>
              </w:rPr>
              <w:t>Y</w:t>
            </w:r>
            <w:r w:rsidRPr="00BA0872">
              <w:rPr>
                <w:rFonts w:ascii="Times New Roman" w:hAnsi="Times New Roman" w:cs="Times New Roman"/>
                <w:color w:val="000000"/>
                <w:sz w:val="20"/>
                <w:szCs w:val="20"/>
                <w:shd w:val="clear" w:color="auto" w:fill="FFFFFF"/>
                <w:lang w:val="en-US"/>
              </w:rPr>
              <w:t xml:space="preserve">urlov crower. Homozygous of insertion II, homozygous deletion of DD and heterozygous ID were observed in all groups. The differences in frequencies of genotypes and alleles were observed in all groups. Homozygotes II and allele I (frequency is 0,83) were the most common for Russian white chickens with high egg production and the lack of the instinct of incubation. Prolactin gene deletion was more common for beef Cornish. The frequency of D allele was 0,84. Pushkin chickens proved to be closer to the egg type. A significant number of heterozygotes with this mutation were noted in a population of </w:t>
            </w:r>
            <w:r>
              <w:rPr>
                <w:rFonts w:ascii="Times New Roman" w:hAnsi="Times New Roman" w:cs="Times New Roman"/>
                <w:color w:val="000000"/>
                <w:sz w:val="20"/>
                <w:szCs w:val="20"/>
                <w:shd w:val="clear" w:color="auto" w:fill="FFFFFF"/>
                <w:lang w:val="en-US"/>
              </w:rPr>
              <w:t>Y</w:t>
            </w:r>
            <w:r w:rsidRPr="00BA0872">
              <w:rPr>
                <w:rFonts w:ascii="Times New Roman" w:hAnsi="Times New Roman" w:cs="Times New Roman"/>
                <w:color w:val="000000"/>
                <w:sz w:val="20"/>
                <w:szCs w:val="20"/>
                <w:shd w:val="clear" w:color="auto" w:fill="FFFFFF"/>
                <w:lang w:val="en-US"/>
              </w:rPr>
              <w:t>urlov crower. It is recommended to use gene prolactin as a marker of pr</w:t>
            </w:r>
            <w:r>
              <w:rPr>
                <w:rFonts w:ascii="Times New Roman" w:hAnsi="Times New Roman" w:cs="Times New Roman"/>
                <w:color w:val="000000"/>
                <w:sz w:val="20"/>
                <w:szCs w:val="20"/>
                <w:shd w:val="clear" w:color="auto" w:fill="FFFFFF"/>
                <w:lang w:val="en-US"/>
              </w:rPr>
              <w:t>oductive indicators in chickens</w:t>
            </w: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Pr="00BA0872" w:rsidRDefault="002F0DF2" w:rsidP="00BA0872">
            <w:pPr>
              <w:spacing w:after="0" w:line="240" w:lineRule="auto"/>
              <w:rPr>
                <w:rFonts w:ascii="Times New Roman" w:hAnsi="Times New Roman" w:cs="Times New Roman"/>
                <w:color w:val="000000"/>
                <w:sz w:val="20"/>
                <w:szCs w:val="20"/>
                <w:shd w:val="clear" w:color="auto" w:fill="FFFFFF"/>
                <w:lang w:val="en-US"/>
              </w:rPr>
            </w:pPr>
          </w:p>
          <w:p w:rsidR="002F0DF2" w:rsidRPr="00BA0872" w:rsidRDefault="002F0DF2" w:rsidP="00BA0872">
            <w:pPr>
              <w:spacing w:after="0" w:line="240" w:lineRule="auto"/>
              <w:rPr>
                <w:rFonts w:ascii="Times New Roman" w:hAnsi="Times New Roman" w:cs="Times New Roman"/>
                <w:sz w:val="20"/>
                <w:szCs w:val="20"/>
                <w:lang w:val="en-US"/>
              </w:rPr>
            </w:pPr>
            <w:r w:rsidRPr="00BA0872">
              <w:rPr>
                <w:rFonts w:ascii="Times New Roman" w:hAnsi="Times New Roman" w:cs="Times New Roman"/>
                <w:color w:val="000000"/>
                <w:sz w:val="20"/>
                <w:szCs w:val="20"/>
                <w:shd w:val="clear" w:color="auto" w:fill="FFFFFF"/>
                <w:lang w:val="en-US"/>
              </w:rPr>
              <w:t xml:space="preserve">Keywords: </w:t>
            </w:r>
            <w:r w:rsidRPr="00BA0872">
              <w:rPr>
                <w:rFonts w:ascii="Times New Roman" w:hAnsi="Times New Roman" w:cs="Times New Roman"/>
                <w:sz w:val="20"/>
                <w:szCs w:val="20"/>
                <w:lang w:val="en-US"/>
              </w:rPr>
              <w:t>PROLACTIN, INDEL-POLYMORPHISM, PRODUCTION</w:t>
            </w:r>
            <w:r>
              <w:rPr>
                <w:rFonts w:ascii="Times New Roman" w:hAnsi="Times New Roman" w:cs="Times New Roman"/>
                <w:sz w:val="20"/>
                <w:szCs w:val="20"/>
                <w:lang w:val="en-US"/>
              </w:rPr>
              <w:t>,</w:t>
            </w:r>
            <w:r w:rsidRPr="00BA0872">
              <w:rPr>
                <w:rFonts w:ascii="Times New Roman" w:hAnsi="Times New Roman" w:cs="Times New Roman"/>
                <w:sz w:val="20"/>
                <w:szCs w:val="20"/>
                <w:lang w:val="en-US"/>
              </w:rPr>
              <w:t xml:space="preserve"> GENE, CHICKENS</w:t>
            </w:r>
          </w:p>
        </w:tc>
      </w:tr>
    </w:tbl>
    <w:p w:rsidR="002F0DF2" w:rsidRPr="00C95626" w:rsidRDefault="002F0DF2" w:rsidP="00131709">
      <w:pPr>
        <w:spacing w:after="0" w:line="360" w:lineRule="auto"/>
        <w:ind w:firstLine="709"/>
        <w:jc w:val="both"/>
        <w:rPr>
          <w:rFonts w:ascii="Times New Roman" w:hAnsi="Times New Roman" w:cs="Times New Roman"/>
          <w:b/>
          <w:bCs/>
          <w:sz w:val="28"/>
          <w:szCs w:val="28"/>
          <w:lang w:val="en-US"/>
        </w:rPr>
      </w:pPr>
    </w:p>
    <w:p w:rsidR="002F0DF2" w:rsidRPr="00E92802" w:rsidRDefault="002F0DF2" w:rsidP="00131709">
      <w:pPr>
        <w:spacing w:after="0" w:line="360" w:lineRule="auto"/>
        <w:ind w:firstLine="709"/>
        <w:jc w:val="both"/>
        <w:rPr>
          <w:rFonts w:ascii="Times New Roman" w:hAnsi="Times New Roman" w:cs="Times New Roman"/>
          <w:b/>
          <w:bCs/>
          <w:sz w:val="28"/>
          <w:szCs w:val="28"/>
        </w:rPr>
      </w:pPr>
      <w:r w:rsidRPr="00E92802">
        <w:rPr>
          <w:rFonts w:ascii="Times New Roman" w:hAnsi="Times New Roman" w:cs="Times New Roman"/>
          <w:b/>
          <w:bCs/>
          <w:sz w:val="28"/>
          <w:szCs w:val="28"/>
        </w:rPr>
        <w:t>Введение</w:t>
      </w:r>
    </w:p>
    <w:p w:rsidR="002F0DF2" w:rsidRPr="009D7B50"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 настоящему времени структура ДНК домашней курицы считается полностью расшифрованной. Существует несколько баз данных, где можно получить информацию об отдельных генах, структуре повторяющихся последовательностей, однонуклеотидных заменах и много другой полезной информации.</w:t>
      </w:r>
    </w:p>
    <w:p w:rsidR="002F0DF2" w:rsidRDefault="002F0DF2" w:rsidP="006C678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Открытие и последующее использование для анализа полиморфных ДНК-фрагментов, позволило получить данные о гетерогенности различных пород и популяций сельскохозяйственной птицы </w:t>
      </w:r>
      <w:r w:rsidRPr="006C6789">
        <w:rPr>
          <w:rFonts w:ascii="Times New Roman" w:hAnsi="Times New Roman" w:cs="Times New Roman"/>
          <w:sz w:val="28"/>
          <w:szCs w:val="28"/>
        </w:rPr>
        <w:t>[</w:t>
      </w:r>
      <w:r>
        <w:rPr>
          <w:rFonts w:ascii="Times New Roman" w:hAnsi="Times New Roman" w:cs="Times New Roman"/>
          <w:sz w:val="28"/>
          <w:szCs w:val="28"/>
        </w:rPr>
        <w:t>1, 2</w:t>
      </w:r>
      <w:r w:rsidRPr="006C6789">
        <w:rPr>
          <w:rFonts w:ascii="Times New Roman" w:hAnsi="Times New Roman" w:cs="Times New Roman"/>
          <w:sz w:val="28"/>
          <w:szCs w:val="28"/>
        </w:rPr>
        <w:t>]</w:t>
      </w:r>
      <w:r>
        <w:rPr>
          <w:rFonts w:ascii="Times New Roman" w:hAnsi="Times New Roman" w:cs="Times New Roman"/>
          <w:sz w:val="28"/>
          <w:szCs w:val="28"/>
        </w:rPr>
        <w:t>. На основе этих работ были сделаны выводы о происхождении разных групп кур, построены дендрограммы генетического сходства и определены генетические расстояния между популяциями.</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исследования направлены на поиск различных вариантов полиморфизма, которые могут оказаться связанными</w:t>
      </w:r>
      <w:r w:rsidRPr="00487CB9">
        <w:rPr>
          <w:rFonts w:ascii="Times New Roman" w:hAnsi="Times New Roman" w:cs="Times New Roman"/>
          <w:sz w:val="28"/>
          <w:szCs w:val="28"/>
        </w:rPr>
        <w:t xml:space="preserve"> с хозяйственно-полезными признаками</w:t>
      </w:r>
      <w:r>
        <w:rPr>
          <w:rFonts w:ascii="Times New Roman" w:hAnsi="Times New Roman" w:cs="Times New Roman"/>
          <w:sz w:val="28"/>
          <w:szCs w:val="28"/>
        </w:rPr>
        <w:t>. У кур это особенно актуально, поскольку для них характерна быстрая смена поколений. Это дает селекционеру шанс получить эффект селекции в течение незначительного времени, если вести отбор по генам-кандидатам важных признаков.</w:t>
      </w:r>
    </w:p>
    <w:p w:rsidR="002F0DF2" w:rsidRPr="00487CB9" w:rsidRDefault="002F0DF2" w:rsidP="00131709">
      <w:pPr>
        <w:pStyle w:val="NormalWeb"/>
        <w:spacing w:before="0" w:beforeAutospacing="0" w:after="0" w:afterAutospacing="0" w:line="360" w:lineRule="auto"/>
        <w:ind w:firstLine="709"/>
        <w:jc w:val="both"/>
        <w:rPr>
          <w:color w:val="000000"/>
          <w:sz w:val="28"/>
          <w:szCs w:val="28"/>
        </w:rPr>
      </w:pPr>
      <w:r w:rsidRPr="00487CB9">
        <w:rPr>
          <w:color w:val="000000"/>
          <w:sz w:val="28"/>
          <w:szCs w:val="28"/>
        </w:rPr>
        <w:t>Пролактин, или лактотропный гормон, LTH (лат. prolactinum, англ. prolactin) — один из эффекторных гормонов передней доли гипофиза. По химическому строению он является пептидным гормоном.</w:t>
      </w:r>
    </w:p>
    <w:p w:rsidR="002F0DF2" w:rsidRPr="008517D9" w:rsidRDefault="002F0DF2" w:rsidP="00131709">
      <w:pPr>
        <w:spacing w:after="0" w:line="360" w:lineRule="auto"/>
        <w:ind w:firstLine="709"/>
        <w:jc w:val="both"/>
        <w:rPr>
          <w:rFonts w:ascii="Times New Roman" w:hAnsi="Times New Roman" w:cs="Times New Roman"/>
          <w:sz w:val="28"/>
          <w:szCs w:val="28"/>
        </w:rPr>
      </w:pPr>
      <w:r w:rsidRPr="008517D9">
        <w:rPr>
          <w:rFonts w:ascii="Times New Roman" w:hAnsi="Times New Roman" w:cs="Times New Roman"/>
          <w:color w:val="000000"/>
          <w:sz w:val="28"/>
          <w:szCs w:val="28"/>
        </w:rPr>
        <w:t xml:space="preserve">По структуре и биологическим свойствам пролактин </w:t>
      </w:r>
      <w:r>
        <w:rPr>
          <w:rFonts w:ascii="Times New Roman" w:hAnsi="Times New Roman" w:cs="Times New Roman"/>
          <w:color w:val="000000"/>
          <w:sz w:val="28"/>
          <w:szCs w:val="28"/>
        </w:rPr>
        <w:t xml:space="preserve">включен в семейство пролактиноподобных белков, наряду с соматотропином, </w:t>
      </w:r>
      <w:r w:rsidRPr="008517D9">
        <w:rPr>
          <w:rFonts w:ascii="Times New Roman" w:hAnsi="Times New Roman" w:cs="Times New Roman"/>
          <w:color w:val="000000"/>
          <w:sz w:val="28"/>
          <w:szCs w:val="28"/>
        </w:rPr>
        <w:t>плацентарным лактогеном и пролиферином. Гормоны данного семейства</w:t>
      </w:r>
      <w:r>
        <w:rPr>
          <w:rFonts w:ascii="Times New Roman" w:hAnsi="Times New Roman" w:cs="Times New Roman"/>
          <w:color w:val="000000"/>
          <w:sz w:val="28"/>
          <w:szCs w:val="28"/>
        </w:rPr>
        <w:t xml:space="preserve"> обладают не только сходной структурой, но и биологическими свойствами, проявляю ростовую, анаболическую, </w:t>
      </w:r>
      <w:r w:rsidRPr="008517D9">
        <w:rPr>
          <w:rFonts w:ascii="Times New Roman" w:hAnsi="Times New Roman" w:cs="Times New Roman"/>
          <w:color w:val="000000"/>
          <w:sz w:val="28"/>
          <w:szCs w:val="28"/>
        </w:rPr>
        <w:t>гипергликемическую</w:t>
      </w:r>
      <w:r>
        <w:rPr>
          <w:rFonts w:ascii="Times New Roman" w:hAnsi="Times New Roman" w:cs="Times New Roman"/>
          <w:color w:val="000000"/>
          <w:sz w:val="28"/>
          <w:szCs w:val="28"/>
        </w:rPr>
        <w:t xml:space="preserve"> и лактогенную активность</w:t>
      </w:r>
      <w:r w:rsidRPr="008517D9">
        <w:rPr>
          <w:rFonts w:ascii="Times New Roman" w:hAnsi="Times New Roman" w:cs="Times New Roman"/>
          <w:color w:val="000000"/>
          <w:sz w:val="28"/>
          <w:szCs w:val="28"/>
        </w:rPr>
        <w:t>.</w:t>
      </w:r>
    </w:p>
    <w:p w:rsidR="002F0DF2" w:rsidRPr="006A1A26"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Ген пролактина у кур расположен на хромосоме 2 и состоит из пяти экзонов и четырех интронов</w:t>
      </w:r>
      <w:r w:rsidRPr="00BF455C">
        <w:rPr>
          <w:rFonts w:ascii="Times New Roman" w:hAnsi="Times New Roman" w:cs="Times New Roman"/>
          <w:sz w:val="28"/>
          <w:szCs w:val="28"/>
        </w:rPr>
        <w:t xml:space="preserve"> [</w:t>
      </w:r>
      <w:r>
        <w:rPr>
          <w:rFonts w:ascii="Times New Roman" w:hAnsi="Times New Roman" w:cs="Times New Roman"/>
          <w:sz w:val="28"/>
          <w:szCs w:val="28"/>
        </w:rPr>
        <w:t>3, 4</w:t>
      </w:r>
      <w:r w:rsidRPr="00BF455C">
        <w:rPr>
          <w:rFonts w:ascii="Times New Roman" w:hAnsi="Times New Roman" w:cs="Times New Roman"/>
          <w:sz w:val="28"/>
          <w:szCs w:val="28"/>
        </w:rPr>
        <w:t>]</w:t>
      </w:r>
      <w:r>
        <w:rPr>
          <w:rFonts w:ascii="Times New Roman" w:hAnsi="Times New Roman" w:cs="Times New Roman"/>
          <w:sz w:val="28"/>
          <w:szCs w:val="28"/>
        </w:rPr>
        <w:t>. Этот ген был клонирован и секвенирован. В настоящее время идет активный поиск полиморфных сайтов в этом гене. Это могут быть как однонуклеотидные полиморфизмы (</w:t>
      </w:r>
      <w:r w:rsidRPr="005E20ED">
        <w:rPr>
          <w:rFonts w:ascii="Times New Roman" w:hAnsi="Times New Roman" w:cs="Times New Roman"/>
          <w:sz w:val="28"/>
          <w:szCs w:val="28"/>
        </w:rPr>
        <w:t>single nucleotide polymorphisms</w:t>
      </w:r>
      <w:r>
        <w:rPr>
          <w:rFonts w:ascii="Times New Roman" w:hAnsi="Times New Roman" w:cs="Times New Roman"/>
          <w:sz w:val="28"/>
          <w:szCs w:val="28"/>
        </w:rPr>
        <w:t xml:space="preserve">, </w:t>
      </w:r>
      <w:r w:rsidRPr="005E20ED">
        <w:rPr>
          <w:rFonts w:ascii="Times New Roman" w:hAnsi="Times New Roman" w:cs="Times New Roman"/>
          <w:sz w:val="28"/>
          <w:szCs w:val="28"/>
        </w:rPr>
        <w:t>SNP)</w:t>
      </w:r>
      <w:r>
        <w:rPr>
          <w:rFonts w:ascii="Times New Roman" w:hAnsi="Times New Roman" w:cs="Times New Roman"/>
          <w:sz w:val="28"/>
          <w:szCs w:val="28"/>
        </w:rPr>
        <w:t>, так и мутации, вызванные вставкой или делецией участка гена (</w:t>
      </w:r>
      <w:r>
        <w:rPr>
          <w:rFonts w:ascii="Times New Roman" w:hAnsi="Times New Roman" w:cs="Times New Roman"/>
          <w:sz w:val="28"/>
          <w:szCs w:val="28"/>
          <w:lang w:val="en-US"/>
        </w:rPr>
        <w:t>indel</w:t>
      </w:r>
      <w:r w:rsidRPr="005C53ED">
        <w:rPr>
          <w:rFonts w:ascii="Times New Roman" w:hAnsi="Times New Roman" w:cs="Times New Roman"/>
          <w:sz w:val="28"/>
          <w:szCs w:val="28"/>
        </w:rPr>
        <w:t xml:space="preserve"> </w:t>
      </w:r>
      <w:r>
        <w:rPr>
          <w:rFonts w:ascii="Times New Roman" w:hAnsi="Times New Roman" w:cs="Times New Roman"/>
          <w:sz w:val="28"/>
          <w:szCs w:val="28"/>
        </w:rPr>
        <w:t>- мутация). Большинство генных полиморфизмов пролактина найдены во фланкирующих областях</w:t>
      </w:r>
      <w:r w:rsidRPr="00D428E3">
        <w:rPr>
          <w:rFonts w:ascii="Times New Roman" w:hAnsi="Times New Roman" w:cs="Times New Roman"/>
          <w:sz w:val="28"/>
          <w:szCs w:val="28"/>
        </w:rPr>
        <w:t xml:space="preserve"> </w:t>
      </w:r>
      <w:r w:rsidRPr="001646B8">
        <w:rPr>
          <w:rFonts w:ascii="Times New Roman" w:hAnsi="Times New Roman" w:cs="Times New Roman"/>
          <w:sz w:val="28"/>
          <w:szCs w:val="28"/>
        </w:rPr>
        <w:t>[</w:t>
      </w:r>
      <w:r>
        <w:rPr>
          <w:rFonts w:ascii="Times New Roman" w:hAnsi="Times New Roman" w:cs="Times New Roman"/>
          <w:sz w:val="28"/>
          <w:szCs w:val="28"/>
        </w:rPr>
        <w:t>1</w:t>
      </w:r>
      <w:r w:rsidRPr="001646B8">
        <w:rPr>
          <w:rFonts w:ascii="Times New Roman" w:hAnsi="Times New Roman" w:cs="Times New Roman"/>
          <w:sz w:val="28"/>
          <w:szCs w:val="28"/>
        </w:rPr>
        <w:t>]</w:t>
      </w:r>
      <w:r>
        <w:rPr>
          <w:rFonts w:ascii="Times New Roman" w:hAnsi="Times New Roman" w:cs="Times New Roman"/>
          <w:sz w:val="28"/>
          <w:szCs w:val="28"/>
        </w:rPr>
        <w:t>.</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 иранскими исследователями были проанализированы отдельные </w:t>
      </w:r>
      <w:r w:rsidRPr="005E20ED">
        <w:rPr>
          <w:rFonts w:ascii="Times New Roman" w:hAnsi="Times New Roman" w:cs="Times New Roman"/>
          <w:sz w:val="28"/>
          <w:szCs w:val="28"/>
        </w:rPr>
        <w:t>SNP</w:t>
      </w:r>
      <w:r>
        <w:rPr>
          <w:rFonts w:ascii="Times New Roman" w:hAnsi="Times New Roman" w:cs="Times New Roman"/>
          <w:sz w:val="28"/>
          <w:szCs w:val="28"/>
        </w:rPr>
        <w:t xml:space="preserve"> в 2-х экзонах и интронах гена пролактина. Установлено, что однонуклеотидная замена в экзоне 2 оказалась связана с показателями живой массы и возрастом наступления половой зрелости, а замена в экзоне 5 – с яйценоскостью </w:t>
      </w:r>
      <w:r w:rsidRPr="00CD004A">
        <w:rPr>
          <w:rFonts w:ascii="Times New Roman" w:hAnsi="Times New Roman" w:cs="Times New Roman"/>
          <w:sz w:val="28"/>
          <w:szCs w:val="28"/>
        </w:rPr>
        <w:t>[</w:t>
      </w:r>
      <w:r>
        <w:rPr>
          <w:rFonts w:ascii="Times New Roman" w:hAnsi="Times New Roman" w:cs="Times New Roman"/>
          <w:sz w:val="28"/>
          <w:szCs w:val="28"/>
        </w:rPr>
        <w:t>5</w:t>
      </w:r>
      <w:r w:rsidRPr="00CD004A">
        <w:rPr>
          <w:rFonts w:ascii="Times New Roman" w:hAnsi="Times New Roman" w:cs="Times New Roman"/>
          <w:sz w:val="28"/>
          <w:szCs w:val="28"/>
        </w:rPr>
        <w:t>]</w:t>
      </w:r>
      <w:r w:rsidRPr="006A1A26">
        <w:rPr>
          <w:rFonts w:ascii="Times New Roman" w:hAnsi="Times New Roman" w:cs="Times New Roman"/>
          <w:sz w:val="28"/>
          <w:szCs w:val="28"/>
        </w:rPr>
        <w:t>.</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гусей был проанализирован </w:t>
      </w:r>
      <w:r>
        <w:rPr>
          <w:rFonts w:ascii="Times New Roman" w:hAnsi="Times New Roman" w:cs="Times New Roman"/>
          <w:sz w:val="28"/>
          <w:szCs w:val="28"/>
          <w:lang w:val="en-US"/>
        </w:rPr>
        <w:t>C</w:t>
      </w:r>
      <w:r w:rsidRPr="0022507C">
        <w:rPr>
          <w:rFonts w:ascii="Times New Roman" w:hAnsi="Times New Roman" w:cs="Times New Roman"/>
          <w:sz w:val="28"/>
          <w:szCs w:val="28"/>
        </w:rPr>
        <w:t>/</w:t>
      </w:r>
      <w:r>
        <w:rPr>
          <w:rFonts w:ascii="Times New Roman" w:hAnsi="Times New Roman" w:cs="Times New Roman"/>
          <w:sz w:val="28"/>
          <w:szCs w:val="28"/>
          <w:lang w:val="en-US"/>
        </w:rPr>
        <w:t>T</w:t>
      </w:r>
      <w:r>
        <w:rPr>
          <w:rFonts w:ascii="Times New Roman" w:hAnsi="Times New Roman" w:cs="Times New Roman"/>
          <w:sz w:val="28"/>
          <w:szCs w:val="28"/>
        </w:rPr>
        <w:t xml:space="preserve"> - полиморфизм в экзоне 5 пролактинового гена. Найдена связь этого полиморфизма с яйценоскостью и массой яйца </w:t>
      </w:r>
      <w:r w:rsidRPr="001646B8">
        <w:rPr>
          <w:rFonts w:ascii="Times New Roman" w:hAnsi="Times New Roman" w:cs="Times New Roman"/>
          <w:sz w:val="28"/>
          <w:szCs w:val="28"/>
        </w:rPr>
        <w:t>[</w:t>
      </w:r>
      <w:r>
        <w:rPr>
          <w:rFonts w:ascii="Times New Roman" w:hAnsi="Times New Roman" w:cs="Times New Roman"/>
          <w:sz w:val="28"/>
          <w:szCs w:val="28"/>
        </w:rPr>
        <w:t>6</w:t>
      </w:r>
      <w:r w:rsidRPr="001646B8">
        <w:rPr>
          <w:rFonts w:ascii="Times New Roman" w:hAnsi="Times New Roman" w:cs="Times New Roman"/>
          <w:sz w:val="28"/>
          <w:szCs w:val="28"/>
        </w:rPr>
        <w:t>]</w:t>
      </w:r>
      <w:r>
        <w:rPr>
          <w:rFonts w:ascii="Times New Roman" w:hAnsi="Times New Roman" w:cs="Times New Roman"/>
          <w:sz w:val="28"/>
          <w:szCs w:val="28"/>
        </w:rPr>
        <w:t>. Обнаружено влияние на продуктивные показатели кур С</w:t>
      </w:r>
      <w:r w:rsidRPr="0022507C">
        <w:rPr>
          <w:rFonts w:ascii="Times New Roman" w:hAnsi="Times New Roman" w:cs="Times New Roman"/>
          <w:sz w:val="28"/>
          <w:szCs w:val="28"/>
        </w:rPr>
        <w:t>/</w:t>
      </w:r>
      <w:r>
        <w:rPr>
          <w:rFonts w:ascii="Times New Roman" w:hAnsi="Times New Roman" w:cs="Times New Roman"/>
          <w:sz w:val="28"/>
          <w:szCs w:val="28"/>
        </w:rPr>
        <w:t xml:space="preserve">Т локуса, расположенного </w:t>
      </w:r>
      <w:r w:rsidRPr="006A1A26">
        <w:rPr>
          <w:rFonts w:ascii="Times New Roman" w:hAnsi="Times New Roman" w:cs="Times New Roman"/>
          <w:sz w:val="28"/>
          <w:szCs w:val="28"/>
        </w:rPr>
        <w:t>5'-нетранслируемой области в пролактина</w:t>
      </w:r>
      <w:r w:rsidRPr="001646B8">
        <w:rPr>
          <w:rFonts w:ascii="Times New Roman" w:hAnsi="Times New Roman" w:cs="Times New Roman"/>
          <w:sz w:val="28"/>
          <w:szCs w:val="28"/>
        </w:rPr>
        <w:t xml:space="preserve"> [</w:t>
      </w:r>
      <w:r>
        <w:rPr>
          <w:rFonts w:ascii="Times New Roman" w:hAnsi="Times New Roman" w:cs="Times New Roman"/>
          <w:sz w:val="28"/>
          <w:szCs w:val="28"/>
        </w:rPr>
        <w:t>7</w:t>
      </w:r>
      <w:r w:rsidRPr="001646B8">
        <w:rPr>
          <w:rFonts w:ascii="Times New Roman" w:hAnsi="Times New Roman" w:cs="Times New Roman"/>
          <w:sz w:val="28"/>
          <w:szCs w:val="28"/>
        </w:rPr>
        <w:t>]</w:t>
      </w:r>
      <w:r>
        <w:rPr>
          <w:rFonts w:ascii="Times New Roman" w:hAnsi="Times New Roman" w:cs="Times New Roman"/>
          <w:sz w:val="28"/>
          <w:szCs w:val="28"/>
        </w:rPr>
        <w:t>.</w:t>
      </w:r>
    </w:p>
    <w:p w:rsidR="002F0DF2" w:rsidRPr="00B91D69"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Ряд авторов установили, что наличие в промоторной области пролактинового гена в положении 358 вставки (инсерции) размером 24 пары нуклеотидов положительно корелирует с яйценоскостью птицы и ведет к снижение инстинкта насиживания </w:t>
      </w:r>
      <w:r w:rsidRPr="001646B8">
        <w:rPr>
          <w:rFonts w:ascii="Times New Roman" w:hAnsi="Times New Roman" w:cs="Times New Roman"/>
          <w:sz w:val="28"/>
          <w:szCs w:val="28"/>
        </w:rPr>
        <w:t>[</w:t>
      </w:r>
      <w:r>
        <w:rPr>
          <w:rFonts w:ascii="Times New Roman" w:hAnsi="Times New Roman" w:cs="Times New Roman"/>
          <w:sz w:val="28"/>
          <w:szCs w:val="28"/>
        </w:rPr>
        <w:t>8, 9</w:t>
      </w:r>
      <w:r w:rsidRPr="001646B8">
        <w:rPr>
          <w:rFonts w:ascii="Times New Roman" w:hAnsi="Times New Roman" w:cs="Times New Roman"/>
          <w:sz w:val="28"/>
          <w:szCs w:val="28"/>
        </w:rPr>
        <w:t>]</w:t>
      </w:r>
      <w:r>
        <w:rPr>
          <w:rFonts w:ascii="Times New Roman" w:hAnsi="Times New Roman" w:cs="Times New Roman"/>
          <w:sz w:val="28"/>
          <w:szCs w:val="28"/>
        </w:rPr>
        <w:t xml:space="preserve">. Проводятся работы по поиску влияния изменений в пролактиновом гене кур на весовые показатели </w:t>
      </w:r>
      <w:r w:rsidRPr="00B91D69">
        <w:rPr>
          <w:rFonts w:ascii="Times New Roman" w:hAnsi="Times New Roman" w:cs="Times New Roman"/>
          <w:sz w:val="28"/>
          <w:szCs w:val="28"/>
        </w:rPr>
        <w:t>[</w:t>
      </w:r>
      <w:r>
        <w:rPr>
          <w:rFonts w:ascii="Times New Roman" w:hAnsi="Times New Roman" w:cs="Times New Roman"/>
          <w:sz w:val="28"/>
          <w:szCs w:val="28"/>
        </w:rPr>
        <w:t>10</w:t>
      </w:r>
      <w:r w:rsidRPr="00B91D69">
        <w:rPr>
          <w:rFonts w:ascii="Times New Roman" w:hAnsi="Times New Roman" w:cs="Times New Roman"/>
          <w:sz w:val="28"/>
          <w:szCs w:val="28"/>
        </w:rPr>
        <w:t>]</w:t>
      </w:r>
      <w:r>
        <w:rPr>
          <w:rFonts w:ascii="Times New Roman" w:hAnsi="Times New Roman" w:cs="Times New Roman"/>
          <w:sz w:val="28"/>
          <w:szCs w:val="28"/>
        </w:rPr>
        <w:t>.</w:t>
      </w:r>
    </w:p>
    <w:p w:rsidR="002F0DF2" w:rsidRDefault="002F0DF2" w:rsidP="00487CB9">
      <w:pPr>
        <w:spacing w:after="0" w:line="360" w:lineRule="auto"/>
        <w:ind w:firstLine="709"/>
        <w:jc w:val="both"/>
        <w:rPr>
          <w:rFonts w:ascii="Times New Roman" w:hAnsi="Times New Roman" w:cs="Times New Roman"/>
          <w:sz w:val="28"/>
          <w:szCs w:val="28"/>
        </w:rPr>
      </w:pPr>
      <w:r w:rsidRPr="00487CB9">
        <w:rPr>
          <w:rFonts w:ascii="Times New Roman" w:hAnsi="Times New Roman" w:cs="Times New Roman"/>
          <w:sz w:val="28"/>
          <w:szCs w:val="28"/>
        </w:rPr>
        <w:t xml:space="preserve">Основная цель настоящей работы – проанализировать частоту встречаемости </w:t>
      </w:r>
      <w:r>
        <w:rPr>
          <w:rFonts w:ascii="Times New Roman" w:hAnsi="Times New Roman" w:cs="Times New Roman"/>
          <w:sz w:val="28"/>
          <w:szCs w:val="28"/>
        </w:rPr>
        <w:t>полиморфизма, основанного на инсерции-делеции размером 24 п.н. в промоторной области пролактинового гена домашней курицы.</w:t>
      </w:r>
    </w:p>
    <w:p w:rsidR="002F0DF2" w:rsidRDefault="002F0DF2" w:rsidP="00487CB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конкретные задачи работы входило:</w:t>
      </w:r>
    </w:p>
    <w:p w:rsidR="002F0DF2" w:rsidRDefault="002F0DF2" w:rsidP="00E92802">
      <w:pPr>
        <w:pStyle w:val="ListParagraph"/>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Взятие первичного материала (крови) от различных групп кур;</w:t>
      </w:r>
    </w:p>
    <w:p w:rsidR="002F0DF2" w:rsidRDefault="002F0DF2" w:rsidP="00E92802">
      <w:pPr>
        <w:pStyle w:val="ListParagraph"/>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Выделение ДНК из цельной крови;</w:t>
      </w:r>
    </w:p>
    <w:p w:rsidR="002F0DF2" w:rsidRDefault="002F0DF2" w:rsidP="00E92802">
      <w:pPr>
        <w:pStyle w:val="ListParagraph"/>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Постановка полимеразной цепной реакции с специально подобранными праймерами;</w:t>
      </w:r>
    </w:p>
    <w:p w:rsidR="002F0DF2" w:rsidRDefault="002F0DF2" w:rsidP="00E92802">
      <w:pPr>
        <w:pStyle w:val="ListParagraph"/>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Электрофоретическое разделение ДНК-фрагментов;</w:t>
      </w:r>
    </w:p>
    <w:p w:rsidR="002F0DF2" w:rsidRPr="00E92802" w:rsidRDefault="002F0DF2" w:rsidP="00E92802">
      <w:pPr>
        <w:pStyle w:val="ListParagraph"/>
        <w:numPr>
          <w:ilvl w:val="0"/>
          <w:numId w:val="9"/>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Статистическая обработка результатов.</w:t>
      </w:r>
    </w:p>
    <w:p w:rsidR="002F0DF2" w:rsidRPr="00E92802" w:rsidRDefault="002F0DF2" w:rsidP="00B874F3">
      <w:pPr>
        <w:spacing w:after="0" w:line="360" w:lineRule="auto"/>
        <w:ind w:firstLine="709"/>
        <w:jc w:val="center"/>
        <w:rPr>
          <w:rFonts w:ascii="Times New Roman" w:hAnsi="Times New Roman" w:cs="Times New Roman"/>
          <w:b/>
          <w:bCs/>
          <w:sz w:val="28"/>
          <w:szCs w:val="28"/>
        </w:rPr>
      </w:pPr>
      <w:r w:rsidRPr="00E92802">
        <w:rPr>
          <w:rFonts w:ascii="Times New Roman" w:hAnsi="Times New Roman" w:cs="Times New Roman"/>
          <w:b/>
          <w:bCs/>
          <w:sz w:val="28"/>
          <w:szCs w:val="28"/>
        </w:rPr>
        <w:t>Материалы и методы исследования</w:t>
      </w:r>
    </w:p>
    <w:p w:rsidR="002F0DF2" w:rsidRDefault="002F0DF2" w:rsidP="00487CB9">
      <w:pPr>
        <w:spacing w:after="0" w:line="360" w:lineRule="auto"/>
        <w:ind w:firstLine="709"/>
        <w:jc w:val="both"/>
        <w:rPr>
          <w:rFonts w:ascii="Times New Roman" w:hAnsi="Times New Roman" w:cs="Times New Roman"/>
          <w:sz w:val="28"/>
          <w:szCs w:val="28"/>
        </w:rPr>
      </w:pPr>
      <w:r w:rsidRPr="00487CB9">
        <w:rPr>
          <w:rFonts w:ascii="Times New Roman" w:hAnsi="Times New Roman" w:cs="Times New Roman"/>
          <w:sz w:val="28"/>
          <w:szCs w:val="28"/>
        </w:rPr>
        <w:t xml:space="preserve">Материалом для работы </w:t>
      </w:r>
      <w:r>
        <w:rPr>
          <w:rFonts w:ascii="Times New Roman" w:hAnsi="Times New Roman" w:cs="Times New Roman"/>
          <w:sz w:val="28"/>
          <w:szCs w:val="28"/>
        </w:rPr>
        <w:t xml:space="preserve">являлась </w:t>
      </w:r>
      <w:r w:rsidRPr="00487CB9">
        <w:rPr>
          <w:rFonts w:ascii="Times New Roman" w:hAnsi="Times New Roman" w:cs="Times New Roman"/>
          <w:sz w:val="28"/>
          <w:szCs w:val="28"/>
        </w:rPr>
        <w:t xml:space="preserve">ДНК, выделенная из крови </w:t>
      </w:r>
      <w:r>
        <w:rPr>
          <w:rFonts w:ascii="Times New Roman" w:hAnsi="Times New Roman" w:cs="Times New Roman"/>
          <w:sz w:val="28"/>
          <w:szCs w:val="28"/>
        </w:rPr>
        <w:t>кур следующих пород: русская белая (</w:t>
      </w:r>
      <w:r>
        <w:rPr>
          <w:rFonts w:ascii="Times New Roman" w:hAnsi="Times New Roman" w:cs="Times New Roman"/>
          <w:sz w:val="28"/>
          <w:szCs w:val="28"/>
          <w:lang w:val="en-US"/>
        </w:rPr>
        <w:t>n</w:t>
      </w:r>
      <w:r w:rsidRPr="00495E1C">
        <w:rPr>
          <w:rFonts w:ascii="Times New Roman" w:hAnsi="Times New Roman" w:cs="Times New Roman"/>
          <w:sz w:val="28"/>
          <w:szCs w:val="28"/>
        </w:rPr>
        <w:t>=</w:t>
      </w:r>
      <w:r>
        <w:rPr>
          <w:rFonts w:ascii="Times New Roman" w:hAnsi="Times New Roman" w:cs="Times New Roman"/>
          <w:sz w:val="28"/>
          <w:szCs w:val="28"/>
        </w:rPr>
        <w:t>50), корниш (</w:t>
      </w:r>
      <w:r>
        <w:rPr>
          <w:rFonts w:ascii="Times New Roman" w:hAnsi="Times New Roman" w:cs="Times New Roman"/>
          <w:sz w:val="28"/>
          <w:szCs w:val="28"/>
          <w:lang w:val="en-US"/>
        </w:rPr>
        <w:t>n</w:t>
      </w:r>
      <w:r w:rsidRPr="00495E1C">
        <w:rPr>
          <w:rFonts w:ascii="Times New Roman" w:hAnsi="Times New Roman" w:cs="Times New Roman"/>
          <w:sz w:val="28"/>
          <w:szCs w:val="28"/>
        </w:rPr>
        <w:t>=</w:t>
      </w:r>
      <w:r>
        <w:rPr>
          <w:rFonts w:ascii="Times New Roman" w:hAnsi="Times New Roman" w:cs="Times New Roman"/>
          <w:sz w:val="28"/>
          <w:szCs w:val="28"/>
        </w:rPr>
        <w:t>155), пушкинская (</w:t>
      </w:r>
      <w:r>
        <w:rPr>
          <w:rFonts w:ascii="Times New Roman" w:hAnsi="Times New Roman" w:cs="Times New Roman"/>
          <w:sz w:val="28"/>
          <w:szCs w:val="28"/>
          <w:lang w:val="en-US"/>
        </w:rPr>
        <w:t>n</w:t>
      </w:r>
      <w:r w:rsidRPr="00495E1C">
        <w:rPr>
          <w:rFonts w:ascii="Times New Roman" w:hAnsi="Times New Roman" w:cs="Times New Roman"/>
          <w:sz w:val="28"/>
          <w:szCs w:val="28"/>
        </w:rPr>
        <w:t>=</w:t>
      </w:r>
      <w:r>
        <w:rPr>
          <w:rFonts w:ascii="Times New Roman" w:hAnsi="Times New Roman" w:cs="Times New Roman"/>
          <w:sz w:val="28"/>
          <w:szCs w:val="28"/>
        </w:rPr>
        <w:t>231) и юрловская голосистая (</w:t>
      </w:r>
      <w:r>
        <w:rPr>
          <w:rFonts w:ascii="Times New Roman" w:hAnsi="Times New Roman" w:cs="Times New Roman"/>
          <w:sz w:val="28"/>
          <w:szCs w:val="28"/>
          <w:lang w:val="en-US"/>
        </w:rPr>
        <w:t>n</w:t>
      </w:r>
      <w:r w:rsidRPr="00495E1C">
        <w:rPr>
          <w:rFonts w:ascii="Times New Roman" w:hAnsi="Times New Roman" w:cs="Times New Roman"/>
          <w:sz w:val="28"/>
          <w:szCs w:val="28"/>
        </w:rPr>
        <w:t>=</w:t>
      </w:r>
      <w:r>
        <w:rPr>
          <w:rFonts w:ascii="Times New Roman" w:hAnsi="Times New Roman" w:cs="Times New Roman"/>
          <w:sz w:val="28"/>
          <w:szCs w:val="28"/>
        </w:rPr>
        <w:t>159).</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Русская белая порода кур относится к породам яичного типа продуктивности. Живая масса курочек может достигать 1,5-</w:t>
      </w:r>
      <w:smartTag w:uri="urn:schemas-microsoft-com:office:smarttags" w:element="metricconverter">
        <w:smartTagPr>
          <w:attr w:name="ProductID" w:val="2,0 кг"/>
        </w:smartTagPr>
        <w:r>
          <w:rPr>
            <w:rFonts w:ascii="Times New Roman" w:hAnsi="Times New Roman" w:cs="Times New Roman"/>
            <w:sz w:val="28"/>
            <w:szCs w:val="28"/>
          </w:rPr>
          <w:t>2,0 кг</w:t>
        </w:r>
      </w:smartTag>
      <w:r>
        <w:rPr>
          <w:rFonts w:ascii="Times New Roman" w:hAnsi="Times New Roman" w:cs="Times New Roman"/>
          <w:sz w:val="28"/>
          <w:szCs w:val="28"/>
        </w:rPr>
        <w:t xml:space="preserve">, петушков – до </w:t>
      </w:r>
      <w:smartTag w:uri="urn:schemas-microsoft-com:office:smarttags" w:element="metricconverter">
        <w:smartTagPr>
          <w:attr w:name="ProductID" w:val="2,5 кг"/>
        </w:smartTagPr>
        <w:r>
          <w:rPr>
            <w:rFonts w:ascii="Times New Roman" w:hAnsi="Times New Roman" w:cs="Times New Roman"/>
            <w:sz w:val="28"/>
            <w:szCs w:val="28"/>
          </w:rPr>
          <w:t>2,5 кг</w:t>
        </w:r>
      </w:smartTag>
      <w:r>
        <w:rPr>
          <w:rFonts w:ascii="Times New Roman" w:hAnsi="Times New Roman" w:cs="Times New Roman"/>
          <w:sz w:val="28"/>
          <w:szCs w:val="28"/>
        </w:rPr>
        <w:t>. Отличается высокой яйценоскостью – до 250 яиц за первый год продуктивности. В ходе селекции утратила инстинкт насиживания.</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Корниш – самая распространенная порода мясного направления продуктивности. При яйценоскости всего 80-140 яиц в год, живая масса петушков составляет 3,5 </w:t>
      </w:r>
      <w:smartTag w:uri="urn:schemas-microsoft-com:office:smarttags" w:element="metricconverter">
        <w:smartTagPr>
          <w:attr w:name="ProductID" w:val="-4,5 кг"/>
        </w:smartTagPr>
        <w:r>
          <w:rPr>
            <w:rFonts w:ascii="Times New Roman" w:hAnsi="Times New Roman" w:cs="Times New Roman"/>
            <w:sz w:val="28"/>
            <w:szCs w:val="28"/>
          </w:rPr>
          <w:t>-4,5 кг</w:t>
        </w:r>
      </w:smartTag>
      <w:r>
        <w:rPr>
          <w:rFonts w:ascii="Times New Roman" w:hAnsi="Times New Roman" w:cs="Times New Roman"/>
          <w:sz w:val="28"/>
          <w:szCs w:val="28"/>
        </w:rPr>
        <w:t>. Это позволило использовать породу как отцовскую форму для получения современных гибридов в бройлерном птицеводстве.</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Пушкинская порода кур была выведена на базе экспериментального хозяйства ВНИИГРЖ как яичная порода утяжеленного типа. Это совсем молодая порода, утвержденная в 2007 году. Яичная продуктивность достигает более 200 яиц в год, при этом, средняя масса яйца составляет </w:t>
      </w:r>
      <w:smartTag w:uri="urn:schemas-microsoft-com:office:smarttags" w:element="metricconverter">
        <w:smartTagPr>
          <w:attr w:name="ProductID" w:val="58 г"/>
        </w:smartTagPr>
        <w:r>
          <w:rPr>
            <w:rFonts w:ascii="Times New Roman" w:hAnsi="Times New Roman" w:cs="Times New Roman"/>
            <w:sz w:val="28"/>
            <w:szCs w:val="28"/>
          </w:rPr>
          <w:t>58 г</w:t>
        </w:r>
      </w:smartTag>
      <w:r>
        <w:rPr>
          <w:rFonts w:ascii="Times New Roman" w:hAnsi="Times New Roman" w:cs="Times New Roman"/>
          <w:sz w:val="28"/>
          <w:szCs w:val="28"/>
        </w:rPr>
        <w:t xml:space="preserve">. Отличается порода и живой массой. Так петушки весят до </w:t>
      </w:r>
      <w:smartTag w:uri="urn:schemas-microsoft-com:office:smarttags" w:element="metricconverter">
        <w:smartTagPr>
          <w:attr w:name="ProductID" w:val="2,5 кг"/>
        </w:smartTagPr>
        <w:r>
          <w:rPr>
            <w:rFonts w:ascii="Times New Roman" w:hAnsi="Times New Roman" w:cs="Times New Roman"/>
            <w:sz w:val="28"/>
            <w:szCs w:val="28"/>
          </w:rPr>
          <w:t>2,5 кг</w:t>
        </w:r>
      </w:smartTag>
      <w:r>
        <w:rPr>
          <w:rFonts w:ascii="Times New Roman" w:hAnsi="Times New Roman" w:cs="Times New Roman"/>
          <w:sz w:val="28"/>
          <w:szCs w:val="28"/>
        </w:rPr>
        <w:t>, курочки – несколько меньше.</w:t>
      </w:r>
    </w:p>
    <w:p w:rsidR="002F0DF2" w:rsidRPr="00487CB9"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Юрловская голосистая относится к старейшим российским породам мясо-яичного направления продуктивности. Петухи могут достигать живой массы </w:t>
      </w:r>
      <w:smartTag w:uri="urn:schemas-microsoft-com:office:smarttags" w:element="metricconverter">
        <w:smartTagPr>
          <w:attr w:name="ProductID" w:val="5 кг"/>
        </w:smartTagPr>
        <w:r>
          <w:rPr>
            <w:rFonts w:ascii="Times New Roman" w:hAnsi="Times New Roman" w:cs="Times New Roman"/>
            <w:sz w:val="28"/>
            <w:szCs w:val="28"/>
          </w:rPr>
          <w:t>5 кг</w:t>
        </w:r>
      </w:smartTag>
      <w:r>
        <w:rPr>
          <w:rFonts w:ascii="Times New Roman" w:hAnsi="Times New Roman" w:cs="Times New Roman"/>
          <w:sz w:val="28"/>
          <w:szCs w:val="28"/>
        </w:rPr>
        <w:t>, и обладают специфическим «голосом» - красивым, характерным для породы пением.</w:t>
      </w:r>
    </w:p>
    <w:p w:rsidR="002F0DF2" w:rsidRPr="008F539A" w:rsidRDefault="002F0DF2" w:rsidP="00131709">
      <w:pPr>
        <w:spacing w:after="0" w:line="360" w:lineRule="auto"/>
        <w:ind w:firstLine="709"/>
        <w:jc w:val="both"/>
        <w:rPr>
          <w:rFonts w:ascii="Times New Roman" w:hAnsi="Times New Roman" w:cs="Times New Roman"/>
          <w:sz w:val="28"/>
          <w:szCs w:val="28"/>
        </w:rPr>
      </w:pPr>
      <w:r w:rsidRPr="00487CB9">
        <w:rPr>
          <w:rFonts w:ascii="Times New Roman" w:hAnsi="Times New Roman" w:cs="Times New Roman"/>
          <w:sz w:val="28"/>
          <w:szCs w:val="28"/>
        </w:rPr>
        <w:t xml:space="preserve">Кровь </w:t>
      </w:r>
      <w:r>
        <w:rPr>
          <w:rFonts w:ascii="Times New Roman" w:hAnsi="Times New Roman" w:cs="Times New Roman"/>
          <w:sz w:val="28"/>
          <w:szCs w:val="28"/>
        </w:rPr>
        <w:t xml:space="preserve">в объеме 100-500 мкл </w:t>
      </w:r>
      <w:r w:rsidRPr="00487CB9">
        <w:rPr>
          <w:rFonts w:ascii="Times New Roman" w:hAnsi="Times New Roman" w:cs="Times New Roman"/>
          <w:sz w:val="28"/>
          <w:szCs w:val="28"/>
        </w:rPr>
        <w:t>отбирали в п</w:t>
      </w:r>
      <w:r>
        <w:rPr>
          <w:rFonts w:ascii="Times New Roman" w:hAnsi="Times New Roman" w:cs="Times New Roman"/>
          <w:sz w:val="28"/>
          <w:szCs w:val="28"/>
        </w:rPr>
        <w:t xml:space="preserve">робирку, содержащую в качестве препарата, препятствующего свертыванию, 30 мкл 200 мМ ЭДТА. Образцы тщательно перемешивали и замораживали при температуре </w:t>
      </w:r>
      <w:r w:rsidRPr="00487CB9">
        <w:rPr>
          <w:rFonts w:ascii="Times New Roman" w:hAnsi="Times New Roman" w:cs="Times New Roman"/>
          <w:sz w:val="28"/>
          <w:szCs w:val="28"/>
        </w:rPr>
        <w:t>-20</w:t>
      </w:r>
      <w:r w:rsidRPr="00487CB9">
        <w:rPr>
          <w:rFonts w:ascii="Times New Roman" w:hAnsi="Times New Roman" w:cs="Times New Roman"/>
          <w:sz w:val="28"/>
          <w:szCs w:val="28"/>
          <w:vertAlign w:val="superscript"/>
        </w:rPr>
        <w:t>о</w:t>
      </w:r>
      <w:r w:rsidRPr="00487CB9">
        <w:rPr>
          <w:rFonts w:ascii="Times New Roman" w:hAnsi="Times New Roman" w:cs="Times New Roman"/>
          <w:sz w:val="28"/>
          <w:szCs w:val="28"/>
        </w:rPr>
        <w:t>С</w:t>
      </w:r>
      <w:r>
        <w:rPr>
          <w:rFonts w:ascii="Times New Roman" w:hAnsi="Times New Roman" w:cs="Times New Roman"/>
          <w:sz w:val="28"/>
          <w:szCs w:val="28"/>
        </w:rPr>
        <w:t xml:space="preserve">. </w:t>
      </w:r>
      <w:r w:rsidRPr="00487CB9">
        <w:rPr>
          <w:rFonts w:ascii="Times New Roman" w:hAnsi="Times New Roman" w:cs="Times New Roman"/>
          <w:sz w:val="28"/>
          <w:szCs w:val="28"/>
        </w:rPr>
        <w:t xml:space="preserve">ДНК выделяли по стандартной методике </w:t>
      </w:r>
      <w:r>
        <w:rPr>
          <w:rFonts w:ascii="Times New Roman" w:hAnsi="Times New Roman" w:cs="Times New Roman"/>
          <w:sz w:val="28"/>
          <w:szCs w:val="28"/>
        </w:rPr>
        <w:t xml:space="preserve">фенольным методом с использованием </w:t>
      </w:r>
      <w:r w:rsidRPr="00487CB9">
        <w:rPr>
          <w:rFonts w:ascii="Times New Roman" w:hAnsi="Times New Roman" w:cs="Times New Roman"/>
          <w:sz w:val="28"/>
          <w:szCs w:val="28"/>
        </w:rPr>
        <w:t>протеин</w:t>
      </w:r>
      <w:r>
        <w:rPr>
          <w:rFonts w:ascii="Times New Roman" w:hAnsi="Times New Roman" w:cs="Times New Roman"/>
          <w:sz w:val="28"/>
          <w:szCs w:val="28"/>
        </w:rPr>
        <w:t xml:space="preserve">азы К («Сибэнзим», Новосибирск). Для растворения ДНК применяли ТЕ-буфер. При необходимости концентрацию и степень чистоты образцов определяли с помощью прибора </w:t>
      </w:r>
      <w:r>
        <w:rPr>
          <w:rFonts w:ascii="Times New Roman" w:hAnsi="Times New Roman" w:cs="Times New Roman"/>
          <w:sz w:val="28"/>
          <w:szCs w:val="28"/>
          <w:lang w:val="en-US"/>
        </w:rPr>
        <w:t>NanoDrop</w:t>
      </w:r>
      <w:r>
        <w:rPr>
          <w:rFonts w:ascii="Times New Roman" w:hAnsi="Times New Roman" w:cs="Times New Roman"/>
          <w:sz w:val="28"/>
          <w:szCs w:val="28"/>
        </w:rPr>
        <w:t xml:space="preserve"> 2000.</w:t>
      </w:r>
    </w:p>
    <w:p w:rsidR="002F0DF2" w:rsidRPr="00487CB9" w:rsidRDefault="002F0DF2" w:rsidP="00131709">
      <w:pPr>
        <w:spacing w:after="0" w:line="360" w:lineRule="auto"/>
        <w:ind w:firstLine="709"/>
        <w:jc w:val="both"/>
        <w:rPr>
          <w:rFonts w:ascii="Times New Roman" w:hAnsi="Times New Roman" w:cs="Times New Roman"/>
          <w:sz w:val="28"/>
          <w:szCs w:val="28"/>
        </w:rPr>
      </w:pPr>
      <w:r w:rsidRPr="00487CB9">
        <w:rPr>
          <w:rFonts w:ascii="Times New Roman" w:hAnsi="Times New Roman" w:cs="Times New Roman"/>
          <w:sz w:val="28"/>
          <w:szCs w:val="28"/>
        </w:rPr>
        <w:t>Для выявления мутации использовали следующие праймеры, синтезированные компанией «</w:t>
      </w:r>
      <w:r>
        <w:rPr>
          <w:rFonts w:ascii="Times New Roman" w:hAnsi="Times New Roman" w:cs="Times New Roman"/>
          <w:sz w:val="28"/>
          <w:szCs w:val="28"/>
        </w:rPr>
        <w:t>Евроген</w:t>
      </w:r>
      <w:r w:rsidRPr="00487CB9">
        <w:rPr>
          <w:rFonts w:ascii="Times New Roman" w:hAnsi="Times New Roman" w:cs="Times New Roman"/>
          <w:sz w:val="28"/>
          <w:szCs w:val="28"/>
        </w:rPr>
        <w:t>»</w:t>
      </w:r>
      <w:r>
        <w:rPr>
          <w:rFonts w:ascii="Times New Roman" w:hAnsi="Times New Roman" w:cs="Times New Roman"/>
          <w:sz w:val="28"/>
          <w:szCs w:val="28"/>
        </w:rPr>
        <w:t xml:space="preserve"> (Москва)</w:t>
      </w:r>
      <w:r w:rsidRPr="00487CB9">
        <w:rPr>
          <w:rFonts w:ascii="Times New Roman" w:hAnsi="Times New Roman" w:cs="Times New Roman"/>
          <w:sz w:val="28"/>
          <w:szCs w:val="28"/>
        </w:rPr>
        <w:t xml:space="preserve"> 5’</w:t>
      </w:r>
      <w:r w:rsidRPr="00487CB9">
        <w:rPr>
          <w:rFonts w:ascii="Times New Roman" w:hAnsi="Times New Roman" w:cs="Times New Roman"/>
          <w:sz w:val="28"/>
          <w:szCs w:val="28"/>
          <w:lang w:val="en-US"/>
        </w:rPr>
        <w:t>GG</w:t>
      </w:r>
      <w:r>
        <w:rPr>
          <w:rFonts w:ascii="Times New Roman" w:hAnsi="Times New Roman" w:cs="Times New Roman"/>
          <w:sz w:val="28"/>
          <w:szCs w:val="28"/>
          <w:lang w:val="en-US"/>
        </w:rPr>
        <w:t>TGGGTGAAGAGACAAGGA</w:t>
      </w:r>
      <w:r w:rsidRPr="00487CB9">
        <w:rPr>
          <w:rFonts w:ascii="Times New Roman" w:hAnsi="Times New Roman" w:cs="Times New Roman"/>
          <w:sz w:val="28"/>
          <w:szCs w:val="28"/>
        </w:rPr>
        <w:t xml:space="preserve">-3’ (прямой) и 5’- </w:t>
      </w:r>
      <w:r>
        <w:rPr>
          <w:rFonts w:ascii="Times New Roman" w:hAnsi="Times New Roman" w:cs="Times New Roman"/>
          <w:sz w:val="28"/>
          <w:szCs w:val="28"/>
          <w:lang w:val="en-US"/>
        </w:rPr>
        <w:t>TGCTGAGTATGGCTGGATGT</w:t>
      </w:r>
      <w:r w:rsidRPr="00487CB9">
        <w:rPr>
          <w:rFonts w:ascii="Times New Roman" w:hAnsi="Times New Roman" w:cs="Times New Roman"/>
          <w:sz w:val="28"/>
          <w:szCs w:val="28"/>
        </w:rPr>
        <w:t xml:space="preserve">-3’ (обратный). </w:t>
      </w:r>
      <w:r>
        <w:rPr>
          <w:rFonts w:ascii="Times New Roman" w:hAnsi="Times New Roman" w:cs="Times New Roman"/>
          <w:sz w:val="28"/>
          <w:szCs w:val="28"/>
        </w:rPr>
        <w:t xml:space="preserve">ПЦР проводили в общем объеме </w:t>
      </w:r>
      <w:r w:rsidRPr="008F539A">
        <w:rPr>
          <w:rFonts w:ascii="Times New Roman" w:hAnsi="Times New Roman" w:cs="Times New Roman"/>
          <w:sz w:val="28"/>
          <w:szCs w:val="28"/>
        </w:rPr>
        <w:t>10</w:t>
      </w:r>
      <w:r w:rsidRPr="00487CB9">
        <w:rPr>
          <w:rFonts w:ascii="Times New Roman" w:hAnsi="Times New Roman" w:cs="Times New Roman"/>
          <w:sz w:val="28"/>
          <w:szCs w:val="28"/>
        </w:rPr>
        <w:t xml:space="preserve"> мкл, содержащем 1 ед. </w:t>
      </w:r>
      <w:r w:rsidRPr="00487CB9">
        <w:rPr>
          <w:rFonts w:ascii="Times New Roman" w:hAnsi="Times New Roman" w:cs="Times New Roman"/>
          <w:sz w:val="28"/>
          <w:szCs w:val="28"/>
          <w:lang w:val="en-US"/>
        </w:rPr>
        <w:t>Taq</w:t>
      </w:r>
      <w:r>
        <w:rPr>
          <w:rFonts w:ascii="Times New Roman" w:hAnsi="Times New Roman" w:cs="Times New Roman"/>
          <w:sz w:val="28"/>
          <w:szCs w:val="28"/>
        </w:rPr>
        <w:t xml:space="preserve"> - полимеразы, по 0,</w:t>
      </w:r>
      <w:r w:rsidRPr="008F539A">
        <w:rPr>
          <w:rFonts w:ascii="Times New Roman" w:hAnsi="Times New Roman" w:cs="Times New Roman"/>
          <w:sz w:val="28"/>
          <w:szCs w:val="28"/>
        </w:rPr>
        <w:t>15</w:t>
      </w:r>
      <w:r w:rsidRPr="00487CB9">
        <w:rPr>
          <w:rFonts w:ascii="Times New Roman" w:hAnsi="Times New Roman" w:cs="Times New Roman"/>
          <w:sz w:val="28"/>
          <w:szCs w:val="28"/>
        </w:rPr>
        <w:t xml:space="preserve"> </w:t>
      </w:r>
      <w:r w:rsidRPr="00487CB9">
        <w:rPr>
          <w:rFonts w:ascii="Times New Roman" w:hAnsi="Times New Roman" w:cs="Times New Roman"/>
          <w:sz w:val="28"/>
          <w:szCs w:val="28"/>
          <w:lang w:val="en-US"/>
        </w:rPr>
        <w:t>m</w:t>
      </w:r>
      <w:r w:rsidRPr="00487CB9">
        <w:rPr>
          <w:rFonts w:ascii="Times New Roman" w:hAnsi="Times New Roman" w:cs="Times New Roman"/>
          <w:sz w:val="28"/>
          <w:szCs w:val="28"/>
        </w:rPr>
        <w:t xml:space="preserve">М каждого </w:t>
      </w:r>
      <w:r w:rsidRPr="00487CB9">
        <w:rPr>
          <w:rFonts w:ascii="Times New Roman" w:hAnsi="Times New Roman" w:cs="Times New Roman"/>
          <w:sz w:val="28"/>
          <w:szCs w:val="28"/>
          <w:lang w:val="en-US"/>
        </w:rPr>
        <w:t>dNTP</w:t>
      </w:r>
      <w:r w:rsidRPr="00487CB9">
        <w:rPr>
          <w:rFonts w:ascii="Times New Roman" w:hAnsi="Times New Roman" w:cs="Times New Roman"/>
          <w:sz w:val="28"/>
          <w:szCs w:val="28"/>
        </w:rPr>
        <w:t xml:space="preserve">, </w:t>
      </w:r>
      <w:r>
        <w:rPr>
          <w:rFonts w:ascii="Times New Roman" w:hAnsi="Times New Roman" w:cs="Times New Roman"/>
          <w:sz w:val="28"/>
          <w:szCs w:val="28"/>
        </w:rPr>
        <w:t>по 0,</w:t>
      </w:r>
      <w:r w:rsidRPr="008F539A">
        <w:rPr>
          <w:rFonts w:ascii="Times New Roman" w:hAnsi="Times New Roman" w:cs="Times New Roman"/>
          <w:sz w:val="28"/>
          <w:szCs w:val="28"/>
        </w:rPr>
        <w:t>3</w:t>
      </w:r>
      <w:r w:rsidRPr="00487CB9">
        <w:rPr>
          <w:rFonts w:ascii="Times New Roman" w:hAnsi="Times New Roman" w:cs="Times New Roman"/>
          <w:sz w:val="28"/>
          <w:szCs w:val="28"/>
        </w:rPr>
        <w:t xml:space="preserve"> мкм каждого праймера  и 100-150 нг ДНК. В последнее время</w:t>
      </w:r>
      <w:r w:rsidRPr="008F539A">
        <w:rPr>
          <w:rFonts w:ascii="Times New Roman" w:hAnsi="Times New Roman" w:cs="Times New Roman"/>
          <w:sz w:val="28"/>
          <w:szCs w:val="28"/>
        </w:rPr>
        <w:t xml:space="preserve"> </w:t>
      </w:r>
      <w:r>
        <w:rPr>
          <w:rFonts w:ascii="Times New Roman" w:hAnsi="Times New Roman" w:cs="Times New Roman"/>
          <w:sz w:val="28"/>
          <w:szCs w:val="28"/>
        </w:rPr>
        <w:t xml:space="preserve">для проведения реакции нами </w:t>
      </w:r>
      <w:r w:rsidRPr="00487CB9">
        <w:rPr>
          <w:rFonts w:ascii="Times New Roman" w:hAnsi="Times New Roman" w:cs="Times New Roman"/>
          <w:sz w:val="28"/>
          <w:szCs w:val="28"/>
        </w:rPr>
        <w:t>использе</w:t>
      </w:r>
      <w:r>
        <w:rPr>
          <w:rFonts w:ascii="Times New Roman" w:hAnsi="Times New Roman" w:cs="Times New Roman"/>
          <w:sz w:val="28"/>
          <w:szCs w:val="28"/>
        </w:rPr>
        <w:t>тся</w:t>
      </w:r>
      <w:r w:rsidRPr="00487CB9">
        <w:rPr>
          <w:rFonts w:ascii="Times New Roman" w:hAnsi="Times New Roman" w:cs="Times New Roman"/>
          <w:sz w:val="28"/>
          <w:szCs w:val="28"/>
        </w:rPr>
        <w:t xml:space="preserve"> буфер</w:t>
      </w:r>
      <w:r>
        <w:rPr>
          <w:rFonts w:ascii="Times New Roman" w:hAnsi="Times New Roman" w:cs="Times New Roman"/>
          <w:sz w:val="28"/>
          <w:szCs w:val="28"/>
        </w:rPr>
        <w:t>, поставляемый компанией «</w:t>
      </w:r>
      <w:r w:rsidRPr="00487CB9">
        <w:rPr>
          <w:rFonts w:ascii="Times New Roman" w:hAnsi="Times New Roman" w:cs="Times New Roman"/>
          <w:sz w:val="28"/>
          <w:szCs w:val="28"/>
        </w:rPr>
        <w:t>Интерлабсервис</w:t>
      </w:r>
      <w:r>
        <w:rPr>
          <w:rFonts w:ascii="Times New Roman" w:hAnsi="Times New Roman" w:cs="Times New Roman"/>
          <w:sz w:val="28"/>
          <w:szCs w:val="28"/>
        </w:rPr>
        <w:t xml:space="preserve">» (Москва) </w:t>
      </w:r>
      <w:r w:rsidRPr="00487CB9">
        <w:rPr>
          <w:rFonts w:ascii="Times New Roman" w:hAnsi="Times New Roman" w:cs="Times New Roman"/>
          <w:sz w:val="28"/>
          <w:szCs w:val="28"/>
        </w:rPr>
        <w:t xml:space="preserve">«5х ПЦР-буфер </w:t>
      </w:r>
      <w:r w:rsidRPr="00487CB9">
        <w:rPr>
          <w:rFonts w:ascii="Times New Roman" w:hAnsi="Times New Roman" w:cs="Times New Roman"/>
          <w:sz w:val="28"/>
          <w:szCs w:val="28"/>
          <w:lang w:val="en-US"/>
        </w:rPr>
        <w:t>blue</w:t>
      </w:r>
      <w:r>
        <w:rPr>
          <w:rFonts w:ascii="Times New Roman" w:hAnsi="Times New Roman" w:cs="Times New Roman"/>
          <w:sz w:val="28"/>
          <w:szCs w:val="28"/>
        </w:rPr>
        <w:t>».</w:t>
      </w:r>
    </w:p>
    <w:p w:rsidR="002F0DF2" w:rsidRPr="00E92802" w:rsidRDefault="002F0DF2" w:rsidP="00131709">
      <w:pPr>
        <w:spacing w:after="0" w:line="360" w:lineRule="auto"/>
        <w:ind w:firstLine="709"/>
        <w:jc w:val="both"/>
        <w:rPr>
          <w:rFonts w:ascii="Times New Roman" w:hAnsi="Times New Roman" w:cs="Times New Roman"/>
          <w:sz w:val="28"/>
          <w:szCs w:val="28"/>
        </w:rPr>
      </w:pPr>
      <w:r w:rsidRPr="00487CB9">
        <w:rPr>
          <w:rFonts w:ascii="Times New Roman" w:hAnsi="Times New Roman" w:cs="Times New Roman"/>
          <w:sz w:val="28"/>
          <w:szCs w:val="28"/>
        </w:rPr>
        <w:t>Основные этапы ПЦР включали пер</w:t>
      </w:r>
      <w:r>
        <w:rPr>
          <w:rFonts w:ascii="Times New Roman" w:hAnsi="Times New Roman" w:cs="Times New Roman"/>
          <w:sz w:val="28"/>
          <w:szCs w:val="28"/>
        </w:rPr>
        <w:t>воначальную денатурацию (95°С, 5</w:t>
      </w:r>
      <w:r w:rsidRPr="00487CB9">
        <w:rPr>
          <w:rFonts w:ascii="Times New Roman" w:hAnsi="Times New Roman" w:cs="Times New Roman"/>
          <w:sz w:val="28"/>
          <w:szCs w:val="28"/>
        </w:rPr>
        <w:t xml:space="preserve"> мин), затем шла серия из 40 циклов, состоящих из ряда повторяющихся э</w:t>
      </w:r>
      <w:r>
        <w:rPr>
          <w:rFonts w:ascii="Times New Roman" w:hAnsi="Times New Roman" w:cs="Times New Roman"/>
          <w:sz w:val="28"/>
          <w:szCs w:val="28"/>
        </w:rPr>
        <w:t>тапов: денатурация - 95°С (30 сек), отжиг праймеров - 60°С (30 сек), синтез - 72°С (30 сек</w:t>
      </w:r>
      <w:r w:rsidRPr="00487CB9">
        <w:rPr>
          <w:rFonts w:ascii="Times New Roman" w:hAnsi="Times New Roman" w:cs="Times New Roman"/>
          <w:sz w:val="28"/>
          <w:szCs w:val="28"/>
        </w:rPr>
        <w:t>). В заключение шел финальный синтез при темпе</w:t>
      </w:r>
      <w:r>
        <w:rPr>
          <w:rFonts w:ascii="Times New Roman" w:hAnsi="Times New Roman" w:cs="Times New Roman"/>
          <w:sz w:val="28"/>
          <w:szCs w:val="28"/>
        </w:rPr>
        <w:t>ратуре 72°С продолжительностью 10</w:t>
      </w:r>
      <w:r w:rsidRPr="00487CB9">
        <w:rPr>
          <w:rFonts w:ascii="Times New Roman" w:hAnsi="Times New Roman" w:cs="Times New Roman"/>
          <w:sz w:val="28"/>
          <w:szCs w:val="28"/>
        </w:rPr>
        <w:t xml:space="preserve"> мин.</w:t>
      </w:r>
      <w:r>
        <w:rPr>
          <w:rFonts w:ascii="Times New Roman" w:hAnsi="Times New Roman" w:cs="Times New Roman"/>
          <w:sz w:val="28"/>
          <w:szCs w:val="28"/>
        </w:rPr>
        <w:t xml:space="preserve"> По окончании программы продукты амплификации оставались на хранении при температуре 10°С. Амплификацию проводили на термоциклере </w:t>
      </w:r>
      <w:r>
        <w:rPr>
          <w:rFonts w:ascii="Times New Roman" w:hAnsi="Times New Roman" w:cs="Times New Roman"/>
          <w:sz w:val="28"/>
          <w:szCs w:val="28"/>
          <w:lang w:val="en-US"/>
        </w:rPr>
        <w:t>Bio</w:t>
      </w:r>
      <w:r w:rsidRPr="00E92802">
        <w:rPr>
          <w:rFonts w:ascii="Times New Roman" w:hAnsi="Times New Roman" w:cs="Times New Roman"/>
          <w:sz w:val="28"/>
          <w:szCs w:val="28"/>
        </w:rPr>
        <w:t>-</w:t>
      </w:r>
      <w:r>
        <w:rPr>
          <w:rFonts w:ascii="Times New Roman" w:hAnsi="Times New Roman" w:cs="Times New Roman"/>
          <w:sz w:val="28"/>
          <w:szCs w:val="28"/>
          <w:lang w:val="en-US"/>
        </w:rPr>
        <w:t>rad</w:t>
      </w:r>
      <w:r w:rsidRPr="00E92802">
        <w:rPr>
          <w:rFonts w:ascii="Times New Roman" w:hAnsi="Times New Roman" w:cs="Times New Roman"/>
          <w:sz w:val="28"/>
          <w:szCs w:val="28"/>
        </w:rPr>
        <w:t xml:space="preserve"> (</w:t>
      </w:r>
      <w:r>
        <w:rPr>
          <w:rFonts w:ascii="Times New Roman" w:hAnsi="Times New Roman" w:cs="Times New Roman"/>
          <w:sz w:val="28"/>
          <w:szCs w:val="28"/>
        </w:rPr>
        <w:t>США).</w:t>
      </w:r>
    </w:p>
    <w:p w:rsidR="002F0DF2"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Полученные продукты амплификации помещали в лунки 2% агарозного геля и подвергали электрофоретическому разделению. Время фореза составляло 0,5-1,5 часа в зависимости от степени расхождения фрагментов. Затем гель фотографировали с помощью системы для гель- документации «Кодак».</w:t>
      </w:r>
    </w:p>
    <w:p w:rsidR="002F0DF2" w:rsidRDefault="002F0DF2" w:rsidP="00E200BF">
      <w:pPr>
        <w:pStyle w:val="ListNumber"/>
        <w:spacing w:line="360" w:lineRule="auto"/>
        <w:ind w:firstLine="708"/>
        <w:rPr>
          <w:sz w:val="28"/>
          <w:szCs w:val="28"/>
        </w:rPr>
      </w:pPr>
      <w:r>
        <w:rPr>
          <w:sz w:val="28"/>
          <w:szCs w:val="28"/>
        </w:rPr>
        <w:t>Частоту встречаемости генотипов рассчитывали по формуле:</w:t>
      </w:r>
    </w:p>
    <w:p w:rsidR="002F0DF2" w:rsidRPr="00D37016" w:rsidRDefault="002F0DF2" w:rsidP="00E200BF">
      <w:pPr>
        <w:pStyle w:val="ListNumber"/>
        <w:spacing w:line="360" w:lineRule="auto"/>
        <w:rPr>
          <w:sz w:val="28"/>
          <w:szCs w:val="28"/>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27.6pt">
            <v:imagedata r:id="rId7" o:title="" chromakey="white"/>
          </v:shape>
        </w:pict>
      </w:r>
    </w:p>
    <w:p w:rsidR="002F0DF2" w:rsidRDefault="002F0DF2" w:rsidP="00E200BF">
      <w:pPr>
        <w:pStyle w:val="ListNumber"/>
        <w:spacing w:line="360" w:lineRule="auto"/>
        <w:rPr>
          <w:sz w:val="28"/>
          <w:szCs w:val="28"/>
        </w:rPr>
      </w:pPr>
      <w:r>
        <w:rPr>
          <w:sz w:val="28"/>
          <w:szCs w:val="28"/>
        </w:rPr>
        <w:t xml:space="preserve">где </w:t>
      </w:r>
      <w:r w:rsidRPr="00DC22AC">
        <w:rPr>
          <w:sz w:val="28"/>
          <w:szCs w:val="28"/>
        </w:rPr>
        <w:fldChar w:fldCharType="begin"/>
      </w:r>
      <w:r w:rsidRPr="00DC22AC">
        <w:rPr>
          <w:sz w:val="28"/>
          <w:szCs w:val="28"/>
        </w:rPr>
        <w:instrText xml:space="preserve"> QUOTE </w:instrText>
      </w:r>
      <w:r>
        <w:pict>
          <v:shape id="_x0000_i1026" type="#_x0000_t75" style="width:17.4pt;height:12pt">
            <v:imagedata r:id="rId8" o:title="" chromakey="white"/>
          </v:shape>
        </w:pict>
      </w:r>
      <w:r w:rsidRPr="00DC22AC">
        <w:rPr>
          <w:sz w:val="28"/>
          <w:szCs w:val="28"/>
        </w:rPr>
        <w:instrText xml:space="preserve"> </w:instrText>
      </w:r>
      <w:r w:rsidRPr="00DC22AC">
        <w:rPr>
          <w:sz w:val="28"/>
          <w:szCs w:val="28"/>
        </w:rPr>
        <w:fldChar w:fldCharType="separate"/>
      </w:r>
      <w:r>
        <w:pict>
          <v:shape id="_x0000_i1027" type="#_x0000_t75" style="width:17.4pt;height:12pt">
            <v:imagedata r:id="rId8" o:title="" chromakey="white"/>
          </v:shape>
        </w:pict>
      </w:r>
      <w:r w:rsidRPr="00DC22AC">
        <w:rPr>
          <w:sz w:val="28"/>
          <w:szCs w:val="28"/>
        </w:rPr>
        <w:fldChar w:fldCharType="end"/>
      </w:r>
      <w:r w:rsidRPr="00D37016">
        <w:rPr>
          <w:sz w:val="28"/>
          <w:szCs w:val="28"/>
        </w:rPr>
        <w:t xml:space="preserve"> </w:t>
      </w:r>
      <w:r>
        <w:rPr>
          <w:sz w:val="28"/>
          <w:szCs w:val="28"/>
        </w:rPr>
        <w:t>- частота встречаемости особей генотипа АА в популяции,</w:t>
      </w:r>
    </w:p>
    <w:p w:rsidR="002F0DF2" w:rsidRDefault="002F0DF2" w:rsidP="00E200BF">
      <w:pPr>
        <w:pStyle w:val="ListNumber"/>
        <w:spacing w:line="360" w:lineRule="auto"/>
        <w:rPr>
          <w:sz w:val="28"/>
          <w:szCs w:val="28"/>
        </w:rPr>
      </w:pPr>
      <w:r>
        <w:rPr>
          <w:sz w:val="28"/>
          <w:szCs w:val="28"/>
          <w:lang w:val="en-US"/>
        </w:rPr>
        <w:t>nAA</w:t>
      </w:r>
      <w:r w:rsidRPr="00D37016">
        <w:rPr>
          <w:sz w:val="28"/>
          <w:szCs w:val="28"/>
        </w:rPr>
        <w:t xml:space="preserve"> </w:t>
      </w:r>
      <w:r>
        <w:rPr>
          <w:sz w:val="28"/>
          <w:szCs w:val="28"/>
        </w:rPr>
        <w:t>- число выявленных особей с генотипом АА</w:t>
      </w:r>
    </w:p>
    <w:p w:rsidR="002F0DF2" w:rsidRPr="00D37016" w:rsidRDefault="002F0DF2" w:rsidP="00E200BF">
      <w:pPr>
        <w:pStyle w:val="ListNumber"/>
        <w:spacing w:line="360" w:lineRule="auto"/>
        <w:rPr>
          <w:sz w:val="28"/>
          <w:szCs w:val="28"/>
        </w:rPr>
      </w:pPr>
      <w:r>
        <w:rPr>
          <w:sz w:val="28"/>
          <w:szCs w:val="28"/>
          <w:lang w:val="en-US"/>
        </w:rPr>
        <w:t>N</w:t>
      </w:r>
      <w:r w:rsidRPr="00D37016">
        <w:rPr>
          <w:sz w:val="28"/>
          <w:szCs w:val="28"/>
        </w:rPr>
        <w:t xml:space="preserve"> – </w:t>
      </w:r>
      <w:r>
        <w:rPr>
          <w:sz w:val="28"/>
          <w:szCs w:val="28"/>
        </w:rPr>
        <w:t>общее число особей в эксперименте</w:t>
      </w:r>
    </w:p>
    <w:p w:rsidR="002F0DF2" w:rsidRPr="00D37016" w:rsidRDefault="002F0DF2" w:rsidP="00E200BF">
      <w:pPr>
        <w:pStyle w:val="ListNumber"/>
        <w:spacing w:line="360" w:lineRule="auto"/>
        <w:rPr>
          <w:sz w:val="28"/>
          <w:szCs w:val="28"/>
          <w:lang w:val="en-US"/>
        </w:rPr>
      </w:pPr>
      <w:r>
        <w:pict>
          <v:shape id="_x0000_i1028" type="#_x0000_t75" style="width:70.8pt;height:14.4pt">
            <v:imagedata r:id="rId9" o:title="" chromakey="white"/>
          </v:shape>
        </w:pict>
      </w:r>
    </w:p>
    <w:p w:rsidR="002F0DF2" w:rsidRDefault="002F0DF2" w:rsidP="00E200BF">
      <w:pPr>
        <w:pStyle w:val="ListNumber"/>
        <w:spacing w:line="360" w:lineRule="auto"/>
        <w:rPr>
          <w:sz w:val="28"/>
          <w:szCs w:val="28"/>
        </w:rPr>
      </w:pPr>
      <w:r w:rsidRPr="00DC22AC">
        <w:rPr>
          <w:sz w:val="28"/>
          <w:szCs w:val="28"/>
        </w:rPr>
        <w:fldChar w:fldCharType="begin"/>
      </w:r>
      <w:r w:rsidRPr="00DC22AC">
        <w:rPr>
          <w:sz w:val="28"/>
          <w:szCs w:val="28"/>
        </w:rPr>
        <w:instrText xml:space="preserve"> QUOTE </w:instrText>
      </w:r>
      <w:r>
        <w:pict>
          <v:shape id="_x0000_i1029" type="#_x0000_t75" style="width:18pt;height:12pt">
            <v:imagedata r:id="rId10" o:title="" chromakey="white"/>
          </v:shape>
        </w:pict>
      </w:r>
      <w:r w:rsidRPr="00DC22AC">
        <w:rPr>
          <w:sz w:val="28"/>
          <w:szCs w:val="28"/>
        </w:rPr>
        <w:instrText xml:space="preserve"> </w:instrText>
      </w:r>
      <w:r w:rsidRPr="00DC22AC">
        <w:rPr>
          <w:sz w:val="28"/>
          <w:szCs w:val="28"/>
        </w:rPr>
        <w:fldChar w:fldCharType="separate"/>
      </w:r>
      <w:r>
        <w:pict>
          <v:shape id="_x0000_i1030" type="#_x0000_t75" style="width:18pt;height:12pt">
            <v:imagedata r:id="rId10" o:title="" chromakey="white"/>
          </v:shape>
        </w:pict>
      </w:r>
      <w:r w:rsidRPr="00DC22AC">
        <w:rPr>
          <w:sz w:val="28"/>
          <w:szCs w:val="28"/>
        </w:rPr>
        <w:fldChar w:fldCharType="end"/>
      </w:r>
      <w:r>
        <w:rPr>
          <w:sz w:val="28"/>
          <w:szCs w:val="28"/>
        </w:rPr>
        <w:t xml:space="preserve"> - </w:t>
      </w:r>
      <w:r w:rsidRPr="00D37016">
        <w:rPr>
          <w:sz w:val="28"/>
          <w:szCs w:val="28"/>
        </w:rPr>
        <w:t>ч</w:t>
      </w:r>
      <w:r>
        <w:rPr>
          <w:sz w:val="28"/>
          <w:szCs w:val="28"/>
        </w:rPr>
        <w:t>астота встречаемости особей генотипа ВВ в популяции</w:t>
      </w:r>
    </w:p>
    <w:p w:rsidR="002F0DF2" w:rsidRDefault="002F0DF2" w:rsidP="00E200BF">
      <w:pPr>
        <w:pStyle w:val="ListNumber"/>
        <w:spacing w:line="360" w:lineRule="auto"/>
        <w:ind w:firstLine="708"/>
        <w:rPr>
          <w:sz w:val="28"/>
          <w:szCs w:val="28"/>
        </w:rPr>
      </w:pPr>
      <w:r>
        <w:rPr>
          <w:sz w:val="28"/>
          <w:szCs w:val="28"/>
        </w:rPr>
        <w:t>Частоты аллелей в популяции рассчитывали по формуле:</w:t>
      </w:r>
    </w:p>
    <w:p w:rsidR="002F0DF2" w:rsidRPr="000B6EBA" w:rsidRDefault="002F0DF2" w:rsidP="00E200BF">
      <w:pPr>
        <w:pStyle w:val="ListNumber"/>
        <w:spacing w:line="360" w:lineRule="auto"/>
        <w:rPr>
          <w:i/>
          <w:iCs/>
          <w:sz w:val="28"/>
          <w:szCs w:val="28"/>
        </w:rPr>
      </w:pPr>
      <w:r w:rsidRPr="00EC1FCC">
        <w:rPr>
          <w:sz w:val="28"/>
        </w:rPr>
        <w:pict>
          <v:shape id="_x0000_i1031" type="#_x0000_t75" style="width:97.8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708&quot;/&gt;&lt;w:drawingGridHorizontalSpacing w:val=&quot;120&quot;/&gt;&lt;w:displayHorizontalDrawingGridEvery w:val=&quot;2&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4573EC&quot;/&gt;&lt;wsp:rsid wsp:val=&quot;000074CF&quot;/&gt;&lt;wsp:rsid wsp:val=&quot;00011EF6&quot;/&gt;&lt;wsp:rsid wsp:val=&quot;00014EF6&quot;/&gt;&lt;wsp:rsid wsp:val=&quot;0002133B&quot;/&gt;&lt;wsp:rsid wsp:val=&quot;0002239F&quot;/&gt;&lt;wsp:rsid wsp:val=&quot;00026DBD&quot;/&gt;&lt;wsp:rsid wsp:val=&quot;00031625&quot;/&gt;&lt;wsp:rsid wsp:val=&quot;00040236&quot;/&gt;&lt;wsp:rsid wsp:val=&quot;000438E0&quot;/&gt;&lt;wsp:rsid wsp:val=&quot;00045C3A&quot;/&gt;&lt;wsp:rsid wsp:val=&quot;00047C7E&quot;/&gt;&lt;wsp:rsid wsp:val=&quot;00052851&quot;/&gt;&lt;wsp:rsid wsp:val=&quot;00060FF7&quot;/&gt;&lt;wsp:rsid wsp:val=&quot;00062D9A&quot;/&gt;&lt;wsp:rsid wsp:val=&quot;000700D9&quot;/&gt;&lt;wsp:rsid wsp:val=&quot;0007027A&quot;/&gt;&lt;wsp:rsid wsp:val=&quot;00073C1E&quot;/&gt;&lt;wsp:rsid wsp:val=&quot;00073CDC&quot;/&gt;&lt;wsp:rsid wsp:val=&quot;000806DC&quot;/&gt;&lt;wsp:rsid wsp:val=&quot;00080CB0&quot;/&gt;&lt;wsp:rsid wsp:val=&quot;00085A1C&quot;/&gt;&lt;wsp:rsid wsp:val=&quot;000938DF&quot;/&gt;&lt;wsp:rsid wsp:val=&quot;00093F39&quot;/&gt;&lt;wsp:rsid wsp:val=&quot;00094220&quot;/&gt;&lt;wsp:rsid wsp:val=&quot;000953FD&quot;/&gt;&lt;wsp:rsid wsp:val=&quot;00096ED7&quot;/&gt;&lt;wsp:rsid wsp:val=&quot;000A7017&quot;/&gt;&lt;wsp:rsid wsp:val=&quot;000B43D1&quot;/&gt;&lt;wsp:rsid wsp:val=&quot;000C2026&quot;/&gt;&lt;wsp:rsid wsp:val=&quot;000C33EB&quot;/&gt;&lt;wsp:rsid wsp:val=&quot;000C3D90&quot;/&gt;&lt;wsp:rsid wsp:val=&quot;000C3E72&quot;/&gt;&lt;wsp:rsid wsp:val=&quot;000C78A5&quot;/&gt;&lt;wsp:rsid wsp:val=&quot;000D2FB3&quot;/&gt;&lt;wsp:rsid wsp:val=&quot;000D7140&quot;/&gt;&lt;wsp:rsid wsp:val=&quot;000E2867&quot;/&gt;&lt;wsp:rsid wsp:val=&quot;000E36EB&quot;/&gt;&lt;wsp:rsid wsp:val=&quot;000E7894&quot;/&gt;&lt;wsp:rsid wsp:val=&quot;000F0529&quot;/&gt;&lt;wsp:rsid wsp:val=&quot;000F3519&quot;/&gt;&lt;wsp:rsid wsp:val=&quot;000F5254&quot;/&gt;&lt;wsp:rsid wsp:val=&quot;00106A95&quot;/&gt;&lt;wsp:rsid wsp:val=&quot;00110F97&quot;/&gt;&lt;wsp:rsid wsp:val=&quot;001152B8&quot;/&gt;&lt;wsp:rsid wsp:val=&quot;00121789&quot;/&gt;&lt;wsp:rsid wsp:val=&quot;00121F3E&quot;/&gt;&lt;wsp:rsid wsp:val=&quot;00122948&quot;/&gt;&lt;wsp:rsid wsp:val=&quot;00126819&quot;/&gt;&lt;wsp:rsid wsp:val=&quot;001338F3&quot;/&gt;&lt;wsp:rsid wsp:val=&quot;00134C26&quot;/&gt;&lt;wsp:rsid wsp:val=&quot;00140167&quot;/&gt;&lt;wsp:rsid wsp:val=&quot;00140764&quot;/&gt;&lt;wsp:rsid wsp:val=&quot;00143634&quot;/&gt;&lt;wsp:rsid wsp:val=&quot;001464CE&quot;/&gt;&lt;wsp:rsid wsp:val=&quot;001576F8&quot;/&gt;&lt;wsp:rsid wsp:val=&quot;00162F42&quot;/&gt;&lt;wsp:rsid wsp:val=&quot;001659A7&quot;/&gt;&lt;wsp:rsid wsp:val=&quot;00171F88&quot;/&gt;&lt;wsp:rsid wsp:val=&quot;00181C12&quot;/&gt;&lt;wsp:rsid wsp:val=&quot;00182141&quot;/&gt;&lt;wsp:rsid wsp:val=&quot;00182D62&quot;/&gt;&lt;wsp:rsid wsp:val=&quot;00185B02&quot;/&gt;&lt;wsp:rsid wsp:val=&quot;00187E47&quot;/&gt;&lt;wsp:rsid wsp:val=&quot;00190472&quot;/&gt;&lt;wsp:rsid wsp:val=&quot;00192122&quot;/&gt;&lt;wsp:rsid wsp:val=&quot;00193EF5&quot;/&gt;&lt;wsp:rsid wsp:val=&quot;00195608&quot;/&gt;&lt;wsp:rsid wsp:val=&quot;001A252B&quot;/&gt;&lt;wsp:rsid wsp:val=&quot;001C12EE&quot;/&gt;&lt;wsp:rsid wsp:val=&quot;001C22E5&quot;/&gt;&lt;wsp:rsid wsp:val=&quot;001C4A84&quot;/&gt;&lt;wsp:rsid wsp:val=&quot;001C596C&quot;/&gt;&lt;wsp:rsid wsp:val=&quot;001C6C8E&quot;/&gt;&lt;wsp:rsid wsp:val=&quot;001D34B9&quot;/&gt;&lt;wsp:rsid wsp:val=&quot;001E0AD7&quot;/&gt;&lt;wsp:rsid wsp:val=&quot;001E1AD2&quot;/&gt;&lt;wsp:rsid wsp:val=&quot;001E5B1B&quot;/&gt;&lt;wsp:rsid wsp:val=&quot;001E5B57&quot;/&gt;&lt;wsp:rsid wsp:val=&quot;001F56FA&quot;/&gt;&lt;wsp:rsid wsp:val=&quot;001F659E&quot;/&gt;&lt;wsp:rsid wsp:val=&quot;001F7D34&quot;/&gt;&lt;wsp:rsid wsp:val=&quot;00202353&quot;/&gt;&lt;wsp:rsid wsp:val=&quot;00203B58&quot;/&gt;&lt;wsp:rsid wsp:val=&quot;00204864&quot;/&gt;&lt;wsp:rsid wsp:val=&quot;00206AE8&quot;/&gt;&lt;wsp:rsid wsp:val=&quot;00210C83&quot;/&gt;&lt;wsp:rsid wsp:val=&quot;00211E63&quot;/&gt;&lt;wsp:rsid wsp:val=&quot;00214C34&quot;/&gt;&lt;wsp:rsid wsp:val=&quot;00215835&quot;/&gt;&lt;wsp:rsid wsp:val=&quot;002244E1&quot;/&gt;&lt;wsp:rsid wsp:val=&quot;00230D62&quot;/&gt;&lt;wsp:rsid wsp:val=&quot;0023326E&quot;/&gt;&lt;wsp:rsid wsp:val=&quot;002408CB&quot;/&gt;&lt;wsp:rsid wsp:val=&quot;002455F8&quot;/&gt;&lt;wsp:rsid wsp:val=&quot;002459C2&quot;/&gt;&lt;wsp:rsid wsp:val=&quot;002549B1&quot;/&gt;&lt;wsp:rsid wsp:val=&quot;002633DC&quot;/&gt;&lt;wsp:rsid wsp:val=&quot;00270681&quot;/&gt;&lt;wsp:rsid wsp:val=&quot;0028770F&quot;/&gt;&lt;wsp:rsid wsp:val=&quot;0029435F&quot;/&gt;&lt;wsp:rsid wsp:val=&quot;002978A0&quot;/&gt;&lt;wsp:rsid wsp:val=&quot;002A277E&quot;/&gt;&lt;wsp:rsid wsp:val=&quot;002A7078&quot;/&gt;&lt;wsp:rsid wsp:val=&quot;002B45AA&quot;/&gt;&lt;wsp:rsid wsp:val=&quot;002C2F21&quot;/&gt;&lt;wsp:rsid wsp:val=&quot;002C5869&quot;/&gt;&lt;wsp:rsid wsp:val=&quot;002C6237&quot;/&gt;&lt;wsp:rsid wsp:val=&quot;002C63FF&quot;/&gt;&lt;wsp:rsid wsp:val=&quot;002C6632&quot;/&gt;&lt;wsp:rsid wsp:val=&quot;002C790D&quot;/&gt;&lt;wsp:rsid wsp:val=&quot;002E16C1&quot;/&gt;&lt;wsp:rsid wsp:val=&quot;002E1A0F&quot;/&gt;&lt;wsp:rsid wsp:val=&quot;002E34DC&quot;/&gt;&lt;wsp:rsid wsp:val=&quot;002E4AC8&quot;/&gt;&lt;wsp:rsid wsp:val=&quot;002E70F3&quot;/&gt;&lt;wsp:rsid wsp:val=&quot;002E79C7&quot;/&gt;&lt;wsp:rsid wsp:val=&quot;002F2CE3&quot;/&gt;&lt;wsp:rsid wsp:val=&quot;002F2D91&quot;/&gt;&lt;wsp:rsid wsp:val=&quot;002F5449&quot;/&gt;&lt;wsp:rsid wsp:val=&quot;00300DDD&quot;/&gt;&lt;wsp:rsid wsp:val=&quot;00302FB4&quot;/&gt;&lt;wsp:rsid wsp:val=&quot;00303853&quot;/&gt;&lt;wsp:rsid wsp:val=&quot;00303D06&quot;/&gt;&lt;wsp:rsid wsp:val=&quot;0031047D&quot;/&gt;&lt;wsp:rsid wsp:val=&quot;003246EC&quot;/&gt;&lt;wsp:rsid wsp:val=&quot;00340B1C&quot;/&gt;&lt;wsp:rsid wsp:val=&quot;003447AD&quot;/&gt;&lt;wsp:rsid wsp:val=&quot;00350744&quot;/&gt;&lt;wsp:rsid wsp:val=&quot;00351DCE&quot;/&gt;&lt;wsp:rsid wsp:val=&quot;00352441&quot;/&gt;&lt;wsp:rsid wsp:val=&quot;003538D3&quot;/&gt;&lt;wsp:rsid wsp:val=&quot;00353BF6&quot;/&gt;&lt;wsp:rsid wsp:val=&quot;0035502B&quot;/&gt;&lt;wsp:rsid wsp:val=&quot;00362053&quot;/&gt;&lt;wsp:rsid wsp:val=&quot;00362360&quot;/&gt;&lt;wsp:rsid wsp:val=&quot;00362C92&quot;/&gt;&lt;wsp:rsid wsp:val=&quot;0036537B&quot;/&gt;&lt;wsp:rsid wsp:val=&quot;00366872&quot;/&gt;&lt;wsp:rsid wsp:val=&quot;0037176C&quot;/&gt;&lt;wsp:rsid wsp:val=&quot;00373C07&quot;/&gt;&lt;wsp:rsid wsp:val=&quot;003773FC&quot;/&gt;&lt;wsp:rsid wsp:val=&quot;00380E0F&quot;/&gt;&lt;wsp:rsid wsp:val=&quot;00380E4D&quot;/&gt;&lt;wsp:rsid wsp:val=&quot;003861FD&quot;/&gt;&lt;wsp:rsid wsp:val=&quot;003910CB&quot;/&gt;&lt;wsp:rsid wsp:val=&quot;0039786F&quot;/&gt;&lt;wsp:rsid wsp:val=&quot;003A083F&quot;/&gt;&lt;wsp:rsid wsp:val=&quot;003A09ED&quot;/&gt;&lt;wsp:rsid wsp:val=&quot;003A297C&quot;/&gt;&lt;wsp:rsid wsp:val=&quot;003A4DAE&quot;/&gt;&lt;wsp:rsid wsp:val=&quot;003A657B&quot;/&gt;&lt;wsp:rsid wsp:val=&quot;003A755A&quot;/&gt;&lt;wsp:rsid wsp:val=&quot;003A78BE&quot;/&gt;&lt;wsp:rsid wsp:val=&quot;003B281B&quot;/&gt;&lt;wsp:rsid wsp:val=&quot;003B691B&quot;/&gt;&lt;wsp:rsid wsp:val=&quot;003C0A4A&quot;/&gt;&lt;wsp:rsid wsp:val=&quot;003C1D04&quot;/&gt;&lt;wsp:rsid wsp:val=&quot;003C56B0&quot;/&gt;&lt;wsp:rsid wsp:val=&quot;003C6772&quot;/&gt;&lt;wsp:rsid wsp:val=&quot;003C6955&quot;/&gt;&lt;wsp:rsid wsp:val=&quot;003D228C&quot;/&gt;&lt;wsp:rsid wsp:val=&quot;003D5AB4&quot;/&gt;&lt;wsp:rsid wsp:val=&quot;003E42E4&quot;/&gt;&lt;wsp:rsid wsp:val=&quot;003E4E49&quot;/&gt;&lt;wsp:rsid wsp:val=&quot;003F0B6E&quot;/&gt;&lt;wsp:rsid wsp:val=&quot;00411DFB&quot;/&gt;&lt;wsp:rsid wsp:val=&quot;004167C5&quot;/&gt;&lt;wsp:rsid wsp:val=&quot;00421762&quot;/&gt;&lt;wsp:rsid wsp:val=&quot;00423240&quot;/&gt;&lt;wsp:rsid wsp:val=&quot;00424FE5&quot;/&gt;&lt;wsp:rsid wsp:val=&quot;00425068&quot;/&gt;&lt;wsp:rsid wsp:val=&quot;00425EA7&quot;/&gt;&lt;wsp:rsid wsp:val=&quot;00430CA6&quot;/&gt;&lt;wsp:rsid wsp:val=&quot;00433894&quot;/&gt;&lt;wsp:rsid wsp:val=&quot;0044326F&quot;/&gt;&lt;wsp:rsid wsp:val=&quot;0044698F&quot;/&gt;&lt;wsp:rsid wsp:val=&quot;004478B6&quot;/&gt;&lt;wsp:rsid wsp:val=&quot;00451CDA&quot;/&gt;&lt;wsp:rsid wsp:val=&quot;00452C71&quot;/&gt;&lt;wsp:rsid wsp:val=&quot;004541E7&quot;/&gt;&lt;wsp:rsid wsp:val=&quot;004573EC&quot;/&gt;&lt;wsp:rsid wsp:val=&quot;00457E8E&quot;/&gt;&lt;wsp:rsid wsp:val=&quot;00460DF1&quot;/&gt;&lt;wsp:rsid wsp:val=&quot;00464134&quot;/&gt;&lt;wsp:rsid wsp:val=&quot;00467FB2&quot;/&gt;&lt;wsp:rsid wsp:val=&quot;00480B2B&quot;/&gt;&lt;wsp:rsid wsp:val=&quot;004842D8&quot;/&gt;&lt;wsp:rsid wsp:val=&quot;004844F5&quot;/&gt;&lt;wsp:rsid wsp:val=&quot;00486B49&quot;/&gt;&lt;wsp:rsid wsp:val=&quot;004901C1&quot;/&gt;&lt;wsp:rsid wsp:val=&quot;00493613&quot;/&gt;&lt;wsp:rsid wsp:val=&quot;0049380C&quot;/&gt;&lt;wsp:rsid wsp:val=&quot;004A296F&quot;/&gt;&lt;wsp:rsid wsp:val=&quot;004A2CF6&quot;/&gt;&lt;wsp:rsid wsp:val=&quot;004A7683&quot;/&gt;&lt;wsp:rsid wsp:val=&quot;004B1C49&quot;/&gt;&lt;wsp:rsid wsp:val=&quot;004B41CB&quot;/&gt;&lt;wsp:rsid wsp:val=&quot;004C76BD&quot;/&gt;&lt;wsp:rsid wsp:val=&quot;004C78CC&quot;/&gt;&lt;wsp:rsid wsp:val=&quot;004D3A23&quot;/&gt;&lt;wsp:rsid wsp:val=&quot;004E1843&quot;/&gt;&lt;wsp:rsid wsp:val=&quot;004E3DC9&quot;/&gt;&lt;wsp:rsid wsp:val=&quot;004E4C33&quot;/&gt;&lt;wsp:rsid wsp:val=&quot;004E5D35&quot;/&gt;&lt;wsp:rsid wsp:val=&quot;004F2E56&quot;/&gt;&lt;wsp:rsid wsp:val=&quot;004F65EF&quot;/&gt;&lt;wsp:rsid wsp:val=&quot;004F75B8&quot;/&gt;&lt;wsp:rsid wsp:val=&quot;00502C9B&quot;/&gt;&lt;wsp:rsid wsp:val=&quot;00503E96&quot;/&gt;&lt;wsp:rsid wsp:val=&quot;00507D42&quot;/&gt;&lt;wsp:rsid wsp:val=&quot;005214BE&quot;/&gt;&lt;wsp:rsid wsp:val=&quot;00522F4A&quot;/&gt;&lt;wsp:rsid wsp:val=&quot;00524B84&quot;/&gt;&lt;wsp:rsid wsp:val=&quot;00526029&quot;/&gt;&lt;wsp:rsid wsp:val=&quot;00526897&quot;/&gt;&lt;wsp:rsid wsp:val=&quot;00532B6D&quot;/&gt;&lt;wsp:rsid wsp:val=&quot;00533F70&quot;/&gt;&lt;wsp:rsid wsp:val=&quot;0053773C&quot;/&gt;&lt;wsp:rsid wsp:val=&quot;00540005&quot;/&gt;&lt;wsp:rsid wsp:val=&quot;005407A3&quot;/&gt;&lt;wsp:rsid wsp:val=&quot;00546D4E&quot;/&gt;&lt;wsp:rsid wsp:val=&quot;005541B9&quot;/&gt;&lt;wsp:rsid wsp:val=&quot;005548B2&quot;/&gt;&lt;wsp:rsid wsp:val=&quot;00555FF1&quot;/&gt;&lt;wsp:rsid wsp:val=&quot;00557899&quot;/&gt;&lt;wsp:rsid wsp:val=&quot;00557A60&quot;/&gt;&lt;wsp:rsid wsp:val=&quot;00572DF6&quot;/&gt;&lt;wsp:rsid wsp:val=&quot;00576880&quot;/&gt;&lt;wsp:rsid wsp:val=&quot;005771D7&quot;/&gt;&lt;wsp:rsid wsp:val=&quot;00585248&quot;/&gt;&lt;wsp:rsid wsp:val=&quot;00592569&quot;/&gt;&lt;wsp:rsid wsp:val=&quot;0059355E&quot;/&gt;&lt;wsp:rsid wsp:val=&quot;00597E6A&quot;/&gt;&lt;wsp:rsid wsp:val=&quot;005A4217&quot;/&gt;&lt;wsp:rsid wsp:val=&quot;005A500E&quot;/&gt;&lt;wsp:rsid wsp:val=&quot;005A6C6D&quot;/&gt;&lt;wsp:rsid wsp:val=&quot;005C5522&quot;/&gt;&lt;wsp:rsid wsp:val=&quot;005C5B90&quot;/&gt;&lt;wsp:rsid wsp:val=&quot;005D17AC&quot;/&gt;&lt;wsp:rsid wsp:val=&quot;005D19BE&quot;/&gt;&lt;wsp:rsid wsp:val=&quot;005D69C8&quot;/&gt;&lt;wsp:rsid wsp:val=&quot;005E1904&quot;/&gt;&lt;wsp:rsid wsp:val=&quot;005E6C4F&quot;/&gt;&lt;wsp:rsid wsp:val=&quot;005F32C3&quot;/&gt;&lt;wsp:rsid wsp:val=&quot;005F5A0D&quot;/&gt;&lt;wsp:rsid wsp:val=&quot;006051B8&quot;/&gt;&lt;wsp:rsid wsp:val=&quot;0060591D&quot;/&gt;&lt;wsp:rsid wsp:val=&quot;00611656&quot;/&gt;&lt;wsp:rsid wsp:val=&quot;006117B9&quot;/&gt;&lt;wsp:rsid wsp:val=&quot;00611967&quot;/&gt;&lt;wsp:rsid wsp:val=&quot;0061249D&quot;/&gt;&lt;wsp:rsid wsp:val=&quot;0061271F&quot;/&gt;&lt;wsp:rsid wsp:val=&quot;006135B9&quot;/&gt;&lt;wsp:rsid wsp:val=&quot;006158D2&quot;/&gt;&lt;wsp:rsid wsp:val=&quot;006170F7&quot;/&gt;&lt;wsp:rsid wsp:val=&quot;006173CC&quot;/&gt;&lt;wsp:rsid wsp:val=&quot;006217CB&quot;/&gt;&lt;wsp:rsid wsp:val=&quot;00623557&quot;/&gt;&lt;wsp:rsid wsp:val=&quot;00624013&quot;/&gt;&lt;wsp:rsid wsp:val=&quot;00624202&quot;/&gt;&lt;wsp:rsid wsp:val=&quot;0063336A&quot;/&gt;&lt;wsp:rsid wsp:val=&quot;006401C1&quot;/&gt;&lt;wsp:rsid wsp:val=&quot;00640A40&quot;/&gt;&lt;wsp:rsid wsp:val=&quot;00642C60&quot;/&gt;&lt;wsp:rsid wsp:val=&quot;0064770E&quot;/&gt;&lt;wsp:rsid wsp:val=&quot;00650852&quot;/&gt;&lt;wsp:rsid wsp:val=&quot;00655ED8&quot;/&gt;&lt;wsp:rsid wsp:val=&quot;00661133&quot;/&gt;&lt;wsp:rsid wsp:val=&quot;006617B7&quot;/&gt;&lt;wsp:rsid wsp:val=&quot;00662640&quot;/&gt;&lt;wsp:rsid wsp:val=&quot;00667642&quot;/&gt;&lt;wsp:rsid wsp:val=&quot;00673820&quot;/&gt;&lt;wsp:rsid wsp:val=&quot;00674386&quot;/&gt;&lt;wsp:rsid wsp:val=&quot;006746A4&quot;/&gt;&lt;wsp:rsid wsp:val=&quot;00676281&quot;/&gt;&lt;wsp:rsid wsp:val=&quot;00677842&quot;/&gt;&lt;wsp:rsid wsp:val=&quot;006829D7&quot;/&gt;&lt;wsp:rsid wsp:val=&quot;00684523&quot;/&gt;&lt;wsp:rsid wsp:val=&quot;0068493D&quot;/&gt;&lt;wsp:rsid wsp:val=&quot;00692507&quot;/&gt;&lt;wsp:rsid wsp:val=&quot;00692746&quot;/&gt;&lt;wsp:rsid wsp:val=&quot;00694C0B&quot;/&gt;&lt;wsp:rsid wsp:val=&quot;006A243E&quot;/&gt;&lt;wsp:rsid wsp:val=&quot;006A4363&quot;/&gt;&lt;wsp:rsid wsp:val=&quot;006B0C78&quot;/&gt;&lt;wsp:rsid wsp:val=&quot;006B2CA8&quot;/&gt;&lt;wsp:rsid wsp:val=&quot;006B3652&quot;/&gt;&lt;wsp:rsid wsp:val=&quot;006B7323&quot;/&gt;&lt;wsp:rsid wsp:val=&quot;006C3C2B&quot;/&gt;&lt;wsp:rsid wsp:val=&quot;006C5158&quot;/&gt;&lt;wsp:rsid wsp:val=&quot;006C51EB&quot;/&gt;&lt;wsp:rsid wsp:val=&quot;006D1C3E&quot;/&gt;&lt;wsp:rsid wsp:val=&quot;006D278F&quot;/&gt;&lt;wsp:rsid wsp:val=&quot;006D4A35&quot;/&gt;&lt;wsp:rsid wsp:val=&quot;006D7B80&quot;/&gt;&lt;wsp:rsid wsp:val=&quot;006E1509&quot;/&gt;&lt;wsp:rsid wsp:val=&quot;006E4C9E&quot;/&gt;&lt;wsp:rsid wsp:val=&quot;006F10A0&quot;/&gt;&lt;wsp:rsid wsp:val=&quot;006F2FC5&quot;/&gt;&lt;wsp:rsid wsp:val=&quot;006F6C99&quot;/&gt;&lt;wsp:rsid wsp:val=&quot;00700C46&quot;/&gt;&lt;wsp:rsid wsp:val=&quot;0070205E&quot;/&gt;&lt;wsp:rsid wsp:val=&quot;007139A4&quot;/&gt;&lt;wsp:rsid wsp:val=&quot;0071670F&quot;/&gt;&lt;wsp:rsid wsp:val=&quot;00727E9A&quot;/&gt;&lt;wsp:rsid wsp:val=&quot;00734699&quot;/&gt;&lt;wsp:rsid wsp:val=&quot;007347A5&quot;/&gt;&lt;wsp:rsid wsp:val=&quot;007358ED&quot;/&gt;&lt;wsp:rsid wsp:val=&quot;0073602F&quot;/&gt;&lt;wsp:rsid wsp:val=&quot;007366D4&quot;/&gt;&lt;wsp:rsid wsp:val=&quot;00740940&quot;/&gt;&lt;wsp:rsid wsp:val=&quot;007411C5&quot;/&gt;&lt;wsp:rsid wsp:val=&quot;00747229&quot;/&gt;&lt;wsp:rsid wsp:val=&quot;00747283&quot;/&gt;&lt;wsp:rsid wsp:val=&quot;00760EBF&quot;/&gt;&lt;wsp:rsid wsp:val=&quot;00764B5B&quot;/&gt;&lt;wsp:rsid wsp:val=&quot;00767090&quot;/&gt;&lt;wsp:rsid wsp:val=&quot;00771B95&quot;/&gt;&lt;wsp:rsid wsp:val=&quot;00772438&quot;/&gt;&lt;wsp:rsid wsp:val=&quot;007744A8&quot;/&gt;&lt;wsp:rsid wsp:val=&quot;00776F98&quot;/&gt;&lt;wsp:rsid wsp:val=&quot;007770CA&quot;/&gt;&lt;wsp:rsid wsp:val=&quot;007813B9&quot;/&gt;&lt;wsp:rsid wsp:val=&quot;00783B4A&quot;/&gt;&lt;wsp:rsid wsp:val=&quot;00792791&quot;/&gt;&lt;wsp:rsid wsp:val=&quot;00793B25&quot;/&gt;&lt;wsp:rsid wsp:val=&quot;0079439B&quot;/&gt;&lt;wsp:rsid wsp:val=&quot;00795453&quot;/&gt;&lt;wsp:rsid wsp:val=&quot;007A19CF&quot;/&gt;&lt;wsp:rsid wsp:val=&quot;007A3173&quot;/&gt;&lt;wsp:rsid wsp:val=&quot;007A7AB4&quot;/&gt;&lt;wsp:rsid wsp:val=&quot;007B601B&quot;/&gt;&lt;wsp:rsid wsp:val=&quot;007C1311&quot;/&gt;&lt;wsp:rsid wsp:val=&quot;007C2691&quot;/&gt;&lt;wsp:rsid wsp:val=&quot;007C413A&quot;/&gt;&lt;wsp:rsid wsp:val=&quot;007D3222&quot;/&gt;&lt;wsp:rsid wsp:val=&quot;007D58C5&quot;/&gt;&lt;wsp:rsid wsp:val=&quot;007D597D&quot;/&gt;&lt;wsp:rsid wsp:val=&quot;007D5F85&quot;/&gt;&lt;wsp:rsid wsp:val=&quot;007E0366&quot;/&gt;&lt;wsp:rsid wsp:val=&quot;007E0D95&quot;/&gt;&lt;wsp:rsid wsp:val=&quot;007E0F70&quot;/&gt;&lt;wsp:rsid wsp:val=&quot;007E518A&quot;/&gt;&lt;wsp:rsid wsp:val=&quot;007F1F0B&quot;/&gt;&lt;wsp:rsid wsp:val=&quot;007F32B7&quot;/&gt;&lt;wsp:rsid wsp:val=&quot;007F5F23&quot;/&gt;&lt;wsp:rsid wsp:val=&quot;00805946&quot;/&gt;&lt;wsp:rsid wsp:val=&quot;00806572&quot;/&gt;&lt;wsp:rsid wsp:val=&quot;0080760C&quot;/&gt;&lt;wsp:rsid wsp:val=&quot;00812FE0&quot;/&gt;&lt;wsp:rsid wsp:val=&quot;008203D2&quot;/&gt;&lt;wsp:rsid wsp:val=&quot;00831B04&quot;/&gt;&lt;wsp:rsid wsp:val=&quot;00831EA2&quot;/&gt;&lt;wsp:rsid wsp:val=&quot;008325CC&quot;/&gt;&lt;wsp:rsid wsp:val=&quot;008330F3&quot;/&gt;&lt;wsp:rsid wsp:val=&quot;00837CAF&quot;/&gt;&lt;wsp:rsid wsp:val=&quot;00837EC8&quot;/&gt;&lt;wsp:rsid wsp:val=&quot;00844169&quot;/&gt;&lt;wsp:rsid wsp:val=&quot;00861F6A&quot;/&gt;&lt;wsp:rsid wsp:val=&quot;008634DA&quot;/&gt;&lt;wsp:rsid wsp:val=&quot;008730FD&quot;/&gt;&lt;wsp:rsid wsp:val=&quot;00873302&quot;/&gt;&lt;wsp:rsid wsp:val=&quot;008849E2&quot;/&gt;&lt;wsp:rsid wsp:val=&quot;00886D38&quot;/&gt;&lt;wsp:rsid wsp:val=&quot;0088757B&quot;/&gt;&lt;wsp:rsid wsp:val=&quot;008A3B1C&quot;/&gt;&lt;wsp:rsid wsp:val=&quot;008A45E1&quot;/&gt;&lt;wsp:rsid wsp:val=&quot;008A71F5&quot;/&gt;&lt;wsp:rsid wsp:val=&quot;008B5CA7&quot;/&gt;&lt;wsp:rsid wsp:val=&quot;008B6F6C&quot;/&gt;&lt;wsp:rsid wsp:val=&quot;008D24E9&quot;/&gt;&lt;wsp:rsid wsp:val=&quot;008D3EE3&quot;/&gt;&lt;wsp:rsid wsp:val=&quot;008E4B7B&quot;/&gt;&lt;wsp:rsid wsp:val=&quot;008F4B68&quot;/&gt;&lt;wsp:rsid wsp:val=&quot;009031DA&quot;/&gt;&lt;wsp:rsid wsp:val=&quot;0090547A&quot;/&gt;&lt;wsp:rsid wsp:val=&quot;00907D4D&quot;/&gt;&lt;wsp:rsid wsp:val=&quot;00911661&quot;/&gt;&lt;wsp:rsid wsp:val=&quot;00911F71&quot;/&gt;&lt;wsp:rsid wsp:val=&quot;00913A57&quot;/&gt;&lt;wsp:rsid wsp:val=&quot;00915BDB&quot;/&gt;&lt;wsp:rsid wsp:val=&quot;00915EA9&quot;/&gt;&lt;wsp:rsid wsp:val=&quot;00927D5B&quot;/&gt;&lt;wsp:rsid wsp:val=&quot;00933A49&quot;/&gt;&lt;wsp:rsid wsp:val=&quot;00944377&quot;/&gt;&lt;wsp:rsid wsp:val=&quot;009458A7&quot;/&gt;&lt;wsp:rsid wsp:val=&quot;009463CA&quot;/&gt;&lt;wsp:rsid wsp:val=&quot;00953993&quot;/&gt;&lt;wsp:rsid wsp:val=&quot;0096068A&quot;/&gt;&lt;wsp:rsid wsp:val=&quot;00965742&quot;/&gt;&lt;wsp:rsid wsp:val=&quot;00970B19&quot;/&gt;&lt;wsp:rsid wsp:val=&quot;009712BD&quot;/&gt;&lt;wsp:rsid wsp:val=&quot;00971E52&quot;/&gt;&lt;wsp:rsid wsp:val=&quot;00973810&quot;/&gt;&lt;wsp:rsid wsp:val=&quot;00975CC2&quot;/&gt;&lt;wsp:rsid wsp:val=&quot;00976046&quot;/&gt;&lt;wsp:rsid wsp:val=&quot;00977AE3&quot;/&gt;&lt;wsp:rsid wsp:val=&quot;00986FEC&quot;/&gt;&lt;wsp:rsid wsp:val=&quot;009B4373&quot;/&gt;&lt;wsp:rsid wsp:val=&quot;009B66F1&quot;/&gt;&lt;wsp:rsid wsp:val=&quot;009C2450&quot;/&gt;&lt;wsp:rsid wsp:val=&quot;009C2716&quot;/&gt;&lt;wsp:rsid wsp:val=&quot;009C322A&quot;/&gt;&lt;wsp:rsid wsp:val=&quot;009C3D29&quot;/&gt;&lt;wsp:rsid wsp:val=&quot;009C5FBC&quot;/&gt;&lt;wsp:rsid wsp:val=&quot;009C622E&quot;/&gt;&lt;wsp:rsid wsp:val=&quot;009C768B&quot;/&gt;&lt;wsp:rsid wsp:val=&quot;009D0D9F&quot;/&gt;&lt;wsp:rsid wsp:val=&quot;009D1668&quot;/&gt;&lt;wsp:rsid wsp:val=&quot;009D407C&quot;/&gt;&lt;wsp:rsid wsp:val=&quot;009D7578&quot;/&gt;&lt;wsp:rsid wsp:val=&quot;009E440F&quot;/&gt;&lt;wsp:rsid wsp:val=&quot;009E557E&quot;/&gt;&lt;wsp:rsid wsp:val=&quot;009F1938&quot;/&gt;&lt;wsp:rsid wsp:val=&quot;009F79D3&quot;/&gt;&lt;wsp:rsid wsp:val=&quot;00A011EF&quot;/&gt;&lt;wsp:rsid wsp:val=&quot;00A02531&quot;/&gt;&lt;wsp:rsid wsp:val=&quot;00A10652&quot;/&gt;&lt;wsp:rsid wsp:val=&quot;00A13601&quot;/&gt;&lt;wsp:rsid wsp:val=&quot;00A33B31&quot;/&gt;&lt;wsp:rsid wsp:val=&quot;00A37778&quot;/&gt;&lt;wsp:rsid wsp:val=&quot;00A43DB2&quot;/&gt;&lt;wsp:rsid wsp:val=&quot;00A4470A&quot;/&gt;&lt;wsp:rsid wsp:val=&quot;00A45D3D&quot;/&gt;&lt;wsp:rsid wsp:val=&quot;00A5514C&quot;/&gt;&lt;wsp:rsid wsp:val=&quot;00A557E0&quot;/&gt;&lt;wsp:rsid wsp:val=&quot;00A5657C&quot;/&gt;&lt;wsp:rsid wsp:val=&quot;00A71A61&quot;/&gt;&lt;wsp:rsid wsp:val=&quot;00A732BD&quot;/&gt;&lt;wsp:rsid wsp:val=&quot;00A850B4&quot;/&gt;&lt;wsp:rsid wsp:val=&quot;00A9461B&quot;/&gt;&lt;wsp:rsid wsp:val=&quot;00A95E20&quot;/&gt;&lt;wsp:rsid wsp:val=&quot;00AA0297&quot;/&gt;&lt;wsp:rsid wsp:val=&quot;00AA034F&quot;/&gt;&lt;wsp:rsid wsp:val=&quot;00AA4EB2&quot;/&gt;&lt;wsp:rsid wsp:val=&quot;00AB25E0&quot;/&gt;&lt;wsp:rsid wsp:val=&quot;00AB3A31&quot;/&gt;&lt;wsp:rsid wsp:val=&quot;00AB4273&quot;/&gt;&lt;wsp:rsid wsp:val=&quot;00AB4A0E&quot;/&gt;&lt;wsp:rsid wsp:val=&quot;00AB4E20&quot;/&gt;&lt;wsp:rsid wsp:val=&quot;00AC2897&quot;/&gt;&lt;wsp:rsid wsp:val=&quot;00AC636F&quot;/&gt;&lt;wsp:rsid wsp:val=&quot;00AD1719&quot;/&gt;&lt;wsp:rsid wsp:val=&quot;00AD297B&quot;/&gt;&lt;wsp:rsid wsp:val=&quot;00AE36C8&quot;/&gt;&lt;wsp:rsid wsp:val=&quot;00AE489F&quot;/&gt;&lt;wsp:rsid wsp:val=&quot;00AE4FAC&quot;/&gt;&lt;wsp:rsid wsp:val=&quot;00AF4530&quot;/&gt;&lt;wsp:rsid wsp:val=&quot;00B00579&quot;/&gt;&lt;wsp:rsid wsp:val=&quot;00B044B9&quot;/&gt;&lt;wsp:rsid wsp:val=&quot;00B11505&quot;/&gt;&lt;wsp:rsid wsp:val=&quot;00B1395D&quot;/&gt;&lt;wsp:rsid wsp:val=&quot;00B157C0&quot;/&gt;&lt;wsp:rsid wsp:val=&quot;00B21034&quot;/&gt;&lt;wsp:rsid wsp:val=&quot;00B21D02&quot;/&gt;&lt;wsp:rsid wsp:val=&quot;00B33DF4&quot;/&gt;&lt;wsp:rsid wsp:val=&quot;00B35728&quot;/&gt;&lt;wsp:rsid wsp:val=&quot;00B36244&quot;/&gt;&lt;wsp:rsid wsp:val=&quot;00B366CE&quot;/&gt;&lt;wsp:rsid wsp:val=&quot;00B4057B&quot;/&gt;&lt;wsp:rsid wsp:val=&quot;00B410FD&quot;/&gt;&lt;wsp:rsid wsp:val=&quot;00B418E7&quot;/&gt;&lt;wsp:rsid wsp:val=&quot;00B41A07&quot;/&gt;&lt;wsp:rsid wsp:val=&quot;00B42CC4&quot;/&gt;&lt;wsp:rsid wsp:val=&quot;00B46CB7&quot;/&gt;&lt;wsp:rsid wsp:val=&quot;00B47B19&quot;/&gt;&lt;wsp:rsid wsp:val=&quot;00B534FA&quot;/&gt;&lt;wsp:rsid wsp:val=&quot;00B57203&quot;/&gt;&lt;wsp:rsid wsp:val=&quot;00B605C0&quot;/&gt;&lt;wsp:rsid wsp:val=&quot;00B605CD&quot;/&gt;&lt;wsp:rsid wsp:val=&quot;00B617DA&quot;/&gt;&lt;wsp:rsid wsp:val=&quot;00B7355B&quot;/&gt;&lt;wsp:rsid wsp:val=&quot;00B92E79&quot;/&gt;&lt;wsp:rsid wsp:val=&quot;00BA0350&quot;/&gt;&lt;wsp:rsid wsp:val=&quot;00BA10BF&quot;/&gt;&lt;wsp:rsid wsp:val=&quot;00BA3679&quot;/&gt;&lt;wsp:rsid wsp:val=&quot;00BA6BAA&quot;/&gt;&lt;wsp:rsid wsp:val=&quot;00BB0062&quot;/&gt;&lt;wsp:rsid wsp:val=&quot;00BB18EC&quot;/&gt;&lt;wsp:rsid wsp:val=&quot;00BB3310&quot;/&gt;&lt;wsp:rsid wsp:val=&quot;00BB604A&quot;/&gt;&lt;wsp:rsid wsp:val=&quot;00BB6764&quot;/&gt;&lt;wsp:rsid wsp:val=&quot;00BB7BEE&quot;/&gt;&lt;wsp:rsid wsp:val=&quot;00BC2210&quot;/&gt;&lt;wsp:rsid wsp:val=&quot;00BC2DA5&quot;/&gt;&lt;wsp:rsid wsp:val=&quot;00BC5BD6&quot;/&gt;&lt;wsp:rsid wsp:val=&quot;00BD0FCA&quot;/&gt;&lt;wsp:rsid wsp:val=&quot;00BD3957&quot;/&gt;&lt;wsp:rsid wsp:val=&quot;00BD5297&quot;/&gt;&lt;wsp:rsid wsp:val=&quot;00BE492B&quot;/&gt;&lt;wsp:rsid wsp:val=&quot;00BF3E87&quot;/&gt;&lt;wsp:rsid wsp:val=&quot;00BF4392&quot;/&gt;&lt;wsp:rsid wsp:val=&quot;00C00132&quot;/&gt;&lt;wsp:rsid wsp:val=&quot;00C03CDD&quot;/&gt;&lt;wsp:rsid wsp:val=&quot;00C0702E&quot;/&gt;&lt;wsp:rsid wsp:val=&quot;00C11075&quot;/&gt;&lt;wsp:rsid wsp:val=&quot;00C12678&quot;/&gt;&lt;wsp:rsid wsp:val=&quot;00C16BBE&quot;/&gt;&lt;wsp:rsid wsp:val=&quot;00C273F3&quot;/&gt;&lt;wsp:rsid wsp:val=&quot;00C33CE8&quot;/&gt;&lt;wsp:rsid wsp:val=&quot;00C35773&quot;/&gt;&lt;wsp:rsid wsp:val=&quot;00C374C9&quot;/&gt;&lt;wsp:rsid wsp:val=&quot;00C418F3&quot;/&gt;&lt;wsp:rsid wsp:val=&quot;00C42F81&quot;/&gt;&lt;wsp:rsid wsp:val=&quot;00C43FEF&quot;/&gt;&lt;wsp:rsid wsp:val=&quot;00C53325&quot;/&gt;&lt;wsp:rsid wsp:val=&quot;00C67D42&quot;/&gt;&lt;wsp:rsid wsp:val=&quot;00C71D34&quot;/&gt;&lt;wsp:rsid wsp:val=&quot;00C8720B&quot;/&gt;&lt;wsp:rsid wsp:val=&quot;00C96EEE&quot;/&gt;&lt;wsp:rsid wsp:val=&quot;00C974C2&quot;/&gt;&lt;wsp:rsid wsp:val=&quot;00CA2506&quot;/&gt;&lt;wsp:rsid wsp:val=&quot;00CA3BC9&quot;/&gt;&lt;wsp:rsid wsp:val=&quot;00CA49FF&quot;/&gt;&lt;wsp:rsid wsp:val=&quot;00CA4F0A&quot;/&gt;&lt;wsp:rsid wsp:val=&quot;00CA6205&quot;/&gt;&lt;wsp:rsid wsp:val=&quot;00CA7464&quot;/&gt;&lt;wsp:rsid wsp:val=&quot;00CB39D5&quot;/&gt;&lt;wsp:rsid wsp:val=&quot;00CC2C28&quot;/&gt;&lt;wsp:rsid wsp:val=&quot;00CC4C72&quot;/&gt;&lt;wsp:rsid wsp:val=&quot;00CC6FDF&quot;/&gt;&lt;wsp:rsid wsp:val=&quot;00CC7D52&quot;/&gt;&lt;wsp:rsid wsp:val=&quot;00CD2BCA&quot;/&gt;&lt;wsp:rsid wsp:val=&quot;00CD363E&quot;/&gt;&lt;wsp:rsid wsp:val=&quot;00CD3C6A&quot;/&gt;&lt;wsp:rsid wsp:val=&quot;00CE0D5E&quot;/&gt;&lt;wsp:rsid wsp:val=&quot;00CE139F&quot;/&gt;&lt;wsp:rsid wsp:val=&quot;00CE4D3D&quot;/&gt;&lt;wsp:rsid wsp:val=&quot;00CE4DC7&quot;/&gt;&lt;wsp:rsid wsp:val=&quot;00CE4F38&quot;/&gt;&lt;wsp:rsid wsp:val=&quot;00CE7052&quot;/&gt;&lt;wsp:rsid wsp:val=&quot;00CF559D&quot;/&gt;&lt;wsp:rsid wsp:val=&quot;00D0129B&quot;/&gt;&lt;wsp:rsid wsp:val=&quot;00D133D5&quot;/&gt;&lt;wsp:rsid wsp:val=&quot;00D138C0&quot;/&gt;&lt;wsp:rsid wsp:val=&quot;00D14D03&quot;/&gt;&lt;wsp:rsid wsp:val=&quot;00D2339A&quot;/&gt;&lt;wsp:rsid wsp:val=&quot;00D26B25&quot;/&gt;&lt;wsp:rsid wsp:val=&quot;00D33207&quot;/&gt;&lt;wsp:rsid wsp:val=&quot;00D37016&quot;/&gt;&lt;wsp:rsid wsp:val=&quot;00D378FA&quot;/&gt;&lt;wsp:rsid wsp:val=&quot;00D40348&quot;/&gt;&lt;wsp:rsid wsp:val=&quot;00D4304C&quot;/&gt;&lt;wsp:rsid wsp:val=&quot;00D43FEF&quot;/&gt;&lt;wsp:rsid wsp:val=&quot;00D45DCE&quot;/&gt;&lt;wsp:rsid wsp:val=&quot;00D46589&quot;/&gt;&lt;wsp:rsid wsp:val=&quot;00D51033&quot;/&gt;&lt;wsp:rsid wsp:val=&quot;00D51687&quot;/&gt;&lt;wsp:rsid wsp:val=&quot;00D516CC&quot;/&gt;&lt;wsp:rsid wsp:val=&quot;00D55F90&quot;/&gt;&lt;wsp:rsid wsp:val=&quot;00D61F15&quot;/&gt;&lt;wsp:rsid wsp:val=&quot;00D62EE9&quot;/&gt;&lt;wsp:rsid wsp:val=&quot;00D63066&quot;/&gt;&lt;wsp:rsid wsp:val=&quot;00D7088F&quot;/&gt;&lt;wsp:rsid wsp:val=&quot;00D72054&quot;/&gt;&lt;wsp:rsid wsp:val=&quot;00D7479E&quot;/&gt;&lt;wsp:rsid wsp:val=&quot;00D80B4D&quot;/&gt;&lt;wsp:rsid wsp:val=&quot;00D82C9E&quot;/&gt;&lt;wsp:rsid wsp:val=&quot;00D904BB&quot;/&gt;&lt;wsp:rsid wsp:val=&quot;00D90DFC&quot;/&gt;&lt;wsp:rsid wsp:val=&quot;00D97553&quot;/&gt;&lt;wsp:rsid wsp:val=&quot;00D97865&quot;/&gt;&lt;wsp:rsid wsp:val=&quot;00DA029E&quot;/&gt;&lt;wsp:rsid wsp:val=&quot;00DA2613&quot;/&gt;&lt;wsp:rsid wsp:val=&quot;00DA34B0&quot;/&gt;&lt;wsp:rsid wsp:val=&quot;00DA787F&quot;/&gt;&lt;wsp:rsid wsp:val=&quot;00DB0AE5&quot;/&gt;&lt;wsp:rsid wsp:val=&quot;00DB2BA8&quot;/&gt;&lt;wsp:rsid wsp:val=&quot;00DB7016&quot;/&gt;&lt;wsp:rsid wsp:val=&quot;00DB7EC4&quot;/&gt;&lt;wsp:rsid wsp:val=&quot;00DD2DB8&quot;/&gt;&lt;wsp:rsid wsp:val=&quot;00DD310D&quot;/&gt;&lt;wsp:rsid wsp:val=&quot;00DD3C0C&quot;/&gt;&lt;wsp:rsid wsp:val=&quot;00DE1968&quot;/&gt;&lt;wsp:rsid wsp:val=&quot;00DE2023&quot;/&gt;&lt;wsp:rsid wsp:val=&quot;00DF1715&quot;/&gt;&lt;wsp:rsid wsp:val=&quot;00DF4734&quot;/&gt;&lt;wsp:rsid wsp:val=&quot;00DF4ECA&quot;/&gt;&lt;wsp:rsid wsp:val=&quot;00DF6A0C&quot;/&gt;&lt;wsp:rsid wsp:val=&quot;00E10154&quot;/&gt;&lt;wsp:rsid wsp:val=&quot;00E11AE2&quot;/&gt;&lt;wsp:rsid wsp:val=&quot;00E26F2E&quot;/&gt;&lt;wsp:rsid wsp:val=&quot;00E328AA&quot;/&gt;&lt;wsp:rsid wsp:val=&quot;00E33371&quot;/&gt;&lt;wsp:rsid wsp:val=&quot;00E43ABC&quot;/&gt;&lt;wsp:rsid wsp:val=&quot;00E46555&quot;/&gt;&lt;wsp:rsid wsp:val=&quot;00E466AC&quot;/&gt;&lt;wsp:rsid wsp:val=&quot;00E521AA&quot;/&gt;&lt;wsp:rsid wsp:val=&quot;00E52FD1&quot;/&gt;&lt;wsp:rsid wsp:val=&quot;00E60CB2&quot;/&gt;&lt;wsp:rsid wsp:val=&quot;00E62C13&quot;/&gt;&lt;wsp:rsid wsp:val=&quot;00E71C8B&quot;/&gt;&lt;wsp:rsid wsp:val=&quot;00E73364&quot;/&gt;&lt;wsp:rsid wsp:val=&quot;00E75E3A&quot;/&gt;&lt;wsp:rsid wsp:val=&quot;00E82640&quot;/&gt;&lt;wsp:rsid wsp:val=&quot;00E844B1&quot;/&gt;&lt;wsp:rsid wsp:val=&quot;00E87D26&quot;/&gt;&lt;wsp:rsid wsp:val=&quot;00E95701&quot;/&gt;&lt;wsp:rsid wsp:val=&quot;00E97B48&quot;/&gt;&lt;wsp:rsid wsp:val=&quot;00EA05E6&quot;/&gt;&lt;wsp:rsid wsp:val=&quot;00EA206D&quot;/&gt;&lt;wsp:rsid wsp:val=&quot;00EA2A9A&quot;/&gt;&lt;wsp:rsid wsp:val=&quot;00EA41DB&quot;/&gt;&lt;wsp:rsid wsp:val=&quot;00EB013A&quot;/&gt;&lt;wsp:rsid wsp:val=&quot;00EB2511&quot;/&gt;&lt;wsp:rsid wsp:val=&quot;00EB453A&quot;/&gt;&lt;wsp:rsid wsp:val=&quot;00EB5C18&quot;/&gt;&lt;wsp:rsid wsp:val=&quot;00EC2B05&quot;/&gt;&lt;wsp:rsid wsp:val=&quot;00EC770F&quot;/&gt;&lt;wsp:rsid wsp:val=&quot;00ED216A&quot;/&gt;&lt;wsp:rsid wsp:val=&quot;00ED31D0&quot;/&gt;&lt;wsp:rsid wsp:val=&quot;00ED344D&quot;/&gt;&lt;wsp:rsid wsp:val=&quot;00ED3FFD&quot;/&gt;&lt;wsp:rsid wsp:val=&quot;00ED5705&quot;/&gt;&lt;wsp:rsid wsp:val=&quot;00ED679C&quot;/&gt;&lt;wsp:rsid wsp:val=&quot;00EE152F&quot;/&gt;&lt;wsp:rsid wsp:val=&quot;00EE49D9&quot;/&gt;&lt;wsp:rsid wsp:val=&quot;00EE7D4E&quot;/&gt;&lt;wsp:rsid wsp:val=&quot;00EF2261&quot;/&gt;&lt;wsp:rsid wsp:val=&quot;00EF39EB&quot;/&gt;&lt;wsp:rsid wsp:val=&quot;00EF4D01&quot;/&gt;&lt;wsp:rsid wsp:val=&quot;00F03C72&quot;/&gt;&lt;wsp:rsid wsp:val=&quot;00F11C9E&quot;/&gt;&lt;wsp:rsid wsp:val=&quot;00F13676&quot;/&gt;&lt;wsp:rsid wsp:val=&quot;00F17C54&quot;/&gt;&lt;wsp:rsid wsp:val=&quot;00F24172&quot;/&gt;&lt;wsp:rsid wsp:val=&quot;00F25FF2&quot;/&gt;&lt;wsp:rsid wsp:val=&quot;00F3222F&quot;/&gt;&lt;wsp:rsid wsp:val=&quot;00F35727&quot;/&gt;&lt;wsp:rsid wsp:val=&quot;00F35BBA&quot;/&gt;&lt;wsp:rsid wsp:val=&quot;00F377AB&quot;/&gt;&lt;wsp:rsid wsp:val=&quot;00F50B09&quot;/&gt;&lt;wsp:rsid wsp:val=&quot;00F51DC0&quot;/&gt;&lt;wsp:rsid wsp:val=&quot;00F575E8&quot;/&gt;&lt;wsp:rsid wsp:val=&quot;00F60E34&quot;/&gt;&lt;wsp:rsid wsp:val=&quot;00F74076&quot;/&gt;&lt;wsp:rsid wsp:val=&quot;00F84078&quot;/&gt;&lt;wsp:rsid wsp:val=&quot;00F91FBF&quot;/&gt;&lt;wsp:rsid wsp:val=&quot;00F94242&quot;/&gt;&lt;wsp:rsid wsp:val=&quot;00F968DD&quot;/&gt;&lt;wsp:rsid wsp:val=&quot;00F97C94&quot;/&gt;&lt;wsp:rsid wsp:val=&quot;00FA02A2&quot;/&gt;&lt;wsp:rsid wsp:val=&quot;00FB1CAF&quot;/&gt;&lt;wsp:rsid wsp:val=&quot;00FB5256&quot;/&gt;&lt;wsp:rsid wsp:val=&quot;00FC7471&quot;/&gt;&lt;wsp:rsid wsp:val=&quot;00FD3AD1&quot;/&gt;&lt;wsp:rsid wsp:val=&quot;00FD3C18&quot;/&gt;&lt;wsp:rsid wsp:val=&quot;00FD4F8B&quot;/&gt;&lt;wsp:rsid wsp:val=&quot;00FD53F9&quot;/&gt;&lt;wsp:rsid wsp:val=&quot;00FF15C6&quot;/&gt;&lt;/wsp:rsids&gt;&lt;/w:docPr&gt;&lt;w:body&gt;&lt;wx:sect&gt;&lt;w:p wsp:rsidR=&quot;00000000&quot; wsp:rsidRPr=&quot;001C596C&quot; wsp:rsidRDefault=&quot;001C596C&quot; wsp:rsidP=&quot;001C596C&quot;&gt;&lt;m:oMathPara&gt;&lt;m:oMath&gt;&lt;m:sSub&gt;&lt;m:sSubPr&gt;&lt;m:ctrlPr&gt;&lt;w:rPr&gt;&lt;w:rFonts w:ascii=&quot;Cambria Math&quot; w:fareast=&quot;Calibri&quot; w:h-ansi=&quot;Cambria Math&quot;/&gt;&lt;wx:font wx:val=&quot;Cambria Math&quot;/&gt;&lt;w:i/&gt;&lt;w:sz w:val=&quot;28&quot;/&gt;&lt;w:sz-cs w:val=&quot;28&quot;/&gt;&lt;w:lang w:fareast=&quot;EN-US&quot;/&gt;&lt;/w:rPr&gt;&lt;/m:ctrlPr&gt;&lt;/m:sSubPr&gt;&lt;m:e&gt;&lt;m:r&gt;&lt;w:rPr&gt;&lt;w:rFonts w:ascii=&quot;Cambria Math&quot; w:fareast=&quot;Calibri&quot; w:h-ansi=&quot;Cambria Math&quot;/&gt;&lt;wx:font wx:val=&quot;Cambria Math&quot;/&gt;&lt;w:i/&gt;&lt;w:sz w:val=&quot;28&quot;/&gt;&lt;w:sz-cs w:val=&quot;28&quot;/&gt;&lt;w:lang w:fareast=&quot;EN-US&quot;/&gt;&lt;/w:rPr&gt;&lt;m:t&gt;Р &lt;/m:t&gt;&lt;/m:r&gt;&lt;/m:e&gt;&lt;m:sub&gt;&lt;m:r&gt;&lt;w:rPr&gt;&lt;w:rFonts w:ascii=&quot;Cambria Math&quot; w:fareast=&quot;Calibri&quot; w:h-ansi=&quot;Cambria Math&quot;/&gt;&lt;wx:font wx:val=&quot;Cambria Math&quot;/&gt;&lt;w:i/&gt;&lt;w:sz w:val=&quot;28&quot;/&gt;&lt;w:sz-cs w:val=&quot;28&quot;/&gt;&lt;w:lang w:fareast=&quot;EN-US&quot;/&gt;&lt;/w:rPr&gt;&lt;m:t&gt;Рђ&lt;/m:t&gt;&lt;/m:r&gt;&lt;/m:sub&gt;&lt;/m:sSub&gt;&lt;m:r&gt;&lt;m:rPr&gt;&lt;m:sty m:val=&quot;p&quot;/&gt;&lt;/m:rPr&gt;&lt;w:rPr&gt;&lt;w:rFonts w:ascii=&quot;Cambria Math&quot; w:fareast=&quot;Calibri&quot; w:h-ansi=&quot;Cambria Math&quot;/&gt;&lt;wx:font wx:val=&quot;Cambria Math&quot;/&gt;&lt;w:sz w:val=&quot;28&quot;/&gt;&lt;w:sz-cs w:val=&quot;28&quot;/&gt;&lt;w:lang w:fareast=&quot;EN-US&quot;/&gt;&lt;/w:rPr&gt;&lt;m:t&gt;=&lt;/m:t&gt;&lt;/m:r&gt;&lt;m:f&gt;&lt;m:fPr&gt;&lt;m:ctrlPr&gt;&lt;w:rPr&gt;&lt;w:rFonts w:ascii=&quot;Cambria Math&quot; w:fareast=&quot;Calibri&quot; w:h-ansi=&quot;Cambria Math&quot;/&gt;&lt;wx:font wx:val=&quot;Cambria Math&quot;/&gt;&lt;w:sz w:val=&quot;28&quot;/&gt;&lt;w:sz-cs w:val=&quot;28&quot;/&gt;&lt;w:lang w:fareast=&quot;EN-US&quot;/&gt;&lt;/w:rPr&gt;&lt;/m:ctrlPr&gt;&lt;/m:fPr&gt;&lt;m:num&gt;&lt;m:sSub&gt;&lt;m:sSubPr&gt;&lt;m:ctrlPr&gt;&lt;w:rPr&gt;&lt;w:rFonts w:ascii=&quot;Cambria Math&quot; w:fareast=&quot;Calibri&quot; w:h-ansi=&quot;Cambria Math&quot;/&gt;&lt;wx:font wx:val=&quot;Cambria Math&quot;/&gt;&lt;w:sz w:val=&quot;28&quot;/&gt;&lt;w:sz-cs w:val=&quot;28&quot;/&gt;&lt;w:lang w:fareast=&quot;EN-US&quot;/&gt;&lt;/w:rPr&gt;&lt;/m:ctrlPr&gt;&lt;/m:sSubPr&gt;&lt;m:e&gt;&lt;m:r&gt;&lt;w:rPr&gt;&lt;w:rFonts w:ascii=&quot;Cambria Math&quot; w:fareast=&quot;Calibri&quot; w:h-ansi=&quot;Cambria Math&quot;/&gt;&lt;wx:font wx:val=&quot;Cambria Math&quot;/&gt;&lt;w:i/&gt;&lt;w:sz w:val=&quot;28&quot;/&gt;&lt;w:sz-cs w:val=&quot;28&quot;/&gt;&lt;w:lang w:fareast=&quot;EN-US&quot;/&gt;&lt;/w:rPr&gt;&lt;m:t&gt;2&lt;/m:t&gt;&lt;/m:r&gt;&lt;m:r&gt;&lt;m:rPr&gt;&lt;m:sty m:val=&quot;p&quot;/&gt;&lt;/m:rPr&gt;&lt;w:rPr&gt;&lt;w:rFonts w:ascii=&quot;Cambria Math&quot; w:fareast=&quot;Calibri&quot; w:h-ansi=&quot;Cambria Math&quot;/&gt;&lt;wx:font wx:val=&quot;Cambria Math&quot;/&gt;&lt;w:sz w:val=&quot;28&quot;/&gt;&lt;w:sz-cs w:val=&quot;28&quot;/&gt;&lt;w:lang w:fareast=&quot;EN-US&quot;/&gt;&lt;/w:rPr&gt;&lt;m:t&gt;P&lt;/m:t&gt;&lt;/m:r&gt;&lt;/m:e&gt;&lt;m:sub&gt;&lt;m:r&gt;&lt;m:rPr&gt;&lt;m:sty m:val=&quot;p&quot;/&gt;&lt;/m:rPr&gt;&lt;w:rPr&gt;&lt;w:rFonts w:ascii=&quot;Cambria Math&quot; w:fareast=&quot;Calibri&quot; w:h-ansi=&quot;Cambria Math&quot;/&gt;&lt;wx:font wx:val=&quot;Cambria Math&quot;/&gt;&lt;w:sz w:val=&quot;28&quot;/&gt;&lt;w:sz-cs w:val=&quot;28&quot;/&gt;&lt;w:lang w:fareast=&quot;EN-US&quot;/&gt;&lt;/w:rPr&gt;&lt;m:t&gt;AA&lt;/m:t&gt;&lt;/m:r&gt;&lt;/m:sub&gt;&lt;/m:sSub&gt;&lt;m:r&gt;&lt;m:rPr&gt;&lt;m:sty m:val=&quot;p&quot;/&gt;&lt;/m:rPr&gt;&lt;w:rPr&gt;&lt;w:rFonts w:ascii=&quot;Cambria Math&quot; w:fareast=&quot;Calibri&quot; w:h-ansi=&quot;Cambria Math&quot;/&gt;&lt;wx:font wx:val=&quot;Cambria Math&quot;/&gt;&lt;w:sz w:val=&quot;28&quot;/&gt;&lt;w:sz-cs w:val=&quot;28&quot;/&gt;&lt;w:lang w:fareast=&quot;EN-US&quot;/&gt;&lt;/w:rPr&gt;&lt;m:t&gt;+&lt;/m:t&gt;&lt;/m:r&gt;&lt;m:sSub&gt;&lt;m:sSubPr&gt;&lt;m:ctrlPr&gt;&lt;w:rPr&gt;&lt;w:rFonts w:ascii=&quot;Cambria Math&quot; w:fareast=&quot;Calibri&quot; w:h-ansi=&quot;Cambria Math&quot;/&gt;&lt;wx:font wx:val=&quot;Cambria Math&quot;/&gt;&lt;w:sz w:val=&quot;28&quot;/&gt;&lt;w:sz-cs w:val=&quot;28&quot;/&gt;&lt;w:lang w:fareast=&quot;EN-US&quot;/&gt;&lt;/w:rPr&gt;&lt;/m:ctrlPr&gt;&lt;/m:sSubPr&gt;&lt;m:e&gt;&lt;m:r&gt;&lt;m:rPr&gt;&lt;m:sty m:val=&quot;p&quot;/&gt;&lt;/m:rPr&gt;&lt;w:rPr&gt;&lt;w:rFonts w:ascii=&quot;Cambria Math&quot; w:fareast=&quot;Calibri&quot; w:h-ansi=&quot;Cambria Math&quot;/&gt;&lt;wx:font wx:val=&quot;Cambria Math&quot;/&gt;&lt;w:sz w:val=&quot;28&quot;/&gt;&lt;w:sz-cs w:val=&quot;28&quot;/&gt;&lt;w:lang w:fareast=&quot;EN-US&quot;/&gt;&lt;/w:rPr&gt;&lt;m:t&gt;P&lt;/m:t&gt;&lt;/m:r&gt;&lt;/m:e&gt;&lt;m:sub&gt;&lt;m:r&gt;&lt;w:rPr&gt;&lt;w:rFonts w:ascii=&quot;Cambria Math&quot; w:fareast=&quot;Calibri&quot; w:h-ansi=&quot;Cambria Math&quot;/&gt;&lt;wx:font wx:val=&quot;Cambria Math&quot;/&gt;&lt;w:i/&gt;&lt;w:sz w:val=&quot;28&quot;/&gt;&lt;w:sz-cs w:val=&quot;28&quot;/&gt;&lt;w:lang w:fareast=&quot;EN-US&quot;/&gt;&lt;/w:rPr&gt;&lt;m:t&gt;AB&lt;/m:t&gt;&lt;/m:r&gt;&lt;/m:sub&gt;&lt;/m:sSub&gt;&lt;/m:num&gt;&lt;m:den&gt;&lt;m:r&gt;&lt;m:rPr&gt;&lt;m:sty m:val=&quot;p&quot;/&gt;&lt;/m:rPr&gt;&lt;w:rPr&gt;&lt;w:rFonts w:ascii=&quot;Cambria Math&quot; w:fareast=&quot;Calibri&quot; w:h-ansi=&quot;Cambria Math&quot;/&gt;&lt;wx:font wx:val=&quot;Cambria Math&quot;/&gt;&lt;w:sz w:val=&quot;28&quot;/&gt;&lt;w:sz-cs w:val=&quot;28&quot;/&gt;&lt;w:lang w:fareast=&quot;EN-US&quot;/&gt;&lt;/w:rPr&gt;&lt;m:t&gt;2&lt;/m:t&gt;&lt;/m:r&gt;&lt;m:r&gt;&lt;w:rPr&gt;&lt;w:rFonts w:ascii=&quot;Cambria Math&quot; w:fareast=&quot;Calibri&quot; w:h-ansi=&quot;Cambria Math&quot;/&gt;&lt;wx:font wx:val=&quot;Cambria Math&quot;/&gt;&lt;w:i/&gt;&lt;w:sz w:val=&quot;28&quot;/&gt;&lt;w:sz-cs w:val=&quot;28&quot;/&gt;&lt;w:lang w:fareast=&quot;EN-US&quot;/&gt;&lt;/w:rPr&gt;&lt;m:t&gt;N&lt;/m:t&gt;&lt;/m:r&gt;&lt;/m:den&gt;&lt;/m:f&gt;&lt;/m:oMath&gt;&lt;/m:oMathPara&gt;&lt;/w:p&gt;&lt;w:sectPr wsp:rsidR=&quot;00000000&quot; wsp:rsidRPr=&quot;001C596C&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Pr>
          <w:sz w:val="28"/>
        </w:rPr>
        <w:t xml:space="preserve">  </w:t>
      </w:r>
    </w:p>
    <w:p w:rsidR="002F0DF2" w:rsidRDefault="002F0DF2" w:rsidP="00E200BF">
      <w:pPr>
        <w:pStyle w:val="ListNumber"/>
        <w:spacing w:line="360" w:lineRule="auto"/>
        <w:jc w:val="both"/>
        <w:rPr>
          <w:sz w:val="28"/>
          <w:szCs w:val="28"/>
        </w:rPr>
      </w:pPr>
      <w:r>
        <w:rPr>
          <w:sz w:val="28"/>
          <w:szCs w:val="28"/>
        </w:rPr>
        <w:t>где Р</w:t>
      </w:r>
      <w:r>
        <w:rPr>
          <w:sz w:val="28"/>
          <w:szCs w:val="28"/>
          <w:vertAlign w:val="subscript"/>
        </w:rPr>
        <w:t xml:space="preserve">А </w:t>
      </w:r>
      <w:r>
        <w:rPr>
          <w:sz w:val="28"/>
          <w:szCs w:val="28"/>
        </w:rPr>
        <w:t>– частота аллеля А в популяции. Частота аллеля В вычисляется путем вычитания значения Р</w:t>
      </w:r>
      <w:r>
        <w:rPr>
          <w:sz w:val="28"/>
          <w:szCs w:val="28"/>
          <w:vertAlign w:val="subscript"/>
        </w:rPr>
        <w:t xml:space="preserve">А </w:t>
      </w:r>
      <w:r>
        <w:rPr>
          <w:sz w:val="28"/>
          <w:szCs w:val="28"/>
        </w:rPr>
        <w:t xml:space="preserve"> из 1.</w:t>
      </w:r>
    </w:p>
    <w:p w:rsidR="002F0DF2" w:rsidRDefault="002F0DF2" w:rsidP="00B874F3">
      <w:pPr>
        <w:pStyle w:val="ListNumber"/>
        <w:spacing w:line="360" w:lineRule="auto"/>
        <w:jc w:val="center"/>
        <w:rPr>
          <w:b/>
          <w:bCs/>
          <w:sz w:val="28"/>
          <w:szCs w:val="28"/>
        </w:rPr>
      </w:pPr>
    </w:p>
    <w:p w:rsidR="002F0DF2" w:rsidRPr="00A171CF" w:rsidRDefault="002F0DF2" w:rsidP="00B874F3">
      <w:pPr>
        <w:pStyle w:val="ListNumber"/>
        <w:spacing w:line="360" w:lineRule="auto"/>
        <w:jc w:val="center"/>
        <w:rPr>
          <w:b/>
          <w:bCs/>
          <w:sz w:val="28"/>
          <w:szCs w:val="28"/>
        </w:rPr>
      </w:pPr>
      <w:r w:rsidRPr="00A171CF">
        <w:rPr>
          <w:b/>
          <w:bCs/>
          <w:sz w:val="28"/>
          <w:szCs w:val="28"/>
        </w:rPr>
        <w:t>Результаты и обсуждение</w:t>
      </w:r>
    </w:p>
    <w:p w:rsidR="002F0DF2" w:rsidRPr="00B874F3"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рисунке представлены картины распределения фрагментов ДНК у кур по мутации </w:t>
      </w:r>
      <w:r>
        <w:rPr>
          <w:rFonts w:ascii="Times New Roman" w:hAnsi="Times New Roman" w:cs="Times New Roman"/>
          <w:sz w:val="28"/>
          <w:szCs w:val="28"/>
          <w:lang w:val="en-US"/>
        </w:rPr>
        <w:t>indel</w:t>
      </w:r>
      <w:r>
        <w:rPr>
          <w:rFonts w:ascii="Times New Roman" w:hAnsi="Times New Roman" w:cs="Times New Roman"/>
          <w:sz w:val="28"/>
          <w:szCs w:val="28"/>
        </w:rPr>
        <w:t xml:space="preserve"> 24 п.н. в положении 358 промотора гена пролактина. В этом случае наблюдается три генотипа. Это гомозиготы, несущие инсерцию (вставку) </w:t>
      </w:r>
      <w:r>
        <w:rPr>
          <w:rFonts w:ascii="Times New Roman" w:hAnsi="Times New Roman" w:cs="Times New Roman"/>
          <w:sz w:val="28"/>
          <w:szCs w:val="28"/>
          <w:lang w:val="en-US"/>
        </w:rPr>
        <w:t>I</w:t>
      </w:r>
      <w:r w:rsidRPr="00E47BA2">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гомозиготы по делеции </w:t>
      </w:r>
      <w:r>
        <w:rPr>
          <w:rFonts w:ascii="Times New Roman" w:hAnsi="Times New Roman" w:cs="Times New Roman"/>
          <w:sz w:val="28"/>
          <w:szCs w:val="28"/>
          <w:lang w:val="en-US"/>
        </w:rPr>
        <w:t>D</w:t>
      </w:r>
      <w:r w:rsidRPr="00650F66">
        <w:rPr>
          <w:rFonts w:ascii="Times New Roman" w:hAnsi="Times New Roman" w:cs="Times New Roman"/>
          <w:sz w:val="28"/>
          <w:szCs w:val="28"/>
        </w:rPr>
        <w:t>/</w:t>
      </w:r>
      <w:r>
        <w:rPr>
          <w:rFonts w:ascii="Times New Roman" w:hAnsi="Times New Roman" w:cs="Times New Roman"/>
          <w:sz w:val="28"/>
          <w:szCs w:val="28"/>
          <w:lang w:val="en-US"/>
        </w:rPr>
        <w:t>D</w:t>
      </w:r>
      <w:r w:rsidRPr="00650F66">
        <w:rPr>
          <w:rFonts w:ascii="Times New Roman" w:hAnsi="Times New Roman" w:cs="Times New Roman"/>
          <w:sz w:val="28"/>
          <w:szCs w:val="28"/>
        </w:rPr>
        <w:t xml:space="preserve"> </w:t>
      </w:r>
      <w:r>
        <w:rPr>
          <w:rFonts w:ascii="Times New Roman" w:hAnsi="Times New Roman" w:cs="Times New Roman"/>
          <w:sz w:val="28"/>
          <w:szCs w:val="28"/>
        </w:rPr>
        <w:t xml:space="preserve">и гетерозиготы </w:t>
      </w:r>
      <w:r>
        <w:rPr>
          <w:rFonts w:ascii="Times New Roman" w:hAnsi="Times New Roman" w:cs="Times New Roman"/>
          <w:sz w:val="28"/>
          <w:szCs w:val="28"/>
          <w:lang w:val="en-US"/>
        </w:rPr>
        <w:t>I</w:t>
      </w:r>
      <w:r w:rsidRPr="00650F66">
        <w:rPr>
          <w:rFonts w:ascii="Times New Roman" w:hAnsi="Times New Roman" w:cs="Times New Roman"/>
          <w:sz w:val="28"/>
          <w:szCs w:val="28"/>
        </w:rPr>
        <w:t>/</w:t>
      </w:r>
      <w:r>
        <w:rPr>
          <w:rFonts w:ascii="Times New Roman" w:hAnsi="Times New Roman" w:cs="Times New Roman"/>
          <w:sz w:val="28"/>
          <w:szCs w:val="28"/>
          <w:lang w:val="en-US"/>
        </w:rPr>
        <w:t>D</w:t>
      </w:r>
      <w:r>
        <w:rPr>
          <w:rFonts w:ascii="Times New Roman" w:hAnsi="Times New Roman" w:cs="Times New Roman"/>
          <w:sz w:val="28"/>
          <w:szCs w:val="28"/>
        </w:rPr>
        <w:t>.</w:t>
      </w:r>
    </w:p>
    <w:p w:rsidR="002F0DF2" w:rsidRDefault="002F0DF2" w:rsidP="00131709">
      <w:pPr>
        <w:spacing w:after="0" w:line="360" w:lineRule="auto"/>
        <w:ind w:firstLine="709"/>
        <w:jc w:val="both"/>
        <w:rPr>
          <w:rFonts w:ascii="Times New Roman" w:hAnsi="Times New Roman" w:cs="Times New Roman"/>
          <w:sz w:val="28"/>
          <w:szCs w:val="28"/>
        </w:rPr>
      </w:pPr>
      <w:r w:rsidRPr="00EC1FCC">
        <w:rPr>
          <w:rFonts w:ascii="Times New Roman" w:hAnsi="Times New Roman" w:cs="Times New Roman"/>
          <w:noProof/>
          <w:sz w:val="28"/>
          <w:szCs w:val="28"/>
          <w:lang w:eastAsia="ru-RU"/>
        </w:rPr>
        <w:pict>
          <v:shape id="Рисунок 2" o:spid="_x0000_i1032" type="#_x0000_t75" style="width:447.6pt;height:209.4pt;visibility:visible">
            <v:imagedata r:id="rId12" o:title=""/>
          </v:shape>
        </w:pict>
      </w:r>
    </w:p>
    <w:p w:rsidR="002F0DF2" w:rsidRPr="0082011C"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Рис. Генотипы по мутации </w:t>
      </w:r>
      <w:r>
        <w:rPr>
          <w:rFonts w:ascii="Times New Roman" w:hAnsi="Times New Roman" w:cs="Times New Roman"/>
          <w:sz w:val="28"/>
          <w:szCs w:val="28"/>
          <w:lang w:val="en-US"/>
        </w:rPr>
        <w:t>indel</w:t>
      </w:r>
      <w:r w:rsidRPr="0082011C">
        <w:rPr>
          <w:rFonts w:ascii="Times New Roman" w:hAnsi="Times New Roman" w:cs="Times New Roman"/>
          <w:sz w:val="28"/>
          <w:szCs w:val="28"/>
        </w:rPr>
        <w:t xml:space="preserve"> </w:t>
      </w:r>
      <w:r>
        <w:rPr>
          <w:rFonts w:ascii="Times New Roman" w:hAnsi="Times New Roman" w:cs="Times New Roman"/>
          <w:sz w:val="28"/>
          <w:szCs w:val="28"/>
        </w:rPr>
        <w:t xml:space="preserve">24 п.н. в положении 358 пролактинового гена у кур. </w:t>
      </w:r>
      <w:r>
        <w:rPr>
          <w:rFonts w:ascii="Times New Roman" w:hAnsi="Times New Roman" w:cs="Times New Roman"/>
          <w:sz w:val="28"/>
          <w:szCs w:val="28"/>
          <w:lang w:val="en-US"/>
        </w:rPr>
        <w:t>II</w:t>
      </w:r>
      <w:r>
        <w:rPr>
          <w:rFonts w:ascii="Times New Roman" w:hAnsi="Times New Roman" w:cs="Times New Roman"/>
          <w:sz w:val="28"/>
          <w:szCs w:val="28"/>
        </w:rPr>
        <w:t xml:space="preserve"> </w:t>
      </w:r>
      <w:r w:rsidRPr="0082011C">
        <w:rPr>
          <w:rFonts w:ascii="Times New Roman" w:hAnsi="Times New Roman" w:cs="Times New Roman"/>
          <w:sz w:val="28"/>
          <w:szCs w:val="28"/>
        </w:rPr>
        <w:t xml:space="preserve">- </w:t>
      </w:r>
      <w:r>
        <w:rPr>
          <w:rFonts w:ascii="Times New Roman" w:hAnsi="Times New Roman" w:cs="Times New Roman"/>
          <w:sz w:val="28"/>
          <w:szCs w:val="28"/>
        </w:rPr>
        <w:t>инсерция</w:t>
      </w:r>
      <w:r w:rsidRPr="0082011C">
        <w:rPr>
          <w:rFonts w:ascii="Times New Roman" w:hAnsi="Times New Roman" w:cs="Times New Roman"/>
          <w:sz w:val="28"/>
          <w:szCs w:val="28"/>
        </w:rPr>
        <w:t>/</w:t>
      </w:r>
      <w:r>
        <w:rPr>
          <w:rFonts w:ascii="Times New Roman" w:hAnsi="Times New Roman" w:cs="Times New Roman"/>
          <w:sz w:val="28"/>
          <w:szCs w:val="28"/>
        </w:rPr>
        <w:t xml:space="preserve">инсерция, </w:t>
      </w:r>
      <w:r>
        <w:rPr>
          <w:rFonts w:ascii="Times New Roman" w:hAnsi="Times New Roman" w:cs="Times New Roman"/>
          <w:sz w:val="28"/>
          <w:szCs w:val="28"/>
          <w:lang w:val="en-US"/>
        </w:rPr>
        <w:t>DD</w:t>
      </w:r>
      <w:r>
        <w:rPr>
          <w:rFonts w:ascii="Times New Roman" w:hAnsi="Times New Roman" w:cs="Times New Roman"/>
          <w:sz w:val="28"/>
          <w:szCs w:val="28"/>
        </w:rPr>
        <w:t xml:space="preserve"> – делеция</w:t>
      </w:r>
      <w:r w:rsidRPr="0082011C">
        <w:rPr>
          <w:rFonts w:ascii="Times New Roman" w:hAnsi="Times New Roman" w:cs="Times New Roman"/>
          <w:sz w:val="28"/>
          <w:szCs w:val="28"/>
        </w:rPr>
        <w:t>/</w:t>
      </w:r>
      <w:r>
        <w:rPr>
          <w:rFonts w:ascii="Times New Roman" w:hAnsi="Times New Roman" w:cs="Times New Roman"/>
          <w:sz w:val="28"/>
          <w:szCs w:val="28"/>
        </w:rPr>
        <w:t xml:space="preserve">делеция, </w:t>
      </w:r>
      <w:r>
        <w:rPr>
          <w:rFonts w:ascii="Times New Roman" w:hAnsi="Times New Roman" w:cs="Times New Roman"/>
          <w:sz w:val="28"/>
          <w:szCs w:val="28"/>
          <w:lang w:val="en-US"/>
        </w:rPr>
        <w:t>ID</w:t>
      </w:r>
      <w:r>
        <w:rPr>
          <w:rFonts w:ascii="Times New Roman" w:hAnsi="Times New Roman" w:cs="Times New Roman"/>
          <w:sz w:val="28"/>
          <w:szCs w:val="28"/>
        </w:rPr>
        <w:t xml:space="preserve"> – инсерция</w:t>
      </w:r>
      <w:r w:rsidRPr="0082011C">
        <w:rPr>
          <w:rFonts w:ascii="Times New Roman" w:hAnsi="Times New Roman" w:cs="Times New Roman"/>
          <w:sz w:val="28"/>
          <w:szCs w:val="28"/>
        </w:rPr>
        <w:t>/</w:t>
      </w:r>
      <w:r>
        <w:rPr>
          <w:rFonts w:ascii="Times New Roman" w:hAnsi="Times New Roman" w:cs="Times New Roman"/>
          <w:sz w:val="28"/>
          <w:szCs w:val="28"/>
        </w:rPr>
        <w:t xml:space="preserve">делеция. М – маркер длин фрагментов </w:t>
      </w:r>
      <w:r w:rsidRPr="0082011C">
        <w:rPr>
          <w:rFonts w:ascii="Times New Roman" w:hAnsi="Times New Roman" w:cs="Times New Roman"/>
          <w:sz w:val="28"/>
          <w:szCs w:val="28"/>
        </w:rPr>
        <w:t>pUC19 DNA/MspI</w:t>
      </w:r>
      <w:r>
        <w:rPr>
          <w:rFonts w:ascii="Times New Roman" w:hAnsi="Times New Roman" w:cs="Times New Roman"/>
          <w:sz w:val="28"/>
          <w:szCs w:val="28"/>
        </w:rPr>
        <w:t>.</w:t>
      </w:r>
    </w:p>
    <w:p w:rsidR="002F0DF2" w:rsidRPr="00650F66" w:rsidRDefault="002F0DF2" w:rsidP="001317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представлены частоты встречаемости генотипов и аллелей по изучаемой мутации у кур.</w:t>
      </w:r>
    </w:p>
    <w:p w:rsidR="002F0DF2" w:rsidRPr="00487CB9" w:rsidRDefault="002F0DF2" w:rsidP="007A752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Таблица - </w:t>
      </w:r>
      <w:r w:rsidRPr="00487CB9">
        <w:rPr>
          <w:rFonts w:ascii="Times New Roman" w:hAnsi="Times New Roman" w:cs="Times New Roman"/>
          <w:sz w:val="28"/>
          <w:szCs w:val="28"/>
        </w:rPr>
        <w:t xml:space="preserve">Частота встречаемости </w:t>
      </w:r>
      <w:r>
        <w:rPr>
          <w:rFonts w:ascii="Times New Roman" w:hAnsi="Times New Roman" w:cs="Times New Roman"/>
          <w:sz w:val="28"/>
          <w:szCs w:val="28"/>
        </w:rPr>
        <w:t xml:space="preserve">различных </w:t>
      </w:r>
      <w:r w:rsidRPr="00487CB9">
        <w:rPr>
          <w:rFonts w:ascii="Times New Roman" w:hAnsi="Times New Roman" w:cs="Times New Roman"/>
          <w:sz w:val="28"/>
          <w:szCs w:val="28"/>
        </w:rPr>
        <w:t xml:space="preserve">генотипов по мутации </w:t>
      </w:r>
      <w:r>
        <w:rPr>
          <w:rFonts w:ascii="Times New Roman" w:hAnsi="Times New Roman" w:cs="Times New Roman"/>
          <w:sz w:val="28"/>
          <w:szCs w:val="28"/>
          <w:lang w:val="en-US"/>
        </w:rPr>
        <w:t>indel</w:t>
      </w:r>
      <w:r w:rsidRPr="007A7527">
        <w:rPr>
          <w:rFonts w:ascii="Times New Roman" w:hAnsi="Times New Roman" w:cs="Times New Roman"/>
          <w:sz w:val="28"/>
          <w:szCs w:val="28"/>
        </w:rPr>
        <w:t xml:space="preserve"> </w:t>
      </w:r>
      <w:r w:rsidRPr="00487CB9">
        <w:rPr>
          <w:rFonts w:ascii="Times New Roman" w:hAnsi="Times New Roman" w:cs="Times New Roman"/>
          <w:sz w:val="28"/>
          <w:szCs w:val="28"/>
        </w:rPr>
        <w:t xml:space="preserve">в </w:t>
      </w:r>
      <w:r>
        <w:rPr>
          <w:rFonts w:ascii="Times New Roman" w:hAnsi="Times New Roman" w:cs="Times New Roman"/>
          <w:sz w:val="28"/>
          <w:szCs w:val="28"/>
        </w:rPr>
        <w:t xml:space="preserve">положение 358 промотора гена </w:t>
      </w:r>
      <w:r w:rsidRPr="00487CB9">
        <w:rPr>
          <w:rFonts w:ascii="Times New Roman" w:hAnsi="Times New Roman" w:cs="Times New Roman"/>
          <w:sz w:val="28"/>
          <w:szCs w:val="28"/>
        </w:rPr>
        <w:t>пролактина</w:t>
      </w:r>
      <w:r>
        <w:rPr>
          <w:rFonts w:ascii="Times New Roman" w:hAnsi="Times New Roman" w:cs="Times New Roman"/>
          <w:sz w:val="28"/>
          <w:szCs w:val="28"/>
        </w:rPr>
        <w:t xml:space="preserve"> у кур разных направлений продуктивности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851"/>
        <w:gridCol w:w="1169"/>
        <w:gridCol w:w="1187"/>
        <w:gridCol w:w="1187"/>
        <w:gridCol w:w="1188"/>
        <w:gridCol w:w="1186"/>
      </w:tblGrid>
      <w:tr w:rsidR="002F0DF2" w:rsidRPr="00DC22AC">
        <w:trPr>
          <w:trHeight w:val="555"/>
        </w:trPr>
        <w:tc>
          <w:tcPr>
            <w:tcW w:w="2518" w:type="dxa"/>
            <w:vMerge w:val="restart"/>
          </w:tcPr>
          <w:p w:rsidR="002F0DF2" w:rsidRPr="00DC22AC" w:rsidRDefault="002F0DF2" w:rsidP="00DC22AC">
            <w:pPr>
              <w:spacing w:after="0" w:line="360" w:lineRule="auto"/>
              <w:jc w:val="both"/>
              <w:rPr>
                <w:rFonts w:ascii="Times New Roman" w:hAnsi="Times New Roman" w:cs="Times New Roman"/>
                <w:sz w:val="28"/>
                <w:szCs w:val="28"/>
              </w:rPr>
            </w:pPr>
            <w:r w:rsidRPr="00DC22AC">
              <w:rPr>
                <w:rFonts w:ascii="Times New Roman" w:hAnsi="Times New Roman" w:cs="Times New Roman"/>
                <w:sz w:val="28"/>
                <w:szCs w:val="28"/>
              </w:rPr>
              <w:t>Порода кур</w:t>
            </w:r>
          </w:p>
        </w:tc>
        <w:tc>
          <w:tcPr>
            <w:tcW w:w="851" w:type="dxa"/>
            <w:vMerge w:val="restart"/>
          </w:tcPr>
          <w:p w:rsidR="002F0DF2" w:rsidRPr="00DC22AC" w:rsidRDefault="002F0DF2" w:rsidP="00DC22AC">
            <w:pPr>
              <w:spacing w:after="0" w:line="360" w:lineRule="auto"/>
              <w:jc w:val="center"/>
              <w:rPr>
                <w:rFonts w:ascii="Times New Roman" w:hAnsi="Times New Roman" w:cs="Times New Roman"/>
                <w:sz w:val="28"/>
                <w:szCs w:val="28"/>
                <w:lang w:val="en-US"/>
              </w:rPr>
            </w:pPr>
            <w:r w:rsidRPr="00DC22AC">
              <w:rPr>
                <w:rFonts w:ascii="Times New Roman" w:hAnsi="Times New Roman" w:cs="Times New Roman"/>
                <w:sz w:val="28"/>
                <w:szCs w:val="28"/>
                <w:lang w:val="en-US"/>
              </w:rPr>
              <w:t>n</w:t>
            </w:r>
          </w:p>
        </w:tc>
        <w:tc>
          <w:tcPr>
            <w:tcW w:w="3543" w:type="dxa"/>
            <w:gridSpan w:val="3"/>
          </w:tcPr>
          <w:p w:rsidR="002F0DF2" w:rsidRPr="00DC22AC" w:rsidRDefault="002F0DF2" w:rsidP="00DC22AC">
            <w:pPr>
              <w:spacing w:after="0" w:line="360" w:lineRule="auto"/>
              <w:jc w:val="center"/>
              <w:rPr>
                <w:rFonts w:ascii="Times New Roman" w:hAnsi="Times New Roman" w:cs="Times New Roman"/>
                <w:sz w:val="28"/>
                <w:szCs w:val="28"/>
              </w:rPr>
            </w:pPr>
            <w:r w:rsidRPr="00DC22AC">
              <w:rPr>
                <w:rFonts w:ascii="Times New Roman" w:hAnsi="Times New Roman" w:cs="Times New Roman"/>
                <w:sz w:val="28"/>
                <w:szCs w:val="28"/>
              </w:rPr>
              <w:t>Частоты генотипов</w:t>
            </w:r>
          </w:p>
        </w:tc>
        <w:tc>
          <w:tcPr>
            <w:tcW w:w="2374" w:type="dxa"/>
            <w:gridSpan w:val="2"/>
          </w:tcPr>
          <w:p w:rsidR="002F0DF2" w:rsidRPr="00DC22AC" w:rsidRDefault="002F0DF2" w:rsidP="00DC22AC">
            <w:pPr>
              <w:spacing w:after="0" w:line="360" w:lineRule="auto"/>
              <w:jc w:val="center"/>
              <w:rPr>
                <w:rFonts w:ascii="Times New Roman" w:hAnsi="Times New Roman" w:cs="Times New Roman"/>
                <w:sz w:val="28"/>
                <w:szCs w:val="28"/>
              </w:rPr>
            </w:pPr>
            <w:r w:rsidRPr="00DC22AC">
              <w:rPr>
                <w:rFonts w:ascii="Times New Roman" w:hAnsi="Times New Roman" w:cs="Times New Roman"/>
                <w:sz w:val="28"/>
                <w:szCs w:val="28"/>
              </w:rPr>
              <w:t>Частоты аллелей</w:t>
            </w:r>
          </w:p>
        </w:tc>
      </w:tr>
      <w:tr w:rsidR="002F0DF2" w:rsidRPr="00DC22AC">
        <w:trPr>
          <w:trHeight w:val="405"/>
        </w:trPr>
        <w:tc>
          <w:tcPr>
            <w:tcW w:w="2518" w:type="dxa"/>
            <w:vMerge/>
          </w:tcPr>
          <w:p w:rsidR="002F0DF2" w:rsidRPr="00DC22AC" w:rsidRDefault="002F0DF2" w:rsidP="00DC22AC">
            <w:pPr>
              <w:spacing w:after="0" w:line="360" w:lineRule="auto"/>
              <w:jc w:val="both"/>
              <w:rPr>
                <w:rFonts w:ascii="Times New Roman" w:hAnsi="Times New Roman" w:cs="Times New Roman"/>
                <w:sz w:val="28"/>
                <w:szCs w:val="28"/>
              </w:rPr>
            </w:pPr>
          </w:p>
        </w:tc>
        <w:tc>
          <w:tcPr>
            <w:tcW w:w="851" w:type="dxa"/>
            <w:vMerge/>
          </w:tcPr>
          <w:p w:rsidR="002F0DF2" w:rsidRPr="00DC22AC" w:rsidRDefault="002F0DF2" w:rsidP="00DC22AC">
            <w:pPr>
              <w:spacing w:after="0" w:line="360" w:lineRule="auto"/>
              <w:jc w:val="center"/>
              <w:rPr>
                <w:rFonts w:ascii="Times New Roman" w:hAnsi="Times New Roman" w:cs="Times New Roman"/>
                <w:sz w:val="28"/>
                <w:szCs w:val="28"/>
              </w:rPr>
            </w:pPr>
          </w:p>
        </w:tc>
        <w:tc>
          <w:tcPr>
            <w:tcW w:w="1169" w:type="dxa"/>
          </w:tcPr>
          <w:p w:rsidR="002F0DF2" w:rsidRPr="00DC22AC" w:rsidRDefault="002F0DF2" w:rsidP="00DC22AC">
            <w:pPr>
              <w:spacing w:after="0" w:line="360" w:lineRule="auto"/>
              <w:jc w:val="center"/>
              <w:rPr>
                <w:rFonts w:ascii="Times New Roman" w:hAnsi="Times New Roman" w:cs="Times New Roman"/>
                <w:sz w:val="28"/>
                <w:szCs w:val="28"/>
                <w:lang w:val="en-US"/>
              </w:rPr>
            </w:pPr>
            <w:r w:rsidRPr="00DC22AC">
              <w:rPr>
                <w:rFonts w:ascii="Times New Roman" w:hAnsi="Times New Roman" w:cs="Times New Roman"/>
                <w:sz w:val="28"/>
                <w:szCs w:val="28"/>
                <w:lang w:val="en-US"/>
              </w:rPr>
              <w:t>II</w:t>
            </w:r>
          </w:p>
        </w:tc>
        <w:tc>
          <w:tcPr>
            <w:tcW w:w="1187" w:type="dxa"/>
          </w:tcPr>
          <w:p w:rsidR="002F0DF2" w:rsidRPr="00DC22AC" w:rsidRDefault="002F0DF2" w:rsidP="00DC22AC">
            <w:pPr>
              <w:spacing w:after="0" w:line="360" w:lineRule="auto"/>
              <w:jc w:val="center"/>
              <w:rPr>
                <w:rFonts w:ascii="Times New Roman" w:hAnsi="Times New Roman" w:cs="Times New Roman"/>
                <w:sz w:val="28"/>
                <w:szCs w:val="28"/>
                <w:lang w:val="en-US"/>
              </w:rPr>
            </w:pPr>
            <w:r w:rsidRPr="00DC22AC">
              <w:rPr>
                <w:rFonts w:ascii="Times New Roman" w:hAnsi="Times New Roman" w:cs="Times New Roman"/>
                <w:sz w:val="28"/>
                <w:szCs w:val="28"/>
                <w:lang w:val="en-US"/>
              </w:rPr>
              <w:t>ID</w:t>
            </w:r>
          </w:p>
        </w:tc>
        <w:tc>
          <w:tcPr>
            <w:tcW w:w="1187" w:type="dxa"/>
          </w:tcPr>
          <w:p w:rsidR="002F0DF2" w:rsidRPr="00DC22AC" w:rsidRDefault="002F0DF2" w:rsidP="00DC22AC">
            <w:pPr>
              <w:spacing w:after="0" w:line="360" w:lineRule="auto"/>
              <w:jc w:val="center"/>
              <w:rPr>
                <w:rFonts w:ascii="Times New Roman" w:hAnsi="Times New Roman" w:cs="Times New Roman"/>
                <w:sz w:val="28"/>
                <w:szCs w:val="28"/>
                <w:lang w:val="en-US"/>
              </w:rPr>
            </w:pPr>
            <w:r w:rsidRPr="00DC22AC">
              <w:rPr>
                <w:rFonts w:ascii="Times New Roman" w:hAnsi="Times New Roman" w:cs="Times New Roman"/>
                <w:sz w:val="28"/>
                <w:szCs w:val="28"/>
                <w:lang w:val="en-US"/>
              </w:rPr>
              <w:t>DD</w:t>
            </w:r>
          </w:p>
        </w:tc>
        <w:tc>
          <w:tcPr>
            <w:tcW w:w="1188" w:type="dxa"/>
          </w:tcPr>
          <w:p w:rsidR="002F0DF2" w:rsidRPr="00DC22AC" w:rsidRDefault="002F0DF2" w:rsidP="00DC22AC">
            <w:pPr>
              <w:spacing w:after="0" w:line="360" w:lineRule="auto"/>
              <w:jc w:val="center"/>
              <w:rPr>
                <w:rFonts w:ascii="Times New Roman" w:hAnsi="Times New Roman" w:cs="Times New Roman"/>
                <w:sz w:val="28"/>
                <w:szCs w:val="28"/>
                <w:lang w:val="en-US"/>
              </w:rPr>
            </w:pPr>
            <w:r w:rsidRPr="00DC22AC">
              <w:rPr>
                <w:rFonts w:ascii="Times New Roman" w:hAnsi="Times New Roman" w:cs="Times New Roman"/>
                <w:sz w:val="28"/>
                <w:szCs w:val="28"/>
                <w:lang w:val="en-US"/>
              </w:rPr>
              <w:t>I</w:t>
            </w:r>
          </w:p>
        </w:tc>
        <w:tc>
          <w:tcPr>
            <w:tcW w:w="1186" w:type="dxa"/>
          </w:tcPr>
          <w:p w:rsidR="002F0DF2" w:rsidRPr="00DC22AC" w:rsidRDefault="002F0DF2" w:rsidP="00DC22AC">
            <w:pPr>
              <w:spacing w:after="0" w:line="360" w:lineRule="auto"/>
              <w:jc w:val="center"/>
              <w:rPr>
                <w:rFonts w:ascii="Times New Roman" w:hAnsi="Times New Roman" w:cs="Times New Roman"/>
                <w:sz w:val="28"/>
                <w:szCs w:val="28"/>
                <w:lang w:val="en-US"/>
              </w:rPr>
            </w:pPr>
            <w:r w:rsidRPr="00DC22AC">
              <w:rPr>
                <w:rFonts w:ascii="Times New Roman" w:hAnsi="Times New Roman" w:cs="Times New Roman"/>
                <w:sz w:val="28"/>
                <w:szCs w:val="28"/>
                <w:lang w:val="en-US"/>
              </w:rPr>
              <w:t>D</w:t>
            </w:r>
          </w:p>
        </w:tc>
      </w:tr>
      <w:tr w:rsidR="002F0DF2" w:rsidRPr="00DC22AC">
        <w:tc>
          <w:tcPr>
            <w:tcW w:w="2518" w:type="dxa"/>
          </w:tcPr>
          <w:p w:rsidR="002F0DF2" w:rsidRPr="00DC22AC" w:rsidRDefault="002F0DF2" w:rsidP="00DC22AC">
            <w:pPr>
              <w:spacing w:after="0" w:line="360" w:lineRule="auto"/>
              <w:jc w:val="both"/>
              <w:rPr>
                <w:rFonts w:ascii="Times New Roman" w:hAnsi="Times New Roman" w:cs="Times New Roman"/>
                <w:sz w:val="28"/>
                <w:szCs w:val="28"/>
              </w:rPr>
            </w:pPr>
            <w:r w:rsidRPr="00DC22AC">
              <w:rPr>
                <w:rFonts w:ascii="Times New Roman" w:hAnsi="Times New Roman" w:cs="Times New Roman"/>
                <w:sz w:val="28"/>
                <w:szCs w:val="28"/>
              </w:rPr>
              <w:t>Русская белая</w:t>
            </w:r>
          </w:p>
        </w:tc>
        <w:tc>
          <w:tcPr>
            <w:tcW w:w="851"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50</w:t>
            </w:r>
          </w:p>
        </w:tc>
        <w:tc>
          <w:tcPr>
            <w:tcW w:w="1169"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0,73</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0,21</w:t>
            </w:r>
          </w:p>
        </w:tc>
        <w:tc>
          <w:tcPr>
            <w:tcW w:w="1187" w:type="dxa"/>
          </w:tcPr>
          <w:p w:rsidR="002F0DF2" w:rsidRPr="00DC22AC" w:rsidRDefault="002F0DF2" w:rsidP="00DC22AC">
            <w:pPr>
              <w:spacing w:after="0" w:line="240" w:lineRule="auto"/>
              <w:jc w:val="center"/>
              <w:rPr>
                <w:rFonts w:ascii="Times New Roman" w:hAnsi="Times New Roman" w:cs="Times New Roman"/>
                <w:sz w:val="28"/>
                <w:szCs w:val="28"/>
              </w:rPr>
            </w:pPr>
            <w:r w:rsidRPr="00DC22AC">
              <w:rPr>
                <w:sz w:val="28"/>
                <w:szCs w:val="28"/>
              </w:rPr>
              <w:t>0,06</w:t>
            </w:r>
          </w:p>
        </w:tc>
        <w:tc>
          <w:tcPr>
            <w:tcW w:w="1188"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0,84</w:t>
            </w:r>
          </w:p>
        </w:tc>
        <w:tc>
          <w:tcPr>
            <w:tcW w:w="1186"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0,16</w:t>
            </w:r>
          </w:p>
        </w:tc>
      </w:tr>
      <w:tr w:rsidR="002F0DF2" w:rsidRPr="00DC22AC">
        <w:tc>
          <w:tcPr>
            <w:tcW w:w="2518" w:type="dxa"/>
          </w:tcPr>
          <w:p w:rsidR="002F0DF2" w:rsidRPr="00DC22AC" w:rsidRDefault="002F0DF2" w:rsidP="00DC22AC">
            <w:pPr>
              <w:spacing w:after="0" w:line="360" w:lineRule="auto"/>
              <w:jc w:val="both"/>
              <w:rPr>
                <w:rFonts w:ascii="Times New Roman" w:hAnsi="Times New Roman" w:cs="Times New Roman"/>
                <w:sz w:val="28"/>
                <w:szCs w:val="28"/>
              </w:rPr>
            </w:pPr>
            <w:r w:rsidRPr="00DC22AC">
              <w:rPr>
                <w:rFonts w:ascii="Times New Roman" w:hAnsi="Times New Roman" w:cs="Times New Roman"/>
                <w:sz w:val="28"/>
                <w:szCs w:val="28"/>
              </w:rPr>
              <w:t>Пушкинская</w:t>
            </w:r>
          </w:p>
        </w:tc>
        <w:tc>
          <w:tcPr>
            <w:tcW w:w="851"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231</w:t>
            </w:r>
          </w:p>
        </w:tc>
        <w:tc>
          <w:tcPr>
            <w:tcW w:w="1169"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0,50</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0,43</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0,07</w:t>
            </w:r>
          </w:p>
        </w:tc>
        <w:tc>
          <w:tcPr>
            <w:tcW w:w="1188"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0,72</w:t>
            </w:r>
          </w:p>
        </w:tc>
        <w:tc>
          <w:tcPr>
            <w:tcW w:w="1186"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0,28</w:t>
            </w:r>
          </w:p>
        </w:tc>
      </w:tr>
      <w:tr w:rsidR="002F0DF2" w:rsidRPr="00DC22AC">
        <w:tc>
          <w:tcPr>
            <w:tcW w:w="2518" w:type="dxa"/>
          </w:tcPr>
          <w:p w:rsidR="002F0DF2" w:rsidRPr="00DC22AC" w:rsidRDefault="002F0DF2" w:rsidP="00DC22AC">
            <w:pPr>
              <w:spacing w:after="0" w:line="360" w:lineRule="auto"/>
              <w:jc w:val="both"/>
              <w:rPr>
                <w:rFonts w:ascii="Times New Roman" w:hAnsi="Times New Roman" w:cs="Times New Roman"/>
                <w:sz w:val="28"/>
                <w:szCs w:val="28"/>
              </w:rPr>
            </w:pPr>
            <w:r w:rsidRPr="00DC22AC">
              <w:rPr>
                <w:rFonts w:ascii="Times New Roman" w:hAnsi="Times New Roman" w:cs="Times New Roman"/>
                <w:sz w:val="28"/>
                <w:szCs w:val="28"/>
              </w:rPr>
              <w:t>Юрловская голосистая</w:t>
            </w:r>
          </w:p>
        </w:tc>
        <w:tc>
          <w:tcPr>
            <w:tcW w:w="851"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159</w:t>
            </w:r>
          </w:p>
        </w:tc>
        <w:tc>
          <w:tcPr>
            <w:tcW w:w="1169"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0,13</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0,69</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0,18</w:t>
            </w:r>
          </w:p>
        </w:tc>
        <w:tc>
          <w:tcPr>
            <w:tcW w:w="1188"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0,47</w:t>
            </w:r>
          </w:p>
        </w:tc>
        <w:tc>
          <w:tcPr>
            <w:tcW w:w="1186"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0,53</w:t>
            </w:r>
          </w:p>
        </w:tc>
      </w:tr>
      <w:tr w:rsidR="002F0DF2" w:rsidRPr="00DC22AC">
        <w:tc>
          <w:tcPr>
            <w:tcW w:w="2518" w:type="dxa"/>
          </w:tcPr>
          <w:p w:rsidR="002F0DF2" w:rsidRPr="00DC22AC" w:rsidRDefault="002F0DF2" w:rsidP="00DC22AC">
            <w:pPr>
              <w:spacing w:after="0" w:line="360" w:lineRule="auto"/>
              <w:jc w:val="both"/>
              <w:rPr>
                <w:rFonts w:ascii="Times New Roman" w:hAnsi="Times New Roman" w:cs="Times New Roman"/>
                <w:sz w:val="28"/>
                <w:szCs w:val="28"/>
              </w:rPr>
            </w:pPr>
            <w:r w:rsidRPr="00DC22AC">
              <w:rPr>
                <w:rFonts w:ascii="Times New Roman" w:hAnsi="Times New Roman" w:cs="Times New Roman"/>
                <w:sz w:val="28"/>
                <w:szCs w:val="28"/>
              </w:rPr>
              <w:t>Корниш</w:t>
            </w:r>
          </w:p>
        </w:tc>
        <w:tc>
          <w:tcPr>
            <w:tcW w:w="851"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155</w:t>
            </w:r>
          </w:p>
        </w:tc>
        <w:tc>
          <w:tcPr>
            <w:tcW w:w="1169"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0,03</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0,29</w:t>
            </w:r>
          </w:p>
        </w:tc>
        <w:tc>
          <w:tcPr>
            <w:tcW w:w="1187"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0,68</w:t>
            </w:r>
          </w:p>
        </w:tc>
        <w:tc>
          <w:tcPr>
            <w:tcW w:w="1188"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0,17</w:t>
            </w:r>
          </w:p>
        </w:tc>
        <w:tc>
          <w:tcPr>
            <w:tcW w:w="1186" w:type="dxa"/>
          </w:tcPr>
          <w:p w:rsidR="002F0DF2" w:rsidRPr="00DC22AC" w:rsidRDefault="002F0DF2" w:rsidP="00DC22AC">
            <w:pPr>
              <w:spacing w:after="0" w:line="360" w:lineRule="auto"/>
              <w:rPr>
                <w:rFonts w:ascii="Times New Roman" w:hAnsi="Times New Roman" w:cs="Times New Roman"/>
                <w:sz w:val="28"/>
                <w:szCs w:val="28"/>
              </w:rPr>
            </w:pPr>
            <w:r w:rsidRPr="00DC22AC">
              <w:rPr>
                <w:rFonts w:ascii="Times New Roman" w:hAnsi="Times New Roman" w:cs="Times New Roman"/>
                <w:sz w:val="28"/>
                <w:szCs w:val="28"/>
              </w:rPr>
              <w:t>0,83</w:t>
            </w:r>
          </w:p>
        </w:tc>
      </w:tr>
    </w:tbl>
    <w:p w:rsidR="002F0DF2" w:rsidRDefault="002F0DF2" w:rsidP="007179D3">
      <w:pPr>
        <w:spacing w:line="360" w:lineRule="auto"/>
        <w:ind w:firstLine="709"/>
        <w:jc w:val="both"/>
        <w:rPr>
          <w:rFonts w:ascii="Times New Roman" w:hAnsi="Times New Roman" w:cs="Times New Roman"/>
          <w:sz w:val="28"/>
          <w:szCs w:val="28"/>
        </w:rPr>
      </w:pPr>
    </w:p>
    <w:p w:rsidR="002F0DF2" w:rsidRDefault="002F0DF2" w:rsidP="007179D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частоты распределения генотипов по изучаемой нами мутации, можно отметить четкие различия в частотах аллелей и генотипов в изученных группах птицы в зависимости от направления продуктивности.</w:t>
      </w:r>
    </w:p>
    <w:p w:rsidR="002F0DF2" w:rsidRDefault="002F0DF2" w:rsidP="007179D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кур русской белой породы отмечена высокая частота встречаемости генотипов </w:t>
      </w:r>
      <w:r>
        <w:rPr>
          <w:rFonts w:ascii="Times New Roman" w:hAnsi="Times New Roman" w:cs="Times New Roman"/>
          <w:sz w:val="28"/>
          <w:szCs w:val="28"/>
          <w:lang w:val="en-US"/>
        </w:rPr>
        <w:t>II</w:t>
      </w:r>
      <w:r>
        <w:rPr>
          <w:rFonts w:ascii="Times New Roman" w:hAnsi="Times New Roman" w:cs="Times New Roman"/>
          <w:sz w:val="28"/>
          <w:szCs w:val="28"/>
        </w:rPr>
        <w:t xml:space="preserve"> (0,73) и практически полное отсутствие генотипов </w:t>
      </w:r>
      <w:r>
        <w:rPr>
          <w:rFonts w:ascii="Times New Roman" w:hAnsi="Times New Roman" w:cs="Times New Roman"/>
          <w:sz w:val="28"/>
          <w:szCs w:val="28"/>
          <w:lang w:val="en-US"/>
        </w:rPr>
        <w:t>DD</w:t>
      </w:r>
      <w:r w:rsidRPr="00176BD7">
        <w:rPr>
          <w:rFonts w:ascii="Times New Roman" w:hAnsi="Times New Roman" w:cs="Times New Roman"/>
          <w:sz w:val="28"/>
          <w:szCs w:val="28"/>
        </w:rPr>
        <w:t xml:space="preserve"> (</w:t>
      </w:r>
      <w:r>
        <w:rPr>
          <w:rFonts w:ascii="Times New Roman" w:hAnsi="Times New Roman" w:cs="Times New Roman"/>
          <w:sz w:val="28"/>
          <w:szCs w:val="28"/>
        </w:rPr>
        <w:t xml:space="preserve">частота встречаемости </w:t>
      </w:r>
      <w:r w:rsidRPr="00176BD7">
        <w:rPr>
          <w:rFonts w:ascii="Times New Roman" w:hAnsi="Times New Roman" w:cs="Times New Roman"/>
          <w:sz w:val="28"/>
          <w:szCs w:val="28"/>
        </w:rPr>
        <w:t>0,06)</w:t>
      </w:r>
      <w:r>
        <w:rPr>
          <w:rFonts w:ascii="Times New Roman" w:hAnsi="Times New Roman" w:cs="Times New Roman"/>
          <w:sz w:val="28"/>
          <w:szCs w:val="28"/>
        </w:rPr>
        <w:t xml:space="preserve">. Это отразилось и на смещении частот аллелей в сторону аллеля </w:t>
      </w:r>
      <w:r>
        <w:rPr>
          <w:rFonts w:ascii="Times New Roman" w:hAnsi="Times New Roman" w:cs="Times New Roman"/>
          <w:sz w:val="28"/>
          <w:szCs w:val="28"/>
          <w:lang w:val="en-US"/>
        </w:rPr>
        <w:t>I</w:t>
      </w:r>
      <w:r>
        <w:rPr>
          <w:rFonts w:ascii="Times New Roman" w:hAnsi="Times New Roman" w:cs="Times New Roman"/>
          <w:sz w:val="28"/>
          <w:szCs w:val="28"/>
        </w:rPr>
        <w:t>, и его частота составила 0,84.</w:t>
      </w:r>
    </w:p>
    <w:p w:rsidR="002F0DF2" w:rsidRDefault="002F0DF2" w:rsidP="007179D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Прямо противоположная картина наблюдалась нами для корнишей. У них преимущественно наблюдались гомозиготы </w:t>
      </w:r>
      <w:r>
        <w:rPr>
          <w:rFonts w:ascii="Times New Roman" w:hAnsi="Times New Roman" w:cs="Times New Roman"/>
          <w:sz w:val="28"/>
          <w:szCs w:val="28"/>
          <w:lang w:val="en-US"/>
        </w:rPr>
        <w:t>DD</w:t>
      </w:r>
      <w:r>
        <w:rPr>
          <w:rFonts w:ascii="Times New Roman" w:hAnsi="Times New Roman" w:cs="Times New Roman"/>
          <w:sz w:val="28"/>
          <w:szCs w:val="28"/>
        </w:rPr>
        <w:t xml:space="preserve"> с частотой встречаемости 0,68, а частота аллеля </w:t>
      </w:r>
      <w:r>
        <w:rPr>
          <w:rFonts w:ascii="Times New Roman" w:hAnsi="Times New Roman" w:cs="Times New Roman"/>
          <w:sz w:val="28"/>
          <w:szCs w:val="28"/>
          <w:lang w:val="en-US"/>
        </w:rPr>
        <w:t>D</w:t>
      </w:r>
      <w:r>
        <w:rPr>
          <w:rFonts w:ascii="Times New Roman" w:hAnsi="Times New Roman" w:cs="Times New Roman"/>
          <w:sz w:val="28"/>
          <w:szCs w:val="28"/>
        </w:rPr>
        <w:t xml:space="preserve"> (0,83) преобладала над частотой аллеля </w:t>
      </w:r>
      <w:r>
        <w:rPr>
          <w:rFonts w:ascii="Times New Roman" w:hAnsi="Times New Roman" w:cs="Times New Roman"/>
          <w:sz w:val="28"/>
          <w:szCs w:val="28"/>
          <w:lang w:val="en-US"/>
        </w:rPr>
        <w:t>I</w:t>
      </w:r>
      <w:r>
        <w:rPr>
          <w:rFonts w:ascii="Times New Roman" w:hAnsi="Times New Roman" w:cs="Times New Roman"/>
          <w:sz w:val="28"/>
          <w:szCs w:val="28"/>
        </w:rPr>
        <w:t xml:space="preserve"> (0,17).</w:t>
      </w:r>
    </w:p>
    <w:p w:rsidR="002F0DF2" w:rsidRPr="009D7B50" w:rsidRDefault="002F0DF2" w:rsidP="00487CB9">
      <w:pPr>
        <w:spacing w:line="360" w:lineRule="auto"/>
        <w:ind w:firstLine="709"/>
        <w:jc w:val="both"/>
        <w:rPr>
          <w:rFonts w:ascii="Times New Roman" w:hAnsi="Times New Roman" w:cs="Times New Roman"/>
          <w:sz w:val="28"/>
          <w:szCs w:val="28"/>
        </w:rPr>
      </w:pPr>
      <w:r w:rsidRPr="00D26ED9">
        <w:rPr>
          <w:rFonts w:ascii="Times New Roman" w:hAnsi="Times New Roman" w:cs="Times New Roman"/>
          <w:color w:val="222222"/>
          <w:sz w:val="28"/>
          <w:szCs w:val="28"/>
          <w:shd w:val="clear" w:color="auto" w:fill="FFFFFF"/>
        </w:rPr>
        <w:t xml:space="preserve">Относительно высокая частота генотипа </w:t>
      </w:r>
      <w:r w:rsidRPr="00D26ED9">
        <w:rPr>
          <w:rFonts w:ascii="Times New Roman" w:hAnsi="Times New Roman" w:cs="Times New Roman"/>
          <w:sz w:val="28"/>
          <w:szCs w:val="28"/>
          <w:lang w:val="en-US"/>
        </w:rPr>
        <w:t>II</w:t>
      </w:r>
      <w:r>
        <w:rPr>
          <w:rFonts w:ascii="Times New Roman" w:hAnsi="Times New Roman" w:cs="Times New Roman"/>
          <w:sz w:val="28"/>
          <w:szCs w:val="28"/>
        </w:rPr>
        <w:t xml:space="preserve"> наблюдалась нами и в популяции пушкинских кур. Гомозиготы </w:t>
      </w:r>
      <w:r w:rsidRPr="00D26ED9">
        <w:rPr>
          <w:rFonts w:ascii="Times New Roman" w:hAnsi="Times New Roman" w:cs="Times New Roman"/>
          <w:sz w:val="28"/>
          <w:szCs w:val="28"/>
          <w:lang w:val="en-US"/>
        </w:rPr>
        <w:t>II</w:t>
      </w:r>
      <w:r>
        <w:rPr>
          <w:rFonts w:ascii="Times New Roman" w:hAnsi="Times New Roman" w:cs="Times New Roman"/>
          <w:sz w:val="28"/>
          <w:szCs w:val="28"/>
        </w:rPr>
        <w:t xml:space="preserve"> составили половину исследованного поголовья. Отмечалась и высокая частота гетерозигот </w:t>
      </w:r>
      <w:r>
        <w:rPr>
          <w:rFonts w:ascii="Times New Roman" w:hAnsi="Times New Roman" w:cs="Times New Roman"/>
          <w:sz w:val="28"/>
          <w:szCs w:val="28"/>
          <w:lang w:val="en-US"/>
        </w:rPr>
        <w:t>ID</w:t>
      </w:r>
      <w:r>
        <w:rPr>
          <w:rFonts w:ascii="Times New Roman" w:hAnsi="Times New Roman" w:cs="Times New Roman"/>
          <w:sz w:val="28"/>
          <w:szCs w:val="28"/>
        </w:rPr>
        <w:t xml:space="preserve"> в популяции кур пушкинской породы, что привело к преобладанию у них аллеля </w:t>
      </w:r>
      <w:r>
        <w:rPr>
          <w:rFonts w:ascii="Times New Roman" w:hAnsi="Times New Roman" w:cs="Times New Roman"/>
          <w:sz w:val="28"/>
          <w:szCs w:val="28"/>
          <w:lang w:val="en-US"/>
        </w:rPr>
        <w:t>I</w:t>
      </w:r>
      <w:r>
        <w:rPr>
          <w:rFonts w:ascii="Times New Roman" w:hAnsi="Times New Roman" w:cs="Times New Roman"/>
          <w:sz w:val="28"/>
          <w:szCs w:val="28"/>
        </w:rPr>
        <w:t>.</w:t>
      </w:r>
    </w:p>
    <w:p w:rsidR="002F0DF2" w:rsidRDefault="002F0DF2" w:rsidP="00487CB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Интересные результаты были получены при анализе популяции юрловских кур экспериментального хозяйства ФГБНУ ВНИИГРЖ. Несмотря на мясо-яичный тип продуктивности породы, нами обнаружено, что почти 70% поголовья составили гетерозиготы.</w:t>
      </w:r>
    </w:p>
    <w:p w:rsidR="002F0DF2" w:rsidRDefault="002F0DF2" w:rsidP="00487CB9">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в ходе проведенных исследований, можно сделать следующие выводы:</w:t>
      </w:r>
    </w:p>
    <w:p w:rsidR="002F0DF2" w:rsidRDefault="002F0DF2" w:rsidP="00351541">
      <w:pPr>
        <w:pStyle w:val="ListParagraph"/>
        <w:numPr>
          <w:ilvl w:val="0"/>
          <w:numId w:val="7"/>
        </w:numPr>
        <w:spacing w:line="36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 xml:space="preserve">Частоты распределения генотипов и аллелей по мутации </w:t>
      </w:r>
      <w:r>
        <w:rPr>
          <w:rFonts w:ascii="Times New Roman" w:hAnsi="Times New Roman" w:cs="Times New Roman"/>
          <w:color w:val="222222"/>
          <w:sz w:val="28"/>
          <w:szCs w:val="28"/>
          <w:shd w:val="clear" w:color="auto" w:fill="FFFFFF"/>
          <w:lang w:val="en-US"/>
        </w:rPr>
        <w:t>indel</w:t>
      </w:r>
      <w:r>
        <w:rPr>
          <w:rFonts w:ascii="Times New Roman" w:hAnsi="Times New Roman" w:cs="Times New Roman"/>
          <w:color w:val="222222"/>
          <w:sz w:val="28"/>
          <w:szCs w:val="28"/>
          <w:shd w:val="clear" w:color="auto" w:fill="FFFFFF"/>
        </w:rPr>
        <w:t xml:space="preserve"> в промоторе гена пролактина у кур зависят от направления продуктивности птицы.</w:t>
      </w:r>
    </w:p>
    <w:p w:rsidR="002F0DF2" w:rsidRDefault="002F0DF2" w:rsidP="00351541">
      <w:pPr>
        <w:pStyle w:val="ListParagraph"/>
        <w:numPr>
          <w:ilvl w:val="0"/>
          <w:numId w:val="7"/>
        </w:numPr>
        <w:spacing w:line="36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Для кур яичного направления</w:t>
      </w:r>
      <w:r w:rsidRPr="00351541">
        <w:rPr>
          <w:rFonts w:ascii="Times New Roman" w:hAnsi="Times New Roman" w:cs="Times New Roman"/>
          <w:color w:val="222222"/>
          <w:sz w:val="28"/>
          <w:szCs w:val="28"/>
          <w:shd w:val="clear" w:color="auto" w:fill="FFFFFF"/>
        </w:rPr>
        <w:t xml:space="preserve"> </w:t>
      </w:r>
      <w:r>
        <w:rPr>
          <w:rFonts w:ascii="Times New Roman" w:hAnsi="Times New Roman" w:cs="Times New Roman"/>
          <w:color w:val="222222"/>
          <w:sz w:val="28"/>
          <w:szCs w:val="28"/>
          <w:shd w:val="clear" w:color="auto" w:fill="FFFFFF"/>
        </w:rPr>
        <w:t xml:space="preserve">продуктивности, представленных в нашей работе русской белой породой </w:t>
      </w:r>
      <w:r w:rsidRPr="00351541">
        <w:rPr>
          <w:rFonts w:ascii="Times New Roman" w:hAnsi="Times New Roman" w:cs="Times New Roman"/>
          <w:color w:val="222222"/>
          <w:sz w:val="28"/>
          <w:szCs w:val="28"/>
          <w:shd w:val="clear" w:color="auto" w:fill="FFFFFF"/>
        </w:rPr>
        <w:t>(</w:t>
      </w:r>
      <w:r>
        <w:rPr>
          <w:rFonts w:ascii="Times New Roman" w:hAnsi="Times New Roman" w:cs="Times New Roman"/>
          <w:color w:val="222222"/>
          <w:sz w:val="28"/>
          <w:szCs w:val="28"/>
          <w:shd w:val="clear" w:color="auto" w:fill="FFFFFF"/>
          <w:lang w:val="en-US"/>
        </w:rPr>
        <w:t>n</w:t>
      </w:r>
      <w:r w:rsidRPr="00351541">
        <w:rPr>
          <w:rFonts w:ascii="Times New Roman" w:hAnsi="Times New Roman" w:cs="Times New Roman"/>
          <w:color w:val="222222"/>
          <w:sz w:val="28"/>
          <w:szCs w:val="28"/>
          <w:shd w:val="clear" w:color="auto" w:fill="FFFFFF"/>
        </w:rPr>
        <w:t>=50)</w:t>
      </w:r>
      <w:r>
        <w:rPr>
          <w:rFonts w:ascii="Times New Roman" w:hAnsi="Times New Roman" w:cs="Times New Roman"/>
          <w:color w:val="222222"/>
          <w:sz w:val="28"/>
          <w:szCs w:val="28"/>
          <w:shd w:val="clear" w:color="auto" w:fill="FFFFFF"/>
        </w:rPr>
        <w:t xml:space="preserve">, отмечено преобладание гомозигот </w:t>
      </w:r>
      <w:r>
        <w:rPr>
          <w:rFonts w:ascii="Times New Roman" w:hAnsi="Times New Roman" w:cs="Times New Roman"/>
          <w:color w:val="222222"/>
          <w:sz w:val="28"/>
          <w:szCs w:val="28"/>
          <w:shd w:val="clear" w:color="auto" w:fill="FFFFFF"/>
          <w:lang w:val="en-US"/>
        </w:rPr>
        <w:t>II</w:t>
      </w:r>
      <w:r w:rsidRPr="00351541">
        <w:rPr>
          <w:rFonts w:ascii="Times New Roman" w:hAnsi="Times New Roman" w:cs="Times New Roman"/>
          <w:color w:val="222222"/>
          <w:sz w:val="28"/>
          <w:szCs w:val="28"/>
          <w:shd w:val="clear" w:color="auto" w:fill="FFFFFF"/>
        </w:rPr>
        <w:t xml:space="preserve"> (</w:t>
      </w:r>
      <w:r>
        <w:rPr>
          <w:rFonts w:ascii="Times New Roman" w:hAnsi="Times New Roman" w:cs="Times New Roman"/>
          <w:color w:val="222222"/>
          <w:sz w:val="28"/>
          <w:szCs w:val="28"/>
          <w:shd w:val="clear" w:color="auto" w:fill="FFFFFF"/>
        </w:rPr>
        <w:t xml:space="preserve">частота встречаемости 0,73) и аллеля </w:t>
      </w:r>
      <w:r>
        <w:rPr>
          <w:rFonts w:ascii="Times New Roman" w:hAnsi="Times New Roman" w:cs="Times New Roman"/>
          <w:color w:val="222222"/>
          <w:sz w:val="28"/>
          <w:szCs w:val="28"/>
          <w:shd w:val="clear" w:color="auto" w:fill="FFFFFF"/>
          <w:lang w:val="en-US"/>
        </w:rPr>
        <w:t>I</w:t>
      </w:r>
      <w:r>
        <w:rPr>
          <w:rFonts w:ascii="Times New Roman" w:hAnsi="Times New Roman" w:cs="Times New Roman"/>
          <w:color w:val="222222"/>
          <w:sz w:val="28"/>
          <w:szCs w:val="28"/>
          <w:shd w:val="clear" w:color="auto" w:fill="FFFFFF"/>
        </w:rPr>
        <w:t xml:space="preserve"> (частота встречаемости 0,84).</w:t>
      </w:r>
    </w:p>
    <w:p w:rsidR="002F0DF2" w:rsidRDefault="002F0DF2" w:rsidP="00351541">
      <w:pPr>
        <w:pStyle w:val="ListParagraph"/>
        <w:numPr>
          <w:ilvl w:val="0"/>
          <w:numId w:val="7"/>
        </w:numPr>
        <w:spacing w:line="36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 xml:space="preserve">У корнишей преобладает аллель </w:t>
      </w:r>
      <w:r>
        <w:rPr>
          <w:rFonts w:ascii="Times New Roman" w:hAnsi="Times New Roman" w:cs="Times New Roman"/>
          <w:color w:val="222222"/>
          <w:sz w:val="28"/>
          <w:szCs w:val="28"/>
          <w:shd w:val="clear" w:color="auto" w:fill="FFFFFF"/>
          <w:lang w:val="en-US"/>
        </w:rPr>
        <w:t>D</w:t>
      </w:r>
      <w:r>
        <w:rPr>
          <w:rFonts w:ascii="Times New Roman" w:hAnsi="Times New Roman" w:cs="Times New Roman"/>
          <w:color w:val="222222"/>
          <w:sz w:val="28"/>
          <w:szCs w:val="28"/>
          <w:shd w:val="clear" w:color="auto" w:fill="FFFFFF"/>
        </w:rPr>
        <w:t>. Он встречается у 83% поголовья (</w:t>
      </w:r>
      <w:r>
        <w:rPr>
          <w:rFonts w:ascii="Times New Roman" w:hAnsi="Times New Roman" w:cs="Times New Roman"/>
          <w:color w:val="222222"/>
          <w:sz w:val="28"/>
          <w:szCs w:val="28"/>
          <w:shd w:val="clear" w:color="auto" w:fill="FFFFFF"/>
          <w:lang w:val="en-US"/>
        </w:rPr>
        <w:t>n</w:t>
      </w:r>
      <w:r w:rsidRPr="00616B10">
        <w:rPr>
          <w:rFonts w:ascii="Times New Roman" w:hAnsi="Times New Roman" w:cs="Times New Roman"/>
          <w:color w:val="222222"/>
          <w:sz w:val="28"/>
          <w:szCs w:val="28"/>
          <w:shd w:val="clear" w:color="auto" w:fill="FFFFFF"/>
        </w:rPr>
        <w:t>=155)</w:t>
      </w:r>
      <w:r>
        <w:rPr>
          <w:rFonts w:ascii="Times New Roman" w:hAnsi="Times New Roman" w:cs="Times New Roman"/>
          <w:color w:val="222222"/>
          <w:sz w:val="28"/>
          <w:szCs w:val="28"/>
          <w:shd w:val="clear" w:color="auto" w:fill="FFFFFF"/>
        </w:rPr>
        <w:t>.</w:t>
      </w:r>
    </w:p>
    <w:p w:rsidR="002F0DF2" w:rsidRDefault="002F0DF2" w:rsidP="00351541">
      <w:pPr>
        <w:pStyle w:val="ListParagraph"/>
        <w:numPr>
          <w:ilvl w:val="0"/>
          <w:numId w:val="7"/>
        </w:numPr>
        <w:spacing w:line="360" w:lineRule="auto"/>
        <w:jc w:val="both"/>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Высокое число гетерозигот по мутации в пролактиновом гене у кур юрловской голосистой породы дает широкие возможности для проведения дальнейшего отбора.</w:t>
      </w:r>
    </w:p>
    <w:p w:rsidR="002F0DF2" w:rsidRDefault="002F0DF2" w:rsidP="008F329F">
      <w:pPr>
        <w:pStyle w:val="ListParagraph"/>
        <w:spacing w:line="240" w:lineRule="auto"/>
        <w:ind w:left="1069"/>
        <w:jc w:val="center"/>
        <w:rPr>
          <w:rFonts w:ascii="Times New Roman" w:hAnsi="Times New Roman" w:cs="Times New Roman"/>
          <w:b/>
          <w:bCs/>
          <w:color w:val="222222"/>
          <w:sz w:val="24"/>
          <w:szCs w:val="24"/>
          <w:shd w:val="clear" w:color="auto" w:fill="FFFFFF"/>
        </w:rPr>
      </w:pPr>
      <w:r w:rsidRPr="00BF455C">
        <w:rPr>
          <w:rFonts w:ascii="Times New Roman" w:hAnsi="Times New Roman" w:cs="Times New Roman"/>
          <w:b/>
          <w:bCs/>
          <w:color w:val="222222"/>
          <w:sz w:val="24"/>
          <w:szCs w:val="24"/>
          <w:shd w:val="clear" w:color="auto" w:fill="FFFFFF"/>
        </w:rPr>
        <w:t>Список</w:t>
      </w:r>
      <w:r>
        <w:rPr>
          <w:rFonts w:ascii="Times New Roman" w:hAnsi="Times New Roman" w:cs="Times New Roman"/>
          <w:b/>
          <w:bCs/>
          <w:color w:val="222222"/>
          <w:sz w:val="24"/>
          <w:szCs w:val="24"/>
          <w:shd w:val="clear" w:color="auto" w:fill="FFFFFF"/>
          <w:lang w:val="en-US"/>
        </w:rPr>
        <w:t xml:space="preserve"> </w:t>
      </w:r>
      <w:r w:rsidRPr="00BF455C">
        <w:rPr>
          <w:rFonts w:ascii="Times New Roman" w:hAnsi="Times New Roman" w:cs="Times New Roman"/>
          <w:b/>
          <w:bCs/>
          <w:color w:val="222222"/>
          <w:sz w:val="24"/>
          <w:szCs w:val="24"/>
          <w:shd w:val="clear" w:color="auto" w:fill="FFFFFF"/>
        </w:rPr>
        <w:t>литературы</w:t>
      </w:r>
    </w:p>
    <w:p w:rsidR="002F0DF2" w:rsidRPr="00C2112F" w:rsidRDefault="002F0DF2" w:rsidP="00BF455C">
      <w:pPr>
        <w:pStyle w:val="ListParagraph"/>
        <w:numPr>
          <w:ilvl w:val="0"/>
          <w:numId w:val="10"/>
        </w:numPr>
        <w:spacing w:after="0" w:line="240" w:lineRule="auto"/>
        <w:ind w:left="0"/>
        <w:jc w:val="both"/>
        <w:rPr>
          <w:rFonts w:ascii="Times New Roman" w:hAnsi="Times New Roman" w:cs="Times New Roman"/>
          <w:sz w:val="24"/>
          <w:szCs w:val="24"/>
        </w:rPr>
      </w:pPr>
      <w:bookmarkStart w:id="7" w:name="OLE_LINK188"/>
      <w:bookmarkStart w:id="8" w:name="OLE_LINK189"/>
      <w:r>
        <w:rPr>
          <w:rFonts w:ascii="Times New Roman" w:hAnsi="Times New Roman" w:cs="Times New Roman"/>
          <w:sz w:val="24"/>
          <w:szCs w:val="24"/>
        </w:rPr>
        <w:t xml:space="preserve">Митрофанова О.В., Тыщенко В.И., Дементьева Н. В., Терлецкий В. П., Яковлев А.Ф. Исследование особенностей генетической гетерогенности пород и экспериментальных популяций кур на основе анализа полиморфизма ДНК </w:t>
      </w:r>
      <w:r w:rsidRPr="00C2112F">
        <w:rPr>
          <w:rFonts w:ascii="Times New Roman" w:hAnsi="Times New Roman" w:cs="Times New Roman"/>
          <w:sz w:val="24"/>
          <w:szCs w:val="24"/>
        </w:rPr>
        <w:t>//</w:t>
      </w:r>
      <w:r>
        <w:rPr>
          <w:rFonts w:ascii="Times New Roman" w:hAnsi="Times New Roman" w:cs="Times New Roman"/>
          <w:sz w:val="24"/>
          <w:szCs w:val="24"/>
        </w:rPr>
        <w:t xml:space="preserve"> Доклады Российской академии сельскохозяйственных наук. 2007. № 6. С.36-38.</w:t>
      </w:r>
    </w:p>
    <w:p w:rsidR="002F0DF2" w:rsidRPr="00B91D69" w:rsidRDefault="002F0DF2" w:rsidP="00BF455C">
      <w:pPr>
        <w:pStyle w:val="ListParagraph"/>
        <w:numPr>
          <w:ilvl w:val="0"/>
          <w:numId w:val="10"/>
        </w:numPr>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Тыщенко</w:t>
      </w:r>
      <w:r w:rsidRPr="00B91D69">
        <w:rPr>
          <w:rFonts w:ascii="Times New Roman" w:hAnsi="Times New Roman" w:cs="Times New Roman"/>
          <w:sz w:val="24"/>
          <w:szCs w:val="24"/>
        </w:rPr>
        <w:t xml:space="preserve"> </w:t>
      </w:r>
      <w:r>
        <w:rPr>
          <w:rFonts w:ascii="Times New Roman" w:hAnsi="Times New Roman" w:cs="Times New Roman"/>
          <w:sz w:val="24"/>
          <w:szCs w:val="24"/>
        </w:rPr>
        <w:t>В</w:t>
      </w:r>
      <w:r w:rsidRPr="00B91D69">
        <w:rPr>
          <w:rFonts w:ascii="Times New Roman" w:hAnsi="Times New Roman" w:cs="Times New Roman"/>
          <w:sz w:val="24"/>
          <w:szCs w:val="24"/>
        </w:rPr>
        <w:t>.</w:t>
      </w:r>
      <w:r>
        <w:rPr>
          <w:rFonts w:ascii="Times New Roman" w:hAnsi="Times New Roman" w:cs="Times New Roman"/>
          <w:sz w:val="24"/>
          <w:szCs w:val="24"/>
        </w:rPr>
        <w:t>И</w:t>
      </w:r>
      <w:r w:rsidRPr="00B91D69">
        <w:rPr>
          <w:rFonts w:ascii="Times New Roman" w:hAnsi="Times New Roman" w:cs="Times New Roman"/>
          <w:sz w:val="24"/>
          <w:szCs w:val="24"/>
        </w:rPr>
        <w:t xml:space="preserve">., </w:t>
      </w:r>
      <w:r>
        <w:rPr>
          <w:rFonts w:ascii="Times New Roman" w:hAnsi="Times New Roman" w:cs="Times New Roman"/>
          <w:sz w:val="24"/>
          <w:szCs w:val="24"/>
        </w:rPr>
        <w:t>Митрофанова</w:t>
      </w:r>
      <w:r w:rsidRPr="00B91D69">
        <w:rPr>
          <w:rFonts w:ascii="Times New Roman" w:hAnsi="Times New Roman" w:cs="Times New Roman"/>
          <w:sz w:val="24"/>
          <w:szCs w:val="24"/>
        </w:rPr>
        <w:t xml:space="preserve"> </w:t>
      </w:r>
      <w:r>
        <w:rPr>
          <w:rFonts w:ascii="Times New Roman" w:hAnsi="Times New Roman" w:cs="Times New Roman"/>
          <w:sz w:val="24"/>
          <w:szCs w:val="24"/>
        </w:rPr>
        <w:t>О</w:t>
      </w:r>
      <w:r w:rsidRPr="00B91D69">
        <w:rPr>
          <w:rFonts w:ascii="Times New Roman" w:hAnsi="Times New Roman" w:cs="Times New Roman"/>
          <w:sz w:val="24"/>
          <w:szCs w:val="24"/>
        </w:rPr>
        <w:t xml:space="preserve">. </w:t>
      </w:r>
      <w:r>
        <w:rPr>
          <w:rFonts w:ascii="Times New Roman" w:hAnsi="Times New Roman" w:cs="Times New Roman"/>
          <w:sz w:val="24"/>
          <w:szCs w:val="24"/>
        </w:rPr>
        <w:t>В</w:t>
      </w:r>
      <w:r w:rsidRPr="00B91D69">
        <w:rPr>
          <w:rFonts w:ascii="Times New Roman" w:hAnsi="Times New Roman" w:cs="Times New Roman"/>
          <w:sz w:val="24"/>
          <w:szCs w:val="24"/>
        </w:rPr>
        <w:t xml:space="preserve">., </w:t>
      </w:r>
      <w:r>
        <w:rPr>
          <w:rFonts w:ascii="Times New Roman" w:hAnsi="Times New Roman" w:cs="Times New Roman"/>
          <w:sz w:val="24"/>
          <w:szCs w:val="24"/>
        </w:rPr>
        <w:t>Дементьева</w:t>
      </w:r>
      <w:r w:rsidRPr="00B91D69">
        <w:rPr>
          <w:rFonts w:ascii="Times New Roman" w:hAnsi="Times New Roman" w:cs="Times New Roman"/>
          <w:sz w:val="24"/>
          <w:szCs w:val="24"/>
        </w:rPr>
        <w:t xml:space="preserve"> </w:t>
      </w:r>
      <w:r>
        <w:rPr>
          <w:rFonts w:ascii="Times New Roman" w:hAnsi="Times New Roman" w:cs="Times New Roman"/>
          <w:sz w:val="24"/>
          <w:szCs w:val="24"/>
        </w:rPr>
        <w:t>Н</w:t>
      </w:r>
      <w:r w:rsidRPr="00B91D69">
        <w:rPr>
          <w:rFonts w:ascii="Times New Roman" w:hAnsi="Times New Roman" w:cs="Times New Roman"/>
          <w:sz w:val="24"/>
          <w:szCs w:val="24"/>
        </w:rPr>
        <w:t xml:space="preserve">. </w:t>
      </w:r>
      <w:r>
        <w:rPr>
          <w:rFonts w:ascii="Times New Roman" w:hAnsi="Times New Roman" w:cs="Times New Roman"/>
          <w:sz w:val="24"/>
          <w:szCs w:val="24"/>
        </w:rPr>
        <w:t>В</w:t>
      </w:r>
      <w:r w:rsidRPr="00B91D69">
        <w:rPr>
          <w:rFonts w:ascii="Times New Roman" w:hAnsi="Times New Roman" w:cs="Times New Roman"/>
          <w:sz w:val="24"/>
          <w:szCs w:val="24"/>
        </w:rPr>
        <w:t xml:space="preserve">. </w:t>
      </w:r>
      <w:r>
        <w:rPr>
          <w:rFonts w:ascii="Times New Roman" w:hAnsi="Times New Roman" w:cs="Times New Roman"/>
          <w:sz w:val="24"/>
          <w:szCs w:val="24"/>
        </w:rPr>
        <w:t xml:space="preserve">Оценка генетического разнообразия в породах и экспериментальных популяциях кур с помощью ДНК-фингерпринтинга </w:t>
      </w:r>
      <w:r w:rsidRPr="00B91D69">
        <w:rPr>
          <w:rFonts w:ascii="Times New Roman" w:hAnsi="Times New Roman" w:cs="Times New Roman"/>
          <w:sz w:val="24"/>
          <w:szCs w:val="24"/>
        </w:rPr>
        <w:t>//</w:t>
      </w:r>
      <w:r>
        <w:rPr>
          <w:rFonts w:ascii="Times New Roman" w:hAnsi="Times New Roman" w:cs="Times New Roman"/>
          <w:sz w:val="24"/>
          <w:szCs w:val="24"/>
        </w:rPr>
        <w:t xml:space="preserve"> Сельскохозяйственная биология. 2007. №4. С. 29-33.</w:t>
      </w:r>
    </w:p>
    <w:p w:rsidR="002F0DF2" w:rsidRPr="00BF455C"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sz w:val="24"/>
          <w:szCs w:val="24"/>
          <w:lang w:val="en-US"/>
        </w:rPr>
        <w:t>Miao</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Y</w:t>
      </w:r>
      <w:r w:rsidRPr="009D7B50">
        <w:rPr>
          <w:rFonts w:ascii="Times New Roman" w:hAnsi="Times New Roman" w:cs="Times New Roman"/>
          <w:sz w:val="24"/>
          <w:szCs w:val="24"/>
          <w:lang w:val="en-US"/>
        </w:rPr>
        <w:t>.-</w:t>
      </w:r>
      <w:r w:rsidRPr="00BF455C">
        <w:rPr>
          <w:rFonts w:ascii="Times New Roman" w:hAnsi="Times New Roman" w:cs="Times New Roman"/>
          <w:sz w:val="24"/>
          <w:szCs w:val="24"/>
          <w:lang w:val="en-US"/>
        </w:rPr>
        <w:t>W</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Burt</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D</w:t>
      </w:r>
      <w:r w:rsidRPr="009D7B50">
        <w:rPr>
          <w:rFonts w:ascii="Times New Roman" w:hAnsi="Times New Roman" w:cs="Times New Roman"/>
          <w:sz w:val="24"/>
          <w:szCs w:val="24"/>
          <w:lang w:val="en-US"/>
        </w:rPr>
        <w:t>.</w:t>
      </w:r>
      <w:r w:rsidRPr="00BF455C">
        <w:rPr>
          <w:rFonts w:ascii="Times New Roman" w:hAnsi="Times New Roman" w:cs="Times New Roman"/>
          <w:sz w:val="24"/>
          <w:szCs w:val="24"/>
          <w:lang w:val="en-US"/>
        </w:rPr>
        <w:t>W</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Paton</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I</w:t>
      </w:r>
      <w:r w:rsidRPr="009D7B50">
        <w:rPr>
          <w:rFonts w:ascii="Times New Roman" w:hAnsi="Times New Roman" w:cs="Times New Roman"/>
          <w:sz w:val="24"/>
          <w:szCs w:val="24"/>
          <w:lang w:val="en-US"/>
        </w:rPr>
        <w:t>.</w:t>
      </w:r>
      <w:r w:rsidRPr="00BF455C">
        <w:rPr>
          <w:rFonts w:ascii="Times New Roman" w:hAnsi="Times New Roman" w:cs="Times New Roman"/>
          <w:sz w:val="24"/>
          <w:szCs w:val="24"/>
          <w:lang w:val="en-US"/>
        </w:rPr>
        <w:t>R</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Sharp</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P</w:t>
      </w:r>
      <w:r w:rsidRPr="009D7B50">
        <w:rPr>
          <w:rFonts w:ascii="Times New Roman" w:hAnsi="Times New Roman" w:cs="Times New Roman"/>
          <w:sz w:val="24"/>
          <w:szCs w:val="24"/>
          <w:lang w:val="en-US"/>
        </w:rPr>
        <w:t>.</w:t>
      </w:r>
      <w:r w:rsidRPr="00BF455C">
        <w:rPr>
          <w:rFonts w:ascii="Times New Roman" w:hAnsi="Times New Roman" w:cs="Times New Roman"/>
          <w:sz w:val="24"/>
          <w:szCs w:val="24"/>
          <w:lang w:val="en-US"/>
        </w:rPr>
        <w:t>J</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Dunn</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I</w:t>
      </w:r>
      <w:r w:rsidRPr="009D7B50">
        <w:rPr>
          <w:rFonts w:ascii="Times New Roman" w:hAnsi="Times New Roman" w:cs="Times New Roman"/>
          <w:sz w:val="24"/>
          <w:szCs w:val="24"/>
          <w:lang w:val="en-US"/>
        </w:rPr>
        <w:t>.</w:t>
      </w:r>
      <w:r w:rsidRPr="00BF455C">
        <w:rPr>
          <w:rFonts w:ascii="Times New Roman" w:hAnsi="Times New Roman" w:cs="Times New Roman"/>
          <w:sz w:val="24"/>
          <w:szCs w:val="24"/>
          <w:lang w:val="en-US"/>
        </w:rPr>
        <w:t>C</w:t>
      </w:r>
      <w:r w:rsidRPr="009D7B50">
        <w:rPr>
          <w:rFonts w:ascii="Times New Roman" w:hAnsi="Times New Roman" w:cs="Times New Roman"/>
          <w:sz w:val="32"/>
          <w:szCs w:val="32"/>
          <w:lang w:val="en-US"/>
        </w:rPr>
        <w:t>.</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Mapping</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of</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the</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prolactin</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gene</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to</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chicken</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chromosome</w:t>
      </w:r>
      <w:r w:rsidRPr="009D7B50">
        <w:rPr>
          <w:rFonts w:ascii="Times New Roman" w:hAnsi="Times New Roman" w:cs="Times New Roman"/>
          <w:sz w:val="24"/>
          <w:szCs w:val="24"/>
          <w:lang w:val="en-US"/>
        </w:rPr>
        <w:t xml:space="preserve"> // </w:t>
      </w:r>
      <w:r w:rsidRPr="00BF455C">
        <w:rPr>
          <w:rFonts w:ascii="Times New Roman" w:hAnsi="Times New Roman" w:cs="Times New Roman"/>
          <w:sz w:val="24"/>
          <w:szCs w:val="24"/>
          <w:lang w:val="en-US"/>
        </w:rPr>
        <w:t>Anim</w:t>
      </w:r>
      <w:r w:rsidRPr="009D7B50">
        <w:rPr>
          <w:rFonts w:ascii="Times New Roman" w:hAnsi="Times New Roman" w:cs="Times New Roman"/>
          <w:sz w:val="24"/>
          <w:szCs w:val="24"/>
          <w:lang w:val="en-US"/>
        </w:rPr>
        <w:t xml:space="preserve">. </w:t>
      </w:r>
      <w:r w:rsidRPr="00BF455C">
        <w:rPr>
          <w:rFonts w:ascii="Times New Roman" w:hAnsi="Times New Roman" w:cs="Times New Roman"/>
          <w:sz w:val="24"/>
          <w:szCs w:val="24"/>
          <w:lang w:val="en-US"/>
        </w:rPr>
        <w:t>Genet. 1999. V.30. P. 473.</w:t>
      </w:r>
    </w:p>
    <w:p w:rsidR="002F0DF2" w:rsidRPr="00BF455C"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sz w:val="24"/>
          <w:szCs w:val="24"/>
          <w:lang w:val="en-US"/>
        </w:rPr>
        <w:t>Alipanah M., Shojaian K., Khani Bandani H. The polymorphism of prolactin gene in native chicken Zabol region // J. Anim. Vet. Adv. 2011. V.10. P. 619-621.</w:t>
      </w:r>
    </w:p>
    <w:p w:rsidR="002F0DF2" w:rsidRPr="00BF455C"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sz w:val="24"/>
          <w:szCs w:val="24"/>
          <w:lang w:val="en-US"/>
        </w:rPr>
        <w:t>Rashidih., Rahimi-Mianjig., Farhadia., Gholizadehm. Association of prolactin and prolactin receptor gene polymorphisms with economic traits in breeder hens of indigenous chickens of Mazandaran province // Iran. J. Biotech. 2012. V.10. P. 129-135.</w:t>
      </w:r>
    </w:p>
    <w:p w:rsidR="002F0DF2" w:rsidRPr="00BF455C" w:rsidRDefault="002F0DF2" w:rsidP="001646B8">
      <w:pPr>
        <w:pStyle w:val="ListParagraph"/>
        <w:numPr>
          <w:ilvl w:val="0"/>
          <w:numId w:val="10"/>
        </w:numPr>
        <w:tabs>
          <w:tab w:val="left" w:pos="0"/>
        </w:tabs>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sz w:val="24"/>
          <w:szCs w:val="24"/>
          <w:lang w:val="en-US"/>
        </w:rPr>
        <w:t>Wang C., Liang Z, Yuw., Fengy., Pengx.,Gongy., Lis.. Polymorphism of the prolactin gene and its association with egg production traits in native Chinese ducks // Afr. J. Anim. Sci. 2011. V.41. P. 64-69.</w:t>
      </w:r>
    </w:p>
    <w:p w:rsidR="002F0DF2" w:rsidRPr="00BF455C"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1C02FD">
        <w:rPr>
          <w:rFonts w:ascii="Times New Roman" w:hAnsi="Times New Roman" w:cs="Times New Roman"/>
          <w:sz w:val="24"/>
          <w:szCs w:val="24"/>
          <w:lang w:val="de-DE"/>
        </w:rPr>
        <w:t xml:space="preserve">Chen H.-Q.,Wei H.-Q., Qin J., Chen H.. </w:t>
      </w:r>
      <w:r w:rsidRPr="00BF455C">
        <w:rPr>
          <w:rFonts w:ascii="Times New Roman" w:hAnsi="Times New Roman" w:cs="Times New Roman"/>
          <w:sz w:val="24"/>
          <w:szCs w:val="24"/>
          <w:lang w:val="en-US"/>
        </w:rPr>
        <w:t>The novel genetic change in 5’-untranslated region of goose prolactin gene and their distribution pattern in different goose breeds // Asian J. Anim. Vet. Adv. 2011. V. 6. P. 1069-1075.</w:t>
      </w:r>
    </w:p>
    <w:p w:rsidR="002F0DF2" w:rsidRPr="00BF455C"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sz w:val="24"/>
          <w:szCs w:val="24"/>
          <w:lang w:val="en-US"/>
        </w:rPr>
        <w:t>Kulibaba R.A., Podstreshnyi A.P. Prolactin andgrowth hormone gene polymorphisms in chicken lines of ukrainian selection // Cytology and Genetics. 2012. V.46. P. 390-395.</w:t>
      </w:r>
    </w:p>
    <w:p w:rsidR="002F0DF2" w:rsidRPr="00BF455C"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sz w:val="24"/>
          <w:szCs w:val="24"/>
          <w:lang w:val="en-US"/>
        </w:rPr>
        <w:t>Jiang R.S., Zhang L.L., Geng Z.Y., Yang T., Zhang S.S. Single nucleotide polymorphisms in the 5’-flanking region of the prolactin gene and the association with reproduction traits in geese. // Afr. J. Anim. Sci. 2009. V.39. P. 83-87.</w:t>
      </w:r>
    </w:p>
    <w:p w:rsidR="002F0DF2" w:rsidRDefault="002F0DF2" w:rsidP="00BF455C">
      <w:pPr>
        <w:pStyle w:val="ListParagraph"/>
        <w:numPr>
          <w:ilvl w:val="0"/>
          <w:numId w:val="10"/>
        </w:numPr>
        <w:spacing w:after="0" w:line="240" w:lineRule="auto"/>
        <w:ind w:left="0"/>
        <w:jc w:val="both"/>
        <w:rPr>
          <w:rFonts w:ascii="Times New Roman" w:hAnsi="Times New Roman" w:cs="Times New Roman"/>
          <w:sz w:val="24"/>
          <w:szCs w:val="24"/>
          <w:lang w:val="en-US"/>
        </w:rPr>
      </w:pPr>
      <w:r w:rsidRPr="00BF455C">
        <w:rPr>
          <w:rFonts w:ascii="Times New Roman" w:hAnsi="Times New Roman" w:cs="Times New Roman"/>
          <w:color w:val="222222"/>
          <w:sz w:val="24"/>
          <w:szCs w:val="24"/>
          <w:shd w:val="clear" w:color="auto" w:fill="FFFFFF"/>
          <w:lang w:val="en-US"/>
        </w:rPr>
        <w:t xml:space="preserve">Jiang RS, Xu GY, Zhang XQ, Yang N. </w:t>
      </w:r>
      <w:r w:rsidRPr="00BF455C">
        <w:rPr>
          <w:rFonts w:ascii="Times New Roman" w:hAnsi="Times New Roman" w:cs="Times New Roman"/>
          <w:sz w:val="24"/>
          <w:szCs w:val="24"/>
          <w:lang w:val="en-US"/>
        </w:rPr>
        <w:t>Association of Polymorphisms for Prolactin and Prolactin Receptor Genes with Broody Traits in Chickens // Poultry Science. 2005. V.84. P. 839–845.</w:t>
      </w:r>
    </w:p>
    <w:bookmarkEnd w:id="7"/>
    <w:bookmarkEnd w:id="8"/>
    <w:p w:rsidR="002F0DF2" w:rsidRPr="006C6789" w:rsidRDefault="002F0DF2" w:rsidP="008F329F">
      <w:pPr>
        <w:pStyle w:val="ListParagraph"/>
        <w:spacing w:after="0" w:line="240" w:lineRule="auto"/>
        <w:ind w:left="0"/>
        <w:jc w:val="both"/>
        <w:rPr>
          <w:rFonts w:ascii="Times New Roman" w:hAnsi="Times New Roman" w:cs="Times New Roman"/>
          <w:sz w:val="24"/>
          <w:szCs w:val="24"/>
          <w:lang w:val="en-US"/>
        </w:rPr>
      </w:pPr>
    </w:p>
    <w:p w:rsidR="002F0DF2" w:rsidRDefault="002F0DF2" w:rsidP="008F329F">
      <w:pPr>
        <w:pStyle w:val="ListParagraph"/>
        <w:spacing w:after="0" w:line="240" w:lineRule="auto"/>
        <w:ind w:left="0"/>
        <w:jc w:val="center"/>
        <w:rPr>
          <w:rFonts w:ascii="Times New Roman" w:hAnsi="Times New Roman" w:cs="Times New Roman"/>
          <w:b/>
          <w:bCs/>
          <w:color w:val="222222"/>
          <w:sz w:val="24"/>
          <w:szCs w:val="24"/>
          <w:shd w:val="clear" w:color="auto" w:fill="FFFFFF"/>
          <w:lang w:val="en-US"/>
        </w:rPr>
      </w:pPr>
      <w:r w:rsidRPr="008F329F">
        <w:rPr>
          <w:rFonts w:ascii="Times New Roman" w:hAnsi="Times New Roman" w:cs="Times New Roman"/>
          <w:b/>
          <w:bCs/>
          <w:color w:val="222222"/>
          <w:sz w:val="24"/>
          <w:szCs w:val="24"/>
          <w:shd w:val="clear" w:color="auto" w:fill="FFFFFF"/>
          <w:lang w:val="en-US"/>
        </w:rPr>
        <w:t>Referens</w:t>
      </w:r>
    </w:p>
    <w:p w:rsidR="002F0DF2" w:rsidRDefault="002F0DF2" w:rsidP="006C6789">
      <w:pPr>
        <w:pStyle w:val="ListParagraph"/>
        <w:spacing w:after="0" w:line="240" w:lineRule="auto"/>
        <w:ind w:left="0"/>
        <w:jc w:val="both"/>
        <w:rPr>
          <w:rFonts w:ascii="Times New Roman" w:hAnsi="Times New Roman" w:cs="Times New Roman"/>
          <w:b/>
          <w:bCs/>
          <w:color w:val="222222"/>
          <w:sz w:val="24"/>
          <w:szCs w:val="24"/>
          <w:shd w:val="clear" w:color="auto" w:fill="FFFFFF"/>
          <w:lang w:val="en-US"/>
        </w:rPr>
      </w:pP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Mitrofano</w:t>
      </w:r>
      <w:r>
        <w:rPr>
          <w:rFonts w:ascii="Times New Roman" w:hAnsi="Times New Roman" w:cs="Times New Roman"/>
          <w:sz w:val="24"/>
          <w:szCs w:val="24"/>
          <w:lang w:val="en-US"/>
        </w:rPr>
        <w:t>va O.V., Tyshhenko V.I., Dement</w:t>
      </w:r>
      <w:r w:rsidRPr="008F329F">
        <w:rPr>
          <w:rFonts w:ascii="Times New Roman" w:hAnsi="Times New Roman" w:cs="Times New Roman"/>
          <w:sz w:val="24"/>
          <w:szCs w:val="24"/>
          <w:lang w:val="en-US"/>
        </w:rPr>
        <w:t>eva N. V., Terleckij V. P., Jakovlev A.F. Issledovanie osobennostej geneticheskoj geterogennosti porod i jeksperimental'nyh populjacij kur na osnove analiza polimorfizma DNK // Doklady Rossijskoj akademii sel'skohozjajstvennyh nauk. 2007. № 6. S.36-38.</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 xml:space="preserve">Tyshhenko </w:t>
      </w:r>
      <w:r>
        <w:rPr>
          <w:rFonts w:ascii="Times New Roman" w:hAnsi="Times New Roman" w:cs="Times New Roman"/>
          <w:sz w:val="24"/>
          <w:szCs w:val="24"/>
          <w:lang w:val="en-US"/>
        </w:rPr>
        <w:t>V.I., Mitrofanova O. V., Dement</w:t>
      </w:r>
      <w:r w:rsidRPr="008F329F">
        <w:rPr>
          <w:rFonts w:ascii="Times New Roman" w:hAnsi="Times New Roman" w:cs="Times New Roman"/>
          <w:sz w:val="24"/>
          <w:szCs w:val="24"/>
          <w:lang w:val="en-US"/>
        </w:rPr>
        <w:t>eva N. V. Ocenka geneticheskogo raznoobrazija v porodah i jeksperimental'nyh populjacijah kur s pomoshh'ju DNK-fingerprintinga // Sel'skohozjajstvennaja biologija. 2007. №4. S. 29-33.</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Miao Y.-W., Burt D.W., Paton I.R., Sharp P.J., Dunn I.C</w:t>
      </w:r>
      <w:r w:rsidRPr="008F329F">
        <w:rPr>
          <w:rFonts w:ascii="Times New Roman" w:hAnsi="Times New Roman" w:cs="Times New Roman"/>
          <w:sz w:val="32"/>
          <w:szCs w:val="32"/>
          <w:lang w:val="en-US"/>
        </w:rPr>
        <w:t>.</w:t>
      </w:r>
      <w:r w:rsidRPr="008F329F">
        <w:rPr>
          <w:rFonts w:ascii="Times New Roman" w:hAnsi="Times New Roman" w:cs="Times New Roman"/>
          <w:sz w:val="24"/>
          <w:szCs w:val="24"/>
          <w:lang w:val="en-US"/>
        </w:rPr>
        <w:t xml:space="preserve"> Mapping of the prolactin gene to chicken chromosome // Anim. Genet. 1999. V.30. P. 473.</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Alipanah M., Shojaian K., Khani Bandani H. The polymorphism of prolactin gene in native chicken Zabol region // J. Anim. Vet. Adv. 2011. V.10. P. 619-621.</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Rashidih., Rahimi-Mianjig., Farhadia., Gholizadehm. Association of prolactin and prolactin receptor gene polymorphisms with economic traits in breeder hens of indigenous chickens of Mazandaran province // Iran. J. Biotech. 2012. V.10. P. 129-135.</w:t>
      </w:r>
    </w:p>
    <w:p w:rsidR="002F0DF2" w:rsidRPr="008F329F" w:rsidRDefault="002F0DF2" w:rsidP="008F329F">
      <w:pPr>
        <w:pStyle w:val="ListParagraph"/>
        <w:numPr>
          <w:ilvl w:val="0"/>
          <w:numId w:val="11"/>
        </w:numPr>
        <w:tabs>
          <w:tab w:val="left" w:pos="0"/>
        </w:tabs>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Wang C., Liang Z, Yuw., Fengy., Pengx.,Gongy., Lis.. Polymorphism of the prolactin gene and its association with egg production traits in native Chinese ducks // Afr. J. Anim. Sci. 2011. V.41. P. 64-69.</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1C02FD">
        <w:rPr>
          <w:rFonts w:ascii="Times New Roman" w:hAnsi="Times New Roman" w:cs="Times New Roman"/>
          <w:sz w:val="24"/>
          <w:szCs w:val="24"/>
          <w:lang w:val="de-DE"/>
        </w:rPr>
        <w:t xml:space="preserve">Chen H.-Q.,Wei H.-Q., Qin J., Chen H.. </w:t>
      </w:r>
      <w:r w:rsidRPr="008F329F">
        <w:rPr>
          <w:rFonts w:ascii="Times New Roman" w:hAnsi="Times New Roman" w:cs="Times New Roman"/>
          <w:sz w:val="24"/>
          <w:szCs w:val="24"/>
          <w:lang w:val="en-US"/>
        </w:rPr>
        <w:t>The novel genetic change in 5’-untranslated region of goose prolactin gene and their distribution pattern in different goose breeds // Asian J. Anim. Vet. Adv. 2011. V. 6. P. 1069-1075.</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Kulibaba R.A., Podstreshnyi A.P. Prolactin andgrowth hormone gene polymorphisms in chicken lines of ukrainian selection // Cytology and Genetics. 2012. V.46. P. 390-395.</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sz w:val="24"/>
          <w:szCs w:val="24"/>
          <w:lang w:val="en-US"/>
        </w:rPr>
        <w:t>Jiang R.S., Zhang L.L., Geng Z.Y., Yang T., Zhang S.S. Single nucleotide polymorphisms in the 5’-flanking region of the prolactin gene and the association with reproduction traits in geese. // Afr. J. Anim. Sci. 2009. V.39. P. 83-87.</w:t>
      </w:r>
    </w:p>
    <w:p w:rsidR="002F0DF2" w:rsidRPr="008F329F" w:rsidRDefault="002F0DF2" w:rsidP="008F329F">
      <w:pPr>
        <w:pStyle w:val="ListParagraph"/>
        <w:numPr>
          <w:ilvl w:val="0"/>
          <w:numId w:val="11"/>
        </w:numPr>
        <w:spacing w:after="0" w:line="240" w:lineRule="auto"/>
        <w:ind w:left="0"/>
        <w:jc w:val="both"/>
        <w:rPr>
          <w:rFonts w:ascii="Times New Roman" w:hAnsi="Times New Roman" w:cs="Times New Roman"/>
          <w:sz w:val="24"/>
          <w:szCs w:val="24"/>
          <w:lang w:val="en-US"/>
        </w:rPr>
      </w:pPr>
      <w:r w:rsidRPr="008F329F">
        <w:rPr>
          <w:rFonts w:ascii="Times New Roman" w:hAnsi="Times New Roman" w:cs="Times New Roman"/>
          <w:color w:val="222222"/>
          <w:sz w:val="24"/>
          <w:szCs w:val="24"/>
          <w:shd w:val="clear" w:color="auto" w:fill="FFFFFF"/>
          <w:lang w:val="en-US"/>
        </w:rPr>
        <w:t xml:space="preserve">Jiang RS, Xu GY, Zhang XQ, Yang N. </w:t>
      </w:r>
      <w:r w:rsidRPr="008F329F">
        <w:rPr>
          <w:rFonts w:ascii="Times New Roman" w:hAnsi="Times New Roman" w:cs="Times New Roman"/>
          <w:sz w:val="24"/>
          <w:szCs w:val="24"/>
          <w:lang w:val="en-US"/>
        </w:rPr>
        <w:t>Association of Polymorphisms for Prolactin and Prolactin Receptor Genes with Broody Traits in Chickens // Poultry Science. 2005. V.84. P. 839–845.</w:t>
      </w:r>
    </w:p>
    <w:p w:rsidR="002F0DF2" w:rsidRPr="008F329F" w:rsidRDefault="002F0DF2" w:rsidP="008F329F">
      <w:pPr>
        <w:pStyle w:val="ListParagraph"/>
        <w:spacing w:after="0" w:line="240" w:lineRule="auto"/>
        <w:ind w:left="0"/>
        <w:jc w:val="both"/>
        <w:rPr>
          <w:rFonts w:ascii="Times New Roman" w:hAnsi="Times New Roman" w:cs="Times New Roman"/>
          <w:sz w:val="24"/>
          <w:szCs w:val="24"/>
          <w:lang w:val="en-US"/>
        </w:rPr>
      </w:pPr>
    </w:p>
    <w:sectPr w:rsidR="002F0DF2" w:rsidRPr="008F329F" w:rsidSect="009F18AD">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DF2" w:rsidRDefault="002F0DF2" w:rsidP="00E92802">
      <w:pPr>
        <w:spacing w:after="0" w:line="240" w:lineRule="auto"/>
      </w:pPr>
      <w:r>
        <w:separator/>
      </w:r>
    </w:p>
  </w:endnote>
  <w:endnote w:type="continuationSeparator" w:id="0">
    <w:p w:rsidR="002F0DF2" w:rsidRDefault="002F0DF2" w:rsidP="00E928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F2" w:rsidRDefault="002F0DF2">
    <w:pPr>
      <w:pStyle w:val="Footer"/>
    </w:pPr>
    <w:r w:rsidRPr="006F4773">
      <w:rPr>
        <w:rFonts w:ascii="Times New Roman" w:hAnsi="Times New Roman" w:cs="Times New Roman"/>
        <w:sz w:val="24"/>
        <w:szCs w:val="24"/>
      </w:rPr>
      <w:t>http://ej.kubagro.ru/201</w:t>
    </w:r>
    <w:r w:rsidRPr="006F4773">
      <w:rPr>
        <w:rFonts w:ascii="Times New Roman" w:hAnsi="Times New Roman" w:cs="Times New Roman"/>
        <w:sz w:val="24"/>
        <w:szCs w:val="24"/>
        <w:lang w:val="en-US"/>
      </w:rPr>
      <w:t>5</w:t>
    </w:r>
    <w:r w:rsidRPr="006F4773">
      <w:rPr>
        <w:rFonts w:ascii="Times New Roman" w:hAnsi="Times New Roman" w:cs="Times New Roman"/>
        <w:sz w:val="24"/>
        <w:szCs w:val="24"/>
      </w:rPr>
      <w:t>/07/pdf/9</w:t>
    </w:r>
    <w:r>
      <w:rPr>
        <w:rFonts w:ascii="Times New Roman" w:hAnsi="Times New Roman" w:cs="Times New Roman"/>
        <w:sz w:val="24"/>
        <w:szCs w:val="24"/>
      </w:rPr>
      <w:t>8</w:t>
    </w:r>
    <w:r w:rsidRPr="006F4773">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DF2" w:rsidRDefault="002F0DF2" w:rsidP="00E92802">
      <w:pPr>
        <w:spacing w:after="0" w:line="240" w:lineRule="auto"/>
      </w:pPr>
      <w:r>
        <w:separator/>
      </w:r>
    </w:p>
  </w:footnote>
  <w:footnote w:type="continuationSeparator" w:id="0">
    <w:p w:rsidR="002F0DF2" w:rsidRDefault="002F0DF2" w:rsidP="00E9280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F2" w:rsidRDefault="002F0DF2" w:rsidP="00816C2B">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2F0DF2" w:rsidRDefault="002F0DF2" w:rsidP="00BA087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DF2" w:rsidRPr="00BA0872" w:rsidRDefault="002F0DF2" w:rsidP="00816C2B">
    <w:pPr>
      <w:pStyle w:val="Header"/>
      <w:framePr w:wrap="around" w:vAnchor="text" w:hAnchor="margin" w:xAlign="right" w:y="1"/>
      <w:rPr>
        <w:rStyle w:val="PageNumber"/>
        <w:rFonts w:ascii="Times New Roman" w:hAnsi="Times New Roman"/>
        <w:sz w:val="28"/>
        <w:szCs w:val="28"/>
      </w:rPr>
    </w:pPr>
    <w:r w:rsidRPr="00BA0872">
      <w:rPr>
        <w:rStyle w:val="PageNumber"/>
        <w:rFonts w:ascii="Times New Roman" w:hAnsi="Times New Roman"/>
        <w:sz w:val="28"/>
        <w:szCs w:val="28"/>
      </w:rPr>
      <w:fldChar w:fldCharType="begin"/>
    </w:r>
    <w:r w:rsidRPr="00BA0872">
      <w:rPr>
        <w:rStyle w:val="PageNumber"/>
        <w:rFonts w:ascii="Times New Roman" w:hAnsi="Times New Roman"/>
        <w:sz w:val="28"/>
        <w:szCs w:val="28"/>
      </w:rPr>
      <w:instrText xml:space="preserve">PAGE  </w:instrText>
    </w:r>
    <w:r w:rsidRPr="00BA0872">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BA0872">
      <w:rPr>
        <w:rStyle w:val="PageNumber"/>
        <w:rFonts w:ascii="Times New Roman" w:hAnsi="Times New Roman"/>
        <w:sz w:val="28"/>
        <w:szCs w:val="28"/>
      </w:rPr>
      <w:fldChar w:fldCharType="end"/>
    </w:r>
  </w:p>
  <w:p w:rsidR="002F0DF2" w:rsidRPr="00BA0872" w:rsidRDefault="002F0DF2" w:rsidP="00BA0872">
    <w:pPr>
      <w:pStyle w:val="Header"/>
      <w:ind w:right="360"/>
      <w:rPr>
        <w:rFonts w:ascii="Times New Roman" w:hAnsi="Times New Roman" w:cs="Times New Roman"/>
        <w:sz w:val="24"/>
        <w:szCs w:val="24"/>
      </w:rPr>
    </w:pPr>
    <w:r w:rsidRPr="00BA0872">
      <w:rPr>
        <w:rFonts w:ascii="Times New Roman" w:hAnsi="Times New Roman" w:cs="Times New Roman"/>
        <w:sz w:val="24"/>
        <w:szCs w:val="24"/>
      </w:rPr>
      <w:t>Научный журнал КубГАУ, №111(07), 2015 года</w:t>
    </w:r>
  </w:p>
  <w:p w:rsidR="002F0DF2" w:rsidRDefault="002F0D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2092C9A2"/>
    <w:lvl w:ilvl="0">
      <w:start w:val="1"/>
      <w:numFmt w:val="decimal"/>
      <w:lvlText w:val="%1."/>
      <w:lvlJc w:val="left"/>
      <w:pPr>
        <w:tabs>
          <w:tab w:val="num" w:pos="360"/>
        </w:tabs>
        <w:ind w:left="360" w:hanging="360"/>
      </w:pPr>
      <w:rPr>
        <w:rFonts w:cs="Times New Roman"/>
      </w:rPr>
    </w:lvl>
  </w:abstractNum>
  <w:abstractNum w:abstractNumId="1">
    <w:nsid w:val="301D0DAF"/>
    <w:multiLevelType w:val="hybridMultilevel"/>
    <w:tmpl w:val="347AB83E"/>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33D242B2"/>
    <w:multiLevelType w:val="hybridMultilevel"/>
    <w:tmpl w:val="EA320650"/>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510278F0"/>
    <w:multiLevelType w:val="hybridMultilevel"/>
    <w:tmpl w:val="A42CC4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549531C9"/>
    <w:multiLevelType w:val="hybridMultilevel"/>
    <w:tmpl w:val="32E00EF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nsid w:val="7DCC4375"/>
    <w:multiLevelType w:val="hybridMultilevel"/>
    <w:tmpl w:val="336AF8C4"/>
    <w:lvl w:ilvl="0" w:tplc="78EEDD60">
      <w:start w:val="1"/>
      <w:numFmt w:val="decimal"/>
      <w:lvlText w:val="%1."/>
      <w:lvlJc w:val="left"/>
      <w:pPr>
        <w:ind w:left="1069" w:hanging="360"/>
      </w:pPr>
      <w:rPr>
        <w:rFonts w:cs="Times New Roman" w:hint="default"/>
        <w:color w:val="auto"/>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5"/>
  </w:num>
  <w:num w:numId="8">
    <w:abstractNumId w:val="4"/>
  </w:num>
  <w:num w:numId="9">
    <w:abstractNumId w:val="1"/>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1FA8"/>
    <w:rsid w:val="00051121"/>
    <w:rsid w:val="00062D9E"/>
    <w:rsid w:val="000659DE"/>
    <w:rsid w:val="00091E02"/>
    <w:rsid w:val="000B6EBA"/>
    <w:rsid w:val="000D22A8"/>
    <w:rsid w:val="00123547"/>
    <w:rsid w:val="00130ACF"/>
    <w:rsid w:val="00131709"/>
    <w:rsid w:val="00134F42"/>
    <w:rsid w:val="00156C08"/>
    <w:rsid w:val="001646B8"/>
    <w:rsid w:val="00176BD7"/>
    <w:rsid w:val="00182DEB"/>
    <w:rsid w:val="00194CB1"/>
    <w:rsid w:val="001B1D4F"/>
    <w:rsid w:val="001C02FD"/>
    <w:rsid w:val="00200184"/>
    <w:rsid w:val="0022507C"/>
    <w:rsid w:val="0024417D"/>
    <w:rsid w:val="00281F15"/>
    <w:rsid w:val="002B55C8"/>
    <w:rsid w:val="002C79E6"/>
    <w:rsid w:val="002F0DF2"/>
    <w:rsid w:val="002F1FA8"/>
    <w:rsid w:val="00306E29"/>
    <w:rsid w:val="003204B5"/>
    <w:rsid w:val="00351541"/>
    <w:rsid w:val="00372353"/>
    <w:rsid w:val="00392860"/>
    <w:rsid w:val="004028FF"/>
    <w:rsid w:val="0042357E"/>
    <w:rsid w:val="00427E8C"/>
    <w:rsid w:val="00454CC3"/>
    <w:rsid w:val="0046032A"/>
    <w:rsid w:val="00460A76"/>
    <w:rsid w:val="00487CB9"/>
    <w:rsid w:val="00495E1C"/>
    <w:rsid w:val="004B2475"/>
    <w:rsid w:val="004E7C77"/>
    <w:rsid w:val="00555B8B"/>
    <w:rsid w:val="005A0364"/>
    <w:rsid w:val="005B0300"/>
    <w:rsid w:val="005C2FA7"/>
    <w:rsid w:val="005C53BC"/>
    <w:rsid w:val="005C53ED"/>
    <w:rsid w:val="005C54E1"/>
    <w:rsid w:val="005E20ED"/>
    <w:rsid w:val="005F56DF"/>
    <w:rsid w:val="00603F1F"/>
    <w:rsid w:val="00616B10"/>
    <w:rsid w:val="006303F9"/>
    <w:rsid w:val="006314C9"/>
    <w:rsid w:val="0064067D"/>
    <w:rsid w:val="00650F66"/>
    <w:rsid w:val="00680DD6"/>
    <w:rsid w:val="006856F9"/>
    <w:rsid w:val="006A1A26"/>
    <w:rsid w:val="006B1903"/>
    <w:rsid w:val="006C6789"/>
    <w:rsid w:val="006F0709"/>
    <w:rsid w:val="006F3201"/>
    <w:rsid w:val="006F4773"/>
    <w:rsid w:val="00710761"/>
    <w:rsid w:val="0071662C"/>
    <w:rsid w:val="007179D3"/>
    <w:rsid w:val="00757814"/>
    <w:rsid w:val="007A7527"/>
    <w:rsid w:val="007E45D8"/>
    <w:rsid w:val="00804584"/>
    <w:rsid w:val="00816C2B"/>
    <w:rsid w:val="0082011C"/>
    <w:rsid w:val="00823329"/>
    <w:rsid w:val="008448C3"/>
    <w:rsid w:val="008517D9"/>
    <w:rsid w:val="008A23FE"/>
    <w:rsid w:val="008A2F53"/>
    <w:rsid w:val="008F329F"/>
    <w:rsid w:val="008F539A"/>
    <w:rsid w:val="00907682"/>
    <w:rsid w:val="009B20AE"/>
    <w:rsid w:val="009D6941"/>
    <w:rsid w:val="009D7B50"/>
    <w:rsid w:val="009F18AD"/>
    <w:rsid w:val="00A171CF"/>
    <w:rsid w:val="00A24E17"/>
    <w:rsid w:val="00A413BC"/>
    <w:rsid w:val="00A91D9D"/>
    <w:rsid w:val="00AA7882"/>
    <w:rsid w:val="00B164C5"/>
    <w:rsid w:val="00B43A0C"/>
    <w:rsid w:val="00B8177D"/>
    <w:rsid w:val="00B874F3"/>
    <w:rsid w:val="00B91D69"/>
    <w:rsid w:val="00BA0872"/>
    <w:rsid w:val="00BB6075"/>
    <w:rsid w:val="00BC5FE6"/>
    <w:rsid w:val="00BD096A"/>
    <w:rsid w:val="00BD3624"/>
    <w:rsid w:val="00BF19D7"/>
    <w:rsid w:val="00BF455C"/>
    <w:rsid w:val="00C2112F"/>
    <w:rsid w:val="00C76E37"/>
    <w:rsid w:val="00C86CCC"/>
    <w:rsid w:val="00C95626"/>
    <w:rsid w:val="00CA0B13"/>
    <w:rsid w:val="00CC7CFB"/>
    <w:rsid w:val="00CD004A"/>
    <w:rsid w:val="00D26ED9"/>
    <w:rsid w:val="00D37016"/>
    <w:rsid w:val="00D428E3"/>
    <w:rsid w:val="00D61B14"/>
    <w:rsid w:val="00D75936"/>
    <w:rsid w:val="00D91B25"/>
    <w:rsid w:val="00DA2959"/>
    <w:rsid w:val="00DC22AC"/>
    <w:rsid w:val="00DE4BD1"/>
    <w:rsid w:val="00E200BF"/>
    <w:rsid w:val="00E35CEA"/>
    <w:rsid w:val="00E47BA2"/>
    <w:rsid w:val="00E53D52"/>
    <w:rsid w:val="00E92802"/>
    <w:rsid w:val="00EB006B"/>
    <w:rsid w:val="00EC1FCC"/>
    <w:rsid w:val="00EE6E8B"/>
    <w:rsid w:val="00F05DAD"/>
    <w:rsid w:val="00F13499"/>
    <w:rsid w:val="00F80BD4"/>
    <w:rsid w:val="00F9120A"/>
    <w:rsid w:val="00FB5103"/>
    <w:rsid w:val="00FB6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8AD"/>
    <w:pPr>
      <w:spacing w:after="200" w:line="276" w:lineRule="auto"/>
    </w:pPr>
    <w:rPr>
      <w:rFonts w:cs="Calibri"/>
      <w:lang w:eastAsia="en-US"/>
    </w:rPr>
  </w:style>
  <w:style w:type="paragraph" w:styleId="Heading1">
    <w:name w:val="heading 1"/>
    <w:basedOn w:val="Normal"/>
    <w:link w:val="Heading1Char"/>
    <w:uiPriority w:val="99"/>
    <w:qFormat/>
    <w:rsid w:val="00FB6B09"/>
    <w:pPr>
      <w:spacing w:before="100" w:beforeAutospacing="1" w:after="100" w:afterAutospacing="1" w:line="240" w:lineRule="auto"/>
      <w:outlineLvl w:val="0"/>
    </w:pPr>
    <w:rPr>
      <w:rFonts w:ascii="Times New Roman" w:hAnsi="Times New Roman" w:cs="Times New Roman"/>
      <w:b/>
      <w:bCs/>
      <w:kern w:val="36"/>
      <w:sz w:val="48"/>
      <w:szCs w:val="48"/>
      <w:lang w:eastAsia="ru-RU"/>
    </w:rPr>
  </w:style>
  <w:style w:type="paragraph" w:styleId="Heading3">
    <w:name w:val="heading 3"/>
    <w:basedOn w:val="Normal"/>
    <w:link w:val="Heading3Char"/>
    <w:uiPriority w:val="99"/>
    <w:qFormat/>
    <w:rsid w:val="00FB6B09"/>
    <w:pPr>
      <w:spacing w:before="100" w:beforeAutospacing="1" w:after="100" w:afterAutospacing="1" w:line="240" w:lineRule="auto"/>
      <w:outlineLvl w:val="2"/>
    </w:pPr>
    <w:rPr>
      <w:rFonts w:ascii="Times New Roman" w:hAnsi="Times New Roman" w:cs="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B6B09"/>
    <w:rPr>
      <w:rFonts w:ascii="Times New Roman" w:hAnsi="Times New Roman"/>
      <w:b/>
      <w:kern w:val="36"/>
      <w:sz w:val="48"/>
      <w:lang w:eastAsia="ru-RU"/>
    </w:rPr>
  </w:style>
  <w:style w:type="character" w:customStyle="1" w:styleId="Heading3Char">
    <w:name w:val="Heading 3 Char"/>
    <w:basedOn w:val="DefaultParagraphFont"/>
    <w:link w:val="Heading3"/>
    <w:uiPriority w:val="99"/>
    <w:locked/>
    <w:rsid w:val="00FB6B09"/>
    <w:rPr>
      <w:rFonts w:ascii="Times New Roman" w:hAnsi="Times New Roman"/>
      <w:b/>
      <w:sz w:val="27"/>
      <w:lang w:eastAsia="ru-RU"/>
    </w:rPr>
  </w:style>
  <w:style w:type="character" w:styleId="Hyperlink">
    <w:name w:val="Hyperlink"/>
    <w:basedOn w:val="DefaultParagraphFont"/>
    <w:uiPriority w:val="99"/>
    <w:rsid w:val="002F1FA8"/>
    <w:rPr>
      <w:rFonts w:cs="Times New Roman"/>
      <w:color w:val="0000FF"/>
      <w:u w:val="single"/>
    </w:rPr>
  </w:style>
  <w:style w:type="character" w:customStyle="1" w:styleId="apple-converted-space">
    <w:name w:val="apple-converted-space"/>
    <w:basedOn w:val="DefaultParagraphFont"/>
    <w:uiPriority w:val="99"/>
    <w:rsid w:val="002F1FA8"/>
    <w:rPr>
      <w:rFonts w:cs="Times New Roman"/>
    </w:rPr>
  </w:style>
  <w:style w:type="paragraph" w:styleId="BalloonText">
    <w:name w:val="Balloon Text"/>
    <w:basedOn w:val="Normal"/>
    <w:link w:val="BalloonTextChar"/>
    <w:uiPriority w:val="99"/>
    <w:semiHidden/>
    <w:rsid w:val="002F1FA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2F1FA8"/>
    <w:rPr>
      <w:rFonts w:ascii="Tahoma" w:hAnsi="Tahoma"/>
      <w:sz w:val="16"/>
    </w:rPr>
  </w:style>
  <w:style w:type="paragraph" w:styleId="NormalWeb">
    <w:name w:val="Normal (Web)"/>
    <w:basedOn w:val="Normal"/>
    <w:uiPriority w:val="99"/>
    <w:semiHidden/>
    <w:rsid w:val="009F18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basedOn w:val="DefaultParagraphFont"/>
    <w:uiPriority w:val="99"/>
    <w:rsid w:val="00FB6B09"/>
    <w:rPr>
      <w:rFonts w:cs="Times New Roman"/>
    </w:rPr>
  </w:style>
  <w:style w:type="character" w:customStyle="1" w:styleId="ui-ncbitoggler-master-text">
    <w:name w:val="ui-ncbitoggler-master-text"/>
    <w:basedOn w:val="DefaultParagraphFont"/>
    <w:uiPriority w:val="99"/>
    <w:rsid w:val="00FB6B09"/>
    <w:rPr>
      <w:rFonts w:cs="Times New Roman"/>
    </w:rPr>
  </w:style>
  <w:style w:type="table" w:styleId="TableGrid">
    <w:name w:val="Table Grid"/>
    <w:basedOn w:val="TableNormal"/>
    <w:uiPriority w:val="99"/>
    <w:rsid w:val="00487CB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51541"/>
    <w:pPr>
      <w:ind w:left="720"/>
    </w:pPr>
  </w:style>
  <w:style w:type="paragraph" w:styleId="ListNumber">
    <w:name w:val="List Number"/>
    <w:basedOn w:val="Normal"/>
    <w:uiPriority w:val="99"/>
    <w:rsid w:val="00E200BF"/>
    <w:pPr>
      <w:spacing w:after="0" w:line="240" w:lineRule="auto"/>
    </w:pPr>
    <w:rPr>
      <w:rFonts w:ascii="Times New Roman" w:eastAsia="Times New Roman" w:hAnsi="Times New Roman" w:cs="Times New Roman"/>
      <w:sz w:val="20"/>
      <w:szCs w:val="20"/>
      <w:lang w:eastAsia="ru-RU"/>
    </w:rPr>
  </w:style>
  <w:style w:type="paragraph" w:styleId="Header">
    <w:name w:val="header"/>
    <w:basedOn w:val="Normal"/>
    <w:link w:val="HeaderChar"/>
    <w:uiPriority w:val="99"/>
    <w:rsid w:val="00E9280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92802"/>
    <w:rPr>
      <w:rFonts w:cs="Times New Roman"/>
    </w:rPr>
  </w:style>
  <w:style w:type="paragraph" w:styleId="Footer">
    <w:name w:val="footer"/>
    <w:basedOn w:val="Normal"/>
    <w:link w:val="FooterChar"/>
    <w:uiPriority w:val="99"/>
    <w:semiHidden/>
    <w:rsid w:val="00E92802"/>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E92802"/>
    <w:rPr>
      <w:rFonts w:cs="Times New Roman"/>
    </w:rPr>
  </w:style>
  <w:style w:type="character" w:styleId="PageNumber">
    <w:name w:val="page number"/>
    <w:basedOn w:val="DefaultParagraphFont"/>
    <w:uiPriority w:val="99"/>
    <w:rsid w:val="00BA0872"/>
    <w:rPr>
      <w:rFonts w:cs="Times New Roman"/>
    </w:rPr>
  </w:style>
</w:styles>
</file>

<file path=word/webSettings.xml><?xml version="1.0" encoding="utf-8"?>
<w:webSettings xmlns:r="http://schemas.openxmlformats.org/officeDocument/2006/relationships" xmlns:w="http://schemas.openxmlformats.org/wordprocessingml/2006/main">
  <w:divs>
    <w:div w:id="522398818">
      <w:marLeft w:val="0"/>
      <w:marRight w:val="0"/>
      <w:marTop w:val="0"/>
      <w:marBottom w:val="0"/>
      <w:divBdr>
        <w:top w:val="none" w:sz="0" w:space="0" w:color="auto"/>
        <w:left w:val="none" w:sz="0" w:space="0" w:color="auto"/>
        <w:bottom w:val="none" w:sz="0" w:space="0" w:color="auto"/>
        <w:right w:val="none" w:sz="0" w:space="0" w:color="auto"/>
      </w:divBdr>
    </w:div>
    <w:div w:id="522398820">
      <w:marLeft w:val="0"/>
      <w:marRight w:val="0"/>
      <w:marTop w:val="0"/>
      <w:marBottom w:val="0"/>
      <w:divBdr>
        <w:top w:val="none" w:sz="0" w:space="0" w:color="auto"/>
        <w:left w:val="none" w:sz="0" w:space="0" w:color="auto"/>
        <w:bottom w:val="none" w:sz="0" w:space="0" w:color="auto"/>
        <w:right w:val="none" w:sz="0" w:space="0" w:color="auto"/>
      </w:divBdr>
    </w:div>
    <w:div w:id="522398821">
      <w:marLeft w:val="0"/>
      <w:marRight w:val="0"/>
      <w:marTop w:val="0"/>
      <w:marBottom w:val="0"/>
      <w:divBdr>
        <w:top w:val="none" w:sz="0" w:space="0" w:color="auto"/>
        <w:left w:val="none" w:sz="0" w:space="0" w:color="auto"/>
        <w:bottom w:val="none" w:sz="0" w:space="0" w:color="auto"/>
        <w:right w:val="none" w:sz="0" w:space="0" w:color="auto"/>
      </w:divBdr>
      <w:divsChild>
        <w:div w:id="522398817">
          <w:marLeft w:val="0"/>
          <w:marRight w:val="0"/>
          <w:marTop w:val="240"/>
          <w:marBottom w:val="100"/>
          <w:divBdr>
            <w:top w:val="none" w:sz="0" w:space="0" w:color="auto"/>
            <w:left w:val="none" w:sz="0" w:space="0" w:color="auto"/>
            <w:bottom w:val="none" w:sz="0" w:space="0" w:color="auto"/>
            <w:right w:val="none" w:sz="0" w:space="0" w:color="auto"/>
          </w:divBdr>
          <w:divsChild>
            <w:div w:id="522398823">
              <w:marLeft w:val="0"/>
              <w:marRight w:val="0"/>
              <w:marTop w:val="0"/>
              <w:marBottom w:val="0"/>
              <w:divBdr>
                <w:top w:val="none" w:sz="0" w:space="0" w:color="auto"/>
                <w:left w:val="none" w:sz="0" w:space="0" w:color="auto"/>
                <w:bottom w:val="none" w:sz="0" w:space="0" w:color="auto"/>
                <w:right w:val="none" w:sz="0" w:space="0" w:color="auto"/>
              </w:divBdr>
            </w:div>
          </w:divsChild>
        </w:div>
        <w:div w:id="522398829">
          <w:marLeft w:val="0"/>
          <w:marRight w:val="0"/>
          <w:marTop w:val="288"/>
          <w:marBottom w:val="100"/>
          <w:divBdr>
            <w:top w:val="none" w:sz="0" w:space="0" w:color="auto"/>
            <w:left w:val="none" w:sz="0" w:space="0" w:color="auto"/>
            <w:bottom w:val="none" w:sz="0" w:space="0" w:color="auto"/>
            <w:right w:val="none" w:sz="0" w:space="0" w:color="auto"/>
          </w:divBdr>
          <w:divsChild>
            <w:div w:id="52239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822">
      <w:marLeft w:val="0"/>
      <w:marRight w:val="0"/>
      <w:marTop w:val="0"/>
      <w:marBottom w:val="0"/>
      <w:divBdr>
        <w:top w:val="none" w:sz="0" w:space="0" w:color="auto"/>
        <w:left w:val="none" w:sz="0" w:space="0" w:color="auto"/>
        <w:bottom w:val="none" w:sz="0" w:space="0" w:color="auto"/>
        <w:right w:val="none" w:sz="0" w:space="0" w:color="auto"/>
      </w:divBdr>
      <w:divsChild>
        <w:div w:id="522398824">
          <w:marLeft w:val="0"/>
          <w:marRight w:val="0"/>
          <w:marTop w:val="240"/>
          <w:marBottom w:val="100"/>
          <w:divBdr>
            <w:top w:val="none" w:sz="0" w:space="0" w:color="auto"/>
            <w:left w:val="none" w:sz="0" w:space="0" w:color="auto"/>
            <w:bottom w:val="none" w:sz="0" w:space="0" w:color="auto"/>
            <w:right w:val="none" w:sz="0" w:space="0" w:color="auto"/>
          </w:divBdr>
          <w:divsChild>
            <w:div w:id="52239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398825">
      <w:marLeft w:val="0"/>
      <w:marRight w:val="0"/>
      <w:marTop w:val="0"/>
      <w:marBottom w:val="0"/>
      <w:divBdr>
        <w:top w:val="none" w:sz="0" w:space="0" w:color="auto"/>
        <w:left w:val="none" w:sz="0" w:space="0" w:color="auto"/>
        <w:bottom w:val="none" w:sz="0" w:space="0" w:color="auto"/>
        <w:right w:val="none" w:sz="0" w:space="0" w:color="auto"/>
      </w:divBdr>
    </w:div>
    <w:div w:id="522398827">
      <w:marLeft w:val="0"/>
      <w:marRight w:val="0"/>
      <w:marTop w:val="0"/>
      <w:marBottom w:val="0"/>
      <w:divBdr>
        <w:top w:val="none" w:sz="0" w:space="0" w:color="auto"/>
        <w:left w:val="none" w:sz="0" w:space="0" w:color="auto"/>
        <w:bottom w:val="none" w:sz="0" w:space="0" w:color="auto"/>
        <w:right w:val="none" w:sz="0" w:space="0" w:color="auto"/>
      </w:divBdr>
      <w:divsChild>
        <w:div w:id="522398812">
          <w:marLeft w:val="0"/>
          <w:marRight w:val="0"/>
          <w:marTop w:val="0"/>
          <w:marBottom w:val="0"/>
          <w:divBdr>
            <w:top w:val="none" w:sz="0" w:space="0" w:color="auto"/>
            <w:left w:val="none" w:sz="0" w:space="0" w:color="auto"/>
            <w:bottom w:val="none" w:sz="0" w:space="0" w:color="auto"/>
            <w:right w:val="none" w:sz="0" w:space="0" w:color="auto"/>
          </w:divBdr>
        </w:div>
        <w:div w:id="522398814">
          <w:marLeft w:val="0"/>
          <w:marRight w:val="0"/>
          <w:marTop w:val="0"/>
          <w:marBottom w:val="0"/>
          <w:divBdr>
            <w:top w:val="none" w:sz="0" w:space="0" w:color="auto"/>
            <w:left w:val="none" w:sz="0" w:space="0" w:color="auto"/>
            <w:bottom w:val="none" w:sz="0" w:space="0" w:color="auto"/>
            <w:right w:val="none" w:sz="0" w:space="0" w:color="auto"/>
          </w:divBdr>
        </w:div>
        <w:div w:id="522398815">
          <w:marLeft w:val="0"/>
          <w:marRight w:val="0"/>
          <w:marTop w:val="0"/>
          <w:marBottom w:val="0"/>
          <w:divBdr>
            <w:top w:val="none" w:sz="0" w:space="0" w:color="auto"/>
            <w:left w:val="none" w:sz="0" w:space="0" w:color="auto"/>
            <w:bottom w:val="none" w:sz="0" w:space="0" w:color="auto"/>
            <w:right w:val="none" w:sz="0" w:space="0" w:color="auto"/>
          </w:divBdr>
        </w:div>
        <w:div w:id="522398816">
          <w:marLeft w:val="0"/>
          <w:marRight w:val="0"/>
          <w:marTop w:val="0"/>
          <w:marBottom w:val="0"/>
          <w:divBdr>
            <w:top w:val="none" w:sz="0" w:space="0" w:color="auto"/>
            <w:left w:val="none" w:sz="0" w:space="0" w:color="auto"/>
            <w:bottom w:val="none" w:sz="0" w:space="0" w:color="auto"/>
            <w:right w:val="none" w:sz="0" w:space="0" w:color="auto"/>
          </w:divBdr>
        </w:div>
        <w:div w:id="522398826">
          <w:marLeft w:val="0"/>
          <w:marRight w:val="0"/>
          <w:marTop w:val="0"/>
          <w:marBottom w:val="0"/>
          <w:divBdr>
            <w:top w:val="none" w:sz="0" w:space="0" w:color="auto"/>
            <w:left w:val="none" w:sz="0" w:space="0" w:color="auto"/>
            <w:bottom w:val="none" w:sz="0" w:space="0" w:color="auto"/>
            <w:right w:val="none" w:sz="0" w:space="0" w:color="auto"/>
          </w:divBdr>
        </w:div>
      </w:divsChild>
    </w:div>
    <w:div w:id="5223988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10</Pages>
  <Words>2574</Words>
  <Characters>14678</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Sergey</cp:lastModifiedBy>
  <cp:revision>11</cp:revision>
  <dcterms:created xsi:type="dcterms:W3CDTF">2015-08-10T17:11:00Z</dcterms:created>
  <dcterms:modified xsi:type="dcterms:W3CDTF">2015-10-02T19:22:00Z</dcterms:modified>
</cp:coreProperties>
</file>