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B64FD4" w:rsidRPr="009D1709" w:rsidTr="00BC4F9E">
        <w:tc>
          <w:tcPr>
            <w:tcW w:w="4786" w:type="dxa"/>
          </w:tcPr>
          <w:p w:rsidR="00B64FD4" w:rsidRPr="009D1709" w:rsidRDefault="00B64FD4" w:rsidP="009D1709">
            <w:pPr>
              <w:rPr>
                <w:rFonts w:eastAsia="SimSun"/>
                <w:b/>
                <w:caps/>
                <w:color w:val="FF0000"/>
                <w:kern w:val="32"/>
                <w:sz w:val="20"/>
                <w:szCs w:val="20"/>
                <w:lang w:eastAsia="hi-IN" w:bidi="hi-IN"/>
              </w:rPr>
            </w:pPr>
            <w:bookmarkStart w:id="0" w:name="_GoBack"/>
            <w:bookmarkEnd w:id="0"/>
            <w:r w:rsidRPr="009D1709">
              <w:rPr>
                <w:sz w:val="20"/>
                <w:szCs w:val="20"/>
                <w:lang w:eastAsia="en-US"/>
              </w:rPr>
              <w:t>УДК 339.13</w:t>
            </w:r>
          </w:p>
        </w:tc>
        <w:tc>
          <w:tcPr>
            <w:tcW w:w="4536" w:type="dxa"/>
          </w:tcPr>
          <w:p w:rsidR="00B64FD4" w:rsidRPr="009D1709" w:rsidRDefault="00B64FD4" w:rsidP="009D1709">
            <w:pPr>
              <w:rPr>
                <w:color w:val="FF0000"/>
                <w:sz w:val="20"/>
                <w:szCs w:val="20"/>
                <w:lang w:eastAsia="en-US"/>
              </w:rPr>
            </w:pPr>
            <w:r w:rsidRPr="009D1709">
              <w:rPr>
                <w:sz w:val="20"/>
                <w:szCs w:val="20"/>
                <w:lang w:eastAsia="en-US"/>
              </w:rPr>
              <w:t>UDC 339.13</w:t>
            </w:r>
          </w:p>
        </w:tc>
      </w:tr>
      <w:tr w:rsidR="00B64FD4" w:rsidRPr="00581724" w:rsidTr="00BC4F9E">
        <w:tc>
          <w:tcPr>
            <w:tcW w:w="4786" w:type="dxa"/>
          </w:tcPr>
          <w:p w:rsidR="00B64FD4" w:rsidRPr="00581724" w:rsidRDefault="00B64FD4" w:rsidP="00581724">
            <w:pPr>
              <w:rPr>
                <w:sz w:val="20"/>
                <w:szCs w:val="20"/>
                <w:lang w:val="en-US"/>
              </w:rPr>
            </w:pPr>
          </w:p>
          <w:p w:rsidR="00B64FD4" w:rsidRPr="00581724" w:rsidRDefault="00B64FD4" w:rsidP="00581724">
            <w:pPr>
              <w:rPr>
                <w:sz w:val="20"/>
                <w:szCs w:val="20"/>
              </w:rPr>
            </w:pPr>
            <w:r w:rsidRPr="00581724">
              <w:rPr>
                <w:sz w:val="20"/>
                <w:szCs w:val="20"/>
              </w:rPr>
              <w:t>08.00.00 Экономические науки</w:t>
            </w:r>
          </w:p>
          <w:p w:rsidR="00B64FD4" w:rsidRPr="00581724" w:rsidRDefault="00B64FD4" w:rsidP="009D1709">
            <w:pPr>
              <w:rPr>
                <w:rFonts w:eastAsia="SimSun"/>
                <w:b/>
                <w:caps/>
                <w:kern w:val="32"/>
                <w:sz w:val="20"/>
                <w:szCs w:val="20"/>
                <w:lang w:eastAsia="hi-IN" w:bidi="hi-IN"/>
              </w:rPr>
            </w:pPr>
          </w:p>
        </w:tc>
        <w:tc>
          <w:tcPr>
            <w:tcW w:w="4536" w:type="dxa"/>
          </w:tcPr>
          <w:p w:rsidR="00B64FD4" w:rsidRPr="00581724" w:rsidRDefault="00B64FD4" w:rsidP="009D1709">
            <w:pPr>
              <w:rPr>
                <w:sz w:val="20"/>
                <w:szCs w:val="20"/>
                <w:lang w:val="en-US" w:eastAsia="en-US"/>
              </w:rPr>
            </w:pPr>
          </w:p>
          <w:p w:rsidR="00B64FD4" w:rsidRPr="00581724" w:rsidRDefault="00B64FD4" w:rsidP="009D1709">
            <w:pPr>
              <w:rPr>
                <w:sz w:val="20"/>
                <w:szCs w:val="20"/>
                <w:lang w:val="en-US" w:eastAsia="en-US"/>
              </w:rPr>
            </w:pPr>
            <w:r w:rsidRPr="00581724">
              <w:rPr>
                <w:sz w:val="20"/>
                <w:szCs w:val="20"/>
                <w:lang w:val="en-US" w:eastAsia="en-US"/>
              </w:rPr>
              <w:t>Economics</w:t>
            </w:r>
          </w:p>
        </w:tc>
      </w:tr>
      <w:tr w:rsidR="00B64FD4" w:rsidRPr="009D1709" w:rsidTr="00BC4F9E">
        <w:tc>
          <w:tcPr>
            <w:tcW w:w="4786" w:type="dxa"/>
          </w:tcPr>
          <w:p w:rsidR="00B64FD4" w:rsidRPr="009D1709" w:rsidRDefault="00B64FD4" w:rsidP="009D1709">
            <w:pPr>
              <w:pStyle w:val="Style25"/>
              <w:tabs>
                <w:tab w:val="left" w:pos="9053"/>
              </w:tabs>
              <w:spacing w:line="240" w:lineRule="auto"/>
              <w:ind w:firstLine="0"/>
              <w:rPr>
                <w:rStyle w:val="FontStyle71"/>
                <w:b/>
                <w:caps/>
                <w:sz w:val="20"/>
                <w:szCs w:val="20"/>
              </w:rPr>
            </w:pPr>
            <w:r w:rsidRPr="009D1709">
              <w:rPr>
                <w:rStyle w:val="FontStyle71"/>
                <w:b/>
                <w:caps/>
                <w:sz w:val="20"/>
                <w:szCs w:val="20"/>
              </w:rPr>
              <w:t>ИНФОРМАЦИОННАЯ БЕЗОПАСНОСТЬ УЧЕТА АКТИВОВ ПРИ СЕРТИФИКАЦИИ СИСТЕМ МЕНЕДЖМЕНТА</w:t>
            </w:r>
          </w:p>
          <w:p w:rsidR="00B64FD4" w:rsidRPr="009D1709" w:rsidRDefault="00B64FD4" w:rsidP="009D1709">
            <w:pPr>
              <w:rPr>
                <w:color w:val="FF0000"/>
                <w:sz w:val="20"/>
                <w:szCs w:val="20"/>
              </w:rPr>
            </w:pPr>
          </w:p>
        </w:tc>
        <w:tc>
          <w:tcPr>
            <w:tcW w:w="4536" w:type="dxa"/>
          </w:tcPr>
          <w:p w:rsidR="00B64FD4" w:rsidRPr="009D1709" w:rsidRDefault="00B64FD4" w:rsidP="009D1709">
            <w:pPr>
              <w:pStyle w:val="NormalWeb"/>
              <w:spacing w:before="0" w:beforeAutospacing="0" w:after="0" w:afterAutospacing="0"/>
              <w:rPr>
                <w:b/>
                <w:strike/>
                <w:color w:val="FF0000"/>
                <w:sz w:val="20"/>
                <w:szCs w:val="20"/>
                <w:lang w:val="en-US" w:eastAsia="en-US"/>
              </w:rPr>
            </w:pPr>
            <w:r w:rsidRPr="009D1709">
              <w:rPr>
                <w:b/>
                <w:color w:val="000000"/>
                <w:sz w:val="20"/>
                <w:szCs w:val="20"/>
                <w:lang w:val="en-US"/>
              </w:rPr>
              <w:t xml:space="preserve">INFORMATION SECURITY OF THE ACCOUNTING OF ASSETS AT CERTIFICATION OF MANAGEMENT SYSTEMS </w:t>
            </w:r>
          </w:p>
        </w:tc>
      </w:tr>
      <w:tr w:rsidR="00B64FD4" w:rsidRPr="00581724" w:rsidTr="00BC4F9E">
        <w:tc>
          <w:tcPr>
            <w:tcW w:w="4786" w:type="dxa"/>
          </w:tcPr>
          <w:p w:rsidR="00B64FD4" w:rsidRPr="00581724" w:rsidRDefault="00B64FD4" w:rsidP="009D1709">
            <w:pPr>
              <w:rPr>
                <w:sz w:val="20"/>
                <w:szCs w:val="20"/>
                <w:lang w:val="en-US" w:eastAsia="en-US"/>
              </w:rPr>
            </w:pPr>
            <w:r w:rsidRPr="00581724">
              <w:rPr>
                <w:sz w:val="20"/>
                <w:szCs w:val="20"/>
                <w:lang w:eastAsia="en-US"/>
              </w:rPr>
              <w:t>Мирошниченко Марина Александровна</w:t>
            </w:r>
          </w:p>
          <w:p w:rsidR="00B64FD4" w:rsidRPr="00581724" w:rsidRDefault="00B64FD4" w:rsidP="009D1709">
            <w:pPr>
              <w:rPr>
                <w:sz w:val="20"/>
                <w:szCs w:val="20"/>
                <w:lang w:val="en-US" w:eastAsia="en-US"/>
              </w:rPr>
            </w:pPr>
            <w:r w:rsidRPr="00581724">
              <w:rPr>
                <w:sz w:val="20"/>
                <w:szCs w:val="20"/>
                <w:lang w:eastAsia="en-US"/>
              </w:rPr>
              <w:t>к</w:t>
            </w:r>
            <w:r w:rsidRPr="00581724">
              <w:rPr>
                <w:sz w:val="20"/>
                <w:szCs w:val="20"/>
                <w:lang w:val="en-US" w:eastAsia="en-US"/>
              </w:rPr>
              <w:t>.</w:t>
            </w:r>
            <w:r w:rsidRPr="00581724">
              <w:rPr>
                <w:sz w:val="20"/>
                <w:szCs w:val="20"/>
                <w:lang w:eastAsia="en-US"/>
              </w:rPr>
              <w:t>э</w:t>
            </w:r>
            <w:r w:rsidRPr="00581724">
              <w:rPr>
                <w:sz w:val="20"/>
                <w:szCs w:val="20"/>
                <w:lang w:val="en-US" w:eastAsia="en-US"/>
              </w:rPr>
              <w:t>.</w:t>
            </w:r>
            <w:r w:rsidRPr="00581724">
              <w:rPr>
                <w:sz w:val="20"/>
                <w:szCs w:val="20"/>
                <w:lang w:eastAsia="en-US"/>
              </w:rPr>
              <w:t>н</w:t>
            </w:r>
            <w:r w:rsidRPr="00581724">
              <w:rPr>
                <w:sz w:val="20"/>
                <w:szCs w:val="20"/>
                <w:lang w:val="en-US" w:eastAsia="en-US"/>
              </w:rPr>
              <w:t xml:space="preserve">, </w:t>
            </w:r>
            <w:r w:rsidRPr="00581724">
              <w:rPr>
                <w:sz w:val="20"/>
                <w:szCs w:val="20"/>
                <w:lang w:eastAsia="en-US"/>
              </w:rPr>
              <w:t>доцент</w:t>
            </w:r>
            <w:r w:rsidRPr="00581724">
              <w:rPr>
                <w:sz w:val="20"/>
                <w:szCs w:val="20"/>
                <w:lang w:val="en-US" w:eastAsia="en-US"/>
              </w:rPr>
              <w:t xml:space="preserve">, SPIN – </w:t>
            </w:r>
            <w:r w:rsidRPr="00581724">
              <w:rPr>
                <w:sz w:val="20"/>
                <w:szCs w:val="20"/>
                <w:lang w:eastAsia="en-US"/>
              </w:rPr>
              <w:t>код</w:t>
            </w:r>
            <w:r w:rsidRPr="00581724">
              <w:rPr>
                <w:sz w:val="20"/>
                <w:szCs w:val="20"/>
                <w:lang w:val="en-US" w:eastAsia="en-US"/>
              </w:rPr>
              <w:t xml:space="preserve"> 3997-9450 </w:t>
            </w:r>
            <w:hyperlink r:id="rId7" w:history="1">
              <w:r w:rsidRPr="00581724">
                <w:rPr>
                  <w:rStyle w:val="Hyperlink"/>
                  <w:color w:val="auto"/>
                  <w:sz w:val="20"/>
                  <w:szCs w:val="20"/>
                  <w:u w:val="none"/>
                  <w:lang w:val="en-US" w:eastAsia="en-US"/>
                </w:rPr>
                <w:t>marina_kgu@mail.ru</w:t>
              </w:r>
            </w:hyperlink>
          </w:p>
        </w:tc>
        <w:tc>
          <w:tcPr>
            <w:tcW w:w="4536" w:type="dxa"/>
          </w:tcPr>
          <w:p w:rsidR="00B64FD4" w:rsidRDefault="00B64FD4" w:rsidP="009D1709">
            <w:pPr>
              <w:rPr>
                <w:sz w:val="20"/>
                <w:szCs w:val="20"/>
                <w:lang w:val="en-US" w:eastAsia="en-US"/>
              </w:rPr>
            </w:pPr>
            <w:r w:rsidRPr="00581724">
              <w:rPr>
                <w:sz w:val="20"/>
                <w:szCs w:val="20"/>
                <w:lang w:val="en-US" w:eastAsia="en-US"/>
              </w:rPr>
              <w:t>Miroshnichenko Marina Aleksandrovna</w:t>
            </w:r>
          </w:p>
          <w:p w:rsidR="00B64FD4" w:rsidRDefault="00B64FD4" w:rsidP="009D1709">
            <w:pPr>
              <w:rPr>
                <w:sz w:val="20"/>
                <w:szCs w:val="20"/>
                <w:lang w:val="en-US" w:eastAsia="en-US"/>
              </w:rPr>
            </w:pPr>
            <w:r w:rsidRPr="00581724">
              <w:rPr>
                <w:sz w:val="20"/>
                <w:szCs w:val="20"/>
                <w:lang w:val="en-US" w:eastAsia="en-US"/>
              </w:rPr>
              <w:t>Cand.</w:t>
            </w:r>
            <w:r>
              <w:rPr>
                <w:sz w:val="20"/>
                <w:szCs w:val="20"/>
                <w:lang w:val="en-US" w:eastAsia="en-US"/>
              </w:rPr>
              <w:t>Econ.Sci.</w:t>
            </w:r>
            <w:r w:rsidRPr="00581724">
              <w:rPr>
                <w:sz w:val="20"/>
                <w:szCs w:val="20"/>
                <w:lang w:val="en-US" w:eastAsia="en-US"/>
              </w:rPr>
              <w:t xml:space="preserve">, </w:t>
            </w:r>
            <w:r>
              <w:rPr>
                <w:sz w:val="20"/>
                <w:szCs w:val="20"/>
                <w:lang w:val="en-US" w:eastAsia="en-US"/>
              </w:rPr>
              <w:t>a</w:t>
            </w:r>
            <w:r w:rsidRPr="00581724">
              <w:rPr>
                <w:sz w:val="20"/>
                <w:szCs w:val="20"/>
                <w:lang w:val="en-US" w:eastAsia="en-US"/>
              </w:rPr>
              <w:t xml:space="preserve">ssociate professor, </w:t>
            </w:r>
          </w:p>
          <w:p w:rsidR="00B64FD4" w:rsidRPr="00581724" w:rsidRDefault="00B64FD4" w:rsidP="009D1709">
            <w:pPr>
              <w:rPr>
                <w:sz w:val="20"/>
                <w:szCs w:val="20"/>
                <w:lang w:val="en-US" w:eastAsia="en-US"/>
              </w:rPr>
            </w:pPr>
            <w:r>
              <w:rPr>
                <w:sz w:val="20"/>
                <w:szCs w:val="20"/>
                <w:lang w:val="en-US" w:eastAsia="en-US"/>
              </w:rPr>
              <w:t xml:space="preserve">RSCI </w:t>
            </w:r>
            <w:r w:rsidRPr="00581724">
              <w:rPr>
                <w:sz w:val="20"/>
                <w:szCs w:val="20"/>
                <w:lang w:val="en-US" w:eastAsia="en-US"/>
              </w:rPr>
              <w:t xml:space="preserve">SPIN – code 3997-9450, </w:t>
            </w:r>
            <w:hyperlink r:id="rId8" w:history="1">
              <w:r w:rsidRPr="00581724">
                <w:rPr>
                  <w:rStyle w:val="Hyperlink"/>
                  <w:color w:val="auto"/>
                  <w:sz w:val="20"/>
                  <w:szCs w:val="20"/>
                  <w:u w:val="none"/>
                  <w:lang w:val="en-US" w:eastAsia="en-US"/>
                </w:rPr>
                <w:t>marina_kgu@mail.ru</w:t>
              </w:r>
            </w:hyperlink>
          </w:p>
        </w:tc>
      </w:tr>
      <w:tr w:rsidR="00B64FD4" w:rsidRPr="00581724" w:rsidTr="00BC4F9E">
        <w:tc>
          <w:tcPr>
            <w:tcW w:w="4786" w:type="dxa"/>
          </w:tcPr>
          <w:p w:rsidR="00B64FD4" w:rsidRPr="00581724" w:rsidRDefault="00B64FD4" w:rsidP="009D1709">
            <w:pPr>
              <w:rPr>
                <w:color w:val="FF0000"/>
                <w:sz w:val="20"/>
                <w:szCs w:val="20"/>
                <w:lang w:val="en-US" w:eastAsia="en-US"/>
              </w:rPr>
            </w:pPr>
          </w:p>
        </w:tc>
        <w:tc>
          <w:tcPr>
            <w:tcW w:w="4536" w:type="dxa"/>
          </w:tcPr>
          <w:p w:rsidR="00B64FD4" w:rsidRPr="00581724" w:rsidRDefault="00B64FD4" w:rsidP="009D1709">
            <w:pPr>
              <w:rPr>
                <w:color w:val="FF0000"/>
                <w:sz w:val="20"/>
                <w:szCs w:val="20"/>
                <w:lang w:val="en-US" w:eastAsia="en-US"/>
              </w:rPr>
            </w:pPr>
          </w:p>
        </w:tc>
      </w:tr>
      <w:tr w:rsidR="00B64FD4" w:rsidRPr="00581724" w:rsidTr="00BC4F9E">
        <w:tc>
          <w:tcPr>
            <w:tcW w:w="4786" w:type="dxa"/>
          </w:tcPr>
          <w:p w:rsidR="00B64FD4" w:rsidRPr="00581724" w:rsidRDefault="00B64FD4" w:rsidP="009D1709">
            <w:pPr>
              <w:rPr>
                <w:sz w:val="20"/>
                <w:szCs w:val="20"/>
                <w:lang w:eastAsia="en-US"/>
              </w:rPr>
            </w:pPr>
            <w:r w:rsidRPr="00581724">
              <w:rPr>
                <w:sz w:val="20"/>
                <w:szCs w:val="20"/>
                <w:lang w:eastAsia="en-US"/>
              </w:rPr>
              <w:t>Мирошниченко Алексей Александрович</w:t>
            </w:r>
          </w:p>
          <w:p w:rsidR="00B64FD4" w:rsidRPr="00581724" w:rsidRDefault="00B64FD4" w:rsidP="009D1709">
            <w:pPr>
              <w:rPr>
                <w:sz w:val="20"/>
                <w:szCs w:val="20"/>
                <w:lang w:eastAsia="en-US"/>
              </w:rPr>
            </w:pPr>
            <w:r w:rsidRPr="00581724">
              <w:rPr>
                <w:sz w:val="20"/>
                <w:szCs w:val="20"/>
                <w:lang w:eastAsia="en-US"/>
              </w:rPr>
              <w:t xml:space="preserve">к.э.н, </w:t>
            </w:r>
            <w:r w:rsidRPr="00581724">
              <w:rPr>
                <w:sz w:val="20"/>
                <w:szCs w:val="20"/>
                <w:lang w:val="en-US" w:eastAsia="en-US"/>
              </w:rPr>
              <w:t>SPIN</w:t>
            </w:r>
            <w:r w:rsidRPr="00581724">
              <w:rPr>
                <w:sz w:val="20"/>
                <w:szCs w:val="20"/>
                <w:lang w:eastAsia="en-US"/>
              </w:rPr>
              <w:t xml:space="preserve"> – код</w:t>
            </w:r>
            <w:r w:rsidRPr="00581724">
              <w:rPr>
                <w:color w:val="00008F"/>
                <w:sz w:val="20"/>
                <w:szCs w:val="20"/>
              </w:rPr>
              <w:t xml:space="preserve"> </w:t>
            </w:r>
            <w:r w:rsidRPr="00581724">
              <w:rPr>
                <w:sz w:val="20"/>
                <w:szCs w:val="20"/>
                <w:lang w:eastAsia="en-US"/>
              </w:rPr>
              <w:t>6533-0359</w:t>
            </w:r>
          </w:p>
          <w:p w:rsidR="00B64FD4" w:rsidRPr="00581724" w:rsidRDefault="00B64FD4" w:rsidP="009D1709">
            <w:pPr>
              <w:rPr>
                <w:color w:val="FF0000"/>
                <w:sz w:val="20"/>
                <w:szCs w:val="20"/>
                <w:lang w:eastAsia="en-US"/>
              </w:rPr>
            </w:pPr>
            <w:hyperlink r:id="rId9" w:history="1">
              <w:r w:rsidRPr="00581724">
                <w:rPr>
                  <w:rStyle w:val="Hyperlink"/>
                  <w:color w:val="auto"/>
                  <w:sz w:val="20"/>
                  <w:szCs w:val="20"/>
                  <w:u w:val="none"/>
                  <w:lang w:val="en-US" w:eastAsia="en-US"/>
                </w:rPr>
                <w:t>mir</w:t>
              </w:r>
              <w:r w:rsidRPr="00581724">
                <w:rPr>
                  <w:rStyle w:val="Hyperlink"/>
                  <w:color w:val="auto"/>
                  <w:sz w:val="20"/>
                  <w:szCs w:val="20"/>
                  <w:u w:val="none"/>
                  <w:lang w:eastAsia="en-US"/>
                </w:rPr>
                <w:t>_</w:t>
              </w:r>
              <w:r w:rsidRPr="00581724">
                <w:rPr>
                  <w:rStyle w:val="Hyperlink"/>
                  <w:color w:val="auto"/>
                  <w:sz w:val="20"/>
                  <w:szCs w:val="20"/>
                  <w:u w:val="none"/>
                  <w:lang w:val="en-US" w:eastAsia="en-US"/>
                </w:rPr>
                <w:t>ko</w:t>
              </w:r>
              <w:r w:rsidRPr="00581724">
                <w:rPr>
                  <w:rStyle w:val="Hyperlink"/>
                  <w:color w:val="auto"/>
                  <w:sz w:val="20"/>
                  <w:szCs w:val="20"/>
                  <w:u w:val="none"/>
                  <w:lang w:eastAsia="en-US"/>
                </w:rPr>
                <w:t>@</w:t>
              </w:r>
              <w:r w:rsidRPr="00581724">
                <w:rPr>
                  <w:rStyle w:val="Hyperlink"/>
                  <w:color w:val="auto"/>
                  <w:sz w:val="20"/>
                  <w:szCs w:val="20"/>
                  <w:u w:val="none"/>
                  <w:lang w:val="en-US" w:eastAsia="en-US"/>
                </w:rPr>
                <w:t>mail</w:t>
              </w:r>
              <w:r w:rsidRPr="00581724">
                <w:rPr>
                  <w:rStyle w:val="Hyperlink"/>
                  <w:color w:val="auto"/>
                  <w:sz w:val="20"/>
                  <w:szCs w:val="20"/>
                  <w:u w:val="none"/>
                  <w:lang w:eastAsia="en-US"/>
                </w:rPr>
                <w:t>.</w:t>
              </w:r>
              <w:r w:rsidRPr="00581724">
                <w:rPr>
                  <w:rStyle w:val="Hyperlink"/>
                  <w:color w:val="auto"/>
                  <w:sz w:val="20"/>
                  <w:szCs w:val="20"/>
                  <w:u w:val="none"/>
                  <w:lang w:val="en-US" w:eastAsia="en-US"/>
                </w:rPr>
                <w:t>ru</w:t>
              </w:r>
            </w:hyperlink>
          </w:p>
        </w:tc>
        <w:tc>
          <w:tcPr>
            <w:tcW w:w="4536" w:type="dxa"/>
          </w:tcPr>
          <w:p w:rsidR="00B64FD4" w:rsidRDefault="00B64FD4" w:rsidP="009D1709">
            <w:pPr>
              <w:rPr>
                <w:sz w:val="20"/>
                <w:szCs w:val="20"/>
                <w:lang w:val="en-US" w:eastAsia="en-US"/>
              </w:rPr>
            </w:pPr>
            <w:r w:rsidRPr="00581724">
              <w:rPr>
                <w:sz w:val="20"/>
                <w:szCs w:val="20"/>
                <w:lang w:val="en-US" w:eastAsia="en-US"/>
              </w:rPr>
              <w:t>Miroshnichenko Alexey Aleksandrovich</w:t>
            </w:r>
          </w:p>
          <w:p w:rsidR="00B64FD4" w:rsidRDefault="00B64FD4" w:rsidP="009D1709">
            <w:pPr>
              <w:rPr>
                <w:sz w:val="20"/>
                <w:szCs w:val="20"/>
                <w:lang w:val="en-US" w:eastAsia="en-US"/>
              </w:rPr>
            </w:pPr>
            <w:r w:rsidRPr="00581724">
              <w:rPr>
                <w:sz w:val="20"/>
                <w:szCs w:val="20"/>
                <w:lang w:val="en-US" w:eastAsia="en-US"/>
              </w:rPr>
              <w:t>Cand.</w:t>
            </w:r>
            <w:r>
              <w:rPr>
                <w:sz w:val="20"/>
                <w:szCs w:val="20"/>
                <w:lang w:val="en-US" w:eastAsia="en-US"/>
              </w:rPr>
              <w:t>Econ.Sci.</w:t>
            </w:r>
            <w:r w:rsidRPr="00581724">
              <w:rPr>
                <w:sz w:val="20"/>
                <w:szCs w:val="20"/>
                <w:lang w:val="en-US" w:eastAsia="en-US"/>
              </w:rPr>
              <w:t xml:space="preserve">, </w:t>
            </w:r>
            <w:r>
              <w:rPr>
                <w:sz w:val="20"/>
                <w:szCs w:val="20"/>
                <w:lang w:val="en-US" w:eastAsia="en-US"/>
              </w:rPr>
              <w:t xml:space="preserve">RSCI </w:t>
            </w:r>
            <w:r w:rsidRPr="00581724">
              <w:rPr>
                <w:sz w:val="20"/>
                <w:szCs w:val="20"/>
                <w:lang w:val="en-US" w:eastAsia="en-US"/>
              </w:rPr>
              <w:t>SPIN – code 6533-0359</w:t>
            </w:r>
          </w:p>
          <w:p w:rsidR="00B64FD4" w:rsidRPr="00581724" w:rsidRDefault="00B64FD4" w:rsidP="009D1709">
            <w:pPr>
              <w:rPr>
                <w:color w:val="FF0000"/>
                <w:sz w:val="20"/>
                <w:szCs w:val="20"/>
                <w:lang w:val="en-US" w:eastAsia="en-US"/>
              </w:rPr>
            </w:pPr>
            <w:hyperlink r:id="rId10" w:history="1">
              <w:r w:rsidRPr="00581724">
                <w:rPr>
                  <w:rStyle w:val="Hyperlink"/>
                  <w:color w:val="auto"/>
                  <w:sz w:val="20"/>
                  <w:szCs w:val="20"/>
                  <w:u w:val="none"/>
                  <w:lang w:val="en-US" w:eastAsia="en-US"/>
                </w:rPr>
                <w:t>mir_ko@mail.ru</w:t>
              </w:r>
            </w:hyperlink>
          </w:p>
        </w:tc>
      </w:tr>
      <w:tr w:rsidR="00B64FD4" w:rsidRPr="00581724" w:rsidTr="00BC4F9E">
        <w:tc>
          <w:tcPr>
            <w:tcW w:w="4786" w:type="dxa"/>
          </w:tcPr>
          <w:p w:rsidR="00B64FD4" w:rsidRPr="00581724" w:rsidRDefault="00B64FD4" w:rsidP="009D1709">
            <w:pPr>
              <w:rPr>
                <w:color w:val="FF0000"/>
                <w:sz w:val="20"/>
                <w:szCs w:val="20"/>
                <w:lang w:val="en-US" w:eastAsia="en-US"/>
              </w:rPr>
            </w:pPr>
          </w:p>
        </w:tc>
        <w:tc>
          <w:tcPr>
            <w:tcW w:w="4536" w:type="dxa"/>
          </w:tcPr>
          <w:p w:rsidR="00B64FD4" w:rsidRPr="00581724" w:rsidRDefault="00B64FD4" w:rsidP="009D1709">
            <w:pPr>
              <w:rPr>
                <w:color w:val="FF0000"/>
                <w:sz w:val="20"/>
                <w:szCs w:val="20"/>
                <w:lang w:val="en-US" w:eastAsia="en-US"/>
              </w:rPr>
            </w:pPr>
          </w:p>
        </w:tc>
      </w:tr>
      <w:tr w:rsidR="00B64FD4" w:rsidRPr="00581724" w:rsidTr="00BC4F9E">
        <w:tc>
          <w:tcPr>
            <w:tcW w:w="4786" w:type="dxa"/>
          </w:tcPr>
          <w:p w:rsidR="00B64FD4" w:rsidRPr="00581724" w:rsidRDefault="00B64FD4" w:rsidP="009D1709">
            <w:pPr>
              <w:rPr>
                <w:sz w:val="20"/>
                <w:szCs w:val="20"/>
                <w:lang w:val="en-US" w:eastAsia="en-US"/>
              </w:rPr>
            </w:pPr>
            <w:r w:rsidRPr="00581724">
              <w:rPr>
                <w:sz w:val="20"/>
                <w:szCs w:val="20"/>
                <w:lang w:eastAsia="en-US"/>
              </w:rPr>
              <w:t>Максимова Ольга Владимировна</w:t>
            </w:r>
          </w:p>
          <w:p w:rsidR="00B64FD4" w:rsidRPr="00581724" w:rsidRDefault="00B64FD4" w:rsidP="009D1709">
            <w:pPr>
              <w:rPr>
                <w:sz w:val="20"/>
                <w:szCs w:val="20"/>
                <w:lang w:eastAsia="en-US"/>
              </w:rPr>
            </w:pPr>
            <w:r w:rsidRPr="00581724">
              <w:rPr>
                <w:sz w:val="20"/>
                <w:szCs w:val="20"/>
                <w:lang w:eastAsia="en-US"/>
              </w:rPr>
              <w:t>магистрант, 2 курса Менеджмент, Olga.Maksimova@foodunion.lv</w:t>
            </w:r>
          </w:p>
        </w:tc>
        <w:tc>
          <w:tcPr>
            <w:tcW w:w="4536" w:type="dxa"/>
          </w:tcPr>
          <w:p w:rsidR="00B64FD4" w:rsidRDefault="00B64FD4" w:rsidP="009D1709">
            <w:pPr>
              <w:rPr>
                <w:sz w:val="20"/>
                <w:szCs w:val="20"/>
                <w:lang w:val="en-US" w:eastAsia="en-US"/>
              </w:rPr>
            </w:pPr>
            <w:r w:rsidRPr="00581724">
              <w:rPr>
                <w:sz w:val="20"/>
                <w:szCs w:val="20"/>
                <w:lang w:val="en-US" w:eastAsia="en-US"/>
              </w:rPr>
              <w:t>Maximova Olga Vladimirovna</w:t>
            </w:r>
          </w:p>
          <w:p w:rsidR="00B64FD4" w:rsidRDefault="00B64FD4" w:rsidP="009D1709">
            <w:pPr>
              <w:rPr>
                <w:sz w:val="20"/>
                <w:szCs w:val="20"/>
                <w:lang w:val="en-US" w:eastAsia="en-US"/>
              </w:rPr>
            </w:pPr>
            <w:r w:rsidRPr="00581724">
              <w:rPr>
                <w:sz w:val="20"/>
                <w:szCs w:val="20"/>
                <w:lang w:val="en-US" w:eastAsia="en-US"/>
              </w:rPr>
              <w:t>2nd-year master student</w:t>
            </w:r>
            <w:r>
              <w:rPr>
                <w:sz w:val="20"/>
                <w:szCs w:val="20"/>
                <w:lang w:val="en-US" w:eastAsia="en-US"/>
              </w:rPr>
              <w:t xml:space="preserve"> of the </w:t>
            </w:r>
            <w:r w:rsidRPr="00581724">
              <w:rPr>
                <w:sz w:val="20"/>
                <w:szCs w:val="20"/>
                <w:lang w:val="en-US" w:eastAsia="en-US"/>
              </w:rPr>
              <w:t>Management</w:t>
            </w:r>
            <w:r>
              <w:rPr>
                <w:sz w:val="20"/>
                <w:szCs w:val="20"/>
                <w:lang w:val="en-US" w:eastAsia="en-US"/>
              </w:rPr>
              <w:t xml:space="preserve"> Department </w:t>
            </w:r>
          </w:p>
          <w:p w:rsidR="00B64FD4" w:rsidRPr="00581724" w:rsidRDefault="00B64FD4" w:rsidP="009D1709">
            <w:pPr>
              <w:rPr>
                <w:color w:val="FF0000"/>
                <w:sz w:val="20"/>
                <w:szCs w:val="20"/>
                <w:lang w:val="en-US" w:eastAsia="en-US"/>
              </w:rPr>
            </w:pPr>
            <w:r w:rsidRPr="00581724">
              <w:rPr>
                <w:sz w:val="20"/>
                <w:szCs w:val="20"/>
                <w:lang w:val="en-US" w:eastAsia="en-US"/>
              </w:rPr>
              <w:t>Olga.Maksimova@foodunion.lv</w:t>
            </w:r>
          </w:p>
        </w:tc>
      </w:tr>
      <w:tr w:rsidR="00B64FD4" w:rsidRPr="009D1709" w:rsidTr="00BC4F9E">
        <w:trPr>
          <w:trHeight w:val="80"/>
        </w:trPr>
        <w:tc>
          <w:tcPr>
            <w:tcW w:w="4786" w:type="dxa"/>
          </w:tcPr>
          <w:p w:rsidR="00B64FD4" w:rsidRPr="009D1709" w:rsidRDefault="00B64FD4" w:rsidP="009D1709">
            <w:pPr>
              <w:rPr>
                <w:color w:val="FF0000"/>
                <w:sz w:val="20"/>
                <w:szCs w:val="20"/>
                <w:lang w:eastAsia="en-US"/>
              </w:rPr>
            </w:pPr>
            <w:r w:rsidRPr="009D1709">
              <w:rPr>
                <w:i/>
                <w:sz w:val="20"/>
                <w:szCs w:val="20"/>
                <w:lang w:eastAsia="en-US"/>
              </w:rPr>
              <w:t xml:space="preserve">Кубанский государственный </w:t>
            </w:r>
            <w:r w:rsidRPr="009D1709">
              <w:rPr>
                <w:i/>
                <w:iCs/>
                <w:sz w:val="20"/>
                <w:szCs w:val="20"/>
                <w:lang w:eastAsia="en-US"/>
              </w:rPr>
              <w:t>университет, Краснодар, Россия</w:t>
            </w:r>
          </w:p>
        </w:tc>
        <w:tc>
          <w:tcPr>
            <w:tcW w:w="4536" w:type="dxa"/>
          </w:tcPr>
          <w:p w:rsidR="00B64FD4" w:rsidRPr="009D1709" w:rsidRDefault="00B64FD4" w:rsidP="009D1709">
            <w:pPr>
              <w:rPr>
                <w:sz w:val="20"/>
                <w:szCs w:val="20"/>
                <w:lang w:val="en-US" w:eastAsia="en-US"/>
              </w:rPr>
            </w:pPr>
            <w:r w:rsidRPr="009D1709">
              <w:rPr>
                <w:i/>
                <w:iCs/>
                <w:sz w:val="20"/>
                <w:szCs w:val="20"/>
                <w:lang w:val="en-US" w:eastAsia="en-US"/>
              </w:rPr>
              <w:t>Kuban state university, Krasnodar, Russia</w:t>
            </w:r>
          </w:p>
        </w:tc>
      </w:tr>
      <w:tr w:rsidR="00B64FD4" w:rsidRPr="009D1709" w:rsidTr="00BC4F9E">
        <w:tc>
          <w:tcPr>
            <w:tcW w:w="4786" w:type="dxa"/>
          </w:tcPr>
          <w:p w:rsidR="00B64FD4" w:rsidRPr="009D1709" w:rsidRDefault="00B64FD4" w:rsidP="009D1709">
            <w:pPr>
              <w:rPr>
                <w:color w:val="FF0000"/>
                <w:sz w:val="20"/>
                <w:szCs w:val="20"/>
                <w:lang w:val="en-US" w:eastAsia="en-US"/>
              </w:rPr>
            </w:pPr>
          </w:p>
        </w:tc>
        <w:tc>
          <w:tcPr>
            <w:tcW w:w="4536" w:type="dxa"/>
          </w:tcPr>
          <w:p w:rsidR="00B64FD4" w:rsidRPr="009D1709" w:rsidRDefault="00B64FD4" w:rsidP="009D1709">
            <w:pPr>
              <w:rPr>
                <w:color w:val="FF0000"/>
                <w:sz w:val="20"/>
                <w:szCs w:val="20"/>
                <w:lang w:val="en-US" w:eastAsia="en-US"/>
              </w:rPr>
            </w:pPr>
          </w:p>
        </w:tc>
      </w:tr>
      <w:tr w:rsidR="00B64FD4" w:rsidRPr="009D1709" w:rsidTr="00BC4F9E">
        <w:tc>
          <w:tcPr>
            <w:tcW w:w="4786" w:type="dxa"/>
          </w:tcPr>
          <w:p w:rsidR="00B64FD4" w:rsidRPr="00581724" w:rsidRDefault="00B64FD4" w:rsidP="009D1709">
            <w:pPr>
              <w:rPr>
                <w:sz w:val="20"/>
                <w:szCs w:val="20"/>
                <w:lang w:eastAsia="en-US"/>
              </w:rPr>
            </w:pPr>
            <w:r w:rsidRPr="009D1709">
              <w:rPr>
                <w:iCs/>
                <w:sz w:val="20"/>
                <w:szCs w:val="20"/>
                <w:lang w:eastAsia="en-US"/>
              </w:rPr>
              <w:t xml:space="preserve">В статье </w:t>
            </w:r>
            <w:r w:rsidRPr="009D1709">
              <w:rPr>
                <w:sz w:val="20"/>
                <w:szCs w:val="20"/>
                <w:lang w:eastAsia="en-US"/>
              </w:rPr>
              <w:t>показано, как выбрать для организации активы при проектировании системы менеджмента информационной безопасности. Как спроектировать, внедрить и сертифицировать систему менеджмента информационной безопас</w:t>
            </w:r>
            <w:r>
              <w:rPr>
                <w:sz w:val="20"/>
                <w:szCs w:val="20"/>
                <w:lang w:eastAsia="en-US"/>
              </w:rPr>
              <w:t>ности при различных требованиях</w:t>
            </w:r>
          </w:p>
          <w:p w:rsidR="00B64FD4" w:rsidRPr="009D1709" w:rsidRDefault="00B64FD4" w:rsidP="009D1709">
            <w:pPr>
              <w:rPr>
                <w:sz w:val="20"/>
                <w:szCs w:val="20"/>
                <w:lang w:eastAsia="en-US"/>
              </w:rPr>
            </w:pPr>
          </w:p>
        </w:tc>
        <w:tc>
          <w:tcPr>
            <w:tcW w:w="4536" w:type="dxa"/>
          </w:tcPr>
          <w:p w:rsidR="00B64FD4" w:rsidRPr="009D1709" w:rsidRDefault="00B64FD4" w:rsidP="009D1709">
            <w:pPr>
              <w:pStyle w:val="NormalWeb"/>
              <w:spacing w:before="0" w:beforeAutospacing="0" w:after="0" w:afterAutospacing="0"/>
              <w:rPr>
                <w:strike/>
                <w:color w:val="FF0000"/>
                <w:sz w:val="20"/>
                <w:szCs w:val="20"/>
                <w:lang w:val="en-US" w:eastAsia="en-US"/>
              </w:rPr>
            </w:pPr>
            <w:r w:rsidRPr="009D1709">
              <w:rPr>
                <w:color w:val="000000"/>
                <w:sz w:val="20"/>
                <w:szCs w:val="20"/>
                <w:lang w:val="en-US"/>
              </w:rPr>
              <w:t>Process of a choice for the organization of assets at design of information security management system is presented in article. There is the way in article how to design, introduce and certify information security management system at various requirements</w:t>
            </w:r>
          </w:p>
        </w:tc>
      </w:tr>
      <w:tr w:rsidR="00B64FD4" w:rsidRPr="009D1709" w:rsidTr="00BC4F9E">
        <w:tc>
          <w:tcPr>
            <w:tcW w:w="4786" w:type="dxa"/>
          </w:tcPr>
          <w:p w:rsidR="00B64FD4" w:rsidRPr="00581724" w:rsidRDefault="00B64FD4" w:rsidP="009D1709">
            <w:pPr>
              <w:rPr>
                <w:bCs/>
                <w:iCs/>
                <w:caps/>
                <w:sz w:val="20"/>
                <w:szCs w:val="20"/>
                <w:lang w:eastAsia="en-US"/>
              </w:rPr>
            </w:pPr>
            <w:r w:rsidRPr="009D1709">
              <w:rPr>
                <w:sz w:val="20"/>
                <w:szCs w:val="20"/>
                <w:lang w:eastAsia="en-US"/>
              </w:rPr>
              <w:t xml:space="preserve">Ключевые слова: АУДИТ, </w:t>
            </w:r>
            <w:r w:rsidRPr="009D1709">
              <w:rPr>
                <w:color w:val="000000"/>
                <w:sz w:val="20"/>
                <w:szCs w:val="20"/>
              </w:rPr>
              <w:t xml:space="preserve">МЕНЕДЖМЕНТ РИСКОВ, </w:t>
            </w:r>
            <w:r w:rsidRPr="009D1709">
              <w:rPr>
                <w:bCs/>
                <w:iCs/>
                <w:caps/>
                <w:sz w:val="20"/>
                <w:szCs w:val="20"/>
                <w:lang w:eastAsia="en-US"/>
              </w:rPr>
              <w:t>ОБЪЕКТ ЗАЩИТЫ, СИСТЕМА МЕНЕДЖМЕНТА ИНФОРМАЦИОННОЙ БЕЗОПАСНОСТИ, СИСТЕМА ОБЕСПЕЧЕНИЯ ИНФОРМАЦИОННОЙ БЕЗОПАСНОСТИ</w:t>
            </w:r>
          </w:p>
        </w:tc>
        <w:tc>
          <w:tcPr>
            <w:tcW w:w="4536" w:type="dxa"/>
          </w:tcPr>
          <w:p w:rsidR="00B64FD4" w:rsidRPr="009D1709" w:rsidRDefault="00B64FD4" w:rsidP="009D1709">
            <w:pPr>
              <w:pStyle w:val="NormalWeb"/>
              <w:spacing w:before="0" w:beforeAutospacing="0" w:after="0" w:afterAutospacing="0"/>
              <w:rPr>
                <w:color w:val="000000"/>
                <w:sz w:val="20"/>
                <w:szCs w:val="20"/>
                <w:lang w:val="en-US"/>
              </w:rPr>
            </w:pPr>
            <w:r w:rsidRPr="009D1709">
              <w:rPr>
                <w:sz w:val="20"/>
                <w:szCs w:val="20"/>
                <w:lang w:val="en-US" w:eastAsia="en-US"/>
              </w:rPr>
              <w:t xml:space="preserve">Keywords: </w:t>
            </w:r>
            <w:r w:rsidRPr="009D1709">
              <w:rPr>
                <w:color w:val="000000"/>
                <w:sz w:val="20"/>
                <w:szCs w:val="20"/>
                <w:lang w:val="en-US"/>
              </w:rPr>
              <w:t>AUDIT, RISK MANAGEMENT, OBJECT OF PROTECTION, INFORMATION SECURITY MANAGEMENT SYSTEM, SYSTEM OF ENSURING OF INFORMATION SECURITY</w:t>
            </w:r>
          </w:p>
          <w:p w:rsidR="00B64FD4" w:rsidRPr="009D1709" w:rsidRDefault="00B64FD4" w:rsidP="009D1709">
            <w:pPr>
              <w:pStyle w:val="NormalWeb"/>
              <w:spacing w:before="0" w:beforeAutospacing="0" w:after="0" w:afterAutospacing="0"/>
              <w:rPr>
                <w:color w:val="FF0000"/>
                <w:sz w:val="20"/>
                <w:szCs w:val="20"/>
                <w:lang w:val="en-US" w:eastAsia="en-US"/>
              </w:rPr>
            </w:pPr>
          </w:p>
        </w:tc>
      </w:tr>
    </w:tbl>
    <w:p w:rsidR="00B64FD4" w:rsidRPr="001F7496" w:rsidRDefault="00B64FD4" w:rsidP="00E353EB">
      <w:pPr>
        <w:pStyle w:val="Style25"/>
        <w:tabs>
          <w:tab w:val="left" w:pos="9053"/>
        </w:tabs>
        <w:spacing w:line="360" w:lineRule="auto"/>
        <w:ind w:firstLine="0"/>
        <w:jc w:val="center"/>
        <w:rPr>
          <w:rStyle w:val="FontStyle71"/>
          <w:b/>
          <w:caps/>
          <w:sz w:val="28"/>
          <w:szCs w:val="28"/>
          <w:lang w:val="en-US"/>
        </w:rPr>
      </w:pPr>
    </w:p>
    <w:p w:rsidR="00B64FD4" w:rsidRPr="001F7496" w:rsidRDefault="00B64FD4" w:rsidP="00E353EB">
      <w:pPr>
        <w:pStyle w:val="Style25"/>
        <w:tabs>
          <w:tab w:val="left" w:pos="9053"/>
        </w:tabs>
        <w:spacing w:line="360" w:lineRule="auto"/>
        <w:ind w:firstLine="0"/>
        <w:jc w:val="center"/>
        <w:rPr>
          <w:rStyle w:val="FontStyle71"/>
          <w:b/>
          <w:caps/>
          <w:sz w:val="28"/>
          <w:szCs w:val="28"/>
        </w:rPr>
      </w:pPr>
      <w:r w:rsidRPr="001F7496">
        <w:rPr>
          <w:rStyle w:val="FontStyle71"/>
          <w:b/>
          <w:sz w:val="28"/>
          <w:szCs w:val="28"/>
        </w:rPr>
        <w:t>Информационная безопасность учета активов при сертификации систем менеджмента</w:t>
      </w:r>
    </w:p>
    <w:p w:rsidR="00B64FD4" w:rsidRPr="001F7496" w:rsidRDefault="00B64FD4" w:rsidP="00E353EB">
      <w:pPr>
        <w:spacing w:line="360" w:lineRule="auto"/>
        <w:ind w:firstLine="567"/>
        <w:jc w:val="both"/>
        <w:rPr>
          <w:sz w:val="28"/>
          <w:szCs w:val="28"/>
        </w:rPr>
      </w:pP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 xml:space="preserve">Проблема внедрения результативной системы менеджмента информационной безопасности (СМИБ) в соответствии с требованиями стандартов </w:t>
      </w:r>
      <w:r w:rsidRPr="001F7496">
        <w:rPr>
          <w:sz w:val="28"/>
          <w:szCs w:val="28"/>
          <w:lang w:val="en-US"/>
        </w:rPr>
        <w:t>ISO</w:t>
      </w:r>
      <w:r w:rsidRPr="001F7496">
        <w:rPr>
          <w:sz w:val="28"/>
          <w:szCs w:val="28"/>
        </w:rPr>
        <w:t xml:space="preserve"> серии 27000 [1, 2] актуальна на сегодняшний день. Требования к проведению аудитов систем менеджмента (СМ) изложены стандарте [3]. В ряде источников доступны стандарты на системы обеспечения информационной безопасности (СОИБ), которые в своей основе содержат некоторые требования стандартов [1, 2]. Объективно существуют различия в требованиях СОИБ организации, которые могут препятствовать успешному внедрению СМИБ (например, различия в понятиях</w:t>
      </w:r>
      <w:r w:rsidRPr="001F7496">
        <w:rPr>
          <w:rStyle w:val="a0"/>
          <w:sz w:val="28"/>
          <w:szCs w:val="28"/>
        </w:rPr>
        <w:t xml:space="preserve"> </w:t>
      </w:r>
      <w:r w:rsidRPr="001F7496">
        <w:rPr>
          <w:rStyle w:val="a0"/>
          <w:i w:val="0"/>
          <w:sz w:val="28"/>
          <w:szCs w:val="28"/>
        </w:rPr>
        <w:t>«актив»</w:t>
      </w:r>
      <w:r w:rsidRPr="001F7496">
        <w:rPr>
          <w:sz w:val="28"/>
          <w:szCs w:val="28"/>
        </w:rPr>
        <w:t xml:space="preserve"> и</w:t>
      </w:r>
      <w:r w:rsidRPr="001F7496">
        <w:rPr>
          <w:rStyle w:val="a0"/>
          <w:sz w:val="28"/>
          <w:szCs w:val="28"/>
        </w:rPr>
        <w:t xml:space="preserve"> </w:t>
      </w:r>
      <w:r w:rsidRPr="001F7496">
        <w:rPr>
          <w:rStyle w:val="a0"/>
          <w:i w:val="0"/>
          <w:sz w:val="28"/>
          <w:szCs w:val="28"/>
        </w:rPr>
        <w:t>«объект защиты»)</w:t>
      </w:r>
      <w:r w:rsidRPr="001F7496">
        <w:rPr>
          <w:sz w:val="28"/>
          <w:szCs w:val="28"/>
        </w:rPr>
        <w:t xml:space="preserve"> и проведению независимой оценки (сертификации) требованиям базового сертификационного стандарта [1]. В том случае, когда топ менеджмент организации принимает решение о подготовке существующей СМИБ сертификационному аудиту, представляется необходимым проанализировать требования СОИБ организации и принять решение о комплексе мероприятий, которые следует выполнить для обеспечения соответствия требованиям [1]. Для реализации управляемых условий данного процесса необходимо провести идентификацию и оценку активов.</w:t>
      </w:r>
    </w:p>
    <w:p w:rsidR="00B64FD4" w:rsidRPr="001F7496" w:rsidRDefault="00B64FD4" w:rsidP="00E353EB">
      <w:pPr>
        <w:pStyle w:val="21"/>
        <w:widowControl w:val="0"/>
        <w:shd w:val="clear" w:color="auto" w:fill="auto"/>
        <w:spacing w:before="0" w:after="0" w:line="360" w:lineRule="auto"/>
        <w:ind w:firstLine="567"/>
        <w:jc w:val="both"/>
        <w:rPr>
          <w:rFonts w:ascii="Times New Roman" w:hAnsi="Times New Roman" w:cs="Times New Roman"/>
          <w:b/>
          <w:sz w:val="28"/>
          <w:szCs w:val="28"/>
        </w:rPr>
      </w:pPr>
      <w:r w:rsidRPr="001F7496">
        <w:rPr>
          <w:rFonts w:ascii="Times New Roman" w:hAnsi="Times New Roman" w:cs="Times New Roman"/>
          <w:b/>
          <w:sz w:val="28"/>
          <w:szCs w:val="28"/>
        </w:rPr>
        <w:t>Учет различий при выявлении и оценки активов (объектов защиты) СМИБ</w:t>
      </w:r>
      <w:r>
        <w:rPr>
          <w:rFonts w:ascii="Times New Roman" w:hAnsi="Times New Roman" w:cs="Times New Roman"/>
          <w:b/>
          <w:sz w:val="28"/>
          <w:szCs w:val="28"/>
        </w:rPr>
        <w:t>.</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Если организация решает применять национальный или международный стандарт, она вынуждена проводить сопоставление своих процессов, реализованных изначально только под конкретные, отраслевые требования. При этом возможны упущения при выполнении анализа рисков нарушения информационной безопасности (ИБ) и недостаточно полное изучение уязвимости процессов переработки информации в автоматизированных системах. Ситуация может иметь более серьезные последствия, если конкретная отраслевая система (в частности СОИБ) изначально создавалась на базе зарубежных стандартов, но не актуализировалась при их из</w:t>
      </w:r>
      <w:r>
        <w:rPr>
          <w:sz w:val="28"/>
          <w:szCs w:val="28"/>
        </w:rPr>
        <w:t>менении.</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В данной статье будут рассмотрены два основных фунд</w:t>
      </w:r>
      <w:r>
        <w:rPr>
          <w:sz w:val="28"/>
          <w:szCs w:val="28"/>
        </w:rPr>
        <w:t>аментальных различия, которые, на</w:t>
      </w:r>
      <w:r w:rsidRPr="001F7496">
        <w:rPr>
          <w:sz w:val="28"/>
          <w:szCs w:val="28"/>
        </w:rPr>
        <w:t xml:space="preserve"> наш взгляд, могут иметь критичные последствия для освоения и успешной сертификации СМИБ организации на соответствие требованиям стандарта [1]. Эти несоответствия могут стать причиной торможения замысла создания СОИБ организации и потери важного преимущества любой успешно внедренной системы менеджмента </w:t>
      </w:r>
      <w:r>
        <w:rPr>
          <w:sz w:val="28"/>
          <w:szCs w:val="28"/>
        </w:rPr>
        <w:t>‒</w:t>
      </w:r>
      <w:r w:rsidRPr="001F7496">
        <w:rPr>
          <w:sz w:val="28"/>
          <w:szCs w:val="28"/>
        </w:rPr>
        <w:t xml:space="preserve"> содействие достижению целей бизнеса. Второе негативное последствие выявленных различий, имеющее измеримое значение, </w:t>
      </w:r>
      <w:r>
        <w:rPr>
          <w:sz w:val="28"/>
          <w:szCs w:val="28"/>
        </w:rPr>
        <w:t>‒</w:t>
      </w:r>
      <w:r w:rsidRPr="001F7496">
        <w:rPr>
          <w:sz w:val="28"/>
          <w:szCs w:val="28"/>
        </w:rPr>
        <w:t xml:space="preserve"> дополнительные издержки п</w:t>
      </w:r>
      <w:r>
        <w:rPr>
          <w:sz w:val="28"/>
          <w:szCs w:val="28"/>
        </w:rPr>
        <w:t>о</w:t>
      </w:r>
      <w:r w:rsidRPr="001F7496">
        <w:rPr>
          <w:sz w:val="28"/>
          <w:szCs w:val="28"/>
        </w:rPr>
        <w:t xml:space="preserve"> приведени</w:t>
      </w:r>
      <w:r>
        <w:rPr>
          <w:sz w:val="28"/>
          <w:szCs w:val="28"/>
        </w:rPr>
        <w:t>ю</w:t>
      </w:r>
      <w:r w:rsidRPr="001F7496">
        <w:rPr>
          <w:sz w:val="28"/>
          <w:szCs w:val="28"/>
        </w:rPr>
        <w:t xml:space="preserve"> СМИБ к уровню, достаточному для адекватного выполнения требований стандарта [1].</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Отметим, что в практике создания СМИБ важно сконцентрировать экспертные усилия на формировании достоверных моделей и методов проведения вну</w:t>
      </w:r>
      <w:r>
        <w:rPr>
          <w:sz w:val="28"/>
          <w:szCs w:val="28"/>
        </w:rPr>
        <w:t xml:space="preserve">треннего аудита и эффективного </w:t>
      </w:r>
      <w:r w:rsidRPr="001F7496">
        <w:rPr>
          <w:sz w:val="28"/>
          <w:szCs w:val="28"/>
        </w:rPr>
        <w:t>мониторинга состояния объектов, находящихся под воздействием угроз ИБ.</w:t>
      </w:r>
    </w:p>
    <w:p w:rsidR="00B64FD4" w:rsidRPr="001F7496" w:rsidRDefault="00B64FD4" w:rsidP="00E353EB">
      <w:pPr>
        <w:pStyle w:val="21"/>
        <w:widowControl w:val="0"/>
        <w:shd w:val="clear" w:color="auto" w:fill="auto"/>
        <w:spacing w:before="0" w:after="0" w:line="360" w:lineRule="auto"/>
        <w:ind w:firstLine="567"/>
        <w:jc w:val="both"/>
        <w:rPr>
          <w:rFonts w:ascii="Times New Roman" w:hAnsi="Times New Roman" w:cs="Times New Roman"/>
          <w:b/>
          <w:sz w:val="28"/>
          <w:szCs w:val="28"/>
        </w:rPr>
      </w:pPr>
      <w:r w:rsidRPr="001F7496">
        <w:rPr>
          <w:rFonts w:ascii="Times New Roman" w:hAnsi="Times New Roman" w:cs="Times New Roman"/>
          <w:b/>
          <w:sz w:val="28"/>
          <w:szCs w:val="28"/>
        </w:rPr>
        <w:t>Различие 1. Идентификация (классификация) активов</w:t>
      </w:r>
      <w:r>
        <w:rPr>
          <w:rFonts w:ascii="Times New Roman" w:hAnsi="Times New Roman" w:cs="Times New Roman"/>
          <w:b/>
          <w:sz w:val="28"/>
          <w:szCs w:val="28"/>
        </w:rPr>
        <w:t>.</w:t>
      </w:r>
    </w:p>
    <w:p w:rsidR="00B64FD4" w:rsidRPr="001F7496" w:rsidRDefault="00B64FD4" w:rsidP="00E353EB">
      <w:pPr>
        <w:pStyle w:val="21"/>
        <w:widowControl w:val="0"/>
        <w:shd w:val="clear" w:color="auto" w:fill="auto"/>
        <w:spacing w:before="0" w:after="0" w:line="360" w:lineRule="auto"/>
        <w:ind w:firstLine="567"/>
        <w:jc w:val="both"/>
        <w:rPr>
          <w:rFonts w:ascii="Times New Roman" w:hAnsi="Times New Roman" w:cs="Times New Roman"/>
          <w:sz w:val="28"/>
          <w:szCs w:val="28"/>
        </w:rPr>
      </w:pPr>
      <w:r w:rsidRPr="001F7496">
        <w:rPr>
          <w:rFonts w:ascii="Times New Roman" w:hAnsi="Times New Roman" w:cs="Times New Roman"/>
          <w:sz w:val="28"/>
        </w:rPr>
        <w:t xml:space="preserve">Для анализа первого различия рассмотрим требования стандарта [1] в части управления </w:t>
      </w:r>
      <w:r w:rsidRPr="001F7496">
        <w:rPr>
          <w:rFonts w:ascii="Times New Roman" w:hAnsi="Times New Roman" w:cs="Times New Roman"/>
          <w:sz w:val="28"/>
          <w:szCs w:val="28"/>
        </w:rPr>
        <w:t>активами и требования организации по классификации объектов защиты. Известно определение: «Активы ‒</w:t>
      </w:r>
      <w:r w:rsidRPr="001F7496">
        <w:rPr>
          <w:rStyle w:val="61"/>
          <w:sz w:val="28"/>
          <w:szCs w:val="28"/>
        </w:rPr>
        <w:t xml:space="preserve"> </w:t>
      </w:r>
      <w:r w:rsidRPr="001F7496">
        <w:rPr>
          <w:rStyle w:val="61"/>
          <w:i w:val="0"/>
          <w:sz w:val="28"/>
          <w:szCs w:val="28"/>
        </w:rPr>
        <w:t>это все, что имеет ценность для организации» [1].</w:t>
      </w:r>
      <w:r w:rsidRPr="001F7496">
        <w:rPr>
          <w:rStyle w:val="61"/>
          <w:sz w:val="28"/>
          <w:szCs w:val="28"/>
        </w:rPr>
        <w:t xml:space="preserve"> </w:t>
      </w:r>
      <w:r w:rsidRPr="001F7496">
        <w:rPr>
          <w:rStyle w:val="6"/>
          <w:sz w:val="28"/>
          <w:szCs w:val="28"/>
        </w:rPr>
        <w:t>Для установления ценности активов организация должна определить все свои активы на соответствующем уровне детализации</w:t>
      </w:r>
      <w:r w:rsidRPr="001F7496">
        <w:rPr>
          <w:rStyle w:val="61"/>
          <w:sz w:val="28"/>
          <w:szCs w:val="28"/>
        </w:rPr>
        <w:t xml:space="preserve">. </w:t>
      </w:r>
      <w:r w:rsidRPr="001F7496">
        <w:rPr>
          <w:rStyle w:val="61"/>
          <w:i w:val="0"/>
          <w:sz w:val="28"/>
          <w:szCs w:val="28"/>
        </w:rPr>
        <w:t>Там же сказано, что могут различаться два вида активов: основные,</w:t>
      </w:r>
      <w:r w:rsidRPr="001F7496">
        <w:rPr>
          <w:rStyle w:val="6"/>
          <w:sz w:val="28"/>
          <w:szCs w:val="28"/>
        </w:rPr>
        <w:t xml:space="preserve"> включающие бизнес-процессы, бизнес-деятельность и информацию,</w:t>
      </w:r>
      <w:r w:rsidRPr="001F7496">
        <w:rPr>
          <w:rStyle w:val="61"/>
          <w:sz w:val="28"/>
          <w:szCs w:val="28"/>
        </w:rPr>
        <w:t xml:space="preserve"> </w:t>
      </w:r>
      <w:r w:rsidRPr="001F7496">
        <w:rPr>
          <w:rStyle w:val="61"/>
          <w:i w:val="0"/>
          <w:sz w:val="28"/>
          <w:szCs w:val="28"/>
        </w:rPr>
        <w:t>и вспомогательные (поддерживающие),</w:t>
      </w:r>
      <w:r w:rsidRPr="001F7496">
        <w:rPr>
          <w:rStyle w:val="6"/>
          <w:sz w:val="28"/>
          <w:szCs w:val="28"/>
        </w:rPr>
        <w:t xml:space="preserve"> от которых зависят основные составные части, включающие аппаратные средства, программное обеспечение, информационную сеть, персонал, место функционирования организации и структуру организации.</w:t>
      </w:r>
    </w:p>
    <w:p w:rsidR="00B64FD4" w:rsidRPr="001F7496" w:rsidRDefault="00B64FD4" w:rsidP="003D10BE">
      <w:pPr>
        <w:pStyle w:val="60"/>
        <w:widowControl w:val="0"/>
        <w:shd w:val="clear" w:color="auto" w:fill="auto"/>
        <w:spacing w:line="360" w:lineRule="auto"/>
        <w:ind w:firstLine="567"/>
        <w:rPr>
          <w:sz w:val="28"/>
          <w:szCs w:val="28"/>
        </w:rPr>
      </w:pPr>
      <w:r w:rsidRPr="00261F87">
        <w:rPr>
          <w:rStyle w:val="61"/>
          <w:i w:val="0"/>
          <w:sz w:val="28"/>
          <w:szCs w:val="28"/>
        </w:rPr>
        <w:t xml:space="preserve">В фазе «План» цикла </w:t>
      </w:r>
      <w:r w:rsidRPr="00261F87">
        <w:rPr>
          <w:rStyle w:val="61"/>
          <w:i w:val="0"/>
          <w:sz w:val="28"/>
          <w:szCs w:val="28"/>
          <w:lang w:val="en-US"/>
        </w:rPr>
        <w:t>PDCA</w:t>
      </w:r>
      <w:r w:rsidRPr="00261F87">
        <w:rPr>
          <w:rStyle w:val="61"/>
          <w:i w:val="0"/>
          <w:sz w:val="28"/>
          <w:szCs w:val="28"/>
        </w:rPr>
        <w:t xml:space="preserve"> </w:t>
      </w:r>
      <w:r w:rsidRPr="00261F87">
        <w:rPr>
          <w:sz w:val="28"/>
          <w:szCs w:val="28"/>
        </w:rPr>
        <w:t>предложенного Шухартом‒Демингом</w:t>
      </w:r>
      <w:r w:rsidRPr="00261F87">
        <w:rPr>
          <w:rStyle w:val="61"/>
          <w:i w:val="0"/>
          <w:sz w:val="28"/>
          <w:szCs w:val="28"/>
        </w:rPr>
        <w:t xml:space="preserve"> указано,</w:t>
      </w:r>
      <w:r w:rsidRPr="001F7496">
        <w:rPr>
          <w:rStyle w:val="61"/>
          <w:i w:val="0"/>
          <w:sz w:val="28"/>
          <w:szCs w:val="28"/>
        </w:rPr>
        <w:t xml:space="preserve"> что организация должна, </w:t>
      </w:r>
      <w:r w:rsidRPr="001F7496">
        <w:rPr>
          <w:sz w:val="28"/>
          <w:szCs w:val="28"/>
        </w:rPr>
        <w:t xml:space="preserve">определить область и границы действия СМИБ с учетом характеристик бизнеса, организации, ее размещения, активов и технологий </w:t>
      </w:r>
      <w:r w:rsidRPr="001F7496">
        <w:rPr>
          <w:rStyle w:val="61"/>
          <w:i w:val="0"/>
          <w:sz w:val="28"/>
          <w:szCs w:val="28"/>
        </w:rPr>
        <w:t>[1]</w:t>
      </w:r>
      <w:r w:rsidRPr="001F7496">
        <w:rPr>
          <w:i/>
          <w:sz w:val="28"/>
          <w:szCs w:val="28"/>
        </w:rPr>
        <w:t>.</w:t>
      </w:r>
      <w:r>
        <w:rPr>
          <w:i/>
          <w:sz w:val="28"/>
          <w:szCs w:val="28"/>
        </w:rPr>
        <w:t xml:space="preserve"> </w:t>
      </w:r>
      <w:r w:rsidRPr="001F7496">
        <w:rPr>
          <w:sz w:val="28"/>
          <w:szCs w:val="28"/>
        </w:rPr>
        <w:t xml:space="preserve">В свою очередь, в требованиях СОИБ организации по классификации объектов защиты (ОЗ) приводятся другие термины и определения, где ОЗ трактуется в терминах: автоматизированная система </w:t>
      </w:r>
      <w:r>
        <w:rPr>
          <w:sz w:val="28"/>
          <w:szCs w:val="28"/>
        </w:rPr>
        <w:t>(</w:t>
      </w:r>
      <w:r w:rsidRPr="001F7496">
        <w:rPr>
          <w:sz w:val="28"/>
          <w:szCs w:val="28"/>
        </w:rPr>
        <w:t xml:space="preserve">АС), информационный актив </w:t>
      </w:r>
      <w:r>
        <w:rPr>
          <w:sz w:val="28"/>
          <w:szCs w:val="28"/>
        </w:rPr>
        <w:t>(</w:t>
      </w:r>
      <w:r w:rsidRPr="001F7496">
        <w:rPr>
          <w:sz w:val="28"/>
          <w:szCs w:val="28"/>
        </w:rPr>
        <w:t xml:space="preserve">ИА), программное обеспечение </w:t>
      </w:r>
      <w:r>
        <w:rPr>
          <w:sz w:val="28"/>
          <w:szCs w:val="28"/>
        </w:rPr>
        <w:t>(</w:t>
      </w:r>
      <w:r w:rsidRPr="001F7496">
        <w:rPr>
          <w:sz w:val="28"/>
          <w:szCs w:val="28"/>
        </w:rPr>
        <w:t>ПО).</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 xml:space="preserve">Согласно требованиям организации, под ОЗ понимают информационные активы, технические и программные средства их обработки, передачи, хранения. Этот перечень ОЗ является закрытым, объективно явно меньшим, чем список активов, представленный в [2]. Соответственно одним из критичных рисков при сертификации объективно может быть явная неполнота идентифицированных и принятых к защите ОЗ в СОИБ организации. Так, в требованиям </w:t>
      </w:r>
      <w:r>
        <w:rPr>
          <w:sz w:val="28"/>
          <w:szCs w:val="28"/>
        </w:rPr>
        <w:t xml:space="preserve">к </w:t>
      </w:r>
      <w:r w:rsidRPr="001F7496">
        <w:rPr>
          <w:sz w:val="28"/>
          <w:szCs w:val="28"/>
        </w:rPr>
        <w:t>организации никак не учтены активы по следующим категориям: персонал, место расположения (объекты) и структура организации. Необходимо обратить внимание, что предложенный подход в системе СОИБ организации вносит существенные сложности в текущий процесс поддержания и обеспечения ИБ, в частности в области управления инцидентами ИБ и рисками ИБ.</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 xml:space="preserve">В ГОСТ Р ИСО/МЭК 18044-2007 используются примеры инцидентов ИБ, связанных с персоналом, и в новом стандарте </w:t>
      </w:r>
      <w:r w:rsidRPr="001F7496">
        <w:rPr>
          <w:sz w:val="28"/>
          <w:szCs w:val="28"/>
          <w:lang w:val="en-US"/>
        </w:rPr>
        <w:t>ISO</w:t>
      </w:r>
      <w:r w:rsidRPr="001F7496">
        <w:rPr>
          <w:sz w:val="28"/>
          <w:szCs w:val="28"/>
        </w:rPr>
        <w:t xml:space="preserve"> серии 27040 по обеспечению безопасности хранящихся данных учитывается важнейшая роль внутреннего и внешнего персонала в обеспечении требуемого уровня ИБ на объектах инфраструктуры. В стандарте организации зафиксированы правила идентификации ОЗ и требование установить собственника, владельца и пользователя конкретного ОЗ. Каждый ОЗ должен быть отнесен только к одному из следующих типов: </w:t>
      </w:r>
      <w:bookmarkStart w:id="1" w:name="bookmark0"/>
      <w:r w:rsidRPr="001F7496">
        <w:rPr>
          <w:sz w:val="28"/>
          <w:szCs w:val="28"/>
        </w:rPr>
        <w:t>ИА</w:t>
      </w:r>
      <w:bookmarkEnd w:id="1"/>
      <w:r w:rsidRPr="001F7496">
        <w:rPr>
          <w:sz w:val="28"/>
          <w:szCs w:val="28"/>
        </w:rPr>
        <w:t xml:space="preserve">, </w:t>
      </w:r>
      <w:bookmarkStart w:id="2" w:name="bookmark1"/>
      <w:r w:rsidRPr="001F7496">
        <w:rPr>
          <w:sz w:val="28"/>
          <w:szCs w:val="28"/>
        </w:rPr>
        <w:t>ПО</w:t>
      </w:r>
      <w:bookmarkEnd w:id="2"/>
      <w:r w:rsidRPr="001F7496">
        <w:rPr>
          <w:sz w:val="28"/>
          <w:szCs w:val="28"/>
        </w:rPr>
        <w:t>, ТС (технические средства обработки, хранения и передачи информации).</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Также в требованиях организации перечислены правила определения критичности ОЗ. На основании полученных данных ОЗ вносят с одну из групп максимального, среднего или минимального уровня критичности.</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В требованиях организации представлены правила учета ОЗ. Основными задачами учета являются сбор, обработка и систематизация данных об ОЗ. Отмечается, что должна проводиться обязательная регистрация фактов создания, приобретения, передачи, дублирования, снятия с эксплуатации и уничтожения ОЗ</w:t>
      </w:r>
      <w:r>
        <w:rPr>
          <w:sz w:val="28"/>
          <w:szCs w:val="28"/>
        </w:rPr>
        <w:t>.</w:t>
      </w:r>
    </w:p>
    <w:p w:rsidR="00B64FD4" w:rsidRPr="001F7496" w:rsidRDefault="00B64FD4" w:rsidP="00E353EB">
      <w:pPr>
        <w:pStyle w:val="4"/>
        <w:widowControl w:val="0"/>
        <w:shd w:val="clear" w:color="auto" w:fill="auto"/>
        <w:spacing w:after="0" w:line="360" w:lineRule="auto"/>
        <w:ind w:firstLine="567"/>
        <w:rPr>
          <w:sz w:val="28"/>
          <w:szCs w:val="28"/>
        </w:rPr>
      </w:pPr>
      <w:r w:rsidRPr="001F7496">
        <w:rPr>
          <w:sz w:val="28"/>
          <w:szCs w:val="28"/>
        </w:rPr>
        <w:t>Таким образом, можно сделать вывод по первому различию. Для разработки и успешной сертификации СМИБ по стандарту (в таблице 1 для наглядности приведены примеры классификации групп активов СМИБ) только выполнения требований, предъявляемых к СОИБ организации, объективно недостаточно, так как учитывается крайне ограниченное множество сущностей, которые объективно можно назвать критичными активами для бизнеса.</w:t>
      </w:r>
    </w:p>
    <w:p w:rsidR="00B64FD4" w:rsidRPr="001F7496" w:rsidRDefault="00B64FD4" w:rsidP="00E353EB">
      <w:pPr>
        <w:spacing w:line="360" w:lineRule="auto"/>
        <w:jc w:val="both"/>
        <w:rPr>
          <w:sz w:val="28"/>
          <w:szCs w:val="28"/>
        </w:rPr>
      </w:pPr>
      <w:r w:rsidRPr="001F7496">
        <w:rPr>
          <w:sz w:val="28"/>
          <w:szCs w:val="28"/>
        </w:rPr>
        <w:t>Таблица 1 – Классификация групп активов СМИБ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7796"/>
        <w:gridCol w:w="956"/>
      </w:tblGrid>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w:t>
            </w:r>
          </w:p>
        </w:tc>
        <w:tc>
          <w:tcPr>
            <w:tcW w:w="7796" w:type="dxa"/>
          </w:tcPr>
          <w:p w:rsidR="00B64FD4" w:rsidRPr="00757D68" w:rsidRDefault="00B64FD4" w:rsidP="00757D68">
            <w:pPr>
              <w:spacing w:line="360" w:lineRule="auto"/>
              <w:jc w:val="center"/>
              <w:rPr>
                <w:sz w:val="28"/>
                <w:szCs w:val="28"/>
              </w:rPr>
            </w:pPr>
            <w:r w:rsidRPr="00757D68">
              <w:rPr>
                <w:sz w:val="28"/>
                <w:szCs w:val="28"/>
              </w:rPr>
              <w:t>Группа</w:t>
            </w:r>
          </w:p>
        </w:tc>
        <w:tc>
          <w:tcPr>
            <w:tcW w:w="956" w:type="dxa"/>
          </w:tcPr>
          <w:p w:rsidR="00B64FD4" w:rsidRPr="00757D68" w:rsidRDefault="00B64FD4" w:rsidP="00757D68">
            <w:pPr>
              <w:spacing w:line="360" w:lineRule="auto"/>
              <w:jc w:val="center"/>
              <w:rPr>
                <w:sz w:val="28"/>
                <w:szCs w:val="28"/>
              </w:rPr>
            </w:pPr>
            <w:r w:rsidRPr="00757D68">
              <w:rPr>
                <w:sz w:val="28"/>
                <w:szCs w:val="28"/>
              </w:rPr>
              <w:t>Код</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1</w:t>
            </w:r>
          </w:p>
        </w:tc>
        <w:tc>
          <w:tcPr>
            <w:tcW w:w="7796" w:type="dxa"/>
          </w:tcPr>
          <w:p w:rsidR="00B64FD4" w:rsidRPr="00757D68" w:rsidRDefault="00B64FD4" w:rsidP="00757D68">
            <w:pPr>
              <w:spacing w:line="360" w:lineRule="auto"/>
              <w:jc w:val="both"/>
              <w:rPr>
                <w:sz w:val="28"/>
                <w:szCs w:val="28"/>
              </w:rPr>
            </w:pPr>
            <w:r w:rsidRPr="00757D68">
              <w:rPr>
                <w:sz w:val="28"/>
                <w:szCs w:val="28"/>
              </w:rPr>
              <w:t>Автоматизированные системы</w:t>
            </w:r>
          </w:p>
        </w:tc>
        <w:tc>
          <w:tcPr>
            <w:tcW w:w="956" w:type="dxa"/>
          </w:tcPr>
          <w:p w:rsidR="00B64FD4" w:rsidRPr="00757D68" w:rsidRDefault="00B64FD4" w:rsidP="00757D68">
            <w:pPr>
              <w:spacing w:line="360" w:lineRule="auto"/>
              <w:jc w:val="center"/>
              <w:rPr>
                <w:sz w:val="28"/>
                <w:szCs w:val="28"/>
              </w:rPr>
            </w:pPr>
            <w:r w:rsidRPr="00757D68">
              <w:rPr>
                <w:sz w:val="28"/>
                <w:szCs w:val="28"/>
              </w:rPr>
              <w:t>АС</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2</w:t>
            </w:r>
          </w:p>
        </w:tc>
        <w:tc>
          <w:tcPr>
            <w:tcW w:w="7796" w:type="dxa"/>
          </w:tcPr>
          <w:p w:rsidR="00B64FD4" w:rsidRPr="00757D68" w:rsidRDefault="00B64FD4" w:rsidP="00757D68">
            <w:pPr>
              <w:spacing w:line="360" w:lineRule="auto"/>
              <w:jc w:val="both"/>
              <w:rPr>
                <w:sz w:val="28"/>
                <w:szCs w:val="28"/>
              </w:rPr>
            </w:pPr>
            <w:r w:rsidRPr="00757D68">
              <w:rPr>
                <w:sz w:val="28"/>
                <w:szCs w:val="28"/>
              </w:rPr>
              <w:t>Информационные сервисы пользователя</w:t>
            </w:r>
          </w:p>
        </w:tc>
        <w:tc>
          <w:tcPr>
            <w:tcW w:w="956" w:type="dxa"/>
          </w:tcPr>
          <w:p w:rsidR="00B64FD4" w:rsidRPr="00757D68" w:rsidRDefault="00B64FD4" w:rsidP="00757D68">
            <w:pPr>
              <w:spacing w:line="360" w:lineRule="auto"/>
              <w:jc w:val="center"/>
              <w:rPr>
                <w:sz w:val="28"/>
                <w:szCs w:val="28"/>
              </w:rPr>
            </w:pPr>
            <w:r w:rsidRPr="00757D68">
              <w:rPr>
                <w:sz w:val="28"/>
                <w:szCs w:val="28"/>
              </w:rPr>
              <w:t>ИСП</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3</w:t>
            </w:r>
          </w:p>
        </w:tc>
        <w:tc>
          <w:tcPr>
            <w:tcW w:w="7796" w:type="dxa"/>
          </w:tcPr>
          <w:p w:rsidR="00B64FD4" w:rsidRPr="00757D68" w:rsidRDefault="00B64FD4" w:rsidP="00757D68">
            <w:pPr>
              <w:spacing w:line="360" w:lineRule="auto"/>
              <w:jc w:val="both"/>
              <w:rPr>
                <w:sz w:val="28"/>
                <w:szCs w:val="28"/>
              </w:rPr>
            </w:pPr>
            <w:r w:rsidRPr="00757D68">
              <w:rPr>
                <w:sz w:val="28"/>
                <w:szCs w:val="28"/>
              </w:rPr>
              <w:t>Информационные инфраструктурные сервисы</w:t>
            </w:r>
          </w:p>
        </w:tc>
        <w:tc>
          <w:tcPr>
            <w:tcW w:w="956" w:type="dxa"/>
          </w:tcPr>
          <w:p w:rsidR="00B64FD4" w:rsidRPr="00757D68" w:rsidRDefault="00B64FD4" w:rsidP="00757D68">
            <w:pPr>
              <w:spacing w:line="360" w:lineRule="auto"/>
              <w:jc w:val="center"/>
              <w:rPr>
                <w:sz w:val="28"/>
                <w:szCs w:val="28"/>
              </w:rPr>
            </w:pPr>
            <w:r w:rsidRPr="00757D68">
              <w:rPr>
                <w:sz w:val="28"/>
                <w:szCs w:val="28"/>
              </w:rPr>
              <w:t>ИИС</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4</w:t>
            </w:r>
          </w:p>
        </w:tc>
        <w:tc>
          <w:tcPr>
            <w:tcW w:w="7796" w:type="dxa"/>
          </w:tcPr>
          <w:p w:rsidR="00B64FD4" w:rsidRPr="00757D68" w:rsidRDefault="00B64FD4" w:rsidP="00757D68">
            <w:pPr>
              <w:spacing w:line="360" w:lineRule="auto"/>
              <w:jc w:val="both"/>
              <w:rPr>
                <w:sz w:val="28"/>
                <w:szCs w:val="28"/>
              </w:rPr>
            </w:pPr>
            <w:r w:rsidRPr="00757D68">
              <w:rPr>
                <w:sz w:val="28"/>
                <w:szCs w:val="28"/>
              </w:rPr>
              <w:t>Помещения</w:t>
            </w:r>
          </w:p>
        </w:tc>
        <w:tc>
          <w:tcPr>
            <w:tcW w:w="956" w:type="dxa"/>
          </w:tcPr>
          <w:p w:rsidR="00B64FD4" w:rsidRPr="00757D68" w:rsidRDefault="00B64FD4" w:rsidP="00757D68">
            <w:pPr>
              <w:spacing w:line="360" w:lineRule="auto"/>
              <w:jc w:val="center"/>
              <w:rPr>
                <w:sz w:val="28"/>
                <w:szCs w:val="28"/>
              </w:rPr>
            </w:pPr>
            <w:r w:rsidRPr="00757D68">
              <w:rPr>
                <w:sz w:val="28"/>
                <w:szCs w:val="28"/>
              </w:rPr>
              <w:t>Пом.</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5</w:t>
            </w:r>
          </w:p>
        </w:tc>
        <w:tc>
          <w:tcPr>
            <w:tcW w:w="7796" w:type="dxa"/>
          </w:tcPr>
          <w:p w:rsidR="00B64FD4" w:rsidRPr="00757D68" w:rsidRDefault="00B64FD4" w:rsidP="00757D68">
            <w:pPr>
              <w:spacing w:line="360" w:lineRule="auto"/>
              <w:jc w:val="both"/>
              <w:rPr>
                <w:sz w:val="28"/>
                <w:szCs w:val="28"/>
              </w:rPr>
            </w:pPr>
            <w:r w:rsidRPr="00757D68">
              <w:rPr>
                <w:sz w:val="28"/>
                <w:szCs w:val="28"/>
              </w:rPr>
              <w:t>Средства защиты информации</w:t>
            </w:r>
          </w:p>
        </w:tc>
        <w:tc>
          <w:tcPr>
            <w:tcW w:w="956" w:type="dxa"/>
          </w:tcPr>
          <w:p w:rsidR="00B64FD4" w:rsidRPr="00757D68" w:rsidRDefault="00B64FD4" w:rsidP="00757D68">
            <w:pPr>
              <w:spacing w:line="360" w:lineRule="auto"/>
              <w:jc w:val="center"/>
              <w:rPr>
                <w:sz w:val="28"/>
                <w:szCs w:val="28"/>
              </w:rPr>
            </w:pPr>
            <w:r w:rsidRPr="00757D68">
              <w:rPr>
                <w:sz w:val="28"/>
                <w:szCs w:val="28"/>
              </w:rPr>
              <w:t>СЗИ</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6</w:t>
            </w:r>
          </w:p>
        </w:tc>
        <w:tc>
          <w:tcPr>
            <w:tcW w:w="7796" w:type="dxa"/>
          </w:tcPr>
          <w:p w:rsidR="00B64FD4" w:rsidRPr="00757D68" w:rsidRDefault="00B64FD4" w:rsidP="00757D68">
            <w:pPr>
              <w:spacing w:line="360" w:lineRule="auto"/>
              <w:jc w:val="both"/>
              <w:rPr>
                <w:sz w:val="28"/>
                <w:szCs w:val="28"/>
              </w:rPr>
            </w:pPr>
            <w:r w:rsidRPr="00757D68">
              <w:rPr>
                <w:sz w:val="28"/>
                <w:szCs w:val="28"/>
              </w:rPr>
              <w:t>Персонал</w:t>
            </w:r>
          </w:p>
        </w:tc>
        <w:tc>
          <w:tcPr>
            <w:tcW w:w="956" w:type="dxa"/>
          </w:tcPr>
          <w:p w:rsidR="00B64FD4" w:rsidRPr="00757D68" w:rsidRDefault="00B64FD4" w:rsidP="00757D68">
            <w:pPr>
              <w:spacing w:line="360" w:lineRule="auto"/>
              <w:jc w:val="center"/>
              <w:rPr>
                <w:sz w:val="28"/>
                <w:szCs w:val="28"/>
              </w:rPr>
            </w:pPr>
            <w:r w:rsidRPr="00757D68">
              <w:rPr>
                <w:sz w:val="28"/>
                <w:szCs w:val="28"/>
              </w:rPr>
              <w:t>Перс.</w:t>
            </w:r>
          </w:p>
        </w:tc>
      </w:tr>
      <w:tr w:rsidR="00B64FD4" w:rsidRPr="001F7496" w:rsidTr="00757D68">
        <w:tc>
          <w:tcPr>
            <w:tcW w:w="534" w:type="dxa"/>
          </w:tcPr>
          <w:p w:rsidR="00B64FD4" w:rsidRPr="00757D68" w:rsidRDefault="00B64FD4" w:rsidP="00757D68">
            <w:pPr>
              <w:spacing w:line="360" w:lineRule="auto"/>
              <w:jc w:val="both"/>
              <w:rPr>
                <w:sz w:val="28"/>
                <w:szCs w:val="28"/>
              </w:rPr>
            </w:pPr>
            <w:r w:rsidRPr="00757D68">
              <w:rPr>
                <w:sz w:val="28"/>
                <w:szCs w:val="28"/>
              </w:rPr>
              <w:t>7</w:t>
            </w:r>
          </w:p>
        </w:tc>
        <w:tc>
          <w:tcPr>
            <w:tcW w:w="7796" w:type="dxa"/>
          </w:tcPr>
          <w:p w:rsidR="00B64FD4" w:rsidRPr="00757D68" w:rsidRDefault="00B64FD4" w:rsidP="00757D68">
            <w:pPr>
              <w:spacing w:line="360" w:lineRule="auto"/>
              <w:jc w:val="both"/>
              <w:rPr>
                <w:sz w:val="28"/>
                <w:szCs w:val="28"/>
              </w:rPr>
            </w:pPr>
            <w:r w:rsidRPr="00757D68">
              <w:rPr>
                <w:sz w:val="28"/>
                <w:szCs w:val="28"/>
              </w:rPr>
              <w:t>Активы на бумажных носителях</w:t>
            </w:r>
          </w:p>
        </w:tc>
        <w:tc>
          <w:tcPr>
            <w:tcW w:w="956" w:type="dxa"/>
          </w:tcPr>
          <w:p w:rsidR="00B64FD4" w:rsidRPr="00757D68" w:rsidRDefault="00B64FD4" w:rsidP="00757D68">
            <w:pPr>
              <w:spacing w:line="360" w:lineRule="auto"/>
              <w:jc w:val="center"/>
              <w:rPr>
                <w:sz w:val="28"/>
                <w:szCs w:val="28"/>
              </w:rPr>
            </w:pPr>
            <w:r w:rsidRPr="00757D68">
              <w:rPr>
                <w:sz w:val="28"/>
                <w:szCs w:val="28"/>
              </w:rPr>
              <w:t>Бум.</w:t>
            </w:r>
          </w:p>
        </w:tc>
      </w:tr>
    </w:tbl>
    <w:p w:rsidR="00B64FD4" w:rsidRPr="001F7496" w:rsidRDefault="00B64FD4" w:rsidP="00E353EB">
      <w:pPr>
        <w:pStyle w:val="4"/>
        <w:widowControl w:val="0"/>
        <w:shd w:val="clear" w:color="auto" w:fill="auto"/>
        <w:spacing w:after="0" w:line="360" w:lineRule="auto"/>
        <w:ind w:firstLine="567"/>
        <w:rPr>
          <w:b/>
          <w:sz w:val="28"/>
          <w:szCs w:val="28"/>
        </w:rPr>
      </w:pPr>
      <w:r w:rsidRPr="001F7496">
        <w:rPr>
          <w:b/>
          <w:sz w:val="28"/>
          <w:szCs w:val="28"/>
        </w:rPr>
        <w:t>Различие 2. Оценка рисков информационной безопасности</w:t>
      </w:r>
      <w:r>
        <w:rPr>
          <w:b/>
          <w:sz w:val="28"/>
          <w:szCs w:val="28"/>
        </w:rPr>
        <w:t>.</w:t>
      </w:r>
    </w:p>
    <w:p w:rsidR="00B64FD4" w:rsidRPr="001F7496" w:rsidRDefault="00B64FD4" w:rsidP="00E353EB">
      <w:pPr>
        <w:pStyle w:val="4"/>
        <w:widowControl w:val="0"/>
        <w:shd w:val="clear" w:color="auto" w:fill="auto"/>
        <w:spacing w:after="0" w:line="360" w:lineRule="auto"/>
        <w:ind w:firstLine="567"/>
        <w:rPr>
          <w:sz w:val="28"/>
        </w:rPr>
      </w:pPr>
      <w:r w:rsidRPr="001F7496">
        <w:rPr>
          <w:sz w:val="28"/>
          <w:szCs w:val="28"/>
        </w:rPr>
        <w:t>Рассмотрим требования [1, 2] в части управления рисками ИБ и требования СОИБ организации по анализу и оценке рисков. Основные определения</w:t>
      </w:r>
      <w:r w:rsidRPr="001F7496">
        <w:rPr>
          <w:sz w:val="28"/>
        </w:rPr>
        <w:t xml:space="preserve">, необходимые для анализа второго различия, приведены в [1]. Требования по управлению рисками ИБ удобно разложить по фазам цикла </w:t>
      </w:r>
      <w:r w:rsidRPr="001F7496">
        <w:rPr>
          <w:sz w:val="28"/>
          <w:lang w:val="en-US"/>
        </w:rPr>
        <w:t>PDCA</w:t>
      </w:r>
      <w:r w:rsidRPr="001F7496">
        <w:rPr>
          <w:sz w:val="28"/>
        </w:rPr>
        <w:t xml:space="preserve">, аналогично различию 1: в фазах «Планируй», «Делай» и «Проверяй» соответственно </w:t>
      </w:r>
      <w:r w:rsidRPr="00391A7A">
        <w:rPr>
          <w:sz w:val="28"/>
        </w:rPr>
        <w:t>[4]</w:t>
      </w:r>
      <w:r w:rsidRPr="001F7496">
        <w:rPr>
          <w:sz w:val="28"/>
        </w:rPr>
        <w:t>.</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 xml:space="preserve">В свою очередь, в требованиях СОИБ </w:t>
      </w:r>
      <w:r w:rsidRPr="001F7496">
        <w:rPr>
          <w:sz w:val="28"/>
          <w:szCs w:val="28"/>
        </w:rPr>
        <w:t>организации</w:t>
      </w:r>
      <w:r w:rsidRPr="001F7496">
        <w:rPr>
          <w:sz w:val="28"/>
        </w:rPr>
        <w:t xml:space="preserve"> по анализу и оценке рисков выполняются следующие основные процедуры: идентификация, анализ и оценивание риска. Оценка рисков осуществляется для АС, в состав которых входит хотя бы один </w:t>
      </w:r>
      <w:r w:rsidRPr="001F7496">
        <w:rPr>
          <w:sz w:val="28"/>
          <w:szCs w:val="28"/>
        </w:rPr>
        <w:t>ОЗ</w:t>
      </w:r>
      <w:r w:rsidRPr="001F7496">
        <w:rPr>
          <w:sz w:val="28"/>
        </w:rPr>
        <w:t xml:space="preserve"> с максимальным уровнем критичности, определяемым в соответствии с</w:t>
      </w:r>
      <w:r w:rsidRPr="001F7496">
        <w:rPr>
          <w:sz w:val="28"/>
          <w:szCs w:val="28"/>
        </w:rPr>
        <w:t xml:space="preserve"> требованиями организации</w:t>
      </w:r>
      <w:r w:rsidRPr="001F7496">
        <w:rPr>
          <w:sz w:val="28"/>
        </w:rPr>
        <w:t xml:space="preserve">. Таким образом, объективно есть критичный риск для успешной сертификации СМИБ, при котором деятельность по оценке рисков в терминах только СОИБ может вообще не проводиться. Соответственно деятельность, предусмотренная СОИБ организации, не будет осуществляться на «законных» основаниях, что, скорее всего, приведет к ошибкам в процессах выявления, идентификации и классификации угроз нарушения ИБ для </w:t>
      </w:r>
      <w:r w:rsidRPr="001F7496">
        <w:rPr>
          <w:sz w:val="28"/>
          <w:szCs w:val="28"/>
        </w:rPr>
        <w:t>ОЗ</w:t>
      </w:r>
      <w:r w:rsidRPr="001F7496">
        <w:rPr>
          <w:sz w:val="28"/>
        </w:rPr>
        <w:t>, а также к недостоверному анализу рисков нарушения ИБ и уязвимостей в процессах переработки информации в АС в установленной области применения</w:t>
      </w:r>
      <w:r w:rsidRPr="001F7496">
        <w:rPr>
          <w:rStyle w:val="a0"/>
          <w:i w:val="0"/>
          <w:sz w:val="28"/>
        </w:rPr>
        <w:t>.</w:t>
      </w:r>
      <w:r w:rsidRPr="001F7496">
        <w:rPr>
          <w:sz w:val="28"/>
        </w:rPr>
        <w:t xml:space="preserve"> Важно подчеркнуть, что так называемая вложенность критичных рисков — невыполнение оценки рисков (различие 2) бывает прямым следствием исключения персонала из активов в СОИБ (различие 1) и объективно может привести к значительным несоответствиям на внешнем сертификационном аудите СМИБ. В рамках работ по идентификации рисков необходимо выполнить идентификацию элементов риска, т.е. </w:t>
      </w:r>
      <w:r w:rsidRPr="001F7496">
        <w:rPr>
          <w:sz w:val="28"/>
          <w:szCs w:val="28"/>
        </w:rPr>
        <w:t>ОЗ</w:t>
      </w:r>
      <w:r w:rsidRPr="001F7496">
        <w:rPr>
          <w:sz w:val="28"/>
        </w:rPr>
        <w:t xml:space="preserve">, угроз ОЗ и уязвимостей </w:t>
      </w:r>
      <w:r w:rsidRPr="001F7496">
        <w:rPr>
          <w:sz w:val="28"/>
          <w:szCs w:val="28"/>
        </w:rPr>
        <w:t>ОЗ</w:t>
      </w:r>
      <w:r w:rsidRPr="001F7496">
        <w:rPr>
          <w:sz w:val="28"/>
        </w:rPr>
        <w:t xml:space="preserve"> организации. По анализу рисков определяют:</w:t>
      </w:r>
    </w:p>
    <w:p w:rsidR="00B64FD4" w:rsidRPr="001F7496" w:rsidRDefault="00B64FD4" w:rsidP="00E353EB">
      <w:pPr>
        <w:pStyle w:val="4"/>
        <w:widowControl w:val="0"/>
        <w:numPr>
          <w:ilvl w:val="0"/>
          <w:numId w:val="47"/>
        </w:numPr>
        <w:shd w:val="clear" w:color="auto" w:fill="auto"/>
        <w:tabs>
          <w:tab w:val="left" w:pos="993"/>
        </w:tabs>
        <w:spacing w:after="0" w:line="360" w:lineRule="auto"/>
        <w:ind w:left="0" w:firstLine="567"/>
        <w:rPr>
          <w:sz w:val="28"/>
        </w:rPr>
      </w:pPr>
      <w:r w:rsidRPr="001F7496">
        <w:rPr>
          <w:sz w:val="28"/>
        </w:rPr>
        <w:t xml:space="preserve">возможный ущерб, наносимый в результате нарушений свойств безопасности </w:t>
      </w:r>
      <w:r w:rsidRPr="001F7496">
        <w:rPr>
          <w:sz w:val="28"/>
          <w:szCs w:val="28"/>
        </w:rPr>
        <w:t>ОЗ</w:t>
      </w:r>
      <w:r w:rsidRPr="001F7496">
        <w:rPr>
          <w:sz w:val="28"/>
        </w:rPr>
        <w:t>;</w:t>
      </w:r>
    </w:p>
    <w:p w:rsidR="00B64FD4" w:rsidRPr="001F7496" w:rsidRDefault="00B64FD4" w:rsidP="00E353EB">
      <w:pPr>
        <w:pStyle w:val="ListParagraph"/>
        <w:numPr>
          <w:ilvl w:val="0"/>
          <w:numId w:val="47"/>
        </w:numPr>
        <w:tabs>
          <w:tab w:val="left" w:pos="993"/>
        </w:tabs>
        <w:spacing w:line="360" w:lineRule="auto"/>
        <w:ind w:left="0" w:firstLine="567"/>
        <w:jc w:val="both"/>
        <w:rPr>
          <w:bCs/>
          <w:sz w:val="28"/>
          <w:szCs w:val="28"/>
        </w:rPr>
      </w:pPr>
      <w:r w:rsidRPr="001F7496">
        <w:rPr>
          <w:sz w:val="28"/>
        </w:rPr>
        <w:t>уровень вероятности наступления такого нарушения с учетом идентифицированных угроз и уязвимостей, а также реализованных защитных мер;</w:t>
      </w:r>
    </w:p>
    <w:p w:rsidR="00B64FD4" w:rsidRPr="001F7496" w:rsidRDefault="00B64FD4" w:rsidP="00E353EB">
      <w:pPr>
        <w:pStyle w:val="4"/>
        <w:widowControl w:val="0"/>
        <w:numPr>
          <w:ilvl w:val="0"/>
          <w:numId w:val="47"/>
        </w:numPr>
        <w:shd w:val="clear" w:color="auto" w:fill="auto"/>
        <w:tabs>
          <w:tab w:val="left" w:pos="993"/>
        </w:tabs>
        <w:spacing w:after="0" w:line="360" w:lineRule="auto"/>
        <w:ind w:left="0" w:firstLine="567"/>
        <w:rPr>
          <w:sz w:val="28"/>
        </w:rPr>
      </w:pPr>
      <w:r w:rsidRPr="001F7496">
        <w:rPr>
          <w:sz w:val="28"/>
        </w:rPr>
        <w:t>величину риска.</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 xml:space="preserve">Оценка возможного ущерба производится по трехуровневой качественной шкале: максимальная, средняя и минимальная величина. Как правило, при решении конкретных прикладных задач значения критериев измеряются в пределах определенной шкалы и выражаются в установленных единицах. Применение качественной шкалы для оценки возможного ущерба ИБ представляется не вполне оправданным и методически уязвимым с позиции обеспечения достижения </w:t>
      </w:r>
      <w:r w:rsidRPr="001F7496">
        <w:rPr>
          <w:rStyle w:val="a0"/>
          <w:i w:val="0"/>
          <w:sz w:val="28"/>
        </w:rPr>
        <w:t>измеримых</w:t>
      </w:r>
      <w:r w:rsidRPr="001F7496">
        <w:rPr>
          <w:i/>
          <w:sz w:val="28"/>
        </w:rPr>
        <w:t xml:space="preserve"> </w:t>
      </w:r>
      <w:r w:rsidRPr="001F7496">
        <w:rPr>
          <w:sz w:val="28"/>
        </w:rPr>
        <w:t>целей ‒ создание СМИБ, постоянное повышение ее результативности и успешная сертификация на соответствие требованиям [1].</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 xml:space="preserve">В стандарте организации отмечается, что максимальная величина возможного ущерба характеризуется максимальным уровнем критичности </w:t>
      </w:r>
      <w:r w:rsidRPr="001F7496">
        <w:rPr>
          <w:sz w:val="28"/>
          <w:szCs w:val="28"/>
        </w:rPr>
        <w:t>ОЗ</w:t>
      </w:r>
      <w:r w:rsidRPr="001F7496">
        <w:rPr>
          <w:sz w:val="28"/>
        </w:rPr>
        <w:t xml:space="preserve">, средняя величина возможного ущерба ‒ средним уровнем критичности </w:t>
      </w:r>
      <w:r w:rsidRPr="001F7496">
        <w:rPr>
          <w:sz w:val="28"/>
          <w:szCs w:val="28"/>
        </w:rPr>
        <w:t>ОЗ</w:t>
      </w:r>
      <w:r w:rsidRPr="001F7496">
        <w:rPr>
          <w:sz w:val="28"/>
        </w:rPr>
        <w:t xml:space="preserve">, минимальная величина возможного ущерба </w:t>
      </w:r>
      <w:r>
        <w:rPr>
          <w:sz w:val="28"/>
          <w:szCs w:val="28"/>
        </w:rPr>
        <w:t>‒</w:t>
      </w:r>
      <w:r w:rsidRPr="001F7496">
        <w:rPr>
          <w:sz w:val="28"/>
        </w:rPr>
        <w:t xml:space="preserve"> минимальным уровнем критичности </w:t>
      </w:r>
      <w:r w:rsidRPr="001F7496">
        <w:rPr>
          <w:sz w:val="28"/>
          <w:szCs w:val="28"/>
        </w:rPr>
        <w:t>ОЗ</w:t>
      </w:r>
      <w:r w:rsidRPr="001F7496">
        <w:rPr>
          <w:sz w:val="28"/>
        </w:rPr>
        <w:t xml:space="preserve">. Существуют затруднения для определения уровня возможного ущерба для активов (в терминах стандартов </w:t>
      </w:r>
      <w:r w:rsidRPr="001F7496">
        <w:rPr>
          <w:sz w:val="28"/>
          <w:lang w:val="en-US"/>
        </w:rPr>
        <w:t>ISO</w:t>
      </w:r>
      <w:r w:rsidRPr="001F7496">
        <w:rPr>
          <w:sz w:val="28"/>
        </w:rPr>
        <w:t xml:space="preserve">), но не учтенных как </w:t>
      </w:r>
      <w:r w:rsidRPr="001F7496">
        <w:rPr>
          <w:sz w:val="28"/>
          <w:szCs w:val="28"/>
        </w:rPr>
        <w:t>ОЗ</w:t>
      </w:r>
      <w:r w:rsidRPr="001F7496">
        <w:rPr>
          <w:sz w:val="28"/>
        </w:rPr>
        <w:t xml:space="preserve"> в системе СОИБ, например: персонал (собственный и посторонний), серверные помещения, помещения для проведения конфиденциальных переговоров и т.п.</w:t>
      </w:r>
    </w:p>
    <w:p w:rsidR="00B64FD4" w:rsidRPr="001F7496" w:rsidRDefault="00B64FD4" w:rsidP="00E353EB">
      <w:pPr>
        <w:spacing w:line="360" w:lineRule="auto"/>
        <w:ind w:firstLine="567"/>
        <w:jc w:val="both"/>
        <w:rPr>
          <w:sz w:val="28"/>
          <w:szCs w:val="28"/>
        </w:rPr>
      </w:pPr>
      <w:r w:rsidRPr="001F7496">
        <w:rPr>
          <w:sz w:val="28"/>
        </w:rPr>
        <w:t xml:space="preserve">Следующий шаг при оценке рисков </w:t>
      </w:r>
      <w:r>
        <w:rPr>
          <w:sz w:val="28"/>
          <w:szCs w:val="28"/>
        </w:rPr>
        <w:t>‒</w:t>
      </w:r>
      <w:r w:rsidRPr="001F7496">
        <w:rPr>
          <w:sz w:val="28"/>
        </w:rPr>
        <w:t xml:space="preserve"> сравнение полученных величин риска с заранее определенной шкалой уровня риска организации. Должны быть идентифицированы уровни риска, которые являются приемлемыми и принятыми риски, не превышающие приемлемого уровня. Также должны приниматься риски, превышающие допустимый уровень, если для них отсутствует подходящий способ обработки. Все остальные риски должны обрабатываться. Это положение создает существенное затруднение для подготовки СМИБ к сертификации. Так как известное требование </w:t>
      </w:r>
      <w:r>
        <w:rPr>
          <w:sz w:val="28"/>
          <w:szCs w:val="28"/>
        </w:rPr>
        <w:t>‒</w:t>
      </w:r>
      <w:r w:rsidRPr="001F7496">
        <w:rPr>
          <w:sz w:val="28"/>
        </w:rPr>
        <w:t xml:space="preserve"> выполнение анализа СМИБ со стороны руководства [1] явно предусматривает учет в качестве входной</w:t>
      </w:r>
      <w:r w:rsidRPr="001F7496">
        <w:rPr>
          <w:rStyle w:val="a0"/>
          <w:sz w:val="28"/>
        </w:rPr>
        <w:t xml:space="preserve"> </w:t>
      </w:r>
      <w:r w:rsidRPr="001F7496">
        <w:rPr>
          <w:rStyle w:val="a0"/>
          <w:i w:val="0"/>
          <w:sz w:val="28"/>
        </w:rPr>
        <w:t>«информации об уязвимостях или угрозах, которые не были адекватно рассмотрены в процессе предыдущей оценки риска»</w:t>
      </w:r>
      <w:r w:rsidRPr="001F7496">
        <w:rPr>
          <w:i/>
          <w:sz w:val="28"/>
        </w:rPr>
        <w:t xml:space="preserve"> </w:t>
      </w:r>
      <w:r w:rsidRPr="001F7496">
        <w:rPr>
          <w:sz w:val="28"/>
        </w:rPr>
        <w:t xml:space="preserve">[5], и в СОИБ организации не выполняется в силу применяемой парадигмы формирования </w:t>
      </w:r>
      <w:r w:rsidRPr="001F7496">
        <w:rPr>
          <w:sz w:val="28"/>
          <w:szCs w:val="28"/>
        </w:rPr>
        <w:t>ОЗ.</w:t>
      </w:r>
    </w:p>
    <w:p w:rsidR="00B64FD4" w:rsidRPr="001F7496" w:rsidRDefault="00B64FD4" w:rsidP="00E353EB">
      <w:pPr>
        <w:spacing w:line="360" w:lineRule="auto"/>
        <w:ind w:firstLine="567"/>
        <w:jc w:val="both"/>
        <w:rPr>
          <w:sz w:val="28"/>
          <w:szCs w:val="28"/>
        </w:rPr>
      </w:pPr>
      <w:r w:rsidRPr="001F7496">
        <w:rPr>
          <w:sz w:val="28"/>
          <w:szCs w:val="28"/>
        </w:rPr>
        <w:t>Одним из важнейших и принципиальных различий между СМИБ и СОИБ является различие в терминах «актив» и «объект защиты». Соответственно необходимо предложить методический подход, который позволит адаптировать существующую СОИБ к требованиям СМИБ и обеспечить результативность проведения как различных аудитов, так и мониторинга состояния объектов, находящихся под воздействием угроз нарушения ИБ организации. В этом случае необходимо преобразовать принятую в СОИБ систему ОЗ в соответствии с требованиями определения всех групп активов СМИБ по стандарту [1]. Для наглядности приведены примеры реестра группы активов АС (таблица 2), оценки рисков ИБ для актива АС «Босс Кадровик» (таблица 3) исследуемой организации.</w:t>
      </w:r>
    </w:p>
    <w:p w:rsidR="00B64FD4" w:rsidRPr="001F7496" w:rsidRDefault="00B64FD4" w:rsidP="00E353EB">
      <w:pPr>
        <w:spacing w:line="360" w:lineRule="auto"/>
        <w:jc w:val="both"/>
        <w:rPr>
          <w:sz w:val="28"/>
          <w:szCs w:val="28"/>
        </w:rPr>
      </w:pPr>
      <w:r w:rsidRPr="001F7496">
        <w:rPr>
          <w:sz w:val="28"/>
          <w:szCs w:val="28"/>
        </w:rPr>
        <w:t>Таблица 2 – Реестр группы активов 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514"/>
        <w:gridCol w:w="1843"/>
        <w:gridCol w:w="1583"/>
        <w:gridCol w:w="2811"/>
        <w:gridCol w:w="1559"/>
        <w:gridCol w:w="531"/>
      </w:tblGrid>
      <w:tr w:rsidR="00B64FD4" w:rsidRPr="001F7496" w:rsidTr="00757D68">
        <w:trPr>
          <w:cantSplit/>
          <w:trHeight w:val="1683"/>
        </w:trPr>
        <w:tc>
          <w:tcPr>
            <w:tcW w:w="445" w:type="dxa"/>
            <w:vAlign w:val="center"/>
          </w:tcPr>
          <w:p w:rsidR="00B64FD4" w:rsidRPr="00757D68" w:rsidRDefault="00B64FD4" w:rsidP="00757D68">
            <w:pPr>
              <w:jc w:val="center"/>
              <w:rPr>
                <w:sz w:val="22"/>
                <w:szCs w:val="22"/>
              </w:rPr>
            </w:pPr>
            <w:r w:rsidRPr="00757D68">
              <w:rPr>
                <w:sz w:val="22"/>
                <w:szCs w:val="22"/>
              </w:rPr>
              <w:t>№</w:t>
            </w:r>
          </w:p>
        </w:tc>
        <w:tc>
          <w:tcPr>
            <w:tcW w:w="514" w:type="dxa"/>
            <w:textDirection w:val="btLr"/>
            <w:vAlign w:val="center"/>
          </w:tcPr>
          <w:p w:rsidR="00B64FD4" w:rsidRPr="00757D68" w:rsidRDefault="00B64FD4" w:rsidP="00757D68">
            <w:pPr>
              <w:ind w:left="113" w:right="113"/>
              <w:jc w:val="center"/>
              <w:rPr>
                <w:sz w:val="22"/>
                <w:szCs w:val="22"/>
              </w:rPr>
            </w:pPr>
            <w:r w:rsidRPr="00757D68">
              <w:rPr>
                <w:sz w:val="22"/>
                <w:szCs w:val="22"/>
              </w:rPr>
              <w:t>Код</w:t>
            </w:r>
          </w:p>
        </w:tc>
        <w:tc>
          <w:tcPr>
            <w:tcW w:w="1843" w:type="dxa"/>
            <w:vAlign w:val="center"/>
          </w:tcPr>
          <w:p w:rsidR="00B64FD4" w:rsidRPr="00757D68" w:rsidRDefault="00B64FD4" w:rsidP="00757D68">
            <w:pPr>
              <w:ind w:right="-108"/>
              <w:jc w:val="center"/>
              <w:rPr>
                <w:sz w:val="22"/>
                <w:szCs w:val="22"/>
              </w:rPr>
            </w:pPr>
            <w:r w:rsidRPr="00757D68">
              <w:rPr>
                <w:sz w:val="22"/>
                <w:szCs w:val="22"/>
              </w:rPr>
              <w:t>Наименование</w:t>
            </w:r>
          </w:p>
        </w:tc>
        <w:tc>
          <w:tcPr>
            <w:tcW w:w="1583" w:type="dxa"/>
            <w:vAlign w:val="center"/>
          </w:tcPr>
          <w:p w:rsidR="00B64FD4" w:rsidRPr="00757D68" w:rsidRDefault="00B64FD4" w:rsidP="00757D68">
            <w:pPr>
              <w:jc w:val="center"/>
              <w:rPr>
                <w:sz w:val="22"/>
                <w:szCs w:val="22"/>
              </w:rPr>
            </w:pPr>
            <w:r w:rsidRPr="00757D68">
              <w:rPr>
                <w:sz w:val="22"/>
                <w:szCs w:val="22"/>
              </w:rPr>
              <w:t>Бизнес-функции</w:t>
            </w:r>
          </w:p>
        </w:tc>
        <w:tc>
          <w:tcPr>
            <w:tcW w:w="2811" w:type="dxa"/>
            <w:vAlign w:val="center"/>
          </w:tcPr>
          <w:p w:rsidR="00B64FD4" w:rsidRPr="00757D68" w:rsidRDefault="00B64FD4" w:rsidP="00757D68">
            <w:pPr>
              <w:jc w:val="center"/>
              <w:rPr>
                <w:sz w:val="22"/>
                <w:szCs w:val="22"/>
              </w:rPr>
            </w:pPr>
            <w:r w:rsidRPr="00757D68">
              <w:rPr>
                <w:sz w:val="22"/>
                <w:szCs w:val="22"/>
              </w:rPr>
              <w:t>Служба в области сертификации СМИБ</w:t>
            </w:r>
          </w:p>
        </w:tc>
        <w:tc>
          <w:tcPr>
            <w:tcW w:w="1559" w:type="dxa"/>
            <w:vAlign w:val="center"/>
          </w:tcPr>
          <w:p w:rsidR="00B64FD4" w:rsidRPr="00757D68" w:rsidRDefault="00B64FD4" w:rsidP="00757D68">
            <w:pPr>
              <w:jc w:val="center"/>
              <w:rPr>
                <w:sz w:val="22"/>
                <w:szCs w:val="22"/>
              </w:rPr>
            </w:pPr>
            <w:r w:rsidRPr="00757D68">
              <w:rPr>
                <w:sz w:val="22"/>
                <w:szCs w:val="22"/>
              </w:rPr>
              <w:t>Уровень критичности</w:t>
            </w:r>
          </w:p>
        </w:tc>
        <w:tc>
          <w:tcPr>
            <w:tcW w:w="531" w:type="dxa"/>
            <w:textDirection w:val="btLr"/>
            <w:vAlign w:val="center"/>
          </w:tcPr>
          <w:p w:rsidR="00B64FD4" w:rsidRPr="00757D68" w:rsidRDefault="00B64FD4" w:rsidP="00757D68">
            <w:pPr>
              <w:ind w:left="113" w:right="113"/>
              <w:jc w:val="center"/>
              <w:rPr>
                <w:sz w:val="22"/>
                <w:szCs w:val="22"/>
              </w:rPr>
            </w:pPr>
            <w:r w:rsidRPr="00757D68">
              <w:rPr>
                <w:sz w:val="22"/>
                <w:szCs w:val="22"/>
              </w:rPr>
              <w:t>Размещение</w:t>
            </w:r>
          </w:p>
        </w:tc>
      </w:tr>
      <w:tr w:rsidR="00B64FD4" w:rsidRPr="001F7496" w:rsidTr="00757D68">
        <w:trPr>
          <w:cantSplit/>
          <w:trHeight w:val="1134"/>
        </w:trPr>
        <w:tc>
          <w:tcPr>
            <w:tcW w:w="445" w:type="dxa"/>
          </w:tcPr>
          <w:p w:rsidR="00B64FD4" w:rsidRPr="00757D68" w:rsidRDefault="00B64FD4" w:rsidP="00757D68">
            <w:pPr>
              <w:jc w:val="center"/>
              <w:rPr>
                <w:sz w:val="22"/>
                <w:szCs w:val="22"/>
              </w:rPr>
            </w:pPr>
            <w:r w:rsidRPr="00757D68">
              <w:rPr>
                <w:sz w:val="22"/>
                <w:szCs w:val="22"/>
              </w:rPr>
              <w:t>1</w:t>
            </w:r>
          </w:p>
        </w:tc>
        <w:tc>
          <w:tcPr>
            <w:tcW w:w="514" w:type="dxa"/>
            <w:textDirection w:val="btLr"/>
          </w:tcPr>
          <w:p w:rsidR="00B64FD4" w:rsidRPr="00757D68" w:rsidRDefault="00B64FD4" w:rsidP="00757D68">
            <w:pPr>
              <w:ind w:left="113" w:right="-79"/>
              <w:jc w:val="center"/>
              <w:rPr>
                <w:sz w:val="22"/>
                <w:szCs w:val="22"/>
              </w:rPr>
            </w:pPr>
            <w:r w:rsidRPr="00757D68">
              <w:rPr>
                <w:sz w:val="22"/>
                <w:szCs w:val="22"/>
              </w:rPr>
              <w:t>Босс</w:t>
            </w:r>
          </w:p>
        </w:tc>
        <w:tc>
          <w:tcPr>
            <w:tcW w:w="1843" w:type="dxa"/>
          </w:tcPr>
          <w:p w:rsidR="00B64FD4" w:rsidRPr="00757D68" w:rsidRDefault="00B64FD4" w:rsidP="00757D68">
            <w:pPr>
              <w:jc w:val="center"/>
              <w:rPr>
                <w:sz w:val="22"/>
                <w:szCs w:val="22"/>
              </w:rPr>
            </w:pPr>
            <w:r w:rsidRPr="00757D68">
              <w:rPr>
                <w:sz w:val="22"/>
                <w:szCs w:val="22"/>
              </w:rPr>
              <w:t>АС «Босс Кадровик»</w:t>
            </w:r>
          </w:p>
        </w:tc>
        <w:tc>
          <w:tcPr>
            <w:tcW w:w="1583" w:type="dxa"/>
          </w:tcPr>
          <w:p w:rsidR="00B64FD4" w:rsidRPr="00757D68" w:rsidRDefault="00B64FD4" w:rsidP="00757D68">
            <w:pPr>
              <w:jc w:val="center"/>
              <w:rPr>
                <w:sz w:val="22"/>
                <w:szCs w:val="22"/>
              </w:rPr>
            </w:pPr>
            <w:r w:rsidRPr="00757D68">
              <w:rPr>
                <w:sz w:val="22"/>
                <w:szCs w:val="22"/>
              </w:rPr>
              <w:t>Обеспечение финансовых данных о зарплате</w:t>
            </w:r>
          </w:p>
        </w:tc>
        <w:tc>
          <w:tcPr>
            <w:tcW w:w="2811" w:type="dxa"/>
          </w:tcPr>
          <w:p w:rsidR="00B64FD4" w:rsidRPr="00757D68" w:rsidRDefault="00B64FD4" w:rsidP="00757D68">
            <w:pPr>
              <w:ind w:right="-108"/>
              <w:jc w:val="center"/>
              <w:rPr>
                <w:sz w:val="22"/>
                <w:szCs w:val="22"/>
              </w:rPr>
            </w:pPr>
            <w:r w:rsidRPr="00757D68">
              <w:rPr>
                <w:sz w:val="22"/>
                <w:szCs w:val="22"/>
              </w:rPr>
              <w:t>Служба персонала (в части обработки персональных данных), Служба «А» (в части сопровождения СЗИ),</w:t>
            </w:r>
          </w:p>
          <w:p w:rsidR="00B64FD4" w:rsidRPr="00757D68" w:rsidRDefault="00B64FD4" w:rsidP="00757D68">
            <w:pPr>
              <w:ind w:right="-108"/>
              <w:jc w:val="center"/>
              <w:rPr>
                <w:sz w:val="22"/>
                <w:szCs w:val="22"/>
              </w:rPr>
            </w:pPr>
            <w:r w:rsidRPr="00757D68">
              <w:rPr>
                <w:sz w:val="22"/>
                <w:szCs w:val="22"/>
              </w:rPr>
              <w:t>Служба «Б» (в части инфраструктуры связи)</w:t>
            </w:r>
          </w:p>
        </w:tc>
        <w:tc>
          <w:tcPr>
            <w:tcW w:w="1559" w:type="dxa"/>
          </w:tcPr>
          <w:p w:rsidR="00B64FD4" w:rsidRPr="00757D68" w:rsidRDefault="00B64FD4" w:rsidP="00757D68">
            <w:pPr>
              <w:jc w:val="center"/>
              <w:rPr>
                <w:sz w:val="22"/>
                <w:szCs w:val="22"/>
              </w:rPr>
            </w:pPr>
            <w:r w:rsidRPr="00757D68">
              <w:rPr>
                <w:sz w:val="22"/>
                <w:szCs w:val="22"/>
              </w:rPr>
              <w:t>Средний</w:t>
            </w:r>
          </w:p>
        </w:tc>
        <w:tc>
          <w:tcPr>
            <w:tcW w:w="531" w:type="dxa"/>
            <w:textDirection w:val="btLr"/>
            <w:vAlign w:val="center"/>
          </w:tcPr>
          <w:p w:rsidR="00B64FD4" w:rsidRPr="00757D68" w:rsidRDefault="00B64FD4" w:rsidP="00757D68">
            <w:pPr>
              <w:ind w:left="113" w:right="113"/>
              <w:jc w:val="center"/>
              <w:rPr>
                <w:sz w:val="22"/>
                <w:szCs w:val="22"/>
              </w:rPr>
            </w:pPr>
            <w:r w:rsidRPr="00757D68">
              <w:rPr>
                <w:sz w:val="22"/>
                <w:szCs w:val="22"/>
              </w:rPr>
              <w:t>Здание «А»</w:t>
            </w:r>
          </w:p>
        </w:tc>
      </w:tr>
    </w:tbl>
    <w:p w:rsidR="00B64FD4" w:rsidRPr="001F7496" w:rsidRDefault="00B64FD4" w:rsidP="00E353EB">
      <w:pPr>
        <w:spacing w:line="360" w:lineRule="auto"/>
        <w:jc w:val="both"/>
        <w:rPr>
          <w:sz w:val="28"/>
          <w:szCs w:val="28"/>
        </w:rPr>
      </w:pPr>
      <w:r w:rsidRPr="001F7496">
        <w:rPr>
          <w:sz w:val="28"/>
          <w:szCs w:val="28"/>
        </w:rPr>
        <w:t>Таблица 3 – Оценка рисков ИБ для актива 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5"/>
        <w:gridCol w:w="2999"/>
        <w:gridCol w:w="952"/>
        <w:gridCol w:w="1794"/>
        <w:gridCol w:w="1721"/>
        <w:gridCol w:w="513"/>
        <w:gridCol w:w="512"/>
      </w:tblGrid>
      <w:tr w:rsidR="00B64FD4" w:rsidRPr="001F7496" w:rsidTr="00757D68">
        <w:trPr>
          <w:cantSplit/>
          <w:trHeight w:val="1579"/>
          <w:jc w:val="center"/>
        </w:trPr>
        <w:tc>
          <w:tcPr>
            <w:tcW w:w="795" w:type="dxa"/>
            <w:vAlign w:val="center"/>
          </w:tcPr>
          <w:p w:rsidR="00B64FD4" w:rsidRPr="00757D68" w:rsidRDefault="00B64FD4" w:rsidP="00757D68">
            <w:pPr>
              <w:jc w:val="center"/>
              <w:rPr>
                <w:sz w:val="22"/>
                <w:szCs w:val="22"/>
              </w:rPr>
            </w:pPr>
            <w:r w:rsidRPr="00757D68">
              <w:rPr>
                <w:sz w:val="22"/>
                <w:szCs w:val="22"/>
              </w:rPr>
              <w:t>№ риска</w:t>
            </w:r>
          </w:p>
        </w:tc>
        <w:tc>
          <w:tcPr>
            <w:tcW w:w="2999" w:type="dxa"/>
            <w:vAlign w:val="center"/>
          </w:tcPr>
          <w:p w:rsidR="00B64FD4" w:rsidRPr="00757D68" w:rsidRDefault="00B64FD4" w:rsidP="00757D68">
            <w:pPr>
              <w:jc w:val="center"/>
              <w:rPr>
                <w:sz w:val="22"/>
                <w:szCs w:val="22"/>
              </w:rPr>
            </w:pPr>
            <w:r w:rsidRPr="00757D68">
              <w:rPr>
                <w:sz w:val="22"/>
                <w:szCs w:val="22"/>
              </w:rPr>
              <w:t>Наименование риска</w:t>
            </w:r>
          </w:p>
        </w:tc>
        <w:tc>
          <w:tcPr>
            <w:tcW w:w="952" w:type="dxa"/>
            <w:textDirection w:val="btLr"/>
            <w:vAlign w:val="center"/>
          </w:tcPr>
          <w:p w:rsidR="00B64FD4" w:rsidRPr="00757D68" w:rsidRDefault="00B64FD4" w:rsidP="00757D68">
            <w:pPr>
              <w:ind w:left="113" w:right="113"/>
              <w:jc w:val="center"/>
              <w:rPr>
                <w:sz w:val="22"/>
                <w:szCs w:val="22"/>
              </w:rPr>
            </w:pPr>
            <w:r w:rsidRPr="00757D68">
              <w:rPr>
                <w:sz w:val="22"/>
                <w:szCs w:val="22"/>
              </w:rPr>
              <w:t>Критичность актива</w:t>
            </w:r>
          </w:p>
        </w:tc>
        <w:tc>
          <w:tcPr>
            <w:tcW w:w="1794" w:type="dxa"/>
            <w:vAlign w:val="center"/>
          </w:tcPr>
          <w:p w:rsidR="00B64FD4" w:rsidRPr="00757D68" w:rsidRDefault="00B64FD4" w:rsidP="00757D68">
            <w:pPr>
              <w:jc w:val="center"/>
              <w:rPr>
                <w:sz w:val="22"/>
                <w:szCs w:val="22"/>
              </w:rPr>
            </w:pPr>
            <w:r w:rsidRPr="00757D68">
              <w:rPr>
                <w:sz w:val="22"/>
                <w:szCs w:val="22"/>
              </w:rPr>
              <w:t>Уровень уязвимости</w:t>
            </w:r>
          </w:p>
        </w:tc>
        <w:tc>
          <w:tcPr>
            <w:tcW w:w="1721" w:type="dxa"/>
            <w:vAlign w:val="center"/>
          </w:tcPr>
          <w:p w:rsidR="00B64FD4" w:rsidRPr="00757D68" w:rsidRDefault="00B64FD4" w:rsidP="00757D68">
            <w:pPr>
              <w:jc w:val="center"/>
              <w:rPr>
                <w:sz w:val="22"/>
                <w:szCs w:val="22"/>
              </w:rPr>
            </w:pPr>
            <w:r w:rsidRPr="00757D68">
              <w:rPr>
                <w:sz w:val="22"/>
                <w:szCs w:val="22"/>
              </w:rPr>
              <w:t>Уровень вероятности реализации угрозы</w:t>
            </w:r>
          </w:p>
        </w:tc>
        <w:tc>
          <w:tcPr>
            <w:tcW w:w="513" w:type="dxa"/>
            <w:textDirection w:val="btLr"/>
            <w:vAlign w:val="center"/>
          </w:tcPr>
          <w:p w:rsidR="00B64FD4" w:rsidRPr="00757D68" w:rsidRDefault="00B64FD4" w:rsidP="00757D68">
            <w:pPr>
              <w:ind w:left="113" w:right="113"/>
              <w:jc w:val="center"/>
              <w:rPr>
                <w:sz w:val="22"/>
                <w:szCs w:val="22"/>
              </w:rPr>
            </w:pPr>
            <w:r w:rsidRPr="00757D68">
              <w:rPr>
                <w:sz w:val="22"/>
                <w:szCs w:val="22"/>
              </w:rPr>
              <w:t>Величина риска</w:t>
            </w:r>
          </w:p>
        </w:tc>
        <w:tc>
          <w:tcPr>
            <w:tcW w:w="512" w:type="dxa"/>
            <w:textDirection w:val="btLr"/>
            <w:vAlign w:val="center"/>
          </w:tcPr>
          <w:p w:rsidR="00B64FD4" w:rsidRPr="00757D68" w:rsidRDefault="00B64FD4" w:rsidP="00757D68">
            <w:pPr>
              <w:ind w:left="113" w:right="-10"/>
              <w:jc w:val="center"/>
              <w:rPr>
                <w:sz w:val="22"/>
                <w:szCs w:val="22"/>
              </w:rPr>
            </w:pPr>
            <w:r w:rsidRPr="00757D68">
              <w:rPr>
                <w:sz w:val="22"/>
                <w:szCs w:val="22"/>
              </w:rPr>
              <w:t>Уровень риска</w:t>
            </w:r>
          </w:p>
        </w:tc>
      </w:tr>
      <w:tr w:rsidR="00B64FD4" w:rsidRPr="001F7496" w:rsidTr="00757D68">
        <w:trPr>
          <w:cantSplit/>
          <w:trHeight w:val="1134"/>
          <w:jc w:val="center"/>
        </w:trPr>
        <w:tc>
          <w:tcPr>
            <w:tcW w:w="795" w:type="dxa"/>
          </w:tcPr>
          <w:p w:rsidR="00B64FD4" w:rsidRPr="00757D68" w:rsidRDefault="00B64FD4" w:rsidP="00757D68">
            <w:pPr>
              <w:jc w:val="center"/>
              <w:rPr>
                <w:sz w:val="22"/>
                <w:szCs w:val="22"/>
              </w:rPr>
            </w:pPr>
            <w:r w:rsidRPr="00757D68">
              <w:rPr>
                <w:sz w:val="22"/>
                <w:szCs w:val="22"/>
              </w:rPr>
              <w:t>1</w:t>
            </w:r>
          </w:p>
        </w:tc>
        <w:tc>
          <w:tcPr>
            <w:tcW w:w="2999" w:type="dxa"/>
          </w:tcPr>
          <w:p w:rsidR="00B64FD4" w:rsidRPr="00757D68" w:rsidRDefault="00B64FD4" w:rsidP="00E353EB">
            <w:pPr>
              <w:rPr>
                <w:sz w:val="22"/>
                <w:szCs w:val="22"/>
              </w:rPr>
            </w:pPr>
            <w:r w:rsidRPr="00757D68">
              <w:rPr>
                <w:sz w:val="22"/>
                <w:szCs w:val="22"/>
              </w:rPr>
              <w:t>Нарушение конфиденциальности информации в АС «Босс Кадровик»</w:t>
            </w:r>
          </w:p>
        </w:tc>
        <w:tc>
          <w:tcPr>
            <w:tcW w:w="952" w:type="dxa"/>
            <w:textDirection w:val="btLr"/>
            <w:vAlign w:val="center"/>
          </w:tcPr>
          <w:p w:rsidR="00B64FD4" w:rsidRPr="00757D68" w:rsidRDefault="00B64FD4" w:rsidP="00757D68">
            <w:pPr>
              <w:ind w:left="113" w:right="113"/>
              <w:jc w:val="center"/>
              <w:rPr>
                <w:sz w:val="22"/>
                <w:szCs w:val="22"/>
              </w:rPr>
            </w:pPr>
            <w:r w:rsidRPr="00757D68">
              <w:rPr>
                <w:sz w:val="22"/>
                <w:szCs w:val="22"/>
              </w:rPr>
              <w:t>Средний</w:t>
            </w:r>
          </w:p>
        </w:tc>
        <w:tc>
          <w:tcPr>
            <w:tcW w:w="1794" w:type="dxa"/>
            <w:vAlign w:val="center"/>
          </w:tcPr>
          <w:p w:rsidR="00B64FD4" w:rsidRPr="00757D68" w:rsidRDefault="00B64FD4" w:rsidP="00757D68">
            <w:pPr>
              <w:jc w:val="center"/>
              <w:rPr>
                <w:sz w:val="22"/>
                <w:szCs w:val="22"/>
              </w:rPr>
            </w:pPr>
            <w:r w:rsidRPr="00757D68">
              <w:rPr>
                <w:sz w:val="22"/>
                <w:szCs w:val="22"/>
              </w:rPr>
              <w:t>Средний</w:t>
            </w:r>
          </w:p>
        </w:tc>
        <w:tc>
          <w:tcPr>
            <w:tcW w:w="1721" w:type="dxa"/>
            <w:vAlign w:val="center"/>
          </w:tcPr>
          <w:p w:rsidR="00B64FD4" w:rsidRPr="00757D68" w:rsidRDefault="00B64FD4" w:rsidP="00757D68">
            <w:pPr>
              <w:jc w:val="center"/>
              <w:rPr>
                <w:sz w:val="22"/>
                <w:szCs w:val="22"/>
              </w:rPr>
            </w:pPr>
            <w:r w:rsidRPr="00757D68">
              <w:rPr>
                <w:sz w:val="22"/>
                <w:szCs w:val="22"/>
              </w:rPr>
              <w:t>Средний</w:t>
            </w:r>
          </w:p>
        </w:tc>
        <w:tc>
          <w:tcPr>
            <w:tcW w:w="513" w:type="dxa"/>
            <w:vAlign w:val="center"/>
          </w:tcPr>
          <w:p w:rsidR="00B64FD4" w:rsidRPr="00757D68" w:rsidRDefault="00B64FD4" w:rsidP="00757D68">
            <w:pPr>
              <w:jc w:val="center"/>
              <w:rPr>
                <w:sz w:val="22"/>
                <w:szCs w:val="22"/>
              </w:rPr>
            </w:pPr>
            <w:r w:rsidRPr="00757D68">
              <w:rPr>
                <w:sz w:val="22"/>
                <w:szCs w:val="22"/>
              </w:rPr>
              <w:t>4</w:t>
            </w:r>
          </w:p>
        </w:tc>
        <w:tc>
          <w:tcPr>
            <w:tcW w:w="512" w:type="dxa"/>
            <w:textDirection w:val="btLr"/>
            <w:vAlign w:val="center"/>
          </w:tcPr>
          <w:p w:rsidR="00B64FD4" w:rsidRPr="00757D68" w:rsidRDefault="00B64FD4" w:rsidP="00757D68">
            <w:pPr>
              <w:ind w:left="113" w:right="-10"/>
              <w:jc w:val="center"/>
              <w:rPr>
                <w:sz w:val="22"/>
                <w:szCs w:val="22"/>
              </w:rPr>
            </w:pPr>
            <w:r w:rsidRPr="00757D68">
              <w:rPr>
                <w:sz w:val="22"/>
                <w:szCs w:val="22"/>
              </w:rPr>
              <w:t>Средний</w:t>
            </w:r>
          </w:p>
        </w:tc>
      </w:tr>
      <w:tr w:rsidR="00B64FD4" w:rsidRPr="001F7496" w:rsidTr="00757D68">
        <w:trPr>
          <w:cantSplit/>
          <w:trHeight w:val="1134"/>
          <w:jc w:val="center"/>
        </w:trPr>
        <w:tc>
          <w:tcPr>
            <w:tcW w:w="795" w:type="dxa"/>
          </w:tcPr>
          <w:p w:rsidR="00B64FD4" w:rsidRPr="00757D68" w:rsidRDefault="00B64FD4" w:rsidP="00757D68">
            <w:pPr>
              <w:jc w:val="center"/>
              <w:rPr>
                <w:sz w:val="22"/>
                <w:szCs w:val="22"/>
              </w:rPr>
            </w:pPr>
            <w:r w:rsidRPr="00757D68">
              <w:rPr>
                <w:sz w:val="22"/>
                <w:szCs w:val="22"/>
              </w:rPr>
              <w:t>2</w:t>
            </w:r>
          </w:p>
        </w:tc>
        <w:tc>
          <w:tcPr>
            <w:tcW w:w="2999" w:type="dxa"/>
          </w:tcPr>
          <w:p w:rsidR="00B64FD4" w:rsidRPr="00757D68" w:rsidRDefault="00B64FD4" w:rsidP="00E353EB">
            <w:pPr>
              <w:rPr>
                <w:sz w:val="22"/>
                <w:szCs w:val="22"/>
              </w:rPr>
            </w:pPr>
            <w:r w:rsidRPr="00757D68">
              <w:rPr>
                <w:sz w:val="22"/>
                <w:szCs w:val="22"/>
              </w:rPr>
              <w:t>Нарушение целостности информации в АС «Босс Кадровик»</w:t>
            </w:r>
          </w:p>
        </w:tc>
        <w:tc>
          <w:tcPr>
            <w:tcW w:w="952" w:type="dxa"/>
            <w:textDirection w:val="btLr"/>
            <w:vAlign w:val="center"/>
          </w:tcPr>
          <w:p w:rsidR="00B64FD4" w:rsidRPr="00757D68" w:rsidRDefault="00B64FD4" w:rsidP="00757D68">
            <w:pPr>
              <w:ind w:left="113" w:right="113"/>
              <w:jc w:val="center"/>
              <w:rPr>
                <w:sz w:val="22"/>
                <w:szCs w:val="22"/>
              </w:rPr>
            </w:pPr>
            <w:r w:rsidRPr="00757D68">
              <w:rPr>
                <w:sz w:val="22"/>
                <w:szCs w:val="22"/>
              </w:rPr>
              <w:t>Средний</w:t>
            </w:r>
          </w:p>
        </w:tc>
        <w:tc>
          <w:tcPr>
            <w:tcW w:w="1794" w:type="dxa"/>
            <w:vAlign w:val="center"/>
          </w:tcPr>
          <w:p w:rsidR="00B64FD4" w:rsidRPr="00757D68" w:rsidRDefault="00B64FD4" w:rsidP="00757D68">
            <w:pPr>
              <w:jc w:val="center"/>
              <w:rPr>
                <w:sz w:val="22"/>
                <w:szCs w:val="22"/>
              </w:rPr>
            </w:pPr>
            <w:r w:rsidRPr="00757D68">
              <w:rPr>
                <w:sz w:val="22"/>
                <w:szCs w:val="22"/>
              </w:rPr>
              <w:t>Максимальный</w:t>
            </w:r>
          </w:p>
        </w:tc>
        <w:tc>
          <w:tcPr>
            <w:tcW w:w="1721" w:type="dxa"/>
            <w:vAlign w:val="center"/>
          </w:tcPr>
          <w:p w:rsidR="00B64FD4" w:rsidRPr="00757D68" w:rsidRDefault="00B64FD4" w:rsidP="00757D68">
            <w:pPr>
              <w:jc w:val="center"/>
              <w:rPr>
                <w:sz w:val="22"/>
                <w:szCs w:val="22"/>
              </w:rPr>
            </w:pPr>
            <w:r w:rsidRPr="00757D68">
              <w:rPr>
                <w:sz w:val="22"/>
                <w:szCs w:val="22"/>
              </w:rPr>
              <w:t>Минимальный</w:t>
            </w:r>
          </w:p>
        </w:tc>
        <w:tc>
          <w:tcPr>
            <w:tcW w:w="513" w:type="dxa"/>
            <w:vAlign w:val="center"/>
          </w:tcPr>
          <w:p w:rsidR="00B64FD4" w:rsidRPr="00757D68" w:rsidRDefault="00B64FD4" w:rsidP="00757D68">
            <w:pPr>
              <w:jc w:val="center"/>
              <w:rPr>
                <w:sz w:val="22"/>
                <w:szCs w:val="22"/>
              </w:rPr>
            </w:pPr>
            <w:r w:rsidRPr="00757D68">
              <w:rPr>
                <w:sz w:val="22"/>
                <w:szCs w:val="22"/>
              </w:rPr>
              <w:t>4</w:t>
            </w:r>
          </w:p>
        </w:tc>
        <w:tc>
          <w:tcPr>
            <w:tcW w:w="512" w:type="dxa"/>
            <w:textDirection w:val="btLr"/>
            <w:vAlign w:val="center"/>
          </w:tcPr>
          <w:p w:rsidR="00B64FD4" w:rsidRPr="00757D68" w:rsidRDefault="00B64FD4" w:rsidP="00757D68">
            <w:pPr>
              <w:ind w:left="113" w:right="-10"/>
              <w:jc w:val="center"/>
              <w:rPr>
                <w:sz w:val="22"/>
                <w:szCs w:val="22"/>
              </w:rPr>
            </w:pPr>
            <w:r w:rsidRPr="00757D68">
              <w:rPr>
                <w:sz w:val="22"/>
                <w:szCs w:val="22"/>
              </w:rPr>
              <w:t>Средний</w:t>
            </w:r>
          </w:p>
        </w:tc>
      </w:tr>
      <w:tr w:rsidR="00B64FD4" w:rsidRPr="001F7496" w:rsidTr="00757D68">
        <w:trPr>
          <w:cantSplit/>
          <w:trHeight w:val="1134"/>
          <w:jc w:val="center"/>
        </w:trPr>
        <w:tc>
          <w:tcPr>
            <w:tcW w:w="795" w:type="dxa"/>
          </w:tcPr>
          <w:p w:rsidR="00B64FD4" w:rsidRPr="00757D68" w:rsidRDefault="00B64FD4" w:rsidP="00757D68">
            <w:pPr>
              <w:jc w:val="center"/>
              <w:rPr>
                <w:sz w:val="22"/>
                <w:szCs w:val="22"/>
              </w:rPr>
            </w:pPr>
            <w:r w:rsidRPr="00757D68">
              <w:rPr>
                <w:sz w:val="22"/>
                <w:szCs w:val="22"/>
              </w:rPr>
              <w:t>3</w:t>
            </w:r>
          </w:p>
        </w:tc>
        <w:tc>
          <w:tcPr>
            <w:tcW w:w="2999" w:type="dxa"/>
          </w:tcPr>
          <w:p w:rsidR="00B64FD4" w:rsidRPr="00757D68" w:rsidRDefault="00B64FD4" w:rsidP="00E353EB">
            <w:pPr>
              <w:rPr>
                <w:sz w:val="22"/>
                <w:szCs w:val="22"/>
              </w:rPr>
            </w:pPr>
            <w:r w:rsidRPr="00757D68">
              <w:rPr>
                <w:sz w:val="22"/>
                <w:szCs w:val="22"/>
              </w:rPr>
              <w:t>Нарушение доступности информации в АС «Босс Кадровик»</w:t>
            </w:r>
          </w:p>
        </w:tc>
        <w:tc>
          <w:tcPr>
            <w:tcW w:w="952" w:type="dxa"/>
            <w:textDirection w:val="btLr"/>
            <w:vAlign w:val="center"/>
          </w:tcPr>
          <w:p w:rsidR="00B64FD4" w:rsidRPr="00757D68" w:rsidRDefault="00B64FD4" w:rsidP="00757D68">
            <w:pPr>
              <w:ind w:left="113" w:right="113"/>
              <w:jc w:val="center"/>
              <w:rPr>
                <w:sz w:val="22"/>
                <w:szCs w:val="22"/>
              </w:rPr>
            </w:pPr>
            <w:r w:rsidRPr="00757D68">
              <w:rPr>
                <w:sz w:val="22"/>
                <w:szCs w:val="22"/>
              </w:rPr>
              <w:t>Средний</w:t>
            </w:r>
          </w:p>
        </w:tc>
        <w:tc>
          <w:tcPr>
            <w:tcW w:w="1794" w:type="dxa"/>
            <w:vAlign w:val="center"/>
          </w:tcPr>
          <w:p w:rsidR="00B64FD4" w:rsidRPr="00757D68" w:rsidRDefault="00B64FD4" w:rsidP="00757D68">
            <w:pPr>
              <w:jc w:val="center"/>
              <w:rPr>
                <w:sz w:val="22"/>
                <w:szCs w:val="22"/>
              </w:rPr>
            </w:pPr>
            <w:r w:rsidRPr="00757D68">
              <w:rPr>
                <w:sz w:val="22"/>
                <w:szCs w:val="22"/>
              </w:rPr>
              <w:t>Средний</w:t>
            </w:r>
          </w:p>
        </w:tc>
        <w:tc>
          <w:tcPr>
            <w:tcW w:w="1721" w:type="dxa"/>
            <w:vAlign w:val="center"/>
          </w:tcPr>
          <w:p w:rsidR="00B64FD4" w:rsidRPr="00757D68" w:rsidRDefault="00B64FD4" w:rsidP="00757D68">
            <w:pPr>
              <w:jc w:val="center"/>
              <w:rPr>
                <w:sz w:val="22"/>
                <w:szCs w:val="22"/>
              </w:rPr>
            </w:pPr>
            <w:r w:rsidRPr="00757D68">
              <w:rPr>
                <w:sz w:val="22"/>
                <w:szCs w:val="22"/>
              </w:rPr>
              <w:t>Минимальный</w:t>
            </w:r>
          </w:p>
        </w:tc>
        <w:tc>
          <w:tcPr>
            <w:tcW w:w="513" w:type="dxa"/>
            <w:vAlign w:val="center"/>
          </w:tcPr>
          <w:p w:rsidR="00B64FD4" w:rsidRPr="00757D68" w:rsidRDefault="00B64FD4" w:rsidP="00757D68">
            <w:pPr>
              <w:jc w:val="center"/>
              <w:rPr>
                <w:sz w:val="22"/>
                <w:szCs w:val="22"/>
              </w:rPr>
            </w:pPr>
            <w:r w:rsidRPr="00757D68">
              <w:rPr>
                <w:sz w:val="22"/>
                <w:szCs w:val="22"/>
              </w:rPr>
              <w:t>5</w:t>
            </w:r>
          </w:p>
        </w:tc>
        <w:tc>
          <w:tcPr>
            <w:tcW w:w="512" w:type="dxa"/>
            <w:textDirection w:val="btLr"/>
            <w:vAlign w:val="center"/>
          </w:tcPr>
          <w:p w:rsidR="00B64FD4" w:rsidRPr="00757D68" w:rsidRDefault="00B64FD4" w:rsidP="00757D68">
            <w:pPr>
              <w:ind w:left="113" w:right="-10"/>
              <w:jc w:val="center"/>
              <w:rPr>
                <w:sz w:val="22"/>
                <w:szCs w:val="22"/>
              </w:rPr>
            </w:pPr>
            <w:r w:rsidRPr="00757D68">
              <w:rPr>
                <w:sz w:val="22"/>
                <w:szCs w:val="22"/>
              </w:rPr>
              <w:t>Средний</w:t>
            </w:r>
          </w:p>
        </w:tc>
      </w:tr>
    </w:tbl>
    <w:p w:rsidR="00B64FD4" w:rsidRPr="001F7496" w:rsidRDefault="00B64FD4" w:rsidP="00E353EB">
      <w:pPr>
        <w:spacing w:line="360" w:lineRule="auto"/>
        <w:ind w:firstLine="567"/>
        <w:jc w:val="both"/>
        <w:rPr>
          <w:b/>
          <w:sz w:val="28"/>
        </w:rPr>
      </w:pPr>
      <w:r w:rsidRPr="001F7496">
        <w:rPr>
          <w:b/>
          <w:sz w:val="28"/>
          <w:szCs w:val="28"/>
        </w:rPr>
        <w:t>Оценка результативности ИСМ с учетом требований СМИБ</w:t>
      </w:r>
      <w:r>
        <w:rPr>
          <w:b/>
          <w:sz w:val="28"/>
          <w:szCs w:val="28"/>
        </w:rPr>
        <w:t>.</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 xml:space="preserve">Учет активов в соответствии с требованиями стандарта </w:t>
      </w:r>
      <w:r w:rsidRPr="001F7496">
        <w:rPr>
          <w:sz w:val="28"/>
          <w:lang w:val="en-US"/>
        </w:rPr>
        <w:t>ISO</w:t>
      </w:r>
      <w:r w:rsidRPr="001F7496">
        <w:rPr>
          <w:sz w:val="28"/>
        </w:rPr>
        <w:t xml:space="preserve"> [1] позволит привнести в интегрированную систему менеджмента (ИСМ) элемент управляемости по единым целям, измеримым в терминах бизнеса. Для ИСМ, в составе которой есть СМИБ, могут быть применены соответствующие метрики. Широко известны примеры формирования простых метрик ИБ, которые позволят получить количественные оценки (метрики) как доказательства «полезности» для бизнеса. Здесь представляется особенно важным сразу сделать сопоставление с механизмами внутреннего аудита, которые предназначены именно для представления объективных доказательств высшему руководству с целью принятия эффективных управленческих решений [5]. Различные виды метрик для обеспечения ИБ следует сгруппировать следующим образом:</w:t>
      </w:r>
    </w:p>
    <w:p w:rsidR="00B64FD4" w:rsidRPr="001F7496" w:rsidRDefault="00B64FD4" w:rsidP="00E353EB">
      <w:pPr>
        <w:pStyle w:val="4"/>
        <w:widowControl w:val="0"/>
        <w:numPr>
          <w:ilvl w:val="0"/>
          <w:numId w:val="49"/>
        </w:numPr>
        <w:shd w:val="clear" w:color="auto" w:fill="auto"/>
        <w:tabs>
          <w:tab w:val="left" w:pos="993"/>
        </w:tabs>
        <w:spacing w:after="0" w:line="360" w:lineRule="auto"/>
        <w:ind w:firstLine="567"/>
        <w:rPr>
          <w:sz w:val="28"/>
        </w:rPr>
      </w:pPr>
      <w:r w:rsidRPr="001F7496">
        <w:rPr>
          <w:sz w:val="28"/>
        </w:rPr>
        <w:t>для оценки основного бизнеса, например, доля на рынке, уровень лояльности клиентов;</w:t>
      </w:r>
    </w:p>
    <w:p w:rsidR="00B64FD4" w:rsidRPr="001F7496" w:rsidRDefault="00B64FD4" w:rsidP="00E353EB">
      <w:pPr>
        <w:pStyle w:val="4"/>
        <w:widowControl w:val="0"/>
        <w:numPr>
          <w:ilvl w:val="0"/>
          <w:numId w:val="49"/>
        </w:numPr>
        <w:shd w:val="clear" w:color="auto" w:fill="auto"/>
        <w:tabs>
          <w:tab w:val="left" w:pos="993"/>
        </w:tabs>
        <w:spacing w:after="0" w:line="360" w:lineRule="auto"/>
        <w:ind w:firstLine="567"/>
        <w:rPr>
          <w:sz w:val="28"/>
        </w:rPr>
      </w:pPr>
      <w:r w:rsidRPr="001F7496">
        <w:rPr>
          <w:sz w:val="28"/>
        </w:rPr>
        <w:t xml:space="preserve">для управления издержками, например, ТСО (совокупная стоимость владения), </w:t>
      </w:r>
      <w:r w:rsidRPr="001F7496">
        <w:rPr>
          <w:sz w:val="28"/>
          <w:lang w:val="en-US"/>
        </w:rPr>
        <w:t>ROI</w:t>
      </w:r>
      <w:r w:rsidRPr="001F7496">
        <w:rPr>
          <w:sz w:val="28"/>
        </w:rPr>
        <w:t xml:space="preserve"> (оценка возврата инвестиций);</w:t>
      </w:r>
    </w:p>
    <w:p w:rsidR="00B64FD4" w:rsidRPr="001F7496" w:rsidRDefault="00B64FD4" w:rsidP="00E353EB">
      <w:pPr>
        <w:pStyle w:val="4"/>
        <w:widowControl w:val="0"/>
        <w:numPr>
          <w:ilvl w:val="0"/>
          <w:numId w:val="49"/>
        </w:numPr>
        <w:shd w:val="clear" w:color="auto" w:fill="auto"/>
        <w:tabs>
          <w:tab w:val="left" w:pos="993"/>
        </w:tabs>
        <w:spacing w:after="0" w:line="360" w:lineRule="auto"/>
        <w:ind w:firstLine="567"/>
        <w:rPr>
          <w:sz w:val="28"/>
        </w:rPr>
      </w:pPr>
      <w:r w:rsidRPr="001F7496">
        <w:rPr>
          <w:sz w:val="28"/>
        </w:rPr>
        <w:t>для оптимизации текущей деятельности, например, оптимизация затрат (прямых и косвенных).</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С целью снижения издержек (это одна из приоритетных задач любого бизнеса и наиболее презентабельная форма оценки результативности службы ИБ) применяются метрики, показывающие степень достижения возможного максимума (плана продаж, выполнения в срок проектов и пр.). Соответственно могут быть предложены различные типы:</w:t>
      </w:r>
    </w:p>
    <w:p w:rsidR="00B64FD4" w:rsidRPr="001F7496" w:rsidRDefault="00B64FD4" w:rsidP="00E353EB">
      <w:pPr>
        <w:pStyle w:val="4"/>
        <w:widowControl w:val="0"/>
        <w:numPr>
          <w:ilvl w:val="0"/>
          <w:numId w:val="50"/>
        </w:numPr>
        <w:shd w:val="clear" w:color="auto" w:fill="auto"/>
        <w:tabs>
          <w:tab w:val="left" w:pos="993"/>
        </w:tabs>
        <w:spacing w:after="0" w:line="360" w:lineRule="auto"/>
        <w:ind w:left="0" w:firstLine="567"/>
        <w:rPr>
          <w:sz w:val="28"/>
        </w:rPr>
      </w:pPr>
      <w:r w:rsidRPr="001F7496">
        <w:rPr>
          <w:sz w:val="28"/>
        </w:rPr>
        <w:t>простые метрики (например, число выявленных инцидентов ИБ);</w:t>
      </w:r>
    </w:p>
    <w:p w:rsidR="00B64FD4" w:rsidRPr="001F7496" w:rsidRDefault="00B64FD4" w:rsidP="00E353EB">
      <w:pPr>
        <w:pStyle w:val="4"/>
        <w:widowControl w:val="0"/>
        <w:numPr>
          <w:ilvl w:val="0"/>
          <w:numId w:val="50"/>
        </w:numPr>
        <w:shd w:val="clear" w:color="auto" w:fill="auto"/>
        <w:tabs>
          <w:tab w:val="left" w:pos="993"/>
        </w:tabs>
        <w:spacing w:after="0" w:line="360" w:lineRule="auto"/>
        <w:ind w:left="0" w:firstLine="567"/>
        <w:rPr>
          <w:sz w:val="28"/>
        </w:rPr>
      </w:pPr>
      <w:r w:rsidRPr="001F7496">
        <w:rPr>
          <w:sz w:val="28"/>
        </w:rPr>
        <w:t>сложные метрики (например, отношение стоимости средств защиты информации к стоимости ИТ-активов);</w:t>
      </w:r>
    </w:p>
    <w:p w:rsidR="00B64FD4" w:rsidRPr="001F7496" w:rsidRDefault="00B64FD4" w:rsidP="00E353EB">
      <w:pPr>
        <w:pStyle w:val="ListParagraph"/>
        <w:numPr>
          <w:ilvl w:val="0"/>
          <w:numId w:val="50"/>
        </w:numPr>
        <w:tabs>
          <w:tab w:val="left" w:pos="993"/>
        </w:tabs>
        <w:spacing w:line="360" w:lineRule="auto"/>
        <w:ind w:left="0" w:firstLine="567"/>
        <w:jc w:val="both"/>
        <w:rPr>
          <w:sz w:val="28"/>
        </w:rPr>
      </w:pPr>
      <w:r w:rsidRPr="001F7496">
        <w:rPr>
          <w:sz w:val="28"/>
        </w:rPr>
        <w:t>комплексные метрики (например, число произошедших инцидентов ИБ, приведших к ущербу или вынужденному простою в АС, определенных как критичные для бизнеса).</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 xml:space="preserve">При планировании и реализации проектов по сертификации СМИБ организации необходимо принимать во внимание, что множество требований произвольной системы отраслевой сертификации в общем случае не соответствует требованиям сертификационного стандарта </w:t>
      </w:r>
      <w:r w:rsidRPr="001F7496">
        <w:rPr>
          <w:sz w:val="28"/>
          <w:lang w:val="en-US"/>
        </w:rPr>
        <w:t>ISO</w:t>
      </w:r>
      <w:r w:rsidRPr="001F7496">
        <w:rPr>
          <w:sz w:val="28"/>
        </w:rPr>
        <w:t xml:space="preserve"> серии 27000.</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Для адаптации СОИБ необходима продуктивная методика, основанная на сопоставлении стандартных требований в области ИБ и обеспечивающая достижение целей по проведению внутреннего аудита и эффективного мониторинга состояния объектов, находящихся под воздействием угроз ИБ, на основании сформированных достоверных моделей и методов.</w:t>
      </w:r>
    </w:p>
    <w:p w:rsidR="00B64FD4" w:rsidRPr="001F7496" w:rsidRDefault="00B64FD4" w:rsidP="00E353EB">
      <w:pPr>
        <w:pStyle w:val="4"/>
        <w:widowControl w:val="0"/>
        <w:shd w:val="clear" w:color="auto" w:fill="auto"/>
        <w:spacing w:after="0" w:line="360" w:lineRule="auto"/>
        <w:ind w:firstLine="567"/>
        <w:rPr>
          <w:sz w:val="28"/>
        </w:rPr>
      </w:pPr>
      <w:r w:rsidRPr="001F7496">
        <w:rPr>
          <w:sz w:val="28"/>
        </w:rPr>
        <w:t>Реализация требований современных стандартов к СМИБ, совмещенных с существующей СОИБ, приводит к необходимости пересматривать фундаментальные требования (например, в отношении понятий</w:t>
      </w:r>
      <w:r w:rsidRPr="001F7496">
        <w:rPr>
          <w:rStyle w:val="a0"/>
          <w:sz w:val="28"/>
        </w:rPr>
        <w:t xml:space="preserve"> </w:t>
      </w:r>
      <w:r w:rsidRPr="001F7496">
        <w:rPr>
          <w:rStyle w:val="a0"/>
          <w:i w:val="0"/>
          <w:sz w:val="28"/>
        </w:rPr>
        <w:t xml:space="preserve">«актив» </w:t>
      </w:r>
      <w:r w:rsidRPr="001F7496">
        <w:rPr>
          <w:sz w:val="28"/>
        </w:rPr>
        <w:t>и «</w:t>
      </w:r>
      <w:r w:rsidRPr="001F7496">
        <w:rPr>
          <w:rStyle w:val="a0"/>
          <w:i w:val="0"/>
          <w:sz w:val="28"/>
        </w:rPr>
        <w:t>менеджмент рисков»).</w:t>
      </w:r>
      <w:r w:rsidRPr="001F7496">
        <w:rPr>
          <w:sz w:val="28"/>
        </w:rPr>
        <w:t xml:space="preserve"> Это обстоятельство напрямую связано с определяемой высшим руководством областью сертификации</w:t>
      </w:r>
      <w:r w:rsidRPr="001F7496">
        <w:rPr>
          <w:rStyle w:val="a0"/>
          <w:sz w:val="28"/>
        </w:rPr>
        <w:t xml:space="preserve"> </w:t>
      </w:r>
      <w:r w:rsidRPr="001F7496">
        <w:rPr>
          <w:sz w:val="28"/>
        </w:rPr>
        <w:t>и с перечнем активов, признанных жизненно важными для организации, и по этой причине подлежащих защите в составе СМИБ.</w:t>
      </w:r>
    </w:p>
    <w:p w:rsidR="00B64FD4" w:rsidRDefault="00B64FD4" w:rsidP="00E353EB">
      <w:pPr>
        <w:shd w:val="clear" w:color="auto" w:fill="FFFFFF"/>
        <w:ind w:firstLine="567"/>
        <w:rPr>
          <w:b/>
          <w:bCs/>
        </w:rPr>
      </w:pPr>
    </w:p>
    <w:p w:rsidR="00B64FD4" w:rsidRDefault="00B64FD4" w:rsidP="00E353EB">
      <w:pPr>
        <w:shd w:val="clear" w:color="auto" w:fill="FFFFFF"/>
        <w:ind w:firstLine="567"/>
        <w:rPr>
          <w:b/>
          <w:bCs/>
        </w:rPr>
      </w:pPr>
      <w:r w:rsidRPr="001F7496">
        <w:rPr>
          <w:b/>
          <w:bCs/>
        </w:rPr>
        <w:t>Библиографический список</w:t>
      </w:r>
    </w:p>
    <w:p w:rsidR="00B64FD4" w:rsidRPr="001F7496" w:rsidRDefault="00B64FD4" w:rsidP="00E353EB">
      <w:pPr>
        <w:shd w:val="clear" w:color="auto" w:fill="FFFFFF"/>
        <w:ind w:firstLine="567"/>
        <w:rPr>
          <w:b/>
          <w:bCs/>
        </w:rPr>
      </w:pPr>
    </w:p>
    <w:p w:rsidR="00B64FD4" w:rsidRPr="001F7496" w:rsidRDefault="00B64FD4" w:rsidP="00E353EB">
      <w:pPr>
        <w:pStyle w:val="30"/>
        <w:widowControl w:val="0"/>
        <w:shd w:val="clear" w:color="auto" w:fill="auto"/>
        <w:tabs>
          <w:tab w:val="left" w:pos="2362"/>
        </w:tabs>
        <w:spacing w:after="0" w:line="240" w:lineRule="auto"/>
        <w:ind w:firstLine="567"/>
        <w:jc w:val="both"/>
        <w:rPr>
          <w:rFonts w:ascii="Times New Roman" w:hAnsi="Times New Roman" w:cs="Times New Roman"/>
          <w:sz w:val="24"/>
          <w:szCs w:val="24"/>
        </w:rPr>
      </w:pPr>
      <w:r w:rsidRPr="001F7496">
        <w:rPr>
          <w:rFonts w:ascii="Times New Roman" w:hAnsi="Times New Roman" w:cs="Times New Roman"/>
          <w:sz w:val="24"/>
          <w:szCs w:val="24"/>
        </w:rPr>
        <w:t>1 ГОСТ Р</w:t>
      </w:r>
      <w:r>
        <w:rPr>
          <w:rFonts w:ascii="Times New Roman" w:hAnsi="Times New Roman" w:cs="Times New Roman"/>
          <w:sz w:val="24"/>
          <w:szCs w:val="24"/>
        </w:rPr>
        <w:t xml:space="preserve"> </w:t>
      </w:r>
      <w:r w:rsidRPr="001F7496">
        <w:rPr>
          <w:rFonts w:ascii="Times New Roman" w:hAnsi="Times New Roman" w:cs="Times New Roman"/>
          <w:sz w:val="24"/>
          <w:szCs w:val="24"/>
        </w:rPr>
        <w:t xml:space="preserve">ИСО/МЭК 27001-2006. Информационная технология. Методы и средства обеспечения безопасности. Системы менеджмента информационной безопасности. Требования. </w:t>
      </w:r>
    </w:p>
    <w:p w:rsidR="00B64FD4" w:rsidRPr="001F7496" w:rsidRDefault="00B64FD4" w:rsidP="00E353EB">
      <w:pPr>
        <w:pStyle w:val="30"/>
        <w:widowControl w:val="0"/>
        <w:shd w:val="clear" w:color="auto" w:fill="auto"/>
        <w:tabs>
          <w:tab w:val="left" w:pos="2362"/>
        </w:tabs>
        <w:spacing w:after="0" w:line="240" w:lineRule="auto"/>
        <w:ind w:firstLine="567"/>
        <w:jc w:val="both"/>
        <w:rPr>
          <w:rFonts w:ascii="Times New Roman" w:hAnsi="Times New Roman" w:cs="Times New Roman"/>
          <w:sz w:val="24"/>
          <w:szCs w:val="24"/>
        </w:rPr>
      </w:pPr>
      <w:r w:rsidRPr="001F7496">
        <w:rPr>
          <w:rFonts w:ascii="Times New Roman" w:hAnsi="Times New Roman" w:cs="Times New Roman"/>
          <w:sz w:val="24"/>
          <w:szCs w:val="24"/>
        </w:rPr>
        <w:t>2 ГОСТ Р ИСО/МЭК 27005-2010. Информационная технология. Методы и средства обеспечения безопасности. Менеджмент рис</w:t>
      </w:r>
      <w:r>
        <w:rPr>
          <w:rFonts w:ascii="Times New Roman" w:hAnsi="Times New Roman" w:cs="Times New Roman"/>
          <w:sz w:val="24"/>
          <w:szCs w:val="24"/>
        </w:rPr>
        <w:t>ка информационной безопасности.</w:t>
      </w:r>
    </w:p>
    <w:p w:rsidR="00B64FD4" w:rsidRPr="001F7496" w:rsidRDefault="00B64FD4" w:rsidP="00E353EB">
      <w:pPr>
        <w:pStyle w:val="30"/>
        <w:widowControl w:val="0"/>
        <w:shd w:val="clear" w:color="auto" w:fill="auto"/>
        <w:tabs>
          <w:tab w:val="left" w:pos="2362"/>
        </w:tabs>
        <w:spacing w:after="0" w:line="240" w:lineRule="auto"/>
        <w:ind w:firstLine="567"/>
        <w:jc w:val="both"/>
        <w:rPr>
          <w:rFonts w:ascii="Times New Roman" w:hAnsi="Times New Roman" w:cs="Times New Roman"/>
          <w:sz w:val="24"/>
          <w:szCs w:val="24"/>
        </w:rPr>
      </w:pPr>
      <w:r w:rsidRPr="001F7496">
        <w:rPr>
          <w:rFonts w:ascii="Times New Roman" w:hAnsi="Times New Roman" w:cs="Times New Roman"/>
          <w:sz w:val="24"/>
          <w:szCs w:val="24"/>
        </w:rPr>
        <w:t>3 ГОСТ Р ИСО 19011-2011. Руководящие указания по проведению аудитов систем менеджмента.</w:t>
      </w:r>
    </w:p>
    <w:p w:rsidR="00B64FD4" w:rsidRPr="001F7496" w:rsidRDefault="00B64FD4" w:rsidP="00E353EB">
      <w:pPr>
        <w:pStyle w:val="30"/>
        <w:widowControl w:val="0"/>
        <w:shd w:val="clear" w:color="auto" w:fill="auto"/>
        <w:spacing w:after="0" w:line="240" w:lineRule="auto"/>
        <w:ind w:firstLine="567"/>
        <w:jc w:val="both"/>
        <w:rPr>
          <w:rFonts w:ascii="Times New Roman" w:hAnsi="Times New Roman" w:cs="Times New Roman"/>
          <w:sz w:val="24"/>
          <w:szCs w:val="24"/>
        </w:rPr>
      </w:pPr>
      <w:r w:rsidRPr="001F7496">
        <w:rPr>
          <w:rFonts w:ascii="Times New Roman" w:hAnsi="Times New Roman" w:cs="Times New Roman"/>
          <w:sz w:val="24"/>
          <w:szCs w:val="24"/>
        </w:rPr>
        <w:t xml:space="preserve">4 </w:t>
      </w:r>
      <w:r w:rsidRPr="001F7496">
        <w:rPr>
          <w:rStyle w:val="31"/>
          <w:rFonts w:ascii="Times New Roman" w:eastAsia="Calibri" w:hAnsi="Times New Roman" w:cs="Times New Roman"/>
          <w:b w:val="0"/>
          <w:sz w:val="24"/>
          <w:szCs w:val="24"/>
        </w:rPr>
        <w:t>Лившиц И.И.</w:t>
      </w:r>
      <w:r w:rsidRPr="001F7496">
        <w:rPr>
          <w:rFonts w:ascii="Times New Roman" w:hAnsi="Times New Roman" w:cs="Times New Roman"/>
          <w:sz w:val="24"/>
          <w:szCs w:val="24"/>
        </w:rPr>
        <w:t xml:space="preserve"> Оценки соотношения количественных показателей сертификации систем менеджмента предприятий // Менеджмент качества. 2014. Вып. 2.</w:t>
      </w:r>
    </w:p>
    <w:p w:rsidR="00B64FD4" w:rsidRPr="001F7496" w:rsidRDefault="00B64FD4" w:rsidP="00E353EB">
      <w:pPr>
        <w:pStyle w:val="30"/>
        <w:widowControl w:val="0"/>
        <w:shd w:val="clear" w:color="auto" w:fill="auto"/>
        <w:spacing w:after="0" w:line="240" w:lineRule="auto"/>
        <w:ind w:firstLine="567"/>
        <w:jc w:val="both"/>
        <w:rPr>
          <w:rFonts w:ascii="Times New Roman" w:hAnsi="Times New Roman" w:cs="Times New Roman"/>
          <w:sz w:val="24"/>
          <w:szCs w:val="24"/>
          <w:lang w:val="en-US"/>
        </w:rPr>
      </w:pPr>
      <w:r w:rsidRPr="001F7496">
        <w:rPr>
          <w:rStyle w:val="31"/>
          <w:rFonts w:ascii="Times New Roman" w:eastAsia="Calibri" w:hAnsi="Times New Roman" w:cs="Times New Roman"/>
          <w:b w:val="0"/>
          <w:sz w:val="24"/>
          <w:szCs w:val="24"/>
        </w:rPr>
        <w:t>5 Лившиц И.И.</w:t>
      </w:r>
      <w:r w:rsidRPr="001F7496">
        <w:rPr>
          <w:rFonts w:ascii="Times New Roman" w:hAnsi="Times New Roman" w:cs="Times New Roman"/>
          <w:sz w:val="24"/>
          <w:szCs w:val="24"/>
        </w:rPr>
        <w:t xml:space="preserve"> Совместное решение задач аудита информационной безопасности и обеспечения доступности информационных систем на основании требований международных стандартов </w:t>
      </w:r>
      <w:r w:rsidRPr="001F7496">
        <w:rPr>
          <w:rFonts w:ascii="Times New Roman" w:hAnsi="Times New Roman" w:cs="Times New Roman"/>
          <w:sz w:val="24"/>
          <w:szCs w:val="24"/>
          <w:lang w:val="en-US"/>
        </w:rPr>
        <w:t>BSI</w:t>
      </w:r>
      <w:r w:rsidRPr="001F7496">
        <w:rPr>
          <w:rFonts w:ascii="Times New Roman" w:hAnsi="Times New Roman" w:cs="Times New Roman"/>
          <w:sz w:val="24"/>
          <w:szCs w:val="24"/>
        </w:rPr>
        <w:t xml:space="preserve"> и </w:t>
      </w:r>
      <w:r w:rsidRPr="001F7496">
        <w:rPr>
          <w:rFonts w:ascii="Times New Roman" w:hAnsi="Times New Roman" w:cs="Times New Roman"/>
          <w:sz w:val="24"/>
          <w:szCs w:val="24"/>
          <w:lang w:val="en-US"/>
        </w:rPr>
        <w:t>ISO</w:t>
      </w:r>
      <w:r w:rsidRPr="001F7496">
        <w:rPr>
          <w:rFonts w:ascii="Times New Roman" w:hAnsi="Times New Roman" w:cs="Times New Roman"/>
          <w:sz w:val="24"/>
          <w:szCs w:val="24"/>
        </w:rPr>
        <w:t xml:space="preserve"> // Информатизация и связь. </w:t>
      </w:r>
      <w:r w:rsidRPr="001F7496">
        <w:rPr>
          <w:rFonts w:ascii="Times New Roman" w:hAnsi="Times New Roman" w:cs="Times New Roman"/>
          <w:sz w:val="24"/>
          <w:szCs w:val="24"/>
          <w:lang w:val="en-US"/>
        </w:rPr>
        <w:t xml:space="preserve">2013. </w:t>
      </w:r>
      <w:r w:rsidRPr="001F7496">
        <w:rPr>
          <w:rFonts w:ascii="Times New Roman" w:hAnsi="Times New Roman" w:cs="Times New Roman"/>
          <w:sz w:val="24"/>
          <w:szCs w:val="24"/>
        </w:rPr>
        <w:t>Вып</w:t>
      </w:r>
      <w:r w:rsidRPr="001F7496">
        <w:rPr>
          <w:rFonts w:ascii="Times New Roman" w:hAnsi="Times New Roman" w:cs="Times New Roman"/>
          <w:sz w:val="24"/>
          <w:szCs w:val="24"/>
          <w:lang w:val="en-US"/>
        </w:rPr>
        <w:t>. 6.</w:t>
      </w:r>
    </w:p>
    <w:p w:rsidR="00B64FD4" w:rsidRPr="008427CA" w:rsidRDefault="00B64FD4" w:rsidP="00E353EB">
      <w:pPr>
        <w:pStyle w:val="ListParagraph"/>
        <w:ind w:left="0" w:firstLine="567"/>
        <w:rPr>
          <w:b/>
          <w:bCs/>
          <w:lang w:val="en-US"/>
        </w:rPr>
      </w:pPr>
    </w:p>
    <w:p w:rsidR="00B64FD4" w:rsidRDefault="00B64FD4" w:rsidP="00E353EB">
      <w:pPr>
        <w:pStyle w:val="ListParagraph"/>
        <w:ind w:left="0" w:firstLine="567"/>
        <w:rPr>
          <w:b/>
          <w:bCs/>
        </w:rPr>
      </w:pPr>
      <w:r w:rsidRPr="001F7496">
        <w:rPr>
          <w:b/>
          <w:bCs/>
          <w:lang w:val="en-US"/>
        </w:rPr>
        <w:t>References</w:t>
      </w:r>
    </w:p>
    <w:p w:rsidR="00B64FD4" w:rsidRPr="00581724" w:rsidRDefault="00B64FD4" w:rsidP="00E353EB">
      <w:pPr>
        <w:pStyle w:val="ListParagraph"/>
        <w:ind w:left="0" w:firstLine="567"/>
        <w:rPr>
          <w:b/>
          <w:bCs/>
        </w:rPr>
      </w:pPr>
    </w:p>
    <w:p w:rsidR="00B64FD4" w:rsidRPr="00B34BCD" w:rsidRDefault="00B64FD4" w:rsidP="00E353EB">
      <w:pPr>
        <w:pStyle w:val="ListParagraph"/>
        <w:tabs>
          <w:tab w:val="left" w:pos="851"/>
        </w:tabs>
        <w:ind w:left="0" w:firstLine="567"/>
        <w:jc w:val="both"/>
        <w:rPr>
          <w:bCs/>
          <w:lang w:val="en-US"/>
        </w:rPr>
      </w:pPr>
      <w:r w:rsidRPr="001F7496">
        <w:rPr>
          <w:bCs/>
          <w:lang w:val="en-US"/>
        </w:rPr>
        <w:t>1 GOST R</w:t>
      </w:r>
      <w:r w:rsidRPr="00391A7A">
        <w:rPr>
          <w:bCs/>
          <w:lang w:val="en-US"/>
        </w:rPr>
        <w:t xml:space="preserve"> </w:t>
      </w:r>
      <w:r w:rsidRPr="001F7496">
        <w:rPr>
          <w:bCs/>
          <w:lang w:val="en-US"/>
        </w:rPr>
        <w:t>ISO/MJeK 27001-2006. Informacionnaja tehnologija. Metody i sredstva obespechenija bezopasnosti. Sistemy menedzhmenta informacionnoj bezopasnosti. Trebovan</w:t>
      </w:r>
      <w:r>
        <w:rPr>
          <w:bCs/>
          <w:lang w:val="en-US"/>
        </w:rPr>
        <w:t>ija.</w:t>
      </w:r>
    </w:p>
    <w:p w:rsidR="00B64FD4" w:rsidRPr="00B34BCD" w:rsidRDefault="00B64FD4" w:rsidP="00E353EB">
      <w:pPr>
        <w:pStyle w:val="ListParagraph"/>
        <w:tabs>
          <w:tab w:val="left" w:pos="851"/>
        </w:tabs>
        <w:ind w:left="0" w:firstLine="567"/>
        <w:jc w:val="both"/>
        <w:rPr>
          <w:bCs/>
          <w:lang w:val="en-US"/>
        </w:rPr>
      </w:pPr>
      <w:r w:rsidRPr="001F7496">
        <w:rPr>
          <w:bCs/>
          <w:lang w:val="en-US"/>
        </w:rPr>
        <w:t>2 GOST R ISO/MJeK 27005-2010. Informacionnaja tehnologija. Metody i sredstva obespechenija bezopasnosti. Menedzhment ris</w:t>
      </w:r>
      <w:r>
        <w:rPr>
          <w:bCs/>
          <w:lang w:val="en-US"/>
        </w:rPr>
        <w:t>ka informacionnoj bezopasnosti.</w:t>
      </w:r>
    </w:p>
    <w:p w:rsidR="00B64FD4" w:rsidRPr="001F7496" w:rsidRDefault="00B64FD4" w:rsidP="00E353EB">
      <w:pPr>
        <w:pStyle w:val="ListParagraph"/>
        <w:tabs>
          <w:tab w:val="left" w:pos="851"/>
        </w:tabs>
        <w:ind w:left="0" w:firstLine="567"/>
        <w:jc w:val="both"/>
        <w:rPr>
          <w:bCs/>
          <w:lang w:val="en-US"/>
        </w:rPr>
      </w:pPr>
      <w:r w:rsidRPr="001F7496">
        <w:rPr>
          <w:bCs/>
          <w:lang w:val="en-US"/>
        </w:rPr>
        <w:t>3 GOST R ISO 19011-2011. Rukovodjashhie ukazanija po provedeniju auditov sistem menedzhmenta.</w:t>
      </w:r>
    </w:p>
    <w:p w:rsidR="00B64FD4" w:rsidRPr="001F7496" w:rsidRDefault="00B64FD4" w:rsidP="00E353EB">
      <w:pPr>
        <w:pStyle w:val="ListParagraph"/>
        <w:tabs>
          <w:tab w:val="left" w:pos="851"/>
        </w:tabs>
        <w:ind w:left="0" w:firstLine="567"/>
        <w:jc w:val="both"/>
        <w:rPr>
          <w:bCs/>
          <w:lang w:val="en-US"/>
        </w:rPr>
      </w:pPr>
      <w:r w:rsidRPr="001F7496">
        <w:rPr>
          <w:bCs/>
          <w:lang w:val="en-US"/>
        </w:rPr>
        <w:t>4 Livshic I.I. Ocenki sootnoshenija kolichestvennyh pokazatelej sertifikacii sistem menedzhmenta predprijatij // Menedzhment kachestva. 2014. Vyp. 2.</w:t>
      </w:r>
    </w:p>
    <w:p w:rsidR="00B64FD4" w:rsidRPr="001F7496" w:rsidRDefault="00B64FD4" w:rsidP="00E353EB">
      <w:pPr>
        <w:pStyle w:val="ListParagraph"/>
        <w:tabs>
          <w:tab w:val="left" w:pos="851"/>
        </w:tabs>
        <w:ind w:left="0" w:firstLine="567"/>
        <w:jc w:val="both"/>
        <w:rPr>
          <w:sz w:val="28"/>
          <w:szCs w:val="28"/>
        </w:rPr>
      </w:pPr>
      <w:r w:rsidRPr="001F7496">
        <w:rPr>
          <w:bCs/>
          <w:lang w:val="en-US"/>
        </w:rPr>
        <w:t>5 Livshic I.I. Sovmestnoe reshenie zadach audita informacionnoj bezopasnosti i obespechenija dostupnosti informacionnyh sistem na osnovanii trebovanij mezhdunarodnyh standartov BSI i ISO // Informatizacija i svjaz'. 2013. Vyp. 6.</w:t>
      </w:r>
    </w:p>
    <w:sectPr w:rsidR="00B64FD4" w:rsidRPr="001F7496" w:rsidSect="009D1709">
      <w:headerReference w:type="even" r:id="rId11"/>
      <w:headerReference w:type="default" r:id="rId12"/>
      <w:footerReference w:type="default" r:id="rId13"/>
      <w:pgSz w:w="11906" w:h="16838" w:code="9"/>
      <w:pgMar w:top="1418" w:right="1418" w:bottom="1418" w:left="1418" w:header="510" w:footer="7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FD4" w:rsidRDefault="00B64FD4" w:rsidP="00F70EA3">
      <w:r>
        <w:separator/>
      </w:r>
    </w:p>
  </w:endnote>
  <w:endnote w:type="continuationSeparator" w:id="0">
    <w:p w:rsidR="00B64FD4" w:rsidRDefault="00B64FD4" w:rsidP="00F70E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FD4" w:rsidRDefault="00B64FD4">
    <w:pPr>
      <w:pStyle w:val="Footer"/>
    </w:pPr>
    <w:r>
      <w:t>http://ej.kubagro.ru/201</w:t>
    </w:r>
    <w:r>
      <w:rPr>
        <w:lang w:val="en-US"/>
      </w:rPr>
      <w:t>5</w:t>
    </w:r>
    <w:r>
      <w:t>/07/pdf/89.pdf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FD4" w:rsidRDefault="00B64FD4" w:rsidP="00F70EA3">
      <w:r>
        <w:separator/>
      </w:r>
    </w:p>
  </w:footnote>
  <w:footnote w:type="continuationSeparator" w:id="0">
    <w:p w:rsidR="00B64FD4" w:rsidRDefault="00B64FD4" w:rsidP="00F70E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FD4" w:rsidRDefault="00B64FD4"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FD4" w:rsidRDefault="00B64FD4" w:rsidP="009D170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FD4" w:rsidRPr="009D1709" w:rsidRDefault="00B64FD4" w:rsidP="00816C2B">
    <w:pPr>
      <w:pStyle w:val="Header"/>
      <w:framePr w:wrap="around" w:vAnchor="text" w:hAnchor="margin" w:xAlign="right" w:y="1"/>
      <w:rPr>
        <w:rStyle w:val="PageNumber"/>
        <w:sz w:val="28"/>
        <w:szCs w:val="28"/>
      </w:rPr>
    </w:pPr>
    <w:r w:rsidRPr="009D1709">
      <w:rPr>
        <w:rStyle w:val="PageNumber"/>
        <w:sz w:val="28"/>
        <w:szCs w:val="28"/>
      </w:rPr>
      <w:fldChar w:fldCharType="begin"/>
    </w:r>
    <w:r w:rsidRPr="009D1709">
      <w:rPr>
        <w:rStyle w:val="PageNumber"/>
        <w:sz w:val="28"/>
        <w:szCs w:val="28"/>
      </w:rPr>
      <w:instrText xml:space="preserve">PAGE  </w:instrText>
    </w:r>
    <w:r w:rsidRPr="009D1709">
      <w:rPr>
        <w:rStyle w:val="PageNumber"/>
        <w:sz w:val="28"/>
        <w:szCs w:val="28"/>
      </w:rPr>
      <w:fldChar w:fldCharType="separate"/>
    </w:r>
    <w:r>
      <w:rPr>
        <w:rStyle w:val="PageNumber"/>
        <w:noProof/>
        <w:sz w:val="28"/>
        <w:szCs w:val="28"/>
      </w:rPr>
      <w:t>10</w:t>
    </w:r>
    <w:r w:rsidRPr="009D1709">
      <w:rPr>
        <w:rStyle w:val="PageNumber"/>
        <w:sz w:val="28"/>
        <w:szCs w:val="28"/>
      </w:rPr>
      <w:fldChar w:fldCharType="end"/>
    </w:r>
  </w:p>
  <w:p w:rsidR="00B64FD4" w:rsidRPr="009D1709" w:rsidRDefault="00B64FD4" w:rsidP="009D1709">
    <w:pPr>
      <w:pStyle w:val="Header"/>
      <w:ind w:right="360"/>
    </w:pPr>
    <w:r w:rsidRPr="009D1709">
      <w:t>Научный журнал КубГАУ, №111(07),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7847"/>
    <w:multiLevelType w:val="hybridMultilevel"/>
    <w:tmpl w:val="9A74FF40"/>
    <w:lvl w:ilvl="0" w:tplc="15C2FEE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04611C"/>
    <w:multiLevelType w:val="hybridMultilevel"/>
    <w:tmpl w:val="85E8BA72"/>
    <w:lvl w:ilvl="0" w:tplc="0419000F">
      <w:start w:val="1"/>
      <w:numFmt w:val="decimal"/>
      <w:lvlText w:val="%1."/>
      <w:lvlJc w:val="left"/>
      <w:pPr>
        <w:tabs>
          <w:tab w:val="num" w:pos="720"/>
        </w:tabs>
        <w:ind w:left="720" w:hanging="360"/>
      </w:pPr>
      <w:rPr>
        <w:rFonts w:cs="Times New Roman" w:hint="default"/>
      </w:rPr>
    </w:lvl>
    <w:lvl w:ilvl="1" w:tplc="B9161F0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E14D4F"/>
    <w:multiLevelType w:val="hybridMultilevel"/>
    <w:tmpl w:val="3B0CBD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6A3193"/>
    <w:multiLevelType w:val="hybridMultilevel"/>
    <w:tmpl w:val="CB2042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06238E"/>
    <w:multiLevelType w:val="hybridMultilevel"/>
    <w:tmpl w:val="525E321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ED004E6"/>
    <w:multiLevelType w:val="hybridMultilevel"/>
    <w:tmpl w:val="8EF6E52E"/>
    <w:lvl w:ilvl="0" w:tplc="C37023A0">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597E2B"/>
    <w:multiLevelType w:val="hybridMultilevel"/>
    <w:tmpl w:val="0A0258DC"/>
    <w:lvl w:ilvl="0" w:tplc="D0422F20">
      <w:numFmt w:val="bullet"/>
      <w:lvlText w:val=""/>
      <w:lvlJc w:val="left"/>
      <w:pPr>
        <w:tabs>
          <w:tab w:val="num" w:pos="1593"/>
        </w:tabs>
        <w:ind w:left="1593" w:hanging="885"/>
      </w:pPr>
      <w:rPr>
        <w:rFonts w:ascii="Symbol" w:eastAsia="Times New Roman" w:hAnsi="Symbol" w:hint="default"/>
        <w:b/>
        <w:u w:val="none"/>
      </w:rPr>
    </w:lvl>
    <w:lvl w:ilvl="1" w:tplc="B9161F02">
      <w:start w:val="1"/>
      <w:numFmt w:val="bullet"/>
      <w:lvlText w:val=""/>
      <w:lvlJc w:val="left"/>
      <w:pPr>
        <w:tabs>
          <w:tab w:val="num" w:pos="1788"/>
        </w:tabs>
        <w:ind w:left="1788" w:hanging="360"/>
      </w:pPr>
      <w:rPr>
        <w:rFonts w:ascii="Symbol" w:hAnsi="Symbol" w:hint="default"/>
        <w:b/>
        <w:u w:val="none"/>
      </w:rPr>
    </w:lvl>
    <w:lvl w:ilvl="2" w:tplc="04190001">
      <w:start w:val="1"/>
      <w:numFmt w:val="bullet"/>
      <w:lvlText w:val=""/>
      <w:lvlJc w:val="left"/>
      <w:pPr>
        <w:tabs>
          <w:tab w:val="num" w:pos="2508"/>
        </w:tabs>
        <w:ind w:left="2508" w:hanging="360"/>
      </w:pPr>
      <w:rPr>
        <w:rFonts w:ascii="Symbol" w:hAnsi="Symbol" w:hint="default"/>
        <w:b/>
        <w:u w:val="none"/>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13FC698B"/>
    <w:multiLevelType w:val="hybridMultilevel"/>
    <w:tmpl w:val="A42237B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8006E1E"/>
    <w:multiLevelType w:val="hybridMultilevel"/>
    <w:tmpl w:val="02140C8E"/>
    <w:lvl w:ilvl="0" w:tplc="FF88BC6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52930"/>
    <w:multiLevelType w:val="hybridMultilevel"/>
    <w:tmpl w:val="410829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F771C9"/>
    <w:multiLevelType w:val="hybridMultilevel"/>
    <w:tmpl w:val="110C40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A6294D"/>
    <w:multiLevelType w:val="hybridMultilevel"/>
    <w:tmpl w:val="51F22110"/>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3A4FBB"/>
    <w:multiLevelType w:val="hybridMultilevel"/>
    <w:tmpl w:val="C112543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93070"/>
    <w:multiLevelType w:val="hybridMultilevel"/>
    <w:tmpl w:val="FA6CBC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EE0C5A"/>
    <w:multiLevelType w:val="hybridMultilevel"/>
    <w:tmpl w:val="0DF60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5240C47"/>
    <w:multiLevelType w:val="hybridMultilevel"/>
    <w:tmpl w:val="E5126DD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EA4DAD"/>
    <w:multiLevelType w:val="hybridMultilevel"/>
    <w:tmpl w:val="3606D3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8E51742"/>
    <w:multiLevelType w:val="hybridMultilevel"/>
    <w:tmpl w:val="DB3E9730"/>
    <w:lvl w:ilvl="0" w:tplc="9B00FBF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28EB6B74"/>
    <w:multiLevelType w:val="hybridMultilevel"/>
    <w:tmpl w:val="300EE7AC"/>
    <w:lvl w:ilvl="0" w:tplc="375E7C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D9A1DDE"/>
    <w:multiLevelType w:val="hybridMultilevel"/>
    <w:tmpl w:val="D06C4616"/>
    <w:lvl w:ilvl="0" w:tplc="04190001">
      <w:start w:val="1"/>
      <w:numFmt w:val="bullet"/>
      <w:lvlText w:val=""/>
      <w:lvlJc w:val="left"/>
      <w:pPr>
        <w:tabs>
          <w:tab w:val="num" w:pos="720"/>
        </w:tabs>
        <w:ind w:left="720" w:hanging="360"/>
      </w:pPr>
      <w:rPr>
        <w:rFonts w:ascii="Symbol" w:hAnsi="Symbol" w:hint="default"/>
      </w:rPr>
    </w:lvl>
    <w:lvl w:ilvl="1" w:tplc="41920230">
      <w:start w:val="1"/>
      <w:numFmt w:val="upperRoman"/>
      <w:lvlText w:val="%2."/>
      <w:lvlJc w:val="righ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38C3D4B"/>
    <w:multiLevelType w:val="hybridMultilevel"/>
    <w:tmpl w:val="4F40C468"/>
    <w:lvl w:ilvl="0" w:tplc="B9161F02">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21">
    <w:nsid w:val="35774641"/>
    <w:multiLevelType w:val="multilevel"/>
    <w:tmpl w:val="08B41D86"/>
    <w:lvl w:ilvl="0">
      <w:start w:val="1"/>
      <w:numFmt w:val="decimal"/>
      <w:lvlText w:val="%1."/>
      <w:lvlJc w:val="left"/>
      <w:pPr>
        <w:ind w:left="1353" w:hanging="360"/>
      </w:pPr>
      <w:rPr>
        <w:rFonts w:cs="Times New Roman" w:hint="default"/>
      </w:rPr>
    </w:lvl>
    <w:lvl w:ilvl="1">
      <w:start w:val="1"/>
      <w:numFmt w:val="decimal"/>
      <w:isLgl/>
      <w:lvlText w:val="%1.%2"/>
      <w:lvlJc w:val="left"/>
      <w:pPr>
        <w:ind w:left="1773" w:hanging="420"/>
      </w:pPr>
      <w:rPr>
        <w:rFonts w:cs="Times New Roman" w:hint="default"/>
      </w:rPr>
    </w:lvl>
    <w:lvl w:ilvl="2">
      <w:start w:val="1"/>
      <w:numFmt w:val="decimal"/>
      <w:isLgl/>
      <w:lvlText w:val="%1.%2.%3"/>
      <w:lvlJc w:val="left"/>
      <w:pPr>
        <w:ind w:left="2433" w:hanging="720"/>
      </w:pPr>
      <w:rPr>
        <w:rFonts w:cs="Times New Roman" w:hint="default"/>
      </w:rPr>
    </w:lvl>
    <w:lvl w:ilvl="3">
      <w:start w:val="1"/>
      <w:numFmt w:val="decimal"/>
      <w:isLgl/>
      <w:lvlText w:val="%1.%2.%3.%4"/>
      <w:lvlJc w:val="left"/>
      <w:pPr>
        <w:ind w:left="3153" w:hanging="1080"/>
      </w:pPr>
      <w:rPr>
        <w:rFonts w:cs="Times New Roman" w:hint="default"/>
      </w:rPr>
    </w:lvl>
    <w:lvl w:ilvl="4">
      <w:start w:val="1"/>
      <w:numFmt w:val="decimal"/>
      <w:isLgl/>
      <w:lvlText w:val="%1.%2.%3.%4.%5"/>
      <w:lvlJc w:val="left"/>
      <w:pPr>
        <w:ind w:left="3513" w:hanging="1080"/>
      </w:pPr>
      <w:rPr>
        <w:rFonts w:cs="Times New Roman" w:hint="default"/>
      </w:rPr>
    </w:lvl>
    <w:lvl w:ilvl="5">
      <w:start w:val="1"/>
      <w:numFmt w:val="decimal"/>
      <w:isLgl/>
      <w:lvlText w:val="%1.%2.%3.%4.%5.%6"/>
      <w:lvlJc w:val="left"/>
      <w:pPr>
        <w:ind w:left="4233" w:hanging="1440"/>
      </w:pPr>
      <w:rPr>
        <w:rFonts w:cs="Times New Roman" w:hint="default"/>
      </w:rPr>
    </w:lvl>
    <w:lvl w:ilvl="6">
      <w:start w:val="1"/>
      <w:numFmt w:val="decimal"/>
      <w:isLgl/>
      <w:lvlText w:val="%1.%2.%3.%4.%5.%6.%7"/>
      <w:lvlJc w:val="left"/>
      <w:pPr>
        <w:ind w:left="4593" w:hanging="1440"/>
      </w:pPr>
      <w:rPr>
        <w:rFonts w:cs="Times New Roman" w:hint="default"/>
      </w:rPr>
    </w:lvl>
    <w:lvl w:ilvl="7">
      <w:start w:val="1"/>
      <w:numFmt w:val="decimal"/>
      <w:isLgl/>
      <w:lvlText w:val="%1.%2.%3.%4.%5.%6.%7.%8"/>
      <w:lvlJc w:val="left"/>
      <w:pPr>
        <w:ind w:left="5313" w:hanging="1800"/>
      </w:pPr>
      <w:rPr>
        <w:rFonts w:cs="Times New Roman" w:hint="default"/>
      </w:rPr>
    </w:lvl>
    <w:lvl w:ilvl="8">
      <w:start w:val="1"/>
      <w:numFmt w:val="decimal"/>
      <w:isLgl/>
      <w:lvlText w:val="%1.%2.%3.%4.%5.%6.%7.%8.%9"/>
      <w:lvlJc w:val="left"/>
      <w:pPr>
        <w:ind w:left="6033" w:hanging="2160"/>
      </w:pPr>
      <w:rPr>
        <w:rFonts w:cs="Times New Roman" w:hint="default"/>
      </w:rPr>
    </w:lvl>
  </w:abstractNum>
  <w:abstractNum w:abstractNumId="22">
    <w:nsid w:val="3C57102D"/>
    <w:multiLevelType w:val="hybridMultilevel"/>
    <w:tmpl w:val="74F08180"/>
    <w:lvl w:ilvl="0" w:tplc="B9161F02">
      <w:start w:val="1"/>
      <w:numFmt w:val="bullet"/>
      <w:lvlText w:val=""/>
      <w:lvlJc w:val="left"/>
      <w:pPr>
        <w:tabs>
          <w:tab w:val="num" w:pos="720"/>
        </w:tabs>
        <w:ind w:left="720" w:hanging="360"/>
      </w:pPr>
      <w:rPr>
        <w:rFonts w:ascii="Symbol" w:hAnsi="Symbol" w:hint="default"/>
      </w:rPr>
    </w:lvl>
    <w:lvl w:ilvl="1" w:tplc="41920230">
      <w:start w:val="1"/>
      <w:numFmt w:val="upperRoman"/>
      <w:lvlText w:val="%2."/>
      <w:lvlJc w:val="righ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A227D1"/>
    <w:multiLevelType w:val="hybridMultilevel"/>
    <w:tmpl w:val="46ACB4B6"/>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8BE5B6B"/>
    <w:multiLevelType w:val="hybridMultilevel"/>
    <w:tmpl w:val="BE9E47D0"/>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375C57"/>
    <w:multiLevelType w:val="hybridMultilevel"/>
    <w:tmpl w:val="814A8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3D7D0F"/>
    <w:multiLevelType w:val="multilevel"/>
    <w:tmpl w:val="D744E620"/>
    <w:lvl w:ilvl="0">
      <w:start w:val="1"/>
      <w:numFmt w:val="bullet"/>
      <w:lvlText w:val=""/>
      <w:lvlJc w:val="left"/>
      <w:rPr>
        <w:rFonts w:ascii="Symbol" w:hAnsi="Symbol" w:hint="default"/>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CB45B67"/>
    <w:multiLevelType w:val="hybridMultilevel"/>
    <w:tmpl w:val="26F8416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26E0C0A"/>
    <w:multiLevelType w:val="hybridMultilevel"/>
    <w:tmpl w:val="893C57BA"/>
    <w:lvl w:ilvl="0" w:tplc="D0422F20">
      <w:numFmt w:val="bullet"/>
      <w:lvlText w:val=""/>
      <w:lvlJc w:val="left"/>
      <w:pPr>
        <w:tabs>
          <w:tab w:val="num" w:pos="1593"/>
        </w:tabs>
        <w:ind w:left="1593" w:hanging="885"/>
      </w:pPr>
      <w:rPr>
        <w:rFonts w:ascii="Symbol" w:eastAsia="Times New Roman" w:hAnsi="Symbol" w:hint="default"/>
        <w:b/>
        <w:u w:val="none"/>
      </w:rPr>
    </w:lvl>
    <w:lvl w:ilvl="1" w:tplc="C56AFA20">
      <w:start w:val="1"/>
      <w:numFmt w:val="bullet"/>
      <w:lvlText w:val=""/>
      <w:lvlJc w:val="left"/>
      <w:pPr>
        <w:tabs>
          <w:tab w:val="num" w:pos="1788"/>
        </w:tabs>
        <w:ind w:left="1788" w:hanging="360"/>
      </w:pPr>
      <w:rPr>
        <w:rFonts w:ascii="Symbol" w:hAnsi="Symbol" w:hint="default"/>
        <w:b/>
        <w:u w:val="none"/>
      </w:rPr>
    </w:lvl>
    <w:lvl w:ilvl="2" w:tplc="04190001">
      <w:start w:val="1"/>
      <w:numFmt w:val="bullet"/>
      <w:lvlText w:val=""/>
      <w:lvlJc w:val="left"/>
      <w:pPr>
        <w:tabs>
          <w:tab w:val="num" w:pos="2508"/>
        </w:tabs>
        <w:ind w:left="2508" w:hanging="360"/>
      </w:pPr>
      <w:rPr>
        <w:rFonts w:ascii="Symbol" w:hAnsi="Symbol" w:hint="default"/>
        <w:b/>
        <w:u w:val="none"/>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52874210"/>
    <w:multiLevelType w:val="hybridMultilevel"/>
    <w:tmpl w:val="54FCB478"/>
    <w:lvl w:ilvl="0" w:tplc="D0422F20">
      <w:numFmt w:val="bullet"/>
      <w:lvlText w:val=""/>
      <w:lvlJc w:val="left"/>
      <w:pPr>
        <w:tabs>
          <w:tab w:val="num" w:pos="1593"/>
        </w:tabs>
        <w:ind w:left="1593" w:hanging="885"/>
      </w:pPr>
      <w:rPr>
        <w:rFonts w:ascii="Symbol" w:eastAsia="Times New Roman" w:hAnsi="Symbol" w:hint="default"/>
        <w:b/>
        <w:u w:val="none"/>
      </w:rPr>
    </w:lvl>
    <w:lvl w:ilvl="1" w:tplc="B9161F02">
      <w:start w:val="1"/>
      <w:numFmt w:val="bullet"/>
      <w:lvlText w:val=""/>
      <w:lvlJc w:val="left"/>
      <w:pPr>
        <w:tabs>
          <w:tab w:val="num" w:pos="1788"/>
        </w:tabs>
        <w:ind w:left="1788" w:hanging="360"/>
      </w:pPr>
      <w:rPr>
        <w:rFonts w:ascii="Symbol" w:hAnsi="Symbol" w:hint="default"/>
        <w:b/>
        <w:u w:val="none"/>
      </w:rPr>
    </w:lvl>
    <w:lvl w:ilvl="2" w:tplc="04190001">
      <w:start w:val="1"/>
      <w:numFmt w:val="bullet"/>
      <w:lvlText w:val=""/>
      <w:lvlJc w:val="left"/>
      <w:pPr>
        <w:tabs>
          <w:tab w:val="num" w:pos="2508"/>
        </w:tabs>
        <w:ind w:left="2508" w:hanging="360"/>
      </w:pPr>
      <w:rPr>
        <w:rFonts w:ascii="Symbol" w:hAnsi="Symbol" w:hint="default"/>
        <w:b/>
        <w:u w:val="none"/>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539C3E2E"/>
    <w:multiLevelType w:val="hybridMultilevel"/>
    <w:tmpl w:val="C52CC7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4406CE8"/>
    <w:multiLevelType w:val="multilevel"/>
    <w:tmpl w:val="80B03D18"/>
    <w:lvl w:ilvl="0">
      <w:start w:val="1"/>
      <w:numFmt w:val="bullet"/>
      <w:lvlText w:val=""/>
      <w:lvlJc w:val="left"/>
      <w:rPr>
        <w:rFonts w:ascii="Symbol" w:hAnsi="Symbol" w:hint="default"/>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6927368"/>
    <w:multiLevelType w:val="hybridMultilevel"/>
    <w:tmpl w:val="2C263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D972D0"/>
    <w:multiLevelType w:val="hybridMultilevel"/>
    <w:tmpl w:val="B00EB7E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C9D469F"/>
    <w:multiLevelType w:val="hybridMultilevel"/>
    <w:tmpl w:val="0CCC56F8"/>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D751A89"/>
    <w:multiLevelType w:val="hybridMultilevel"/>
    <w:tmpl w:val="649628BA"/>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023D38"/>
    <w:multiLevelType w:val="hybridMultilevel"/>
    <w:tmpl w:val="AFD4E552"/>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26039C"/>
    <w:multiLevelType w:val="hybridMultilevel"/>
    <w:tmpl w:val="C180D53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A335C1"/>
    <w:multiLevelType w:val="hybridMultilevel"/>
    <w:tmpl w:val="B0681C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180719"/>
    <w:multiLevelType w:val="hybridMultilevel"/>
    <w:tmpl w:val="F948C97A"/>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3B56C7C"/>
    <w:multiLevelType w:val="hybridMultilevel"/>
    <w:tmpl w:val="665E7DBA"/>
    <w:lvl w:ilvl="0" w:tplc="ECEC97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64C40AE2"/>
    <w:multiLevelType w:val="hybridMultilevel"/>
    <w:tmpl w:val="A83A382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6FB7A23"/>
    <w:multiLevelType w:val="hybridMultilevel"/>
    <w:tmpl w:val="6FDCD3A6"/>
    <w:lvl w:ilvl="0" w:tplc="3740241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nsid w:val="6B806B3C"/>
    <w:multiLevelType w:val="multilevel"/>
    <w:tmpl w:val="B4C09A28"/>
    <w:lvl w:ilvl="0">
      <w:start w:val="1"/>
      <w:numFmt w:val="decimal"/>
      <w:lvlText w:val="%1"/>
      <w:lvlJc w:val="left"/>
      <w:pPr>
        <w:ind w:left="450" w:hanging="450"/>
      </w:pPr>
      <w:rPr>
        <w:rFonts w:cs="Times New Roman" w:hint="default"/>
      </w:rPr>
    </w:lvl>
    <w:lvl w:ilvl="1">
      <w:start w:val="1"/>
      <w:numFmt w:val="decimal"/>
      <w:lvlText w:val="%1.%2"/>
      <w:lvlJc w:val="left"/>
      <w:pPr>
        <w:ind w:left="1159" w:hanging="45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4">
    <w:nsid w:val="6E6558C6"/>
    <w:multiLevelType w:val="hybridMultilevel"/>
    <w:tmpl w:val="16ECC7A2"/>
    <w:lvl w:ilvl="0" w:tplc="E056E4FC">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2F5C34"/>
    <w:multiLevelType w:val="hybridMultilevel"/>
    <w:tmpl w:val="125E1D7E"/>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888546A"/>
    <w:multiLevelType w:val="multilevel"/>
    <w:tmpl w:val="09127550"/>
    <w:lvl w:ilvl="0">
      <w:start w:val="1"/>
      <w:numFmt w:val="bullet"/>
      <w:lvlText w:val=""/>
      <w:lvlJc w:val="left"/>
      <w:rPr>
        <w:rFonts w:ascii="Symbol" w:hAnsi="Symbol" w:hint="default"/>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79D07B46"/>
    <w:multiLevelType w:val="hybridMultilevel"/>
    <w:tmpl w:val="34889910"/>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822944"/>
    <w:multiLevelType w:val="hybridMultilevel"/>
    <w:tmpl w:val="9822C00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D4E5A25"/>
    <w:multiLevelType w:val="hybridMultilevel"/>
    <w:tmpl w:val="7786B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0"/>
  </w:num>
  <w:num w:numId="4">
    <w:abstractNumId w:val="30"/>
  </w:num>
  <w:num w:numId="5">
    <w:abstractNumId w:val="9"/>
  </w:num>
  <w:num w:numId="6">
    <w:abstractNumId w:val="41"/>
  </w:num>
  <w:num w:numId="7">
    <w:abstractNumId w:val="44"/>
  </w:num>
  <w:num w:numId="8">
    <w:abstractNumId w:val="38"/>
  </w:num>
  <w:num w:numId="9">
    <w:abstractNumId w:val="17"/>
  </w:num>
  <w:num w:numId="10">
    <w:abstractNumId w:val="32"/>
  </w:num>
  <w:num w:numId="11">
    <w:abstractNumId w:val="49"/>
  </w:num>
  <w:num w:numId="12">
    <w:abstractNumId w:val="15"/>
  </w:num>
  <w:num w:numId="13">
    <w:abstractNumId w:val="37"/>
  </w:num>
  <w:num w:numId="14">
    <w:abstractNumId w:val="40"/>
  </w:num>
  <w:num w:numId="15">
    <w:abstractNumId w:val="12"/>
  </w:num>
  <w:num w:numId="16">
    <w:abstractNumId w:val="21"/>
  </w:num>
  <w:num w:numId="17">
    <w:abstractNumId w:val="25"/>
  </w:num>
  <w:num w:numId="18">
    <w:abstractNumId w:val="3"/>
  </w:num>
  <w:num w:numId="19">
    <w:abstractNumId w:val="43"/>
  </w:num>
  <w:num w:numId="20">
    <w:abstractNumId w:val="35"/>
  </w:num>
  <w:num w:numId="21">
    <w:abstractNumId w:val="33"/>
  </w:num>
  <w:num w:numId="22">
    <w:abstractNumId w:val="39"/>
  </w:num>
  <w:num w:numId="23">
    <w:abstractNumId w:val="20"/>
  </w:num>
  <w:num w:numId="24">
    <w:abstractNumId w:val="47"/>
  </w:num>
  <w:num w:numId="25">
    <w:abstractNumId w:val="8"/>
  </w:num>
  <w:num w:numId="26">
    <w:abstractNumId w:val="34"/>
  </w:num>
  <w:num w:numId="27">
    <w:abstractNumId w:val="13"/>
  </w:num>
  <w:num w:numId="28">
    <w:abstractNumId w:val="19"/>
  </w:num>
  <w:num w:numId="29">
    <w:abstractNumId w:val="28"/>
  </w:num>
  <w:num w:numId="30">
    <w:abstractNumId w:val="23"/>
  </w:num>
  <w:num w:numId="31">
    <w:abstractNumId w:val="14"/>
  </w:num>
  <w:num w:numId="32">
    <w:abstractNumId w:val="16"/>
  </w:num>
  <w:num w:numId="33">
    <w:abstractNumId w:val="5"/>
  </w:num>
  <w:num w:numId="34">
    <w:abstractNumId w:val="22"/>
  </w:num>
  <w:num w:numId="35">
    <w:abstractNumId w:val="24"/>
  </w:num>
  <w:num w:numId="36">
    <w:abstractNumId w:val="1"/>
  </w:num>
  <w:num w:numId="37">
    <w:abstractNumId w:val="29"/>
  </w:num>
  <w:num w:numId="38">
    <w:abstractNumId w:val="6"/>
  </w:num>
  <w:num w:numId="39">
    <w:abstractNumId w:val="7"/>
  </w:num>
  <w:num w:numId="40">
    <w:abstractNumId w:val="18"/>
  </w:num>
  <w:num w:numId="41">
    <w:abstractNumId w:val="48"/>
  </w:num>
  <w:num w:numId="42">
    <w:abstractNumId w:val="45"/>
  </w:num>
  <w:num w:numId="43">
    <w:abstractNumId w:val="42"/>
  </w:num>
  <w:num w:numId="44">
    <w:abstractNumId w:val="27"/>
  </w:num>
  <w:num w:numId="45">
    <w:abstractNumId w:val="46"/>
  </w:num>
  <w:num w:numId="46">
    <w:abstractNumId w:val="26"/>
  </w:num>
  <w:num w:numId="47">
    <w:abstractNumId w:val="36"/>
  </w:num>
  <w:num w:numId="48">
    <w:abstractNumId w:val="11"/>
  </w:num>
  <w:num w:numId="49">
    <w:abstractNumId w:val="31"/>
  </w:num>
  <w:num w:numId="5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defaultTabStop w:val="708"/>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7B0"/>
    <w:rsid w:val="00002982"/>
    <w:rsid w:val="000044AC"/>
    <w:rsid w:val="00006D4F"/>
    <w:rsid w:val="00010F05"/>
    <w:rsid w:val="00014C6B"/>
    <w:rsid w:val="000249B4"/>
    <w:rsid w:val="000302E1"/>
    <w:rsid w:val="00042372"/>
    <w:rsid w:val="00050050"/>
    <w:rsid w:val="00062F15"/>
    <w:rsid w:val="000651B8"/>
    <w:rsid w:val="00070FFE"/>
    <w:rsid w:val="00082186"/>
    <w:rsid w:val="000825B7"/>
    <w:rsid w:val="00082645"/>
    <w:rsid w:val="00084A25"/>
    <w:rsid w:val="00087393"/>
    <w:rsid w:val="00090BA2"/>
    <w:rsid w:val="00092DB2"/>
    <w:rsid w:val="000B14E5"/>
    <w:rsid w:val="000B2DBF"/>
    <w:rsid w:val="000B3C11"/>
    <w:rsid w:val="000B3C4A"/>
    <w:rsid w:val="000C2EEA"/>
    <w:rsid w:val="000C365E"/>
    <w:rsid w:val="000C38E4"/>
    <w:rsid w:val="000C6624"/>
    <w:rsid w:val="000E0C6A"/>
    <w:rsid w:val="000F420E"/>
    <w:rsid w:val="000F43FC"/>
    <w:rsid w:val="000F5283"/>
    <w:rsid w:val="000F6FDE"/>
    <w:rsid w:val="00100D6B"/>
    <w:rsid w:val="0011475B"/>
    <w:rsid w:val="0012263B"/>
    <w:rsid w:val="001314D3"/>
    <w:rsid w:val="00135E42"/>
    <w:rsid w:val="0014059D"/>
    <w:rsid w:val="001457B3"/>
    <w:rsid w:val="00145ED4"/>
    <w:rsid w:val="00167B3F"/>
    <w:rsid w:val="001704AC"/>
    <w:rsid w:val="00172F1D"/>
    <w:rsid w:val="00181F77"/>
    <w:rsid w:val="0018616A"/>
    <w:rsid w:val="0019164E"/>
    <w:rsid w:val="0019193E"/>
    <w:rsid w:val="00191E9D"/>
    <w:rsid w:val="001A1FF8"/>
    <w:rsid w:val="001A756C"/>
    <w:rsid w:val="001A7FBB"/>
    <w:rsid w:val="001B0BF3"/>
    <w:rsid w:val="001B4145"/>
    <w:rsid w:val="001B4F48"/>
    <w:rsid w:val="001C397F"/>
    <w:rsid w:val="001D51B8"/>
    <w:rsid w:val="001E0398"/>
    <w:rsid w:val="001E39DE"/>
    <w:rsid w:val="001E62E0"/>
    <w:rsid w:val="001E747D"/>
    <w:rsid w:val="001F04E7"/>
    <w:rsid w:val="001F3EBF"/>
    <w:rsid w:val="001F679C"/>
    <w:rsid w:val="001F70D2"/>
    <w:rsid w:val="001F7496"/>
    <w:rsid w:val="00201F50"/>
    <w:rsid w:val="00207CD7"/>
    <w:rsid w:val="00232E36"/>
    <w:rsid w:val="00236254"/>
    <w:rsid w:val="002437E7"/>
    <w:rsid w:val="00261F87"/>
    <w:rsid w:val="00280057"/>
    <w:rsid w:val="002870B3"/>
    <w:rsid w:val="00291E30"/>
    <w:rsid w:val="002923F4"/>
    <w:rsid w:val="002A561E"/>
    <w:rsid w:val="002B1E6E"/>
    <w:rsid w:val="002B4A9A"/>
    <w:rsid w:val="002D3BF9"/>
    <w:rsid w:val="002D5F63"/>
    <w:rsid w:val="002D636E"/>
    <w:rsid w:val="002E0E70"/>
    <w:rsid w:val="002F3595"/>
    <w:rsid w:val="002F5B26"/>
    <w:rsid w:val="002F5CC0"/>
    <w:rsid w:val="002F7AC4"/>
    <w:rsid w:val="00304D9A"/>
    <w:rsid w:val="0030541F"/>
    <w:rsid w:val="00305BA0"/>
    <w:rsid w:val="003127C6"/>
    <w:rsid w:val="003176F5"/>
    <w:rsid w:val="003304EE"/>
    <w:rsid w:val="003305E0"/>
    <w:rsid w:val="00335837"/>
    <w:rsid w:val="003403E0"/>
    <w:rsid w:val="00340A8A"/>
    <w:rsid w:val="00340AF7"/>
    <w:rsid w:val="00343C36"/>
    <w:rsid w:val="00344745"/>
    <w:rsid w:val="00347114"/>
    <w:rsid w:val="00351661"/>
    <w:rsid w:val="003517CE"/>
    <w:rsid w:val="00351BB4"/>
    <w:rsid w:val="003520CE"/>
    <w:rsid w:val="003621C8"/>
    <w:rsid w:val="0036324B"/>
    <w:rsid w:val="00371860"/>
    <w:rsid w:val="00372C01"/>
    <w:rsid w:val="00376D29"/>
    <w:rsid w:val="00384876"/>
    <w:rsid w:val="00385E52"/>
    <w:rsid w:val="00391A7A"/>
    <w:rsid w:val="00397488"/>
    <w:rsid w:val="003A54FF"/>
    <w:rsid w:val="003A5594"/>
    <w:rsid w:val="003B2BF7"/>
    <w:rsid w:val="003B2E26"/>
    <w:rsid w:val="003C0749"/>
    <w:rsid w:val="003C2663"/>
    <w:rsid w:val="003C5526"/>
    <w:rsid w:val="003C5BD4"/>
    <w:rsid w:val="003C6506"/>
    <w:rsid w:val="003D0A31"/>
    <w:rsid w:val="003D10BE"/>
    <w:rsid w:val="003D3194"/>
    <w:rsid w:val="003D757B"/>
    <w:rsid w:val="003E0CE0"/>
    <w:rsid w:val="003F06E4"/>
    <w:rsid w:val="003F1D13"/>
    <w:rsid w:val="003F1E9E"/>
    <w:rsid w:val="003F2AB0"/>
    <w:rsid w:val="00404A62"/>
    <w:rsid w:val="00404CA1"/>
    <w:rsid w:val="00410782"/>
    <w:rsid w:val="00412C90"/>
    <w:rsid w:val="00425A16"/>
    <w:rsid w:val="00430095"/>
    <w:rsid w:val="0043470C"/>
    <w:rsid w:val="00435DCA"/>
    <w:rsid w:val="004421DB"/>
    <w:rsid w:val="00450BF4"/>
    <w:rsid w:val="0045409B"/>
    <w:rsid w:val="00457C74"/>
    <w:rsid w:val="00460C2F"/>
    <w:rsid w:val="00462CE1"/>
    <w:rsid w:val="00463541"/>
    <w:rsid w:val="0046654C"/>
    <w:rsid w:val="00470D1E"/>
    <w:rsid w:val="00480608"/>
    <w:rsid w:val="004A2A91"/>
    <w:rsid w:val="004B50EB"/>
    <w:rsid w:val="004B58AC"/>
    <w:rsid w:val="004C3C1D"/>
    <w:rsid w:val="004C54C2"/>
    <w:rsid w:val="004C6C09"/>
    <w:rsid w:val="004D3C0B"/>
    <w:rsid w:val="004D4B18"/>
    <w:rsid w:val="004D7302"/>
    <w:rsid w:val="004E2EF9"/>
    <w:rsid w:val="00504228"/>
    <w:rsid w:val="00512ADA"/>
    <w:rsid w:val="0051715B"/>
    <w:rsid w:val="0052060B"/>
    <w:rsid w:val="00521792"/>
    <w:rsid w:val="00521FB3"/>
    <w:rsid w:val="00533CCD"/>
    <w:rsid w:val="005353D9"/>
    <w:rsid w:val="00542692"/>
    <w:rsid w:val="00544520"/>
    <w:rsid w:val="0054766B"/>
    <w:rsid w:val="00552A8D"/>
    <w:rsid w:val="00563DD3"/>
    <w:rsid w:val="00567769"/>
    <w:rsid w:val="00570A72"/>
    <w:rsid w:val="005713E8"/>
    <w:rsid w:val="00571820"/>
    <w:rsid w:val="00581724"/>
    <w:rsid w:val="0058256E"/>
    <w:rsid w:val="00590D2F"/>
    <w:rsid w:val="00596453"/>
    <w:rsid w:val="005A002D"/>
    <w:rsid w:val="005A1025"/>
    <w:rsid w:val="005A4613"/>
    <w:rsid w:val="005A6950"/>
    <w:rsid w:val="005B3FA7"/>
    <w:rsid w:val="005B4C3B"/>
    <w:rsid w:val="005C135E"/>
    <w:rsid w:val="005C1BE0"/>
    <w:rsid w:val="005C1E15"/>
    <w:rsid w:val="005C33B0"/>
    <w:rsid w:val="005C7F5C"/>
    <w:rsid w:val="005D2332"/>
    <w:rsid w:val="005D6B71"/>
    <w:rsid w:val="005E28A1"/>
    <w:rsid w:val="005F1B3D"/>
    <w:rsid w:val="005F1FF9"/>
    <w:rsid w:val="005F6656"/>
    <w:rsid w:val="005F6BEE"/>
    <w:rsid w:val="0060205D"/>
    <w:rsid w:val="0060218C"/>
    <w:rsid w:val="0060543F"/>
    <w:rsid w:val="00616DB5"/>
    <w:rsid w:val="00621F70"/>
    <w:rsid w:val="00625309"/>
    <w:rsid w:val="00625874"/>
    <w:rsid w:val="00625A5C"/>
    <w:rsid w:val="006311ED"/>
    <w:rsid w:val="00650137"/>
    <w:rsid w:val="006518B2"/>
    <w:rsid w:val="006542DD"/>
    <w:rsid w:val="00654F79"/>
    <w:rsid w:val="00663E5D"/>
    <w:rsid w:val="00665AC4"/>
    <w:rsid w:val="00675EA6"/>
    <w:rsid w:val="00677DCA"/>
    <w:rsid w:val="00697891"/>
    <w:rsid w:val="006A6760"/>
    <w:rsid w:val="006B3171"/>
    <w:rsid w:val="006C55D3"/>
    <w:rsid w:val="006E11C2"/>
    <w:rsid w:val="006E5EC9"/>
    <w:rsid w:val="006F3A1C"/>
    <w:rsid w:val="006F6EF7"/>
    <w:rsid w:val="00711A9C"/>
    <w:rsid w:val="0071303E"/>
    <w:rsid w:val="00713AA7"/>
    <w:rsid w:val="007224E5"/>
    <w:rsid w:val="00733B38"/>
    <w:rsid w:val="007565F1"/>
    <w:rsid w:val="00757D68"/>
    <w:rsid w:val="00760ADC"/>
    <w:rsid w:val="00762FC0"/>
    <w:rsid w:val="00767345"/>
    <w:rsid w:val="0077179B"/>
    <w:rsid w:val="007727E3"/>
    <w:rsid w:val="00774C2E"/>
    <w:rsid w:val="00777976"/>
    <w:rsid w:val="007849AE"/>
    <w:rsid w:val="00784E49"/>
    <w:rsid w:val="0078575C"/>
    <w:rsid w:val="00785CD0"/>
    <w:rsid w:val="00796DC2"/>
    <w:rsid w:val="007A1CB0"/>
    <w:rsid w:val="007A3F9A"/>
    <w:rsid w:val="007A7090"/>
    <w:rsid w:val="007B0B55"/>
    <w:rsid w:val="007B1B86"/>
    <w:rsid w:val="007B653F"/>
    <w:rsid w:val="007C39FF"/>
    <w:rsid w:val="007D5F0B"/>
    <w:rsid w:val="007E1D76"/>
    <w:rsid w:val="007F3D95"/>
    <w:rsid w:val="007F4281"/>
    <w:rsid w:val="007F5C66"/>
    <w:rsid w:val="007F6930"/>
    <w:rsid w:val="00802126"/>
    <w:rsid w:val="00803491"/>
    <w:rsid w:val="00811EEF"/>
    <w:rsid w:val="00816C2B"/>
    <w:rsid w:val="008427CA"/>
    <w:rsid w:val="00845A60"/>
    <w:rsid w:val="00846AF2"/>
    <w:rsid w:val="0085046F"/>
    <w:rsid w:val="00863914"/>
    <w:rsid w:val="00871688"/>
    <w:rsid w:val="008718CF"/>
    <w:rsid w:val="00882981"/>
    <w:rsid w:val="00886F83"/>
    <w:rsid w:val="00890A01"/>
    <w:rsid w:val="008959DD"/>
    <w:rsid w:val="008969D9"/>
    <w:rsid w:val="0089796B"/>
    <w:rsid w:val="008B2010"/>
    <w:rsid w:val="008B406A"/>
    <w:rsid w:val="008B684F"/>
    <w:rsid w:val="008B7900"/>
    <w:rsid w:val="008C6174"/>
    <w:rsid w:val="008D309E"/>
    <w:rsid w:val="008D4B42"/>
    <w:rsid w:val="008F1949"/>
    <w:rsid w:val="008F2926"/>
    <w:rsid w:val="008F2E66"/>
    <w:rsid w:val="008F2FFB"/>
    <w:rsid w:val="008F49B5"/>
    <w:rsid w:val="009027A5"/>
    <w:rsid w:val="00905175"/>
    <w:rsid w:val="00906793"/>
    <w:rsid w:val="00910A33"/>
    <w:rsid w:val="00914B33"/>
    <w:rsid w:val="00915256"/>
    <w:rsid w:val="00925C6F"/>
    <w:rsid w:val="009321DF"/>
    <w:rsid w:val="00934C90"/>
    <w:rsid w:val="00941AD2"/>
    <w:rsid w:val="00946B64"/>
    <w:rsid w:val="00962209"/>
    <w:rsid w:val="00966B84"/>
    <w:rsid w:val="0096776B"/>
    <w:rsid w:val="009756C4"/>
    <w:rsid w:val="00980923"/>
    <w:rsid w:val="00980CC7"/>
    <w:rsid w:val="009873EF"/>
    <w:rsid w:val="00991D9D"/>
    <w:rsid w:val="00994EB9"/>
    <w:rsid w:val="009977BA"/>
    <w:rsid w:val="009A79AD"/>
    <w:rsid w:val="009A7BFC"/>
    <w:rsid w:val="009B3EA3"/>
    <w:rsid w:val="009B6A4E"/>
    <w:rsid w:val="009C3B99"/>
    <w:rsid w:val="009D1709"/>
    <w:rsid w:val="009D1906"/>
    <w:rsid w:val="009D2E2C"/>
    <w:rsid w:val="009D5091"/>
    <w:rsid w:val="009E1DFD"/>
    <w:rsid w:val="009F37BE"/>
    <w:rsid w:val="00A011A8"/>
    <w:rsid w:val="00A036FD"/>
    <w:rsid w:val="00A0640A"/>
    <w:rsid w:val="00A07D6E"/>
    <w:rsid w:val="00A10FEB"/>
    <w:rsid w:val="00A12F2E"/>
    <w:rsid w:val="00A13EC5"/>
    <w:rsid w:val="00A22D89"/>
    <w:rsid w:val="00A42AFD"/>
    <w:rsid w:val="00A43171"/>
    <w:rsid w:val="00A44D8B"/>
    <w:rsid w:val="00A47C59"/>
    <w:rsid w:val="00A511B2"/>
    <w:rsid w:val="00A544B3"/>
    <w:rsid w:val="00A555D6"/>
    <w:rsid w:val="00A55F02"/>
    <w:rsid w:val="00A5684E"/>
    <w:rsid w:val="00A57523"/>
    <w:rsid w:val="00A60654"/>
    <w:rsid w:val="00A6604E"/>
    <w:rsid w:val="00A66EBA"/>
    <w:rsid w:val="00A71715"/>
    <w:rsid w:val="00A75D04"/>
    <w:rsid w:val="00A779A5"/>
    <w:rsid w:val="00A80353"/>
    <w:rsid w:val="00A81B53"/>
    <w:rsid w:val="00A8553A"/>
    <w:rsid w:val="00A86208"/>
    <w:rsid w:val="00A91839"/>
    <w:rsid w:val="00A962F9"/>
    <w:rsid w:val="00AA48D7"/>
    <w:rsid w:val="00AB6A91"/>
    <w:rsid w:val="00AC13E6"/>
    <w:rsid w:val="00AD3C7C"/>
    <w:rsid w:val="00AE1ED0"/>
    <w:rsid w:val="00AE3C43"/>
    <w:rsid w:val="00AE4267"/>
    <w:rsid w:val="00AE5AB1"/>
    <w:rsid w:val="00AF4FF9"/>
    <w:rsid w:val="00B02D98"/>
    <w:rsid w:val="00B03A8B"/>
    <w:rsid w:val="00B1157C"/>
    <w:rsid w:val="00B172C2"/>
    <w:rsid w:val="00B20698"/>
    <w:rsid w:val="00B262E0"/>
    <w:rsid w:val="00B33DCD"/>
    <w:rsid w:val="00B34BCD"/>
    <w:rsid w:val="00B36AFD"/>
    <w:rsid w:val="00B439C7"/>
    <w:rsid w:val="00B465D4"/>
    <w:rsid w:val="00B50DF0"/>
    <w:rsid w:val="00B51DF7"/>
    <w:rsid w:val="00B55CBA"/>
    <w:rsid w:val="00B60EC9"/>
    <w:rsid w:val="00B6117A"/>
    <w:rsid w:val="00B64FD4"/>
    <w:rsid w:val="00B661B3"/>
    <w:rsid w:val="00B7012C"/>
    <w:rsid w:val="00B7109D"/>
    <w:rsid w:val="00B7148E"/>
    <w:rsid w:val="00B75125"/>
    <w:rsid w:val="00B81B82"/>
    <w:rsid w:val="00B84802"/>
    <w:rsid w:val="00B964E0"/>
    <w:rsid w:val="00BA434C"/>
    <w:rsid w:val="00BB3B60"/>
    <w:rsid w:val="00BB3C61"/>
    <w:rsid w:val="00BB6062"/>
    <w:rsid w:val="00BC163F"/>
    <w:rsid w:val="00BC4F9E"/>
    <w:rsid w:val="00BE3C8C"/>
    <w:rsid w:val="00BE3F5F"/>
    <w:rsid w:val="00BE4051"/>
    <w:rsid w:val="00BE49E4"/>
    <w:rsid w:val="00C0614A"/>
    <w:rsid w:val="00C06205"/>
    <w:rsid w:val="00C10E77"/>
    <w:rsid w:val="00C12DDA"/>
    <w:rsid w:val="00C13FE6"/>
    <w:rsid w:val="00C1418A"/>
    <w:rsid w:val="00C31158"/>
    <w:rsid w:val="00C32835"/>
    <w:rsid w:val="00C35CB7"/>
    <w:rsid w:val="00C54667"/>
    <w:rsid w:val="00C56CBF"/>
    <w:rsid w:val="00C63D30"/>
    <w:rsid w:val="00C83BE8"/>
    <w:rsid w:val="00C9155F"/>
    <w:rsid w:val="00CB50FA"/>
    <w:rsid w:val="00CC17D6"/>
    <w:rsid w:val="00CC640B"/>
    <w:rsid w:val="00CD50C0"/>
    <w:rsid w:val="00CD793C"/>
    <w:rsid w:val="00CE110F"/>
    <w:rsid w:val="00CE7EB8"/>
    <w:rsid w:val="00D00DDC"/>
    <w:rsid w:val="00D04E2A"/>
    <w:rsid w:val="00D11348"/>
    <w:rsid w:val="00D13633"/>
    <w:rsid w:val="00D16AD2"/>
    <w:rsid w:val="00D23521"/>
    <w:rsid w:val="00D26836"/>
    <w:rsid w:val="00D27830"/>
    <w:rsid w:val="00D373F0"/>
    <w:rsid w:val="00D40A28"/>
    <w:rsid w:val="00D418C0"/>
    <w:rsid w:val="00D42A10"/>
    <w:rsid w:val="00D4478D"/>
    <w:rsid w:val="00D574FB"/>
    <w:rsid w:val="00D669A2"/>
    <w:rsid w:val="00D71BEF"/>
    <w:rsid w:val="00D73838"/>
    <w:rsid w:val="00D80310"/>
    <w:rsid w:val="00D83813"/>
    <w:rsid w:val="00D8545E"/>
    <w:rsid w:val="00D91CB7"/>
    <w:rsid w:val="00D93BD9"/>
    <w:rsid w:val="00D93F14"/>
    <w:rsid w:val="00D9609A"/>
    <w:rsid w:val="00DB4DD2"/>
    <w:rsid w:val="00DB5716"/>
    <w:rsid w:val="00DC1287"/>
    <w:rsid w:val="00DC5997"/>
    <w:rsid w:val="00DE1BD2"/>
    <w:rsid w:val="00DE34D0"/>
    <w:rsid w:val="00DE6C69"/>
    <w:rsid w:val="00E077B5"/>
    <w:rsid w:val="00E10C17"/>
    <w:rsid w:val="00E111AF"/>
    <w:rsid w:val="00E22EC0"/>
    <w:rsid w:val="00E268E9"/>
    <w:rsid w:val="00E314FC"/>
    <w:rsid w:val="00E353EB"/>
    <w:rsid w:val="00E53B84"/>
    <w:rsid w:val="00E550DF"/>
    <w:rsid w:val="00E555ED"/>
    <w:rsid w:val="00E64159"/>
    <w:rsid w:val="00E812EF"/>
    <w:rsid w:val="00E91914"/>
    <w:rsid w:val="00E92692"/>
    <w:rsid w:val="00E94A4E"/>
    <w:rsid w:val="00E9739A"/>
    <w:rsid w:val="00EA054A"/>
    <w:rsid w:val="00EA0FDE"/>
    <w:rsid w:val="00EA4B8D"/>
    <w:rsid w:val="00EA7A42"/>
    <w:rsid w:val="00EB3C59"/>
    <w:rsid w:val="00EB72F5"/>
    <w:rsid w:val="00EB75D6"/>
    <w:rsid w:val="00EC4951"/>
    <w:rsid w:val="00ED04BC"/>
    <w:rsid w:val="00ED0656"/>
    <w:rsid w:val="00ED2398"/>
    <w:rsid w:val="00ED3A1F"/>
    <w:rsid w:val="00EE7BF2"/>
    <w:rsid w:val="00F031F3"/>
    <w:rsid w:val="00F06331"/>
    <w:rsid w:val="00F0664E"/>
    <w:rsid w:val="00F154C7"/>
    <w:rsid w:val="00F15A3F"/>
    <w:rsid w:val="00F26E75"/>
    <w:rsid w:val="00F55F98"/>
    <w:rsid w:val="00F601BE"/>
    <w:rsid w:val="00F61DF1"/>
    <w:rsid w:val="00F647B0"/>
    <w:rsid w:val="00F676A4"/>
    <w:rsid w:val="00F70A58"/>
    <w:rsid w:val="00F70EA3"/>
    <w:rsid w:val="00F82174"/>
    <w:rsid w:val="00F90760"/>
    <w:rsid w:val="00F971F6"/>
    <w:rsid w:val="00FA02A3"/>
    <w:rsid w:val="00FA47E3"/>
    <w:rsid w:val="00FB42DD"/>
    <w:rsid w:val="00FB49B9"/>
    <w:rsid w:val="00FB71B9"/>
    <w:rsid w:val="00FC2519"/>
    <w:rsid w:val="00FC2C3A"/>
    <w:rsid w:val="00FC3225"/>
    <w:rsid w:val="00FC797A"/>
    <w:rsid w:val="00FE03BA"/>
    <w:rsid w:val="00FE1490"/>
    <w:rsid w:val="00FF00A2"/>
    <w:rsid w:val="00FF7B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3E6"/>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E22EC0"/>
    <w:pPr>
      <w:keepNext/>
      <w:keepLines/>
      <w:spacing w:before="480"/>
      <w:outlineLvl w:val="0"/>
    </w:pPr>
    <w:rPr>
      <w:rFonts w:ascii="Calibri Light" w:hAnsi="Calibri Light"/>
      <w:b/>
      <w:bCs/>
      <w:color w:val="2E74B5"/>
      <w:sz w:val="28"/>
      <w:szCs w:val="28"/>
    </w:rPr>
  </w:style>
  <w:style w:type="paragraph" w:styleId="Heading2">
    <w:name w:val="heading 2"/>
    <w:basedOn w:val="Normal"/>
    <w:next w:val="Normal"/>
    <w:link w:val="Heading2Char"/>
    <w:uiPriority w:val="99"/>
    <w:qFormat/>
    <w:rsid w:val="00E22EC0"/>
    <w:pPr>
      <w:keepNext/>
      <w:keepLines/>
      <w:spacing w:before="200"/>
      <w:outlineLvl w:val="1"/>
    </w:pPr>
    <w:rPr>
      <w:rFonts w:ascii="Calibri Light" w:hAnsi="Calibri Light"/>
      <w:b/>
      <w:bCs/>
      <w:color w:val="5B9BD5"/>
      <w:sz w:val="26"/>
      <w:szCs w:val="26"/>
    </w:rPr>
  </w:style>
  <w:style w:type="paragraph" w:styleId="Heading3">
    <w:name w:val="heading 3"/>
    <w:basedOn w:val="Normal"/>
    <w:next w:val="Normal"/>
    <w:link w:val="Heading3Char"/>
    <w:uiPriority w:val="99"/>
    <w:qFormat/>
    <w:rsid w:val="00E22EC0"/>
    <w:pPr>
      <w:keepNext/>
      <w:keepLines/>
      <w:spacing w:before="200"/>
      <w:outlineLvl w:val="2"/>
    </w:pPr>
    <w:rPr>
      <w:rFonts w:ascii="Calibri Light" w:hAnsi="Calibri Light"/>
      <w:b/>
      <w:b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2EC0"/>
    <w:rPr>
      <w:rFonts w:ascii="Calibri Light" w:hAnsi="Calibri Light" w:cs="Times New Roman"/>
      <w:b/>
      <w:bCs/>
      <w:color w:val="2E74B5"/>
      <w:sz w:val="28"/>
      <w:szCs w:val="28"/>
      <w:lang w:eastAsia="ru-RU"/>
    </w:rPr>
  </w:style>
  <w:style w:type="character" w:customStyle="1" w:styleId="Heading2Char">
    <w:name w:val="Heading 2 Char"/>
    <w:basedOn w:val="DefaultParagraphFont"/>
    <w:link w:val="Heading2"/>
    <w:uiPriority w:val="99"/>
    <w:semiHidden/>
    <w:locked/>
    <w:rsid w:val="00E22EC0"/>
    <w:rPr>
      <w:rFonts w:ascii="Calibri Light" w:hAnsi="Calibri Light" w:cs="Times New Roman"/>
      <w:b/>
      <w:bCs/>
      <w:color w:val="5B9BD5"/>
      <w:sz w:val="26"/>
      <w:szCs w:val="26"/>
      <w:lang w:eastAsia="ru-RU"/>
    </w:rPr>
  </w:style>
  <w:style w:type="character" w:customStyle="1" w:styleId="Heading3Char">
    <w:name w:val="Heading 3 Char"/>
    <w:basedOn w:val="DefaultParagraphFont"/>
    <w:link w:val="Heading3"/>
    <w:uiPriority w:val="99"/>
    <w:semiHidden/>
    <w:locked/>
    <w:rsid w:val="00E22EC0"/>
    <w:rPr>
      <w:rFonts w:ascii="Calibri Light" w:hAnsi="Calibri Light" w:cs="Times New Roman"/>
      <w:b/>
      <w:bCs/>
      <w:color w:val="5B9BD5"/>
      <w:sz w:val="24"/>
      <w:szCs w:val="24"/>
      <w:lang w:eastAsia="ru-RU"/>
    </w:rPr>
  </w:style>
  <w:style w:type="paragraph" w:customStyle="1" w:styleId="Style4">
    <w:name w:val="Style4"/>
    <w:basedOn w:val="Normal"/>
    <w:uiPriority w:val="99"/>
    <w:rsid w:val="00AC13E6"/>
    <w:pPr>
      <w:spacing w:line="323" w:lineRule="exact"/>
      <w:jc w:val="center"/>
    </w:pPr>
  </w:style>
  <w:style w:type="paragraph" w:customStyle="1" w:styleId="Style6">
    <w:name w:val="Style6"/>
    <w:basedOn w:val="Normal"/>
    <w:uiPriority w:val="99"/>
    <w:rsid w:val="00AC13E6"/>
    <w:pPr>
      <w:spacing w:line="322" w:lineRule="exact"/>
      <w:jc w:val="both"/>
    </w:pPr>
  </w:style>
  <w:style w:type="paragraph" w:customStyle="1" w:styleId="Style25">
    <w:name w:val="Style25"/>
    <w:basedOn w:val="Normal"/>
    <w:uiPriority w:val="99"/>
    <w:rsid w:val="00AC13E6"/>
    <w:pPr>
      <w:spacing w:line="384" w:lineRule="exact"/>
      <w:ind w:hanging="1877"/>
    </w:pPr>
  </w:style>
  <w:style w:type="paragraph" w:customStyle="1" w:styleId="Style48">
    <w:name w:val="Style48"/>
    <w:basedOn w:val="Normal"/>
    <w:uiPriority w:val="99"/>
    <w:rsid w:val="00AC13E6"/>
  </w:style>
  <w:style w:type="character" w:customStyle="1" w:styleId="FontStyle59">
    <w:name w:val="Font Style59"/>
    <w:basedOn w:val="DefaultParagraphFont"/>
    <w:uiPriority w:val="99"/>
    <w:rsid w:val="00AC13E6"/>
    <w:rPr>
      <w:rFonts w:ascii="Times New Roman" w:hAnsi="Times New Roman" w:cs="Times New Roman"/>
      <w:sz w:val="20"/>
      <w:szCs w:val="20"/>
    </w:rPr>
  </w:style>
  <w:style w:type="character" w:customStyle="1" w:styleId="FontStyle71">
    <w:name w:val="Font Style71"/>
    <w:basedOn w:val="DefaultParagraphFont"/>
    <w:uiPriority w:val="99"/>
    <w:rsid w:val="00AC13E6"/>
    <w:rPr>
      <w:rFonts w:ascii="Times New Roman" w:hAnsi="Times New Roman" w:cs="Times New Roman"/>
      <w:sz w:val="24"/>
      <w:szCs w:val="24"/>
    </w:rPr>
  </w:style>
  <w:style w:type="paragraph" w:styleId="ListParagraph">
    <w:name w:val="List Paragraph"/>
    <w:basedOn w:val="Normal"/>
    <w:uiPriority w:val="99"/>
    <w:qFormat/>
    <w:rsid w:val="001A7FBB"/>
    <w:pPr>
      <w:ind w:left="720"/>
      <w:contextualSpacing/>
    </w:pPr>
  </w:style>
  <w:style w:type="paragraph" w:styleId="Header">
    <w:name w:val="header"/>
    <w:basedOn w:val="Normal"/>
    <w:link w:val="HeaderChar"/>
    <w:uiPriority w:val="99"/>
    <w:rsid w:val="00F70EA3"/>
    <w:pPr>
      <w:tabs>
        <w:tab w:val="center" w:pos="4677"/>
        <w:tab w:val="right" w:pos="9355"/>
      </w:tabs>
    </w:pPr>
  </w:style>
  <w:style w:type="character" w:customStyle="1" w:styleId="HeaderChar">
    <w:name w:val="Header Char"/>
    <w:basedOn w:val="DefaultParagraphFont"/>
    <w:link w:val="Header"/>
    <w:uiPriority w:val="99"/>
    <w:locked/>
    <w:rsid w:val="00F70EA3"/>
    <w:rPr>
      <w:rFonts w:ascii="Times New Roman" w:hAnsi="Times New Roman" w:cs="Times New Roman"/>
      <w:sz w:val="24"/>
      <w:szCs w:val="24"/>
      <w:lang w:eastAsia="ru-RU"/>
    </w:rPr>
  </w:style>
  <w:style w:type="paragraph" w:styleId="Footer">
    <w:name w:val="footer"/>
    <w:basedOn w:val="Normal"/>
    <w:link w:val="FooterChar"/>
    <w:uiPriority w:val="99"/>
    <w:rsid w:val="00F70EA3"/>
    <w:pPr>
      <w:tabs>
        <w:tab w:val="center" w:pos="4677"/>
        <w:tab w:val="right" w:pos="9355"/>
      </w:tabs>
    </w:pPr>
  </w:style>
  <w:style w:type="character" w:customStyle="1" w:styleId="FooterChar">
    <w:name w:val="Footer Char"/>
    <w:basedOn w:val="DefaultParagraphFont"/>
    <w:link w:val="Footer"/>
    <w:uiPriority w:val="99"/>
    <w:locked/>
    <w:rsid w:val="00F70EA3"/>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FB49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49B9"/>
    <w:rPr>
      <w:rFonts w:ascii="Tahoma" w:hAnsi="Tahoma" w:cs="Tahoma"/>
      <w:sz w:val="16"/>
      <w:szCs w:val="16"/>
      <w:lang w:eastAsia="ru-RU"/>
    </w:rPr>
  </w:style>
  <w:style w:type="paragraph" w:customStyle="1" w:styleId="1">
    <w:name w:val="Стиль1"/>
    <w:basedOn w:val="Normal"/>
    <w:autoRedefine/>
    <w:uiPriority w:val="99"/>
    <w:rsid w:val="00082186"/>
    <w:pPr>
      <w:spacing w:line="360" w:lineRule="auto"/>
      <w:jc w:val="center"/>
    </w:pPr>
    <w:rPr>
      <w:caps/>
      <w:sz w:val="28"/>
      <w:szCs w:val="28"/>
    </w:rPr>
  </w:style>
  <w:style w:type="paragraph" w:customStyle="1" w:styleId="2">
    <w:name w:val="Стиль2"/>
    <w:basedOn w:val="ListParagraph"/>
    <w:autoRedefine/>
    <w:uiPriority w:val="99"/>
    <w:rsid w:val="00351BB4"/>
    <w:pPr>
      <w:spacing w:line="360" w:lineRule="auto"/>
      <w:ind w:left="0"/>
      <w:jc w:val="center"/>
    </w:pPr>
    <w:rPr>
      <w:b/>
      <w:color w:val="FF0000"/>
      <w:sz w:val="28"/>
      <w:szCs w:val="28"/>
    </w:rPr>
  </w:style>
  <w:style w:type="paragraph" w:styleId="TOC1">
    <w:name w:val="toc 1"/>
    <w:basedOn w:val="Normal"/>
    <w:next w:val="Normal"/>
    <w:autoRedefine/>
    <w:uiPriority w:val="99"/>
    <w:rsid w:val="00E22EC0"/>
    <w:pPr>
      <w:spacing w:after="100"/>
    </w:pPr>
  </w:style>
  <w:style w:type="paragraph" w:styleId="TOC2">
    <w:name w:val="toc 2"/>
    <w:basedOn w:val="Normal"/>
    <w:next w:val="Normal"/>
    <w:autoRedefine/>
    <w:uiPriority w:val="99"/>
    <w:rsid w:val="00E22EC0"/>
    <w:pPr>
      <w:spacing w:after="100"/>
      <w:ind w:left="240"/>
    </w:pPr>
  </w:style>
  <w:style w:type="character" w:styleId="Hyperlink">
    <w:name w:val="Hyperlink"/>
    <w:basedOn w:val="DefaultParagraphFont"/>
    <w:uiPriority w:val="99"/>
    <w:rsid w:val="00E22EC0"/>
    <w:rPr>
      <w:rFonts w:cs="Times New Roman"/>
      <w:color w:val="0563C1"/>
      <w:u w:val="single"/>
    </w:rPr>
  </w:style>
  <w:style w:type="table" w:styleId="TableGrid">
    <w:name w:val="Table Grid"/>
    <w:basedOn w:val="TableNormal"/>
    <w:uiPriority w:val="99"/>
    <w:rsid w:val="003054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F2926"/>
    <w:pPr>
      <w:widowControl/>
      <w:autoSpaceDE/>
      <w:autoSpaceDN/>
      <w:adjustRightInd/>
      <w:spacing w:before="100" w:beforeAutospacing="1" w:after="100" w:afterAutospacing="1"/>
    </w:pPr>
  </w:style>
  <w:style w:type="character" w:customStyle="1" w:styleId="apple-style-span">
    <w:name w:val="apple-style-span"/>
    <w:basedOn w:val="DefaultParagraphFont"/>
    <w:uiPriority w:val="99"/>
    <w:rsid w:val="006F6EF7"/>
    <w:rPr>
      <w:rFonts w:cs="Times New Roman"/>
    </w:rPr>
  </w:style>
  <w:style w:type="paragraph" w:styleId="HTMLPreformatted">
    <w:name w:val="HTML Preformatted"/>
    <w:basedOn w:val="Normal"/>
    <w:link w:val="HTMLPreformattedChar"/>
    <w:uiPriority w:val="99"/>
    <w:semiHidden/>
    <w:rsid w:val="008D4B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8D4B42"/>
    <w:rPr>
      <w:rFonts w:ascii="Courier New" w:hAnsi="Courier New" w:cs="Courier New"/>
      <w:sz w:val="20"/>
      <w:szCs w:val="20"/>
      <w:lang w:eastAsia="ru-RU"/>
    </w:rPr>
  </w:style>
  <w:style w:type="character" w:customStyle="1" w:styleId="a">
    <w:name w:val="Основной текст_"/>
    <w:basedOn w:val="DefaultParagraphFont"/>
    <w:link w:val="4"/>
    <w:uiPriority w:val="99"/>
    <w:locked/>
    <w:rsid w:val="00A6604E"/>
    <w:rPr>
      <w:rFonts w:ascii="Times New Roman" w:hAnsi="Times New Roman" w:cs="Times New Roman"/>
      <w:sz w:val="18"/>
      <w:szCs w:val="18"/>
      <w:shd w:val="clear" w:color="auto" w:fill="FFFFFF"/>
    </w:rPr>
  </w:style>
  <w:style w:type="character" w:customStyle="1" w:styleId="a0">
    <w:name w:val="Основной текст + Курсив"/>
    <w:basedOn w:val="a"/>
    <w:uiPriority w:val="99"/>
    <w:rsid w:val="00A6604E"/>
    <w:rPr>
      <w:i/>
      <w:iCs/>
    </w:rPr>
  </w:style>
  <w:style w:type="paragraph" w:customStyle="1" w:styleId="4">
    <w:name w:val="Основной текст4"/>
    <w:basedOn w:val="Normal"/>
    <w:link w:val="a"/>
    <w:uiPriority w:val="99"/>
    <w:rsid w:val="00A6604E"/>
    <w:pPr>
      <w:widowControl/>
      <w:shd w:val="clear" w:color="auto" w:fill="FFFFFF"/>
      <w:autoSpaceDE/>
      <w:autoSpaceDN/>
      <w:adjustRightInd/>
      <w:spacing w:after="180" w:line="240" w:lineRule="exact"/>
      <w:ind w:hanging="280"/>
      <w:jc w:val="both"/>
    </w:pPr>
    <w:rPr>
      <w:sz w:val="18"/>
      <w:szCs w:val="18"/>
      <w:lang w:eastAsia="en-US"/>
    </w:rPr>
  </w:style>
  <w:style w:type="character" w:customStyle="1" w:styleId="20">
    <w:name w:val="Основной текст (2)_"/>
    <w:basedOn w:val="DefaultParagraphFont"/>
    <w:link w:val="21"/>
    <w:uiPriority w:val="99"/>
    <w:locked/>
    <w:rsid w:val="005E28A1"/>
    <w:rPr>
      <w:rFonts w:ascii="Arial Narrow" w:eastAsia="Times New Roman" w:hAnsi="Arial Narrow" w:cs="Arial Narrow"/>
      <w:sz w:val="21"/>
      <w:szCs w:val="21"/>
      <w:shd w:val="clear" w:color="auto" w:fill="FFFFFF"/>
    </w:rPr>
  </w:style>
  <w:style w:type="paragraph" w:customStyle="1" w:styleId="21">
    <w:name w:val="Основной текст (2)"/>
    <w:basedOn w:val="Normal"/>
    <w:link w:val="20"/>
    <w:uiPriority w:val="99"/>
    <w:rsid w:val="005E28A1"/>
    <w:pPr>
      <w:widowControl/>
      <w:shd w:val="clear" w:color="auto" w:fill="FFFFFF"/>
      <w:autoSpaceDE/>
      <w:autoSpaceDN/>
      <w:adjustRightInd/>
      <w:spacing w:before="180" w:after="240" w:line="235" w:lineRule="exact"/>
    </w:pPr>
    <w:rPr>
      <w:rFonts w:ascii="Arial Narrow" w:eastAsia="Calibri" w:hAnsi="Arial Narrow" w:cs="Arial Narrow"/>
      <w:sz w:val="21"/>
      <w:szCs w:val="21"/>
      <w:lang w:eastAsia="en-US"/>
    </w:rPr>
  </w:style>
  <w:style w:type="character" w:customStyle="1" w:styleId="3">
    <w:name w:val="Основной текст (3)_"/>
    <w:basedOn w:val="DefaultParagraphFont"/>
    <w:link w:val="30"/>
    <w:uiPriority w:val="99"/>
    <w:locked/>
    <w:rsid w:val="000C38E4"/>
    <w:rPr>
      <w:rFonts w:ascii="Arial Narrow" w:eastAsia="Times New Roman" w:hAnsi="Arial Narrow" w:cs="Arial Narrow"/>
      <w:sz w:val="14"/>
      <w:szCs w:val="14"/>
      <w:shd w:val="clear" w:color="auto" w:fill="FFFFFF"/>
    </w:rPr>
  </w:style>
  <w:style w:type="character" w:customStyle="1" w:styleId="40">
    <w:name w:val="Основной текст (4)_"/>
    <w:basedOn w:val="DefaultParagraphFont"/>
    <w:link w:val="41"/>
    <w:uiPriority w:val="99"/>
    <w:locked/>
    <w:rsid w:val="000C38E4"/>
    <w:rPr>
      <w:rFonts w:ascii="Times New Roman" w:hAnsi="Times New Roman" w:cs="Times New Roman"/>
      <w:sz w:val="25"/>
      <w:szCs w:val="25"/>
      <w:shd w:val="clear" w:color="auto" w:fill="FFFFFF"/>
    </w:rPr>
  </w:style>
  <w:style w:type="paragraph" w:customStyle="1" w:styleId="30">
    <w:name w:val="Основной текст (3)"/>
    <w:basedOn w:val="Normal"/>
    <w:link w:val="3"/>
    <w:uiPriority w:val="99"/>
    <w:rsid w:val="000C38E4"/>
    <w:pPr>
      <w:widowControl/>
      <w:shd w:val="clear" w:color="auto" w:fill="FFFFFF"/>
      <w:autoSpaceDE/>
      <w:autoSpaceDN/>
      <w:adjustRightInd/>
      <w:spacing w:after="60" w:line="158" w:lineRule="exact"/>
    </w:pPr>
    <w:rPr>
      <w:rFonts w:ascii="Arial Narrow" w:eastAsia="Calibri" w:hAnsi="Arial Narrow" w:cs="Arial Narrow"/>
      <w:sz w:val="14"/>
      <w:szCs w:val="14"/>
      <w:lang w:eastAsia="en-US"/>
    </w:rPr>
  </w:style>
  <w:style w:type="paragraph" w:customStyle="1" w:styleId="41">
    <w:name w:val="Основной текст (4)"/>
    <w:basedOn w:val="Normal"/>
    <w:link w:val="40"/>
    <w:uiPriority w:val="99"/>
    <w:rsid w:val="000C38E4"/>
    <w:pPr>
      <w:widowControl/>
      <w:shd w:val="clear" w:color="auto" w:fill="FFFFFF"/>
      <w:autoSpaceDE/>
      <w:autoSpaceDN/>
      <w:adjustRightInd/>
      <w:spacing w:line="240" w:lineRule="atLeast"/>
    </w:pPr>
    <w:rPr>
      <w:sz w:val="25"/>
      <w:szCs w:val="25"/>
      <w:lang w:eastAsia="en-US"/>
    </w:rPr>
  </w:style>
  <w:style w:type="character" w:customStyle="1" w:styleId="6">
    <w:name w:val="Основной текст (6)_"/>
    <w:basedOn w:val="DefaultParagraphFont"/>
    <w:link w:val="60"/>
    <w:uiPriority w:val="99"/>
    <w:locked/>
    <w:rsid w:val="000C38E4"/>
    <w:rPr>
      <w:rFonts w:ascii="Times New Roman" w:hAnsi="Times New Roman" w:cs="Times New Roman"/>
      <w:sz w:val="18"/>
      <w:szCs w:val="18"/>
      <w:shd w:val="clear" w:color="auto" w:fill="FFFFFF"/>
    </w:rPr>
  </w:style>
  <w:style w:type="character" w:customStyle="1" w:styleId="61">
    <w:name w:val="Основной текст (6) + Не курсив"/>
    <w:basedOn w:val="6"/>
    <w:uiPriority w:val="99"/>
    <w:rsid w:val="000C38E4"/>
    <w:rPr>
      <w:i/>
      <w:iCs/>
    </w:rPr>
  </w:style>
  <w:style w:type="paragraph" w:customStyle="1" w:styleId="60">
    <w:name w:val="Основной текст (6)"/>
    <w:basedOn w:val="Normal"/>
    <w:link w:val="6"/>
    <w:uiPriority w:val="99"/>
    <w:rsid w:val="000C38E4"/>
    <w:pPr>
      <w:widowControl/>
      <w:shd w:val="clear" w:color="auto" w:fill="FFFFFF"/>
      <w:autoSpaceDE/>
      <w:autoSpaceDN/>
      <w:adjustRightInd/>
      <w:spacing w:line="240" w:lineRule="exact"/>
      <w:jc w:val="both"/>
    </w:pPr>
    <w:rPr>
      <w:sz w:val="18"/>
      <w:szCs w:val="18"/>
      <w:lang w:eastAsia="en-US"/>
    </w:rPr>
  </w:style>
  <w:style w:type="character" w:customStyle="1" w:styleId="ArialNarrow">
    <w:name w:val="Основной текст + Arial Narrow"/>
    <w:aliases w:val="10,5 pt"/>
    <w:basedOn w:val="a"/>
    <w:uiPriority w:val="99"/>
    <w:rsid w:val="00C06205"/>
    <w:rPr>
      <w:rFonts w:ascii="Arial Narrow" w:eastAsia="Times New Roman" w:hAnsi="Arial Narrow" w:cs="Arial Narrow"/>
      <w:spacing w:val="0"/>
      <w:sz w:val="21"/>
      <w:szCs w:val="21"/>
    </w:rPr>
  </w:style>
  <w:style w:type="character" w:customStyle="1" w:styleId="31">
    <w:name w:val="Основной текст (3) + Полужирный"/>
    <w:basedOn w:val="3"/>
    <w:uiPriority w:val="99"/>
    <w:rsid w:val="00C06205"/>
    <w:rPr>
      <w:b/>
      <w:bCs/>
      <w:spacing w:val="0"/>
      <w:w w:val="100"/>
    </w:rPr>
  </w:style>
  <w:style w:type="character" w:customStyle="1" w:styleId="7">
    <w:name w:val="Основной текст (7)_"/>
    <w:basedOn w:val="DefaultParagraphFont"/>
    <w:link w:val="70"/>
    <w:uiPriority w:val="99"/>
    <w:locked/>
    <w:rsid w:val="001E39DE"/>
    <w:rPr>
      <w:rFonts w:ascii="Arial" w:eastAsia="Times New Roman" w:hAnsi="Arial" w:cs="Arial"/>
      <w:sz w:val="15"/>
      <w:szCs w:val="15"/>
      <w:shd w:val="clear" w:color="auto" w:fill="FFFFFF"/>
    </w:rPr>
  </w:style>
  <w:style w:type="character" w:customStyle="1" w:styleId="8">
    <w:name w:val="Основной текст (8)_"/>
    <w:basedOn w:val="DefaultParagraphFont"/>
    <w:link w:val="80"/>
    <w:uiPriority w:val="99"/>
    <w:locked/>
    <w:rsid w:val="001E39DE"/>
    <w:rPr>
      <w:rFonts w:ascii="Arial" w:eastAsia="Times New Roman" w:hAnsi="Arial" w:cs="Arial"/>
      <w:spacing w:val="10"/>
      <w:sz w:val="14"/>
      <w:szCs w:val="14"/>
      <w:shd w:val="clear" w:color="auto" w:fill="FFFFFF"/>
    </w:rPr>
  </w:style>
  <w:style w:type="paragraph" w:customStyle="1" w:styleId="70">
    <w:name w:val="Основной текст (7)"/>
    <w:basedOn w:val="Normal"/>
    <w:link w:val="7"/>
    <w:uiPriority w:val="99"/>
    <w:rsid w:val="001E39DE"/>
    <w:pPr>
      <w:widowControl/>
      <w:shd w:val="clear" w:color="auto" w:fill="FFFFFF"/>
      <w:autoSpaceDE/>
      <w:autoSpaceDN/>
      <w:adjustRightInd/>
      <w:spacing w:after="240" w:line="240" w:lineRule="atLeast"/>
    </w:pPr>
    <w:rPr>
      <w:rFonts w:ascii="Arial" w:eastAsia="Calibri" w:hAnsi="Arial" w:cs="Arial"/>
      <w:sz w:val="15"/>
      <w:szCs w:val="15"/>
      <w:lang w:eastAsia="en-US"/>
    </w:rPr>
  </w:style>
  <w:style w:type="paragraph" w:customStyle="1" w:styleId="80">
    <w:name w:val="Основной текст (8)"/>
    <w:basedOn w:val="Normal"/>
    <w:link w:val="8"/>
    <w:uiPriority w:val="99"/>
    <w:rsid w:val="001E39DE"/>
    <w:pPr>
      <w:widowControl/>
      <w:shd w:val="clear" w:color="auto" w:fill="FFFFFF"/>
      <w:autoSpaceDE/>
      <w:autoSpaceDN/>
      <w:adjustRightInd/>
      <w:spacing w:before="240" w:line="240" w:lineRule="atLeast"/>
    </w:pPr>
    <w:rPr>
      <w:rFonts w:ascii="Arial" w:eastAsia="Calibri" w:hAnsi="Arial" w:cs="Arial"/>
      <w:spacing w:val="10"/>
      <w:sz w:val="14"/>
      <w:szCs w:val="14"/>
      <w:lang w:eastAsia="en-US"/>
    </w:rPr>
  </w:style>
  <w:style w:type="character" w:customStyle="1" w:styleId="22">
    <w:name w:val="Заголовок №2_"/>
    <w:basedOn w:val="DefaultParagraphFont"/>
    <w:link w:val="23"/>
    <w:uiPriority w:val="99"/>
    <w:locked/>
    <w:rsid w:val="001E39DE"/>
    <w:rPr>
      <w:rFonts w:ascii="Times New Roman" w:hAnsi="Times New Roman" w:cs="Times New Roman"/>
      <w:sz w:val="18"/>
      <w:szCs w:val="18"/>
      <w:shd w:val="clear" w:color="auto" w:fill="FFFFFF"/>
    </w:rPr>
  </w:style>
  <w:style w:type="paragraph" w:customStyle="1" w:styleId="23">
    <w:name w:val="Заголовок №2"/>
    <w:basedOn w:val="Normal"/>
    <w:link w:val="22"/>
    <w:uiPriority w:val="99"/>
    <w:rsid w:val="001E39DE"/>
    <w:pPr>
      <w:widowControl/>
      <w:shd w:val="clear" w:color="auto" w:fill="FFFFFF"/>
      <w:autoSpaceDE/>
      <w:autoSpaceDN/>
      <w:adjustRightInd/>
      <w:spacing w:line="240" w:lineRule="exact"/>
      <w:jc w:val="both"/>
      <w:outlineLvl w:val="1"/>
    </w:pPr>
    <w:rPr>
      <w:sz w:val="18"/>
      <w:szCs w:val="18"/>
      <w:lang w:eastAsia="en-US"/>
    </w:rPr>
  </w:style>
  <w:style w:type="character" w:styleId="FollowedHyperlink">
    <w:name w:val="FollowedHyperlink"/>
    <w:basedOn w:val="DefaultParagraphFont"/>
    <w:uiPriority w:val="99"/>
    <w:semiHidden/>
    <w:rsid w:val="00D373F0"/>
    <w:rPr>
      <w:rFonts w:cs="Times New Roman"/>
      <w:color w:val="954F72"/>
      <w:u w:val="single"/>
    </w:rPr>
  </w:style>
  <w:style w:type="character" w:customStyle="1" w:styleId="apple-converted-space">
    <w:name w:val="apple-converted-space"/>
    <w:basedOn w:val="DefaultParagraphFont"/>
    <w:uiPriority w:val="99"/>
    <w:rsid w:val="00391A7A"/>
    <w:rPr>
      <w:rFonts w:cs="Times New Roman"/>
    </w:rPr>
  </w:style>
  <w:style w:type="paragraph" w:customStyle="1" w:styleId="Default">
    <w:name w:val="Default"/>
    <w:uiPriority w:val="99"/>
    <w:rsid w:val="00261F87"/>
    <w:pPr>
      <w:autoSpaceDE w:val="0"/>
      <w:autoSpaceDN w:val="0"/>
      <w:adjustRightInd w:val="0"/>
    </w:pPr>
    <w:rPr>
      <w:rFonts w:ascii="Times New Roman" w:hAnsi="Times New Roman"/>
      <w:color w:val="000000"/>
      <w:sz w:val="24"/>
      <w:szCs w:val="24"/>
      <w:lang w:eastAsia="en-US"/>
    </w:rPr>
  </w:style>
  <w:style w:type="character" w:styleId="PageNumber">
    <w:name w:val="page number"/>
    <w:basedOn w:val="DefaultParagraphFont"/>
    <w:uiPriority w:val="99"/>
    <w:rsid w:val="009D1709"/>
    <w:rPr>
      <w:rFonts w:cs="Times New Roman"/>
    </w:rPr>
  </w:style>
</w:styles>
</file>

<file path=word/webSettings.xml><?xml version="1.0" encoding="utf-8"?>
<w:webSettings xmlns:r="http://schemas.openxmlformats.org/officeDocument/2006/relationships" xmlns:w="http://schemas.openxmlformats.org/wordprocessingml/2006/main">
  <w:divs>
    <w:div w:id="1616478049">
      <w:marLeft w:val="0"/>
      <w:marRight w:val="0"/>
      <w:marTop w:val="0"/>
      <w:marBottom w:val="0"/>
      <w:divBdr>
        <w:top w:val="none" w:sz="0" w:space="0" w:color="auto"/>
        <w:left w:val="none" w:sz="0" w:space="0" w:color="auto"/>
        <w:bottom w:val="none" w:sz="0" w:space="0" w:color="auto"/>
        <w:right w:val="none" w:sz="0" w:space="0" w:color="auto"/>
      </w:divBdr>
    </w:div>
    <w:div w:id="1616478050">
      <w:marLeft w:val="0"/>
      <w:marRight w:val="0"/>
      <w:marTop w:val="0"/>
      <w:marBottom w:val="0"/>
      <w:divBdr>
        <w:top w:val="none" w:sz="0" w:space="0" w:color="auto"/>
        <w:left w:val="none" w:sz="0" w:space="0" w:color="auto"/>
        <w:bottom w:val="none" w:sz="0" w:space="0" w:color="auto"/>
        <w:right w:val="none" w:sz="0" w:space="0" w:color="auto"/>
      </w:divBdr>
    </w:div>
    <w:div w:id="1616478051">
      <w:marLeft w:val="0"/>
      <w:marRight w:val="0"/>
      <w:marTop w:val="0"/>
      <w:marBottom w:val="0"/>
      <w:divBdr>
        <w:top w:val="none" w:sz="0" w:space="0" w:color="auto"/>
        <w:left w:val="none" w:sz="0" w:space="0" w:color="auto"/>
        <w:bottom w:val="none" w:sz="0" w:space="0" w:color="auto"/>
        <w:right w:val="none" w:sz="0" w:space="0" w:color="auto"/>
      </w:divBdr>
    </w:div>
    <w:div w:id="1616478052">
      <w:marLeft w:val="0"/>
      <w:marRight w:val="0"/>
      <w:marTop w:val="0"/>
      <w:marBottom w:val="0"/>
      <w:divBdr>
        <w:top w:val="none" w:sz="0" w:space="0" w:color="auto"/>
        <w:left w:val="none" w:sz="0" w:space="0" w:color="auto"/>
        <w:bottom w:val="none" w:sz="0" w:space="0" w:color="auto"/>
        <w:right w:val="none" w:sz="0" w:space="0" w:color="auto"/>
      </w:divBdr>
    </w:div>
    <w:div w:id="1616478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r_ko@mail.ru" TargetMode="External"/><Relationship Id="rId4" Type="http://schemas.openxmlformats.org/officeDocument/2006/relationships/webSettings" Target="webSettings.xml"/><Relationship Id="rId9" Type="http://schemas.openxmlformats.org/officeDocument/2006/relationships/hyperlink" Target="mailto:mir_ko@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11</Pages>
  <Words>2715</Words>
  <Characters>15481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2015-08-02T12:46:00Z</dcterms:created>
  <dcterms:modified xsi:type="dcterms:W3CDTF">2015-10-02T09:02:00Z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-1971352265</vt:i4>
  </property>
  <property fmtid="{D5CDD505-2E9C-101B-9397-08002B2CF9AE}" pid="3" name="_NewReviewCycle">
    <vt:lpwstr/>
  </property>
  <property fmtid="{D5CDD505-2E9C-101B-9397-08002B2CF9AE}" pid="4" name="_PreviousAdHocReviewCycleID">
    <vt:i4>-1297746305</vt:i4>
  </property>
  <property fmtid="{D5CDD505-2E9C-101B-9397-08002B2CF9AE}" pid="5" name="_ReviewingToolsShownOnce">
    <vt:lpwstr/>
  </property>
</Properties>
</file>