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41107E" w:rsidRPr="00227F2B" w:rsidTr="00DF41B0">
        <w:tc>
          <w:tcPr>
            <w:tcW w:w="4643" w:type="dxa"/>
          </w:tcPr>
          <w:p w:rsidR="0041107E" w:rsidRPr="00227F2B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>УДК 378.4</w:t>
            </w:r>
          </w:p>
          <w:p w:rsidR="0041107E" w:rsidRPr="00227F2B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253D">
              <w:rPr>
                <w:rFonts w:ascii="Times New Roman" w:hAnsi="Times New Roman"/>
                <w:b/>
                <w:sz w:val="20"/>
                <w:szCs w:val="20"/>
              </w:rPr>
              <w:t>ТРЕБОВАНИЯ К СТРУКТУРЕ И СОДЕРЖАНИЮ ВЫПУСКНОЙ КВАЛИФИКАЦИОННОЙ (БАКАЛАВРСКОЙ) РАБОТЫ ПО КАФЕДРЕ СТРОИТЕЛЬНОГО ПРОИЗВОДСТВА КУБГАУ</w:t>
            </w: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>Дегтярёв Георгий Владимирович</w:t>
            </w: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>д-р техн. наук, профессор</w:t>
            </w: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 xml:space="preserve">Молотков Георгий Сергеевич </w:t>
            </w: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>канд. пед. наук.</w:t>
            </w: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253D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107E" w:rsidRPr="00227F2B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>С переходом вузов на подготовку бакалавров, встал вопрос о структуре, содержании и объеме выпускных квалификационных работ (ВКР), выполняемых выпускниками по окончании обучения в вузе. При этом, учитывая различную специфику в обучении специалиста и бакалавра, время, отведенное учебными планами на выполнение дипломного проекта специалиста и ВКР бакалавра, а также ряд иных факторов, простой перенос требований к выполнению дипломного проекта специалиста на требования к выполнению ВКР бакалавра представляется неприемлемым. Несмотря на уже имеющийся опыт подготовки и защиты ВКР бакалавров-строителей в различных вузах страны, состав работ, их структура и объем определяются неоднозначно. Различные подходы к выполнению ВКР бакалавров наблюдаются даже на разных выпускающих кафедрах одного факультета.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253D">
              <w:rPr>
                <w:rFonts w:ascii="Times New Roman" w:hAnsi="Times New Roman"/>
                <w:sz w:val="20"/>
                <w:szCs w:val="20"/>
              </w:rPr>
              <w:t>Для наиболее успешного выполнения ВКР студентами, обучающимися по направлению 270800.62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253D">
              <w:rPr>
                <w:rFonts w:ascii="Times New Roman" w:hAnsi="Times New Roman"/>
                <w:sz w:val="20"/>
                <w:szCs w:val="20"/>
              </w:rPr>
              <w:t>«Строительство», профиль подготовки «Промышленное и гражданское строительство», выпускающей кафедрой для которых выступает кафедра строительного производства КубГАУ, нами разработаны требования к структуре ВКР. Совокупность данных требований представляет собой определенную систему, при которой студент самостоятельно, по согласованию с научным руководителем, выбирает один из предложенных вариантов структуры выполняемой им ВКР. Основные принципы формирования структуры ВКР, а также требования к ее объему и содер</w:t>
            </w:r>
            <w:r>
              <w:rPr>
                <w:rFonts w:ascii="Times New Roman" w:hAnsi="Times New Roman"/>
                <w:sz w:val="20"/>
                <w:szCs w:val="20"/>
              </w:rPr>
              <w:t>жанию приведены в данной статье</w:t>
            </w:r>
          </w:p>
          <w:p w:rsidR="0041107E" w:rsidRPr="00DF41B0" w:rsidRDefault="0041107E" w:rsidP="00DF41B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253D">
              <w:rPr>
                <w:rFonts w:ascii="Times New Roman" w:hAnsi="Times New Roman"/>
                <w:sz w:val="20"/>
                <w:szCs w:val="20"/>
              </w:rPr>
              <w:t xml:space="preserve">Ключевые слова: ИТОГОВАЯ ГОСУДАРСТВЕННАЯ АТТЕСТАЦИЯ ВЫПУСКНИКОВ, ВЫПУСКНАЯ КВАЛИФИКАЦИОННАЯ РАБОТА БАКАЛАВРА, СТРУКТУРА ВКР, РАЗДЕЛЫ ВКР, НАПРАВЛЕНИЕ ОБУЧЕНИЯ 270800.62  «СТРОИТЕЛЬСТВО», КАФЕДРА СТРОИТЕЛЬНОГО ПРОИЗВОДСТВА </w:t>
            </w:r>
          </w:p>
        </w:tc>
        <w:tc>
          <w:tcPr>
            <w:tcW w:w="4643" w:type="dxa"/>
          </w:tcPr>
          <w:p w:rsidR="0041107E" w:rsidRPr="003056D8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56D8">
              <w:rPr>
                <w:rFonts w:ascii="Times New Roman" w:hAnsi="Times New Roman"/>
                <w:sz w:val="20"/>
                <w:szCs w:val="20"/>
                <w:lang w:val="en-US"/>
              </w:rPr>
              <w:t>UDC 378.4</w:t>
            </w:r>
          </w:p>
          <w:p w:rsidR="0041107E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07E" w:rsidRPr="0072253D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10E7">
              <w:rPr>
                <w:rFonts w:ascii="Times New Roman" w:hAnsi="Times New Roman"/>
                <w:sz w:val="20"/>
                <w:szCs w:val="20"/>
                <w:lang w:val="en-US"/>
              </w:rPr>
              <w:t>Pedagogical</w:t>
            </w:r>
            <w:r w:rsidRPr="003B60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2253D">
              <w:rPr>
                <w:rFonts w:ascii="Times New Roman" w:hAnsi="Times New Roman"/>
                <w:sz w:val="20"/>
                <w:szCs w:val="20"/>
                <w:lang w:val="en-US"/>
              </w:rPr>
              <w:t>ciences</w:t>
            </w:r>
          </w:p>
          <w:p w:rsidR="0041107E" w:rsidRPr="003056D8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07E" w:rsidRPr="003B606D" w:rsidRDefault="0041107E" w:rsidP="00DF41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B60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REQUIREMENTS FOR THE STRUCTURE AND CONTENT OF THE FINAL QUALIFICATION (BACHELOR’S) WORK FOR KUBGAU BUILDING PRODUCTION DEPARTMENT</w:t>
            </w:r>
          </w:p>
          <w:p w:rsidR="0041107E" w:rsidRPr="005A23C5" w:rsidRDefault="0041107E" w:rsidP="00DF41B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41107E" w:rsidRPr="005A23C5" w:rsidRDefault="0041107E" w:rsidP="00DF41B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41107E" w:rsidRPr="005A23C5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23C5">
              <w:rPr>
                <w:rFonts w:ascii="Times New Roman" w:hAnsi="Times New Roman"/>
                <w:sz w:val="20"/>
                <w:szCs w:val="20"/>
                <w:lang w:val="en-US"/>
              </w:rPr>
              <w:t>Degtjarjov Georgi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bookmarkStart w:id="0" w:name="_GoBack"/>
            <w:bookmarkEnd w:id="0"/>
            <w:r w:rsidRPr="005A23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Vladimirovich</w:t>
            </w:r>
          </w:p>
          <w:p w:rsidR="0041107E" w:rsidRPr="00C34D24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4D24">
              <w:rPr>
                <w:rFonts w:ascii="Times New Roman" w:hAnsi="Times New Roman"/>
                <w:sz w:val="20"/>
                <w:szCs w:val="20"/>
                <w:lang w:val="en-US"/>
              </w:rPr>
              <w:t>Doctor of Tech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nical</w:t>
            </w:r>
            <w:r w:rsidRPr="00C34D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ences</w:t>
            </w:r>
            <w:r w:rsidRPr="00C34D24">
              <w:rPr>
                <w:rFonts w:ascii="Times New Roman" w:hAnsi="Times New Roman"/>
                <w:sz w:val="20"/>
                <w:szCs w:val="20"/>
                <w:lang w:val="en-US"/>
              </w:rPr>
              <w:t>, professor</w:t>
            </w:r>
          </w:p>
          <w:p w:rsidR="0041107E" w:rsidRPr="00C34D24" w:rsidRDefault="0041107E" w:rsidP="00DF41B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41107E" w:rsidRPr="0046451A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10E7">
              <w:rPr>
                <w:rFonts w:ascii="Times New Roman" w:hAnsi="Times New Roman"/>
                <w:sz w:val="20"/>
                <w:szCs w:val="20"/>
                <w:lang w:val="en-US"/>
              </w:rPr>
              <w:t>Molotkov</w:t>
            </w:r>
            <w:r w:rsidRPr="0046451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10E7">
              <w:rPr>
                <w:rFonts w:ascii="Times New Roman" w:hAnsi="Times New Roman"/>
                <w:sz w:val="20"/>
                <w:szCs w:val="20"/>
                <w:lang w:val="en-US"/>
              </w:rPr>
              <w:t>Georgiy</w:t>
            </w:r>
            <w:r w:rsidRPr="0046451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2253D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  <w:p w:rsidR="0041107E" w:rsidRPr="005A23C5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10E7">
              <w:rPr>
                <w:rFonts w:ascii="Times New Roman" w:hAnsi="Times New Roman"/>
                <w:sz w:val="20"/>
                <w:szCs w:val="20"/>
                <w:lang w:val="en-US"/>
              </w:rPr>
              <w:t>Candidate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 w:rsidRPr="006310E7">
              <w:rPr>
                <w:rFonts w:ascii="Times New Roman" w:hAnsi="Times New Roman"/>
                <w:sz w:val="20"/>
                <w:szCs w:val="20"/>
                <w:lang w:val="en-US"/>
              </w:rPr>
              <w:t>Pedagogical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10E7">
              <w:rPr>
                <w:rFonts w:ascii="Times New Roman" w:hAnsi="Times New Roman"/>
                <w:sz w:val="20"/>
                <w:szCs w:val="20"/>
                <w:lang w:val="en-US"/>
              </w:rPr>
              <w:t>Sciences</w:t>
            </w:r>
          </w:p>
          <w:p w:rsidR="0041107E" w:rsidRPr="005A23C5" w:rsidRDefault="0041107E" w:rsidP="00DF41B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523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1523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State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1523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Agrarian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1523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University</w:t>
            </w:r>
            <w:r w:rsidRPr="005A23C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</w:p>
          <w:p w:rsidR="0041107E" w:rsidRPr="00E95C92" w:rsidRDefault="0041107E" w:rsidP="00DF41B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1523B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E95C9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523B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41107E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07E" w:rsidRPr="001F1F91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95C92">
              <w:rPr>
                <w:rFonts w:ascii="Times New Roman" w:hAnsi="Times New Roman"/>
                <w:sz w:val="20"/>
                <w:szCs w:val="20"/>
                <w:lang w:val="en-US"/>
              </w:rPr>
              <w:t>With the transition to bachelors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training</w:t>
            </w:r>
            <w:r w:rsidRPr="00E95C92">
              <w:rPr>
                <w:rFonts w:ascii="Times New Roman" w:hAnsi="Times New Roman"/>
                <w:sz w:val="20"/>
                <w:szCs w:val="20"/>
                <w:lang w:val="en-US"/>
              </w:rPr>
              <w:t>, there was a question about the structure, content and scope of final qualifying works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</w:t>
            </w:r>
            <w:r w:rsidRPr="00E95C92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209F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performed by graduates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5209F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pon completion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learning</w:t>
            </w:r>
            <w:r w:rsidRPr="005209F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high school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209F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However, given the specificity of the different learning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5209F9">
              <w:rPr>
                <w:rFonts w:ascii="Times New Roman" w:hAnsi="Times New Roman"/>
                <w:sz w:val="20"/>
                <w:szCs w:val="20"/>
                <w:lang w:val="en-US"/>
              </w:rPr>
              <w:t>specialist and bachelor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226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time available to perform educational plans of the graduation project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E226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specialist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</w:t>
            </w:r>
            <w:r w:rsidRPr="00E226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E226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bachelor and a number of other factors, the simple transfer of the requirements for the implementation of the graduation project specialist at the requirements for the implementation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</w:t>
            </w:r>
            <w:r w:rsidRPr="00E226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E22620">
              <w:rPr>
                <w:rFonts w:ascii="Times New Roman" w:hAnsi="Times New Roman"/>
                <w:sz w:val="20"/>
                <w:szCs w:val="20"/>
                <w:lang w:val="en-US"/>
              </w:rPr>
              <w:t>bachelor seems unacceptable.</w:t>
            </w:r>
            <w:r w:rsidRPr="008E63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549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Despite the existing experience of preparing and defending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 for bachelors-</w:t>
            </w:r>
            <w:r w:rsidRPr="00D5491C">
              <w:rPr>
                <w:rFonts w:ascii="Times New Roman" w:hAnsi="Times New Roman"/>
                <w:sz w:val="20"/>
                <w:szCs w:val="20"/>
                <w:lang w:val="en-US"/>
              </w:rPr>
              <w:t>builders in various universities of the country, scope of work, 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heir structure and the number are</w:t>
            </w:r>
            <w:r w:rsidRPr="00D549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not uniquely determined.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549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Different approaches to the implementation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 for bachelors</w:t>
            </w:r>
            <w:r w:rsidRPr="00D549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are </w:t>
            </w:r>
            <w:r w:rsidRPr="00D5491C">
              <w:rPr>
                <w:rFonts w:ascii="Times New Roman" w:hAnsi="Times New Roman"/>
                <w:sz w:val="20"/>
                <w:szCs w:val="20"/>
                <w:lang w:val="en-US"/>
              </w:rPr>
              <w:t>observed even in different manufacturing departments of 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same</w:t>
            </w:r>
            <w:r w:rsidRPr="00D549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faculty.</w:t>
            </w:r>
            <w:r w:rsidRPr="008E63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the most successful implementation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 by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students studying in the direction 270800.62 </w:t>
            </w:r>
            <w:r w:rsidRPr="00420F56">
              <w:rPr>
                <w:rFonts w:ascii="Times New Roman" w:hAnsi="Times New Roman"/>
                <w:sz w:val="20"/>
                <w:szCs w:val="20"/>
                <w:lang w:val="en-US"/>
              </w:rPr>
              <w:t>«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>Construction</w:t>
            </w:r>
            <w:r w:rsidRPr="00420F56">
              <w:rPr>
                <w:rFonts w:ascii="Times New Roman" w:hAnsi="Times New Roman"/>
                <w:sz w:val="20"/>
                <w:szCs w:val="20"/>
                <w:lang w:val="en-US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training profile </w:t>
            </w:r>
            <w:r w:rsidRPr="00420F56">
              <w:rPr>
                <w:rFonts w:ascii="Times New Roman" w:hAnsi="Times New Roman"/>
                <w:sz w:val="20"/>
                <w:szCs w:val="20"/>
                <w:lang w:val="en-US"/>
              </w:rPr>
              <w:t>«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>Industrial and civil construction</w:t>
            </w:r>
            <w:r w:rsidRPr="00420F56">
              <w:rPr>
                <w:rFonts w:ascii="Times New Roman" w:hAnsi="Times New Roman"/>
                <w:sz w:val="20"/>
                <w:szCs w:val="20"/>
                <w:lang w:val="en-US"/>
              </w:rPr>
              <w:t>»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 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graduating department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which acts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Kub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>AU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department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building production, we have developed requirements for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 structure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totality of these requirements is a definite system in which students independently, in consultation with the supervisor, choose one of the structure options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performed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Basic principles of the structure of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FQW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>, and the requirements for its scope and con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tent are listed in this article</w:t>
            </w:r>
          </w:p>
          <w:p w:rsidR="0041107E" w:rsidRPr="0046451A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07E" w:rsidRPr="0046451A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07E" w:rsidRPr="0046451A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07E" w:rsidRPr="0046451A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107E" w:rsidRPr="00DF41B0" w:rsidRDefault="0041107E" w:rsidP="00DF41B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41107E" w:rsidRPr="00E95C92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23B0">
              <w:rPr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E95C9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FINAL STATE ATTESTATION OF GRADUATES, BACHELORS FINAL QUALIFYING WORK, FQW STRUCTURE, FQW SECTIONS, STUDYING DIRECTION</w:t>
            </w:r>
            <w:r w:rsidRPr="001F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270800.62 </w:t>
            </w:r>
            <w:r w:rsidRPr="00702C2A">
              <w:rPr>
                <w:rFonts w:ascii="Times New Roman" w:hAnsi="Times New Roman"/>
                <w:sz w:val="20"/>
                <w:szCs w:val="20"/>
                <w:lang w:val="en-US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CONSTRUCTION</w:t>
            </w:r>
            <w:r w:rsidRPr="0046451A">
              <w:rPr>
                <w:rFonts w:ascii="Times New Roman" w:hAnsi="Times New Roman"/>
                <w:sz w:val="20"/>
                <w:szCs w:val="20"/>
                <w:lang w:val="en-US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DEPARTMENT OF BUILDING PRODUCTION</w:t>
            </w:r>
          </w:p>
          <w:p w:rsidR="0041107E" w:rsidRPr="00E95C92" w:rsidRDefault="0041107E" w:rsidP="00DF4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Федеральным государственным образовательным стандартом высшего профессионального образования по направлению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270800.62 </w:t>
      </w:r>
      <w:r w:rsidRPr="00342A2E">
        <w:rPr>
          <w:rFonts w:ascii="Times New Roman" w:hAnsi="Times New Roman"/>
          <w:sz w:val="20"/>
          <w:szCs w:val="20"/>
        </w:rPr>
        <w:t xml:space="preserve">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«Строительство», профиль подготовки «Промышленное и гражданское строительство» (ПГС), утвержденным Минобразования России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br/>
      </w:r>
      <w:r w:rsidRPr="005D2677">
        <w:rPr>
          <w:rFonts w:ascii="Times New Roman" w:eastAsia="Arial Unicode MS" w:hAnsi="Times New Roman"/>
          <w:sz w:val="28"/>
          <w:szCs w:val="28"/>
          <w:lang w:eastAsia="ru-RU"/>
        </w:rPr>
        <w:t>18.01.2010 г. (регистрационный № 54)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C70BE1">
        <w:rPr>
          <w:rFonts w:ascii="Times New Roman" w:eastAsia="Arial Unicode MS" w:hAnsi="Times New Roman"/>
          <w:sz w:val="28"/>
          <w:szCs w:val="28"/>
          <w:lang w:eastAsia="ru-RU"/>
        </w:rPr>
        <w:t xml:space="preserve">[2]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предусмотрена итоговая государственная аттестация выпускников, включающая защиту выпускной квалификационной работы (ВКР).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Выполнение ВКР является заключительным этапом обучения студентов. Основной ее целью является определение степени готовности студента к самостоятельному решению профессиональных задач. 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Согласно вышеназванному документу, требования к содержанию, объему и структуре ВКР определяются высшим учебным заведением. 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ВКР студента инженерно-строительного факультета КубГАУ может быть выполнена в научной бакалаврской работы. 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В силу того, что структура и основные пункты содержания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научной работы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полностью зависят от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ее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тем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атики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, в каждом случае являются индивидуальными и систематизации не подлежат, далее в данной статье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этот вариант ВКР мы не рассматриваем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. 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Несмотря на уже имеющийся опыт подготовки и защиты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в различных вузах страны, состав, структура и объем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студентов-строителей профиля подготовки ПГС определяются далеко не однозначно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5E480C">
        <w:rPr>
          <w:rFonts w:ascii="Times New Roman" w:eastAsia="Arial Unicode MS" w:hAnsi="Times New Roman"/>
          <w:sz w:val="28"/>
          <w:szCs w:val="28"/>
          <w:lang w:eastAsia="ru-RU"/>
        </w:rPr>
        <w:t>[</w:t>
      </w:r>
      <w:r w:rsidRPr="00C70BE1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, </w:t>
      </w:r>
      <w:r w:rsidRPr="00C70BE1">
        <w:rPr>
          <w:rFonts w:ascii="Times New Roman" w:eastAsia="Arial Unicode MS" w:hAnsi="Times New Roman"/>
          <w:sz w:val="28"/>
          <w:szCs w:val="28"/>
          <w:lang w:eastAsia="ru-RU"/>
        </w:rPr>
        <w:t>8</w:t>
      </w:r>
      <w:r w:rsidRPr="005E480C">
        <w:rPr>
          <w:rFonts w:ascii="Times New Roman" w:eastAsia="Arial Unicode MS" w:hAnsi="Times New Roman"/>
          <w:sz w:val="28"/>
          <w:szCs w:val="28"/>
          <w:lang w:eastAsia="ru-RU"/>
        </w:rPr>
        <w:t>]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. Различные подходы к выполнению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студентами-строителями наблюдаются даже на разных выпускающих кафедрах одного факультета.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Для наиболее успешного выполнения ВКР студентами-выпускниками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, профильной кафедрой для которых выступает кафедра строительного производства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(СП) КубГАУ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нами разработана определенная система, по которой выпускником выбирается структура ВКР из числа приведенных ниже. 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В данной системе нашло отражение обобщение опыта некоторых вузов Российской Федерации, а также кафедр инженерно-строительного факультета КубГАУ. При этом учтены требования Положения об итоговой государственной аттестации выпускников высших учебных заведений Российской Федерации</w:t>
      </w:r>
      <w:r w:rsidRPr="00C70BE1">
        <w:rPr>
          <w:rFonts w:ascii="Times New Roman" w:eastAsia="Arial Unicode MS" w:hAnsi="Times New Roman"/>
          <w:sz w:val="28"/>
          <w:szCs w:val="28"/>
          <w:lang w:eastAsia="ru-RU"/>
        </w:rPr>
        <w:t xml:space="preserve"> [3]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, Федерального государственного образовательного стандарта высшего профессионального образования по направлению подготовки 270800 Строительство (квалификация «бакалавр»)</w:t>
      </w:r>
      <w:r w:rsidRPr="00C70BE1">
        <w:rPr>
          <w:rFonts w:ascii="Times New Roman" w:eastAsia="Arial Unicode MS" w:hAnsi="Times New Roman"/>
          <w:sz w:val="28"/>
          <w:szCs w:val="28"/>
          <w:lang w:eastAsia="ru-RU"/>
        </w:rPr>
        <w:t xml:space="preserve"> [2]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, и других документов, содержащих правила выполнения выпускных квалификационных работ студентов вузов</w:t>
      </w:r>
      <w:r w:rsidRPr="00C70BE1">
        <w:rPr>
          <w:rFonts w:ascii="Times New Roman" w:eastAsia="Arial Unicode MS" w:hAnsi="Times New Roman"/>
          <w:sz w:val="28"/>
          <w:szCs w:val="28"/>
          <w:lang w:eastAsia="ru-RU"/>
        </w:rPr>
        <w:t xml:space="preserve"> [1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, 4 и др</w:t>
      </w:r>
      <w:r w:rsidRPr="00C70BE1">
        <w:rPr>
          <w:rFonts w:ascii="Times New Roman" w:eastAsia="Arial Unicode MS" w:hAnsi="Times New Roman"/>
          <w:sz w:val="28"/>
          <w:szCs w:val="28"/>
          <w:lang w:eastAsia="ru-RU"/>
        </w:rPr>
        <w:t>]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.</w:t>
      </w:r>
    </w:p>
    <w:p w:rsidR="0041107E" w:rsidRPr="00E96996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Согласно описываемой системе, принятой на кафедре СП, студент-выпускник, совместно с научным руководителем, выбирает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оптимальный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вариант структуры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 из нескольких возможных</w:t>
      </w:r>
      <w:r w:rsidRPr="005E480C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>вариант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ов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. Данный выбор может быть обусловлен избранной темой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, имеющимися исходными данными, личными предпочтениями выпускника и, возможно,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направлением научных изысканий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руководителя. Структура, основные пункты содержания и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требуемый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объем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фиксируются в Задании на выполнение ВКР, которое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утверждается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 заведующим кафедрой.</w:t>
      </w:r>
    </w:p>
    <w:p w:rsidR="0041107E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41107E" w:rsidRPr="00FB0BF0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 w:rsidRPr="00FB0BF0">
        <w:rPr>
          <w:rFonts w:ascii="Times New Roman" w:eastAsia="Arial Unicode MS" w:hAnsi="Times New Roman"/>
          <w:b/>
          <w:sz w:val="28"/>
          <w:szCs w:val="28"/>
          <w:lang w:eastAsia="ru-RU"/>
        </w:rPr>
        <w:t>Объем бакалаврской работы</w:t>
      </w:r>
    </w:p>
    <w:p w:rsidR="0041107E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Бакалаврская работа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выпускника, обучающегося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по направлению </w:t>
      </w:r>
      <w:r>
        <w:rPr>
          <w:rFonts w:ascii="Times New Roman" w:hAnsi="Times New Roman"/>
          <w:sz w:val="28"/>
          <w:szCs w:val="28"/>
        </w:rPr>
        <w:t xml:space="preserve">270800.62 </w:t>
      </w:r>
      <w:r w:rsidRPr="00342A2E">
        <w:rPr>
          <w:rFonts w:ascii="Times New Roman" w:hAnsi="Times New Roman"/>
          <w:sz w:val="20"/>
          <w:szCs w:val="20"/>
        </w:rPr>
        <w:t xml:space="preserve"> </w:t>
      </w:r>
      <w:r w:rsidRPr="00E96996">
        <w:rPr>
          <w:rFonts w:ascii="Times New Roman" w:eastAsia="Arial Unicode MS" w:hAnsi="Times New Roman"/>
          <w:sz w:val="28"/>
          <w:szCs w:val="28"/>
          <w:lang w:eastAsia="ru-RU"/>
        </w:rPr>
        <w:t xml:space="preserve">«Строительство», профиль подготовки ПГС, 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представляется в виде пояснительной записки и графической части (рабочих чертежей, возможно планшетов).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Объем графической част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и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должен, как правило, включать 5-7 листов формата А1. Объем пояснительной записки рекомендуется принимать из расчета примерно 15 страниц машинописного текста формата А4 на один лист графической части, кроме приложений.</w:t>
      </w:r>
    </w:p>
    <w:p w:rsidR="0041107E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1" w:name="bookmark4"/>
    </w:p>
    <w:p w:rsidR="0041107E" w:rsidRPr="00FB0BF0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 w:rsidRPr="00FB0BF0">
        <w:rPr>
          <w:rFonts w:ascii="Times New Roman" w:eastAsia="Arial Unicode MS" w:hAnsi="Times New Roman"/>
          <w:b/>
          <w:sz w:val="28"/>
          <w:szCs w:val="28"/>
          <w:lang w:eastAsia="ru-RU"/>
        </w:rPr>
        <w:t xml:space="preserve">Структура бакалаврской работы </w:t>
      </w:r>
    </w:p>
    <w:p w:rsidR="0041107E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студента инженерно-строительного факультета включает в себя, как правило, 5 основных раздел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ов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, закрепленных за четырьмя выпускающими кафедрами факультета: </w:t>
      </w:r>
    </w:p>
    <w:p w:rsidR="0041107E" w:rsidRPr="00491138" w:rsidRDefault="0041107E" w:rsidP="00FB0BF0">
      <w:pPr>
        <w:pStyle w:val="ListParagraph"/>
        <w:numPr>
          <w:ilvl w:val="0"/>
          <w:numId w:val="25"/>
        </w:numPr>
        <w:tabs>
          <w:tab w:val="clear" w:pos="1575"/>
          <w:tab w:val="num" w:pos="1276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Архитектура 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sym w:font="Symbol" w:char="F02D"/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кафедра архитектуры;</w:t>
      </w:r>
    </w:p>
    <w:p w:rsidR="0041107E" w:rsidRPr="00491138" w:rsidRDefault="0041107E" w:rsidP="00FB0BF0">
      <w:pPr>
        <w:pStyle w:val="ListParagraph"/>
        <w:numPr>
          <w:ilvl w:val="0"/>
          <w:numId w:val="25"/>
        </w:numPr>
        <w:tabs>
          <w:tab w:val="clear" w:pos="1575"/>
          <w:tab w:val="num" w:pos="1276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Основания и фундаменты 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sym w:font="Symbol" w:char="F02D"/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кафедра оснований и фундаментов (ОиФ);</w:t>
      </w:r>
    </w:p>
    <w:p w:rsidR="0041107E" w:rsidRPr="00491138" w:rsidRDefault="0041107E" w:rsidP="00FB0BF0">
      <w:pPr>
        <w:pStyle w:val="ListParagraph"/>
        <w:numPr>
          <w:ilvl w:val="0"/>
          <w:numId w:val="25"/>
        </w:numPr>
        <w:tabs>
          <w:tab w:val="clear" w:pos="1575"/>
          <w:tab w:val="num" w:pos="1276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Строительные материалы и конструкции 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sym w:font="Symbol" w:char="F02D"/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кафедра строительных материалов и конструкций (СМиК);</w:t>
      </w:r>
    </w:p>
    <w:p w:rsidR="0041107E" w:rsidRPr="00491138" w:rsidRDefault="0041107E" w:rsidP="00FB0BF0">
      <w:pPr>
        <w:pStyle w:val="ListParagraph"/>
        <w:numPr>
          <w:ilvl w:val="0"/>
          <w:numId w:val="25"/>
        </w:numPr>
        <w:tabs>
          <w:tab w:val="clear" w:pos="1575"/>
          <w:tab w:val="num" w:pos="1276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Технология строительного производства 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sym w:font="Symbol" w:char="F02D"/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кафедра строительного производства (СП)</w:t>
      </w:r>
    </w:p>
    <w:p w:rsidR="0041107E" w:rsidRPr="00491138" w:rsidRDefault="0041107E" w:rsidP="00FB0BF0">
      <w:pPr>
        <w:pStyle w:val="ListParagraph"/>
        <w:numPr>
          <w:ilvl w:val="0"/>
          <w:numId w:val="25"/>
        </w:numPr>
        <w:tabs>
          <w:tab w:val="clear" w:pos="1575"/>
          <w:tab w:val="num" w:pos="1276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Экономика строительства 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sym w:font="Symbol" w:char="F02D"/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кафедра СП.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Приказом ректора для разработки ВКР студенты распределяются по указанным кафедрам факультета. Из числа профессорско-преподавательского состава (ППС) выпускающей кафедры для каждого студента назначается руководитель ВКР. Для выполнения разделов ВКР могут быть назначены консультанты из числа ППС соответствующих кафедр.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Для выпускников, профильной кафедрой для которых выступает кафедра строительного производства, возможны несколько вариантов структуры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. Данные варианты различаются глубиной проработки отдельных разделов и соответствующим объемом разработанного графического материала и пояснительной записки.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Вариант структуры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, в зависимости от объекта проектирования, исходного материала, и с учетом личных предпочтений выпускника, назначается руководителем ВКР с обязательным согласованием с заведующим кафедрой СП.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В соответствии с этим, по каждому из вышеперечисленных разделов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возможны несколько вариантов.</w:t>
      </w:r>
    </w:p>
    <w:p w:rsidR="0041107E" w:rsidRPr="00491138" w:rsidRDefault="0041107E" w:rsidP="00FB0BF0">
      <w:pPr>
        <w:pStyle w:val="ListParagraph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b/>
          <w:sz w:val="28"/>
          <w:szCs w:val="28"/>
        </w:rPr>
        <w:t>Раздел «Архитектура»</w:t>
      </w:r>
      <w:r>
        <w:rPr>
          <w:rFonts w:ascii="Times New Roman" w:hAnsi="Times New Roman"/>
          <w:b/>
          <w:sz w:val="28"/>
          <w:szCs w:val="28"/>
        </w:rPr>
        <w:t>.</w:t>
      </w:r>
      <w:r w:rsidRPr="00491138">
        <w:rPr>
          <w:rFonts w:ascii="Times New Roman" w:hAnsi="Times New Roman"/>
          <w:b/>
          <w:sz w:val="28"/>
          <w:szCs w:val="28"/>
        </w:rPr>
        <w:t xml:space="preserve"> </w:t>
      </w:r>
      <w:r w:rsidRPr="00491138">
        <w:rPr>
          <w:rFonts w:ascii="Times New Roman" w:hAnsi="Times New Roman"/>
          <w:sz w:val="28"/>
          <w:szCs w:val="28"/>
        </w:rPr>
        <w:t xml:space="preserve">Возможно представление и разработка раздела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 3-х вариантах: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1.</w:t>
      </w:r>
      <w:r w:rsidRPr="00491138">
        <w:rPr>
          <w:rFonts w:ascii="Times New Roman" w:hAnsi="Times New Roman"/>
          <w:sz w:val="28"/>
          <w:szCs w:val="28"/>
        </w:rPr>
        <w:t xml:space="preserve"> Студент полностью разрабатывает архитектурную часть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при участии специально назначенного консультанта от кафедры архитектуры. Консультант проводит консультации с выпускником, удостоверяет правильность выполненных работ по разделу своей подписью на титульном листе пояснительной записки и на листах графической части.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>Графическая часть раздела составляет 2-3 листа формата А1. Включает: генплан с розой ветров, ТЭП по генплану, ситуационный план, фасады, планы (в т. ч. кровли и полов), узлы, спецификации, малые архитектурные формы и др.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 xml:space="preserve">Вариант 2. </w:t>
      </w:r>
      <w:r w:rsidRPr="00491138">
        <w:rPr>
          <w:rFonts w:ascii="Times New Roman" w:hAnsi="Times New Roman"/>
          <w:sz w:val="28"/>
          <w:szCs w:val="28"/>
        </w:rPr>
        <w:t xml:space="preserve">Студент представляет архитектуру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 образе с представлением части образа в графической части формата А1 на одном листе. </w:t>
      </w:r>
      <w:r>
        <w:rPr>
          <w:rFonts w:ascii="Times New Roman" w:hAnsi="Times New Roman"/>
          <w:sz w:val="28"/>
          <w:szCs w:val="28"/>
        </w:rPr>
        <w:t xml:space="preserve">Понятие </w:t>
      </w:r>
      <w:r w:rsidRPr="00CC6087">
        <w:rPr>
          <w:rFonts w:ascii="Times New Roman" w:hAnsi="Times New Roman"/>
          <w:b/>
          <w:sz w:val="28"/>
          <w:szCs w:val="28"/>
        </w:rPr>
        <w:t>«Образ»</w:t>
      </w:r>
      <w:r>
        <w:rPr>
          <w:rFonts w:ascii="Times New Roman" w:hAnsi="Times New Roman"/>
          <w:sz w:val="28"/>
          <w:szCs w:val="28"/>
        </w:rPr>
        <w:t xml:space="preserve"> в данном контексте подразумевает заимствованный элемент, представленный без дополнительных проработок. </w:t>
      </w:r>
      <w:r w:rsidRPr="00491138">
        <w:rPr>
          <w:rFonts w:ascii="Times New Roman" w:hAnsi="Times New Roman"/>
          <w:sz w:val="28"/>
          <w:szCs w:val="28"/>
        </w:rPr>
        <w:t xml:space="preserve">Совместно с руководителем ВКР (без консультанта от кафедры архитектуры) студент формирует лишь те аспекты работы, которые наиболее полно позволяют раскрыть основные технологические части проработок выпускника.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В разделе, представленном в образе и имеющем графическую часть, в качестве консультанта, как правило, выступает руководитель ВКР. Он же ставит свою подпись в титульном листе ПЗ и на листах графической части по разделу.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 xml:space="preserve">Вариант 3. </w:t>
      </w:r>
      <w:r w:rsidRPr="00491138">
        <w:rPr>
          <w:rFonts w:ascii="Times New Roman" w:hAnsi="Times New Roman"/>
          <w:sz w:val="28"/>
          <w:szCs w:val="28"/>
        </w:rPr>
        <w:t xml:space="preserve">Студент представляет архитектурную часть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также в образе, в пояснительной записке (ПЗ), без представления в графической части. Образ, представленный в ПЗ, должен способствовать наиболее полному раскрытию основной технологической части работы. В разделе, представленном в образе, без графической части, подпись консультанта по разделу не требуется.</w:t>
      </w:r>
    </w:p>
    <w:p w:rsidR="0041107E" w:rsidRPr="00491138" w:rsidRDefault="0041107E" w:rsidP="00FB0BF0">
      <w:pPr>
        <w:pStyle w:val="ListParagraph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b/>
          <w:sz w:val="28"/>
          <w:szCs w:val="28"/>
        </w:rPr>
        <w:t>Раздел  «СМиК»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491138">
        <w:rPr>
          <w:rFonts w:ascii="Times New Roman" w:hAnsi="Times New Roman"/>
          <w:sz w:val="28"/>
          <w:szCs w:val="28"/>
        </w:rPr>
        <w:t xml:space="preserve">Возможно представление и разработка раздела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 3-х вариантах: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1.</w:t>
      </w:r>
      <w:r w:rsidRPr="00491138">
        <w:rPr>
          <w:rFonts w:ascii="Times New Roman" w:hAnsi="Times New Roman"/>
          <w:sz w:val="28"/>
          <w:szCs w:val="28"/>
        </w:rPr>
        <w:t xml:space="preserve"> Студент полностью разрабатывает основные конструктивные элементы проектируемого объекта под руководством специально назначенного по данной кафедре консультанта. Расчетная часть представлена в ПЗ, а в графическую часть (1 лист формата А1) выносятся 1÷2 элемента конструкций. Консультант от кафедры СМиК удостоверяет правильность представленных расчетов и графического материала своей подписью на титульном листе пояснительной записки и в графической части.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2.</w:t>
      </w:r>
      <w:r w:rsidRPr="00491138">
        <w:rPr>
          <w:rFonts w:ascii="Times New Roman" w:hAnsi="Times New Roman"/>
          <w:sz w:val="28"/>
          <w:szCs w:val="28"/>
        </w:rPr>
        <w:t xml:space="preserve"> Студент представляет конструктивные элементы в образе, описывая их, но не приводя расчетов. Консультант от кафедры СМиК не назначается. Его функции выполняет руководитель ВКР. Он же ставит свою подпись в титульном листе ПЗ и на листах графической части по разделу.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В графической части по разделу СМиК (1 лист формата А1) представляется образ одной из конструкций (колона, плита и т.д.).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3.</w:t>
      </w:r>
      <w:r w:rsidRPr="00491138">
        <w:rPr>
          <w:rFonts w:ascii="Times New Roman" w:hAnsi="Times New Roman"/>
          <w:sz w:val="28"/>
          <w:szCs w:val="28"/>
        </w:rPr>
        <w:t xml:space="preserve"> Студент представляет конструктивную часть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 образе только в ПЗ, без представления в графической части. Образ представленной конструктивной части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 ПЗ должен способствовать наиболее полному раскрытию основной технологической части работы.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>Подпись консультанта по разделу, представленному в образ без графической части, не требуется.</w:t>
      </w:r>
    </w:p>
    <w:p w:rsidR="0041107E" w:rsidRPr="00491138" w:rsidRDefault="0041107E" w:rsidP="00FB0BF0">
      <w:pPr>
        <w:pStyle w:val="ListParagraph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b/>
          <w:sz w:val="28"/>
          <w:szCs w:val="28"/>
        </w:rPr>
        <w:t>Раздел  «ОиФ»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491138">
        <w:rPr>
          <w:rFonts w:ascii="Times New Roman" w:hAnsi="Times New Roman"/>
          <w:sz w:val="28"/>
          <w:szCs w:val="28"/>
        </w:rPr>
        <w:t xml:space="preserve">Возможно представление и разработка раздела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 3-х вариантах: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1.</w:t>
      </w:r>
      <w:r w:rsidRPr="00491138">
        <w:rPr>
          <w:rFonts w:ascii="Times New Roman" w:hAnsi="Times New Roman"/>
          <w:sz w:val="28"/>
          <w:szCs w:val="28"/>
        </w:rPr>
        <w:t xml:space="preserve"> Студент полностью разрабатывает основные конструктивные решения по фундаментам здания или сооружения, принятым в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>, под руководством специально назначенного по кафедре ОиФ консультанта. Консультант от удостоверяет правильность представленных расчетов и графического материала своей подписью на титульном листе пояснительной записки и в графической части.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Расчетная часть по обоснованию принятых конструктивных решений по фундаментам представляется в ПЗ. Графическая часть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составляет 1 лист формата А1.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2.</w:t>
      </w:r>
      <w:r w:rsidRPr="00491138">
        <w:rPr>
          <w:rFonts w:ascii="Times New Roman" w:hAnsi="Times New Roman"/>
          <w:sz w:val="28"/>
          <w:szCs w:val="28"/>
        </w:rPr>
        <w:t xml:space="preserve"> Студент представляет конструктивные решения по фундаментам в образе, описывая их, но не приводя расчетов. По согласованию с руководителем ВКР, может быть представлен вид одного, наиболее характерного для данного здания или сооружения, фундамента (ленточный, столбчатый, плитный, свайный и т.д.), в графической части (1 лист формата А1).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>Консультант от кафедры ОиФ не назначается. Его функции выполняет руководитель ВКР. Он же ставит свою подпись в титульном листе ПЗ и в графической части по разделу.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3.</w:t>
      </w:r>
      <w:r w:rsidRPr="00491138">
        <w:rPr>
          <w:rFonts w:ascii="Times New Roman" w:hAnsi="Times New Roman"/>
          <w:sz w:val="28"/>
          <w:szCs w:val="28"/>
        </w:rPr>
        <w:t xml:space="preserve"> Студент представляет конструктивную часть фундаментов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 образе только в ПЗ, без представления в графической части. Образ представленной конструктивной части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по фундаментам в ПЗ должен способствовать наиболее полному раскрытию основной технологической части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>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>Подпись консультанта по разделу не требуется.</w:t>
      </w:r>
    </w:p>
    <w:p w:rsidR="0041107E" w:rsidRPr="00491138" w:rsidRDefault="0041107E" w:rsidP="00FB0BF0">
      <w:pPr>
        <w:pStyle w:val="ListParagraph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b/>
          <w:sz w:val="28"/>
          <w:szCs w:val="28"/>
        </w:rPr>
        <w:t>Разделы  «ТСП», «Экономика»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491138">
        <w:rPr>
          <w:rFonts w:ascii="Times New Roman" w:hAnsi="Times New Roman"/>
          <w:sz w:val="28"/>
          <w:szCs w:val="28"/>
        </w:rPr>
        <w:t xml:space="preserve">Для студентов, у которых кафедра СП выступает в качестве выпускающей, данные разделы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являются основополагающими. Возможна разработка данных разделов в 3-х вариантах: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1.</w:t>
      </w:r>
      <w:r w:rsidRPr="00491138">
        <w:rPr>
          <w:rFonts w:ascii="Times New Roman" w:hAnsi="Times New Roman"/>
          <w:sz w:val="28"/>
          <w:szCs w:val="28"/>
        </w:rPr>
        <w:t xml:space="preserve"> Студент на базе образов из предыдущих разделов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(«Архитектура», «СМиК», «ОиФ»), по согласованию с руководителем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от кафедры, разрабатывает технологию строительного производства объекта строительства более детально.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>В разделе могут рассматриваться технологии производства работ определенного периода (например, подготовительного), определенные виды работ (например, арматурные, бетонные) а также технологии производства работ по устройству конкретных строительных конструкций. Расчетные обоснования технологии строительного производства представляются в ПЗ, а в графической части технологические разработки должны быть представлены в виде технологических карт.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Выпускники по кафедре СП разрабатывают 2 технологические карты (всего 2 листа формата А1).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Кроме того, на основе технико-экономического сравнения вариантов, в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необходимо выполнить выбор какого-либо технического или технологического решения. Сравнение вариантов технико-экономических решений, также выносится в графическую часть (1 лист формата А1).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На основе сметного расчета разрабатывается календарный план производства работ, совмещенный с графиком движения рабочей силы, который также выносится в графическую часть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(1 лист формата А1).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Таким образом, графическая часть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по </w:t>
      </w:r>
      <w:r w:rsidRPr="00491138">
        <w:rPr>
          <w:rFonts w:ascii="Times New Roman" w:hAnsi="Times New Roman"/>
          <w:i/>
          <w:sz w:val="28"/>
          <w:szCs w:val="28"/>
        </w:rPr>
        <w:t>Варианту 1</w:t>
      </w:r>
      <w:r w:rsidRPr="00491138">
        <w:rPr>
          <w:rFonts w:ascii="Times New Roman" w:hAnsi="Times New Roman"/>
          <w:sz w:val="28"/>
          <w:szCs w:val="28"/>
        </w:rPr>
        <w:t xml:space="preserve"> составляет 4 листа формата А1.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2</w:t>
      </w:r>
      <w:r w:rsidRPr="00491138">
        <w:rPr>
          <w:rFonts w:ascii="Times New Roman" w:hAnsi="Times New Roman"/>
          <w:sz w:val="28"/>
          <w:szCs w:val="28"/>
        </w:rPr>
        <w:t xml:space="preserve"> предусматривает более глубокую проработку одного или нескольких нетехнологических разделов («Архитектура», «СМиК», «ОиФ»). При разработке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по данному варианту, на основе расчетов, приведенных в ПЗ, выполняется, как минимум, один лист графической части под руководством консультантов от соответствующих кафедр. Далее так же, как и по </w:t>
      </w:r>
      <w:r w:rsidRPr="00491138">
        <w:rPr>
          <w:rFonts w:ascii="Times New Roman" w:hAnsi="Times New Roman"/>
          <w:i/>
          <w:sz w:val="28"/>
          <w:szCs w:val="28"/>
        </w:rPr>
        <w:t>Варианту 1</w:t>
      </w:r>
      <w:r w:rsidRPr="00491138">
        <w:rPr>
          <w:rFonts w:ascii="Times New Roman" w:hAnsi="Times New Roman"/>
          <w:sz w:val="28"/>
          <w:szCs w:val="28"/>
        </w:rPr>
        <w:t xml:space="preserve">, разрабатывается технология строительного производства, но уже под руководством руководителя ВКР от кафедры СП. При должном обосновании руководитель ВКР вправе сократить какую-то часть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от варианта 1-го, в основном, руководствуясь тем, что объем графического материала ВКР в целом не должен превышать 7 листов формата А1.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i/>
          <w:sz w:val="28"/>
          <w:szCs w:val="28"/>
        </w:rPr>
        <w:t>Вариант 3</w:t>
      </w:r>
      <w:r w:rsidRPr="00491138">
        <w:rPr>
          <w:rFonts w:ascii="Times New Roman" w:hAnsi="Times New Roman"/>
          <w:sz w:val="28"/>
          <w:szCs w:val="28"/>
        </w:rPr>
        <w:t xml:space="preserve"> ориентирован на технико-экономические обоснования проектных решений. В виду того, что экономическому обоснованию должно подвергаться любое конструктивное или технологическое решение, то и вариантов представления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по данному варианту имеется большое многообразие.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Возможен</w:t>
      </w:r>
      <w:r w:rsidRPr="00491138">
        <w:rPr>
          <w:rFonts w:ascii="Times New Roman" w:hAnsi="Times New Roman"/>
          <w:sz w:val="28"/>
          <w:szCs w:val="28"/>
        </w:rPr>
        <w:t xml:space="preserve"> вариант, полностью базирующийся на дисциплинах кафедры СП. В данном случае студент образами рассматривает архитектуру, СМиК и ОиФ, </w:t>
      </w:r>
      <w:r>
        <w:rPr>
          <w:rFonts w:ascii="Times New Roman" w:hAnsi="Times New Roman"/>
          <w:sz w:val="28"/>
          <w:szCs w:val="28"/>
        </w:rPr>
        <w:t xml:space="preserve">но </w:t>
      </w:r>
      <w:r w:rsidRPr="00491138">
        <w:rPr>
          <w:rFonts w:ascii="Times New Roman" w:hAnsi="Times New Roman"/>
          <w:sz w:val="28"/>
          <w:szCs w:val="28"/>
        </w:rPr>
        <w:t>детально разрабатывает технологию и дает технико-экономическое обоснование принятых решений.</w:t>
      </w:r>
    </w:p>
    <w:p w:rsidR="0041107E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sz w:val="28"/>
          <w:szCs w:val="28"/>
        </w:rPr>
        <w:t xml:space="preserve">Другой возможный вариант разработки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</w:t>
      </w:r>
      <w:r w:rsidRPr="00491138">
        <w:rPr>
          <w:rFonts w:ascii="Times New Roman" w:hAnsi="Times New Roman"/>
          <w:sz w:val="28"/>
          <w:szCs w:val="28"/>
        </w:rPr>
        <w:sym w:font="Symbol" w:char="F02D"/>
      </w:r>
      <w:r w:rsidRPr="00491138">
        <w:rPr>
          <w:rFonts w:ascii="Times New Roman" w:hAnsi="Times New Roman"/>
          <w:sz w:val="28"/>
          <w:szCs w:val="28"/>
        </w:rPr>
        <w:t xml:space="preserve"> когда конструктивно-технологических решени</w:t>
      </w:r>
      <w:r>
        <w:rPr>
          <w:rFonts w:ascii="Times New Roman" w:hAnsi="Times New Roman"/>
          <w:sz w:val="28"/>
          <w:szCs w:val="28"/>
        </w:rPr>
        <w:t>я</w:t>
      </w:r>
      <w:r w:rsidRPr="00491138">
        <w:rPr>
          <w:rFonts w:ascii="Times New Roman" w:hAnsi="Times New Roman"/>
          <w:sz w:val="28"/>
          <w:szCs w:val="28"/>
        </w:rPr>
        <w:t>, приняты</w:t>
      </w:r>
      <w:r>
        <w:rPr>
          <w:rFonts w:ascii="Times New Roman" w:hAnsi="Times New Roman"/>
          <w:sz w:val="28"/>
          <w:szCs w:val="28"/>
        </w:rPr>
        <w:t>е</w:t>
      </w:r>
      <w:r w:rsidRPr="00491138">
        <w:rPr>
          <w:rFonts w:ascii="Times New Roman" w:hAnsi="Times New Roman"/>
          <w:sz w:val="28"/>
          <w:szCs w:val="28"/>
        </w:rPr>
        <w:t xml:space="preserve"> по конструкциям или фундаментам здания или сооружения, </w:t>
      </w:r>
      <w:r>
        <w:rPr>
          <w:rFonts w:ascii="Times New Roman" w:hAnsi="Times New Roman"/>
          <w:sz w:val="28"/>
          <w:szCs w:val="28"/>
        </w:rPr>
        <w:t xml:space="preserve">сопровождаются </w:t>
      </w:r>
      <w:r w:rsidRPr="00491138">
        <w:rPr>
          <w:rFonts w:ascii="Times New Roman" w:hAnsi="Times New Roman"/>
          <w:sz w:val="28"/>
          <w:szCs w:val="28"/>
        </w:rPr>
        <w:t>углубленн</w:t>
      </w:r>
      <w:r>
        <w:rPr>
          <w:rFonts w:ascii="Times New Roman" w:hAnsi="Times New Roman"/>
          <w:sz w:val="28"/>
          <w:szCs w:val="28"/>
        </w:rPr>
        <w:t>ым</w:t>
      </w:r>
      <w:r w:rsidRPr="00491138">
        <w:rPr>
          <w:rFonts w:ascii="Times New Roman" w:hAnsi="Times New Roman"/>
          <w:sz w:val="28"/>
          <w:szCs w:val="28"/>
        </w:rPr>
        <w:t xml:space="preserve"> технико-экономическ</w:t>
      </w:r>
      <w:r>
        <w:rPr>
          <w:rFonts w:ascii="Times New Roman" w:hAnsi="Times New Roman"/>
          <w:sz w:val="28"/>
          <w:szCs w:val="28"/>
        </w:rPr>
        <w:t>им</w:t>
      </w:r>
      <w:r w:rsidRPr="00491138">
        <w:rPr>
          <w:rFonts w:ascii="Times New Roman" w:hAnsi="Times New Roman"/>
          <w:sz w:val="28"/>
          <w:szCs w:val="28"/>
        </w:rPr>
        <w:t xml:space="preserve"> обоснование</w:t>
      </w:r>
      <w:r>
        <w:rPr>
          <w:rFonts w:ascii="Times New Roman" w:hAnsi="Times New Roman"/>
          <w:sz w:val="28"/>
          <w:szCs w:val="28"/>
        </w:rPr>
        <w:t>м</w:t>
      </w:r>
      <w:r w:rsidRPr="00491138">
        <w:rPr>
          <w:rFonts w:ascii="Times New Roman" w:hAnsi="Times New Roman"/>
          <w:sz w:val="28"/>
          <w:szCs w:val="28"/>
        </w:rPr>
        <w:t>.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107E" w:rsidRPr="00FB0BF0" w:rsidRDefault="0041107E" w:rsidP="00FB0BF0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2" w:name="bookmark5"/>
      <w:bookmarkEnd w:id="1"/>
      <w:r w:rsidRPr="00FB0BF0">
        <w:rPr>
          <w:rFonts w:ascii="Times New Roman" w:eastAsia="Arial Unicode MS" w:hAnsi="Times New Roman"/>
          <w:b/>
          <w:sz w:val="28"/>
          <w:szCs w:val="28"/>
          <w:lang w:eastAsia="ru-RU"/>
        </w:rPr>
        <w:t>Содержание пояснительной записки</w:t>
      </w:r>
      <w:bookmarkEnd w:id="2"/>
      <w:r w:rsidRPr="00FB0BF0">
        <w:rPr>
          <w:rFonts w:ascii="Times New Roman" w:eastAsia="Arial Unicode MS" w:hAnsi="Times New Roman"/>
          <w:b/>
          <w:sz w:val="28"/>
          <w:szCs w:val="28"/>
          <w:lang w:eastAsia="ru-RU"/>
        </w:rPr>
        <w:t xml:space="preserve"> бакалаврской работы</w:t>
      </w:r>
    </w:p>
    <w:p w:rsidR="0041107E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Пояснительная записка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должна отвечать следующим основным требованиям: быть ясной и понятной при сжатости и полноте изложения, выразительности и однозначности.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Содержание ПЗ должно соответствовать выданному заданию на выполнение ВКР.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Содержание ПЗ, как правило, должно включать: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титульный лист;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паспорт строительной части проектируемого здания (сооружения);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задание на выполнение ВКР;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содержание;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перечень сокращений, условных обозначений, символов, единиц и терминов (при необходимости);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введение;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общая часть (определяется особенностью проектируемого здания или сооружения);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основная (техническая или научная) часть;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экономическая часть;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список использованных источников;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1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приложения.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Титульный лист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, </w:t>
      </w: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паспорт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проектируемого здания (сооружения)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и </w:t>
      </w: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задание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на выполнение 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с календарным планом представлены на специальных бланках, которые выдаются на кафедре, ответственной в данный год за разработку ВКР. Титульный лист и паспорт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заполняются студентом в последнюю очередь, после выполнения всей работы и согласования всех вопросов с руководителем ВКР.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Задание и календарный график выполнения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составляются руководителем ВКР также на бланках, выдаваемых кафедрой, и утверждаются заведующим соответствующей кафедрой.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Содержание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включает наименование всех разделов, подразделов и пунктов (если они имеют наименование) с указанием номеров страниц, на которых размещается начало материала разделов (подразделов, пунктов). В качестве примера оформления возможно использование Содержания данного издания.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Введение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должно содержать: краткую оценку условий строительства, местных строительных материалов и базу строительной индустрии, которая может быть использована при строительстве объекта; другие сведения, на базе которых будет осуществляться проектирование объекта.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Основная часть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ВКР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должна содержать лаконично изложенные разделы: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архитектурные решения, в том числе краткое описание местоположения объекта строительства, климатические, и другие необходимые характеристики объекта строительства; 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выбор конструктивных решений и строительных материалов;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описание геологических и гидрогеологических характеристик объекта строительства, расчет фундаментов при соответствующей оценке основания здания или сооружения;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разработку технологии производства работ и ее организацию;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технико-экономическое обоснование принятых решений в полном соответствии с заданием на разработку ВКР. </w:t>
      </w:r>
    </w:p>
    <w:p w:rsidR="0041107E" w:rsidRPr="00491138" w:rsidRDefault="0041107E" w:rsidP="00704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138">
        <w:rPr>
          <w:rFonts w:ascii="Times New Roman" w:hAnsi="Times New Roman"/>
          <w:b/>
          <w:sz w:val="28"/>
          <w:szCs w:val="28"/>
        </w:rPr>
        <w:t>Экономическая часть</w:t>
      </w:r>
      <w:r w:rsidRPr="004911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ВКР</w:t>
      </w:r>
      <w:r w:rsidRPr="00491138">
        <w:rPr>
          <w:rFonts w:ascii="Times New Roman" w:hAnsi="Times New Roman"/>
          <w:sz w:val="28"/>
          <w:szCs w:val="28"/>
        </w:rPr>
        <w:t xml:space="preserve"> выполняется в виде сметных расчетов. Здесь могут быть разработаны локальные, объектные и сводные сметы или их часть, но в полном соответствии с выданным заданием. В связи с трудоемкостью процесса разработки смет обязательно применение компьютера с программным продуктом Гранд-Смета.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Список использованных источников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. Данный раздел пояснительной записки должен иметь именно такое название 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sym w:font="Symbol" w:char="F02D"/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«Список использованных источников», что отражает сущность представленного в нем. В списке источники располагаются в порядке появления ссылок на них в тексте записки и имеют сквозную нумерацию арабскими цифрами. 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b/>
          <w:sz w:val="28"/>
          <w:szCs w:val="28"/>
          <w:lang w:eastAsia="ru-RU"/>
        </w:rPr>
        <w:t>Приложения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 формируются при необходимости, чтобы «разгрузить» основную часть записки.</w:t>
      </w:r>
    </w:p>
    <w:p w:rsidR="0041107E" w:rsidRPr="00491138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В приложения следует включать вспомогательные материалы, необходимые для обоснования изложенного в записке: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распечатки экономических расчетов в системе Гранд-Смета;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промежуточные математические доказательства, формулы и расчеты;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таблицы вспомогательных цифровых данных;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протоколы и акты испытаний;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описание аппаратуры и приборов, примененных при проведении экспериментов, измерений и испытаний;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 xml:space="preserve">инструкции и методики, описания алгоритмов и программ задач, решаемых на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ПК</w:t>
      </w: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, разработанных в процессе работы;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26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иллюстрации вспомогательного характера;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12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копии решения различных организаций, имеющих отношение к излагаемому вопросу;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30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акты о внедрении результатов исследований;</w:t>
      </w:r>
    </w:p>
    <w:p w:rsidR="0041107E" w:rsidRPr="00491138" w:rsidRDefault="0041107E" w:rsidP="005B1E33">
      <w:pPr>
        <w:numPr>
          <w:ilvl w:val="0"/>
          <w:numId w:val="24"/>
        </w:numPr>
        <w:tabs>
          <w:tab w:val="left" w:pos="730"/>
        </w:tabs>
        <w:spacing w:after="0" w:line="360" w:lineRule="auto"/>
        <w:ind w:left="709" w:hanging="425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копии собственных публикаций, патентов и положительных решений.</w:t>
      </w:r>
    </w:p>
    <w:p w:rsidR="0041107E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91138">
        <w:rPr>
          <w:rFonts w:ascii="Times New Roman" w:eastAsia="Arial Unicode MS" w:hAnsi="Times New Roman"/>
          <w:sz w:val="28"/>
          <w:szCs w:val="28"/>
          <w:lang w:eastAsia="ru-RU"/>
        </w:rPr>
        <w:t>Приложения нумеруются арабскими цифрами, последовательно по ходу появления на них ссылок в тексте записки, группируя материал по виду тематики.</w:t>
      </w:r>
    </w:p>
    <w:p w:rsidR="0041107E" w:rsidRDefault="0041107E" w:rsidP="00704CCB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1107E" w:rsidRPr="00E95431" w:rsidRDefault="0041107E" w:rsidP="00E95431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Бакалаврская работа выпускника, выполненная с соблюдением изложенных требований к ее объему, структуре и содержанию, </w:t>
      </w:r>
      <w:r w:rsidRPr="00E95431">
        <w:rPr>
          <w:rFonts w:ascii="Times New Roman" w:eastAsia="Arial Unicode MS" w:hAnsi="Times New Roman"/>
          <w:sz w:val="28"/>
          <w:szCs w:val="28"/>
          <w:lang w:eastAsia="ru-RU"/>
        </w:rPr>
        <w:t xml:space="preserve">допускается кафедрой к защите. После защиты ВКР студенту присваивается квалификация «бакалавр» по направлению </w:t>
      </w:r>
      <w:r>
        <w:rPr>
          <w:rFonts w:ascii="Times New Roman" w:hAnsi="Times New Roman"/>
          <w:sz w:val="28"/>
          <w:szCs w:val="28"/>
        </w:rPr>
        <w:t xml:space="preserve">270800.62 </w:t>
      </w:r>
      <w:r w:rsidRPr="00342A2E">
        <w:rPr>
          <w:rFonts w:ascii="Times New Roman" w:hAnsi="Times New Roman"/>
          <w:sz w:val="20"/>
          <w:szCs w:val="20"/>
        </w:rPr>
        <w:t xml:space="preserve"> </w:t>
      </w:r>
      <w:r w:rsidRPr="00E95431">
        <w:rPr>
          <w:rFonts w:ascii="Times New Roman" w:eastAsia="Arial Unicode MS" w:hAnsi="Times New Roman"/>
          <w:sz w:val="28"/>
          <w:szCs w:val="28"/>
          <w:lang w:eastAsia="ru-RU"/>
        </w:rPr>
        <w:t>«Строительство», профиль подготовки «Промышленное и гражданское строительство».</w:t>
      </w:r>
    </w:p>
    <w:p w:rsidR="0041107E" w:rsidRDefault="0041107E" w:rsidP="007E78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107E" w:rsidRPr="00F4591A" w:rsidRDefault="0041107E" w:rsidP="007E78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4591A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41107E" w:rsidRPr="00D02828" w:rsidRDefault="0041107E" w:rsidP="004A45E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2828">
        <w:rPr>
          <w:rFonts w:ascii="Times New Roman" w:hAnsi="Times New Roman"/>
          <w:sz w:val="24"/>
          <w:szCs w:val="24"/>
        </w:rPr>
        <w:t>Закон Российской Федерации «Об образовании» от 10.07.1992 N 3266-1 [Электронный ресурс] / http://www. consultant.ru/popular/edu / (Консультант плюс).</w:t>
      </w:r>
    </w:p>
    <w:p w:rsidR="0041107E" w:rsidRPr="00D02828" w:rsidRDefault="0041107E" w:rsidP="00D0282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2828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270800.62 «Строительство», профиль подготовки «Промышленное и гражданское строительство» (ПГС), утвержден Минобразования России 18.01.2010 г. (регистрационный № 54). [Электронный ресурс]. / http://www.consultant.ru/document/cons_doc_LAW_114845/</w:t>
      </w:r>
      <w:r>
        <w:rPr>
          <w:rFonts w:ascii="Times New Roman" w:hAnsi="Times New Roman"/>
          <w:sz w:val="24"/>
          <w:szCs w:val="24"/>
        </w:rPr>
        <w:br/>
      </w:r>
      <w:r w:rsidRPr="00D02828">
        <w:rPr>
          <w:rFonts w:ascii="Times New Roman" w:hAnsi="Times New Roman"/>
          <w:sz w:val="24"/>
          <w:szCs w:val="24"/>
        </w:rPr>
        <w:t>?frame=1/ (Консультант плюс).</w:t>
      </w:r>
    </w:p>
    <w:p w:rsidR="0041107E" w:rsidRDefault="0041107E" w:rsidP="00DB372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B372F">
        <w:rPr>
          <w:rFonts w:ascii="Times New Roman" w:hAnsi="Times New Roman"/>
          <w:sz w:val="24"/>
          <w:szCs w:val="24"/>
        </w:rPr>
        <w:t xml:space="preserve">Положение об итоговой государственной аттестации выпускников высших учебных заведений Российской Федерации (утв. </w:t>
      </w:r>
      <w:hyperlink r:id="rId7" w:history="1">
        <w:r w:rsidRPr="00DB372F">
          <w:rPr>
            <w:rFonts w:ascii="Times New Roman" w:hAnsi="Times New Roman"/>
            <w:sz w:val="24"/>
            <w:szCs w:val="24"/>
          </w:rPr>
          <w:t>приказом</w:t>
        </w:r>
      </w:hyperlink>
      <w:r w:rsidRPr="00DB372F">
        <w:rPr>
          <w:rFonts w:ascii="Times New Roman" w:hAnsi="Times New Roman"/>
          <w:sz w:val="24"/>
          <w:szCs w:val="24"/>
        </w:rPr>
        <w:t xml:space="preserve"> Минобразования РФ от 25 марта 2003 г. N 1155) </w:t>
      </w:r>
      <w:r w:rsidRPr="00D02828">
        <w:rPr>
          <w:rFonts w:ascii="Times New Roman" w:hAnsi="Times New Roman"/>
          <w:sz w:val="24"/>
          <w:szCs w:val="24"/>
        </w:rPr>
        <w:t>[Электронный ресурс] /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DB372F">
          <w:rPr>
            <w:rFonts w:ascii="Times New Roman" w:hAnsi="Times New Roman"/>
            <w:sz w:val="24"/>
            <w:szCs w:val="24"/>
          </w:rPr>
          <w:t>http://base.garant.ru/185827/</w:t>
        </w:r>
      </w:hyperlink>
      <w:r>
        <w:rPr>
          <w:rFonts w:ascii="Times New Roman" w:hAnsi="Times New Roman"/>
          <w:sz w:val="24"/>
          <w:szCs w:val="24"/>
        </w:rPr>
        <w:t xml:space="preserve"> (Гарант).</w:t>
      </w:r>
    </w:p>
    <w:p w:rsidR="0041107E" w:rsidRPr="004A45E4" w:rsidRDefault="0041107E" w:rsidP="004A45E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Устав </w:t>
      </w:r>
      <w:r w:rsidRPr="004A45E4">
        <w:rPr>
          <w:rFonts w:ascii="Times New Roman" w:hAnsi="Times New Roman"/>
          <w:sz w:val="24"/>
          <w:szCs w:val="24"/>
        </w:rPr>
        <w:t>Федерального государственного бюджетного образовательного учреждения высшего профессионального образования «Кубанский государственный аграрный университет»</w:t>
      </w:r>
      <w:r w:rsidRPr="00794EF4">
        <w:rPr>
          <w:rFonts w:ascii="Times New Roman" w:hAnsi="Times New Roman"/>
          <w:sz w:val="24"/>
          <w:szCs w:val="24"/>
        </w:rPr>
        <w:t xml:space="preserve"> </w:t>
      </w:r>
      <w:r w:rsidRPr="004A45E4">
        <w:rPr>
          <w:rFonts w:ascii="Times New Roman" w:hAnsi="Times New Roman"/>
          <w:sz w:val="24"/>
          <w:szCs w:val="24"/>
        </w:rPr>
        <w:t xml:space="preserve">[Электронный ресурс] </w:t>
      </w:r>
      <w:r w:rsidRPr="00D02828">
        <w:rPr>
          <w:rFonts w:ascii="Times New Roman" w:hAnsi="Times New Roman"/>
          <w:sz w:val="24"/>
          <w:szCs w:val="24"/>
        </w:rPr>
        <w:t xml:space="preserve">/ </w:t>
      </w:r>
      <w:r w:rsidRPr="004A45E4">
        <w:rPr>
          <w:rFonts w:ascii="Times New Roman" w:hAnsi="Times New Roman"/>
          <w:sz w:val="24"/>
          <w:szCs w:val="24"/>
        </w:rPr>
        <w:t xml:space="preserve"> http://kubsau.ru/university/docs/ustav.pdf</w:t>
      </w:r>
    </w:p>
    <w:p w:rsidR="0041107E" w:rsidRPr="00945EE9" w:rsidRDefault="0041107E" w:rsidP="00945EE9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45EE9">
        <w:rPr>
          <w:rFonts w:ascii="Times New Roman" w:hAnsi="Times New Roman"/>
          <w:sz w:val="24"/>
          <w:szCs w:val="24"/>
        </w:rPr>
        <w:t>Методические указания к дипломному проектированию для студентов специальности 290300 «Промышленное и гражданское строительство» очной и заочной форм обучения»: учеб.-метод. пособие</w:t>
      </w:r>
      <w:r>
        <w:rPr>
          <w:rFonts w:ascii="Times New Roman" w:hAnsi="Times New Roman"/>
          <w:sz w:val="24"/>
          <w:szCs w:val="24"/>
        </w:rPr>
        <w:t xml:space="preserve"> / сост. Г.В. Дегтярев [и др.]; </w:t>
      </w:r>
      <w:r w:rsidRPr="00945EE9">
        <w:rPr>
          <w:rFonts w:ascii="Times New Roman" w:hAnsi="Times New Roman"/>
          <w:sz w:val="24"/>
          <w:szCs w:val="24"/>
        </w:rPr>
        <w:t>– Краснодар: КГАУ, 2003. – 50 с.</w:t>
      </w:r>
    </w:p>
    <w:p w:rsidR="0041107E" w:rsidRPr="004A45E4" w:rsidRDefault="0041107E" w:rsidP="004A45E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A45E4">
        <w:rPr>
          <w:rFonts w:ascii="Times New Roman" w:hAnsi="Times New Roman"/>
          <w:sz w:val="24"/>
          <w:szCs w:val="24"/>
        </w:rPr>
        <w:t>Молотков, Г.С. Программа итоговой государственной аттестации по специальности 050501.65 «Технология и предпринимательство» квалификация: Учитель технологии и предпринимательства [Электронный ресурс] (учебное электронное издание). – Федеральное агентство по образованию, ГОУ ВПО Хакасский государственный университет им. Н.Ф. Катанова, Инженерно-технический факультет ; сост. : Г.С. Молотков, И.С. Кислан, В.Е. Попёнова, компьют. обесп. и дизайн: В.Н. Котлов, О.В. Чабан. - 1 DVD. - Абакан : ХГУ им. Н.Ф. Катанова, 2010.</w:t>
      </w:r>
    </w:p>
    <w:p w:rsidR="0041107E" w:rsidRPr="00D02828" w:rsidRDefault="0041107E" w:rsidP="00D0282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D02828">
          <w:rPr>
            <w:rFonts w:ascii="Times New Roman" w:hAnsi="Times New Roman"/>
            <w:sz w:val="24"/>
            <w:szCs w:val="24"/>
          </w:rPr>
          <w:t>Полищук</w:t>
        </w:r>
      </w:hyperlink>
      <w:r w:rsidRPr="00D02828">
        <w:rPr>
          <w:rFonts w:ascii="Times New Roman" w:hAnsi="Times New Roman"/>
          <w:sz w:val="24"/>
          <w:szCs w:val="24"/>
        </w:rPr>
        <w:t xml:space="preserve">, А.И. </w:t>
      </w:r>
      <w:hyperlink r:id="rId10" w:history="1">
        <w:r w:rsidRPr="00D02828">
          <w:rPr>
            <w:rFonts w:ascii="Times New Roman" w:hAnsi="Times New Roman"/>
            <w:sz w:val="24"/>
            <w:szCs w:val="24"/>
          </w:rPr>
          <w:t>Основные этапы подготовки выпускных квалификационных работ бакалавров и магистрантов на кафедре оснований и фундаментов КубГАУ</w:t>
        </w:r>
      </w:hyperlink>
      <w:r w:rsidRPr="00D02828">
        <w:rPr>
          <w:rFonts w:ascii="Times New Roman" w:hAnsi="Times New Roman"/>
          <w:sz w:val="24"/>
          <w:szCs w:val="24"/>
        </w:rPr>
        <w:t xml:space="preserve"> / А.И. </w:t>
      </w:r>
      <w:hyperlink r:id="rId11" w:history="1">
        <w:r w:rsidRPr="00D02828">
          <w:rPr>
            <w:rFonts w:ascii="Times New Roman" w:hAnsi="Times New Roman"/>
            <w:sz w:val="24"/>
            <w:szCs w:val="24"/>
          </w:rPr>
          <w:t>Полищук</w:t>
        </w:r>
      </w:hyperlink>
      <w:r w:rsidRPr="00D02828">
        <w:rPr>
          <w:rFonts w:ascii="Times New Roman" w:hAnsi="Times New Roman"/>
          <w:sz w:val="24"/>
          <w:szCs w:val="24"/>
        </w:rPr>
        <w:t xml:space="preserve">, А.Ю. </w:t>
      </w:r>
      <w:hyperlink r:id="rId12" w:history="1">
        <w:r w:rsidRPr="00D02828">
          <w:rPr>
            <w:rFonts w:ascii="Times New Roman" w:hAnsi="Times New Roman"/>
            <w:sz w:val="24"/>
            <w:szCs w:val="24"/>
          </w:rPr>
          <w:t>Маршалка</w:t>
        </w:r>
      </w:hyperlink>
      <w:r w:rsidRPr="00D02828">
        <w:rPr>
          <w:rFonts w:ascii="Times New Roman" w:hAnsi="Times New Roman"/>
          <w:sz w:val="24"/>
          <w:szCs w:val="24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№02 (106). – IDA [article ID]: 1061502021. – Режим доступа: </w:t>
      </w:r>
      <w:hyperlink r:id="rId13" w:tgtFrame="_blank" w:history="1">
        <w:r w:rsidRPr="00D02828">
          <w:rPr>
            <w:rFonts w:ascii="Times New Roman" w:hAnsi="Times New Roman"/>
            <w:sz w:val="24"/>
            <w:szCs w:val="24"/>
          </w:rPr>
          <w:t>http: //ej.kubagro.ru/2015/02/pdf/21.pdf</w:t>
        </w:r>
      </w:hyperlink>
    </w:p>
    <w:p w:rsidR="0041107E" w:rsidRDefault="0041107E" w:rsidP="004A45E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</w:t>
      </w:r>
      <w:r w:rsidRPr="004A45E4">
        <w:rPr>
          <w:rFonts w:ascii="Times New Roman" w:hAnsi="Times New Roman"/>
          <w:sz w:val="24"/>
          <w:szCs w:val="24"/>
        </w:rPr>
        <w:t xml:space="preserve">государственной аттестации. Направление подготовки 270800.62 «Строительство», профиль подготовки «Промышленное и гражданское строительство» квалификация: бакалавр [Электронный ресурс]. – Минобрнауки РФ, ГОУ ВПО Тюменский государственный архитектурно-строительный университет. – Тюмень, 2014. // </w:t>
      </w:r>
      <w:hyperlink r:id="rId14" w:history="1">
        <w:r w:rsidRPr="004A45E4">
          <w:rPr>
            <w:rFonts w:ascii="Times New Roman" w:hAnsi="Times New Roman"/>
            <w:sz w:val="24"/>
          </w:rPr>
          <w:t>http://www.tgasu.ru/content/page/post-348/_iga_pgs.pdf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1107E" w:rsidRDefault="0041107E" w:rsidP="00945E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1107E" w:rsidRPr="00B779E8" w:rsidRDefault="0041107E" w:rsidP="00945E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B779E8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1107E" w:rsidRPr="00B779E8" w:rsidRDefault="0041107E" w:rsidP="00945E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1107E" w:rsidRPr="00945EE9" w:rsidRDefault="0041107E" w:rsidP="00945EE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  <w:r w:rsidRPr="00945EE9">
        <w:rPr>
          <w:rFonts w:ascii="Times New Roman" w:hAnsi="Times New Roman"/>
          <w:sz w:val="24"/>
          <w:szCs w:val="24"/>
          <w:lang w:val="en-US"/>
        </w:rPr>
        <w:t>Zakon Rossijskoj Federacii «Ob obrazovanii» ot 10.07.1992 N 3266-1 [Jelektronnyj resurs] / http://www. consultant.ru/popular/edu / (Konsul'tant pljus).</w:t>
      </w:r>
    </w:p>
    <w:p w:rsidR="0041107E" w:rsidRPr="000C2FAC" w:rsidRDefault="0041107E" w:rsidP="00945EE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  <w:r w:rsidRPr="000C2FAC">
        <w:rPr>
          <w:rFonts w:ascii="Times New Roman" w:hAnsi="Times New Roman"/>
          <w:sz w:val="24"/>
          <w:szCs w:val="24"/>
          <w:lang w:val="en-US"/>
        </w:rPr>
        <w:t>Federal'nyj gosudarstvennyj obrazovatel'nyj standart vysshego professional'nogo obrazovanija po napravleniju 270800.62 «Stroitel'stvo», profil' podgotovki «Promyshlennoe i grazhdanskoe stroitel'stvo» (PGS), utverzhden Minobrazovanija Rossii 18.01.2010 g. (registracionnyj № 54). [Jelektronnyj resurs]. / http://www.consultant.ru/document/cons_doc_LAW_114845/?frame=1/ (Konsul'tant pljus).</w:t>
      </w:r>
    </w:p>
    <w:p w:rsidR="0041107E" w:rsidRPr="00DB372F" w:rsidRDefault="0041107E" w:rsidP="00DB372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  <w:r w:rsidRPr="00DB372F">
        <w:rPr>
          <w:rFonts w:ascii="Times New Roman" w:hAnsi="Times New Roman"/>
          <w:sz w:val="24"/>
          <w:szCs w:val="24"/>
          <w:lang w:val="en-US"/>
        </w:rPr>
        <w:t>Polozhenie ob itogovoj gosudarstvennoj attestacii vypusknikov vysshih uchebnyh zavedenij Rossijskoj Federacii (utv. prikazom Minobrazovanija RF ot 25 marta 2003 g. N 1155) [Jelektronnyj resurs] / http://base.garant.ru/185827/ (Garant).</w:t>
      </w:r>
    </w:p>
    <w:p w:rsidR="0041107E" w:rsidRPr="008E6304" w:rsidRDefault="0041107E" w:rsidP="00945EE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  <w:r w:rsidRPr="000C2FAC">
        <w:rPr>
          <w:rFonts w:ascii="Times New Roman" w:hAnsi="Times New Roman"/>
          <w:sz w:val="24"/>
          <w:szCs w:val="24"/>
          <w:lang w:val="en-US"/>
        </w:rPr>
        <w:t>Ustav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Federal</w:t>
      </w:r>
      <w:r w:rsidRPr="008E6304">
        <w:rPr>
          <w:rFonts w:ascii="Times New Roman" w:hAnsi="Times New Roman"/>
          <w:sz w:val="24"/>
          <w:szCs w:val="24"/>
          <w:lang w:val="en-US"/>
        </w:rPr>
        <w:t>'</w:t>
      </w:r>
      <w:r w:rsidRPr="000C2FAC">
        <w:rPr>
          <w:rFonts w:ascii="Times New Roman" w:hAnsi="Times New Roman"/>
          <w:sz w:val="24"/>
          <w:szCs w:val="24"/>
          <w:lang w:val="en-US"/>
        </w:rPr>
        <w:t>nogo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gosudarstvennogo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bjudzhetnogo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obrazovatel</w:t>
      </w:r>
      <w:r w:rsidRPr="008E6304">
        <w:rPr>
          <w:rFonts w:ascii="Times New Roman" w:hAnsi="Times New Roman"/>
          <w:sz w:val="24"/>
          <w:szCs w:val="24"/>
          <w:lang w:val="en-US"/>
        </w:rPr>
        <w:t>'</w:t>
      </w:r>
      <w:r w:rsidRPr="000C2FAC">
        <w:rPr>
          <w:rFonts w:ascii="Times New Roman" w:hAnsi="Times New Roman"/>
          <w:sz w:val="24"/>
          <w:szCs w:val="24"/>
          <w:lang w:val="en-US"/>
        </w:rPr>
        <w:t>nogo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uchrezhdenija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vysshego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professional</w:t>
      </w:r>
      <w:r w:rsidRPr="008E6304">
        <w:rPr>
          <w:rFonts w:ascii="Times New Roman" w:hAnsi="Times New Roman"/>
          <w:sz w:val="24"/>
          <w:szCs w:val="24"/>
          <w:lang w:val="en-US"/>
        </w:rPr>
        <w:t>'</w:t>
      </w:r>
      <w:r w:rsidRPr="000C2FAC">
        <w:rPr>
          <w:rFonts w:ascii="Times New Roman" w:hAnsi="Times New Roman"/>
          <w:sz w:val="24"/>
          <w:szCs w:val="24"/>
          <w:lang w:val="en-US"/>
        </w:rPr>
        <w:t>nogo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obrazovanija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Pr="000C2FAC">
        <w:rPr>
          <w:rFonts w:ascii="Times New Roman" w:hAnsi="Times New Roman"/>
          <w:sz w:val="24"/>
          <w:szCs w:val="24"/>
          <w:lang w:val="en-US"/>
        </w:rPr>
        <w:t>Kubanskij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gosudarstvennyj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agrarnyj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universitet</w:t>
      </w:r>
      <w:r w:rsidRPr="008E6304">
        <w:rPr>
          <w:rFonts w:ascii="Times New Roman" w:hAnsi="Times New Roman"/>
          <w:sz w:val="24"/>
          <w:szCs w:val="24"/>
          <w:lang w:val="en-US"/>
        </w:rPr>
        <w:t>» [</w:t>
      </w:r>
      <w:r w:rsidRPr="000C2FAC">
        <w:rPr>
          <w:rFonts w:ascii="Times New Roman" w:hAnsi="Times New Roman"/>
          <w:sz w:val="24"/>
          <w:szCs w:val="24"/>
          <w:lang w:val="en-US"/>
        </w:rPr>
        <w:t>Jelektronnyj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resurs</w:t>
      </w:r>
      <w:r w:rsidRPr="008E6304">
        <w:rPr>
          <w:rFonts w:ascii="Times New Roman" w:hAnsi="Times New Roman"/>
          <w:sz w:val="24"/>
          <w:szCs w:val="24"/>
          <w:lang w:val="en-US"/>
        </w:rPr>
        <w:t xml:space="preserve">] /  </w:t>
      </w:r>
      <w:r w:rsidRPr="000C2FAC">
        <w:rPr>
          <w:rFonts w:ascii="Times New Roman" w:hAnsi="Times New Roman"/>
          <w:sz w:val="24"/>
          <w:szCs w:val="24"/>
          <w:lang w:val="en-US"/>
        </w:rPr>
        <w:t>http</w:t>
      </w:r>
      <w:r w:rsidRPr="008E6304">
        <w:rPr>
          <w:rFonts w:ascii="Times New Roman" w:hAnsi="Times New Roman"/>
          <w:sz w:val="24"/>
          <w:szCs w:val="24"/>
          <w:lang w:val="en-US"/>
        </w:rPr>
        <w:t>://</w:t>
      </w:r>
      <w:r w:rsidRPr="000C2FAC">
        <w:rPr>
          <w:rFonts w:ascii="Times New Roman" w:hAnsi="Times New Roman"/>
          <w:sz w:val="24"/>
          <w:szCs w:val="24"/>
          <w:lang w:val="en-US"/>
        </w:rPr>
        <w:t>kubsau</w:t>
      </w:r>
      <w:r w:rsidRPr="008E6304">
        <w:rPr>
          <w:rFonts w:ascii="Times New Roman" w:hAnsi="Times New Roman"/>
          <w:sz w:val="24"/>
          <w:szCs w:val="24"/>
          <w:lang w:val="en-US"/>
        </w:rPr>
        <w:t>.</w:t>
      </w:r>
      <w:r w:rsidRPr="000C2FAC">
        <w:rPr>
          <w:rFonts w:ascii="Times New Roman" w:hAnsi="Times New Roman"/>
          <w:sz w:val="24"/>
          <w:szCs w:val="24"/>
          <w:lang w:val="en-US"/>
        </w:rPr>
        <w:t>ru</w:t>
      </w:r>
      <w:r w:rsidRPr="008E6304">
        <w:rPr>
          <w:rFonts w:ascii="Times New Roman" w:hAnsi="Times New Roman"/>
          <w:sz w:val="24"/>
          <w:szCs w:val="24"/>
          <w:lang w:val="en-US"/>
        </w:rPr>
        <w:t>/</w:t>
      </w:r>
      <w:r w:rsidRPr="000C2FAC">
        <w:rPr>
          <w:rFonts w:ascii="Times New Roman" w:hAnsi="Times New Roman"/>
          <w:sz w:val="24"/>
          <w:szCs w:val="24"/>
          <w:lang w:val="en-US"/>
        </w:rPr>
        <w:t>university</w:t>
      </w:r>
      <w:r w:rsidRPr="008E6304">
        <w:rPr>
          <w:rFonts w:ascii="Times New Roman" w:hAnsi="Times New Roman"/>
          <w:sz w:val="24"/>
          <w:szCs w:val="24"/>
          <w:lang w:val="en-US"/>
        </w:rPr>
        <w:t>/</w:t>
      </w:r>
      <w:r w:rsidRPr="000C2FAC">
        <w:rPr>
          <w:rFonts w:ascii="Times New Roman" w:hAnsi="Times New Roman"/>
          <w:sz w:val="24"/>
          <w:szCs w:val="24"/>
          <w:lang w:val="en-US"/>
        </w:rPr>
        <w:t>docs</w:t>
      </w:r>
      <w:r w:rsidRPr="008E6304">
        <w:rPr>
          <w:rFonts w:ascii="Times New Roman" w:hAnsi="Times New Roman"/>
          <w:sz w:val="24"/>
          <w:szCs w:val="24"/>
          <w:lang w:val="en-US"/>
        </w:rPr>
        <w:t>/</w:t>
      </w:r>
      <w:r w:rsidRPr="000C2FAC">
        <w:rPr>
          <w:rFonts w:ascii="Times New Roman" w:hAnsi="Times New Roman"/>
          <w:sz w:val="24"/>
          <w:szCs w:val="24"/>
          <w:lang w:val="en-US"/>
        </w:rPr>
        <w:t>ustav</w:t>
      </w:r>
      <w:r w:rsidRPr="008E6304">
        <w:rPr>
          <w:rFonts w:ascii="Times New Roman" w:hAnsi="Times New Roman"/>
          <w:sz w:val="24"/>
          <w:szCs w:val="24"/>
          <w:lang w:val="en-US"/>
        </w:rPr>
        <w:t>.</w:t>
      </w:r>
      <w:r w:rsidRPr="000C2FAC">
        <w:rPr>
          <w:rFonts w:ascii="Times New Roman" w:hAnsi="Times New Roman"/>
          <w:sz w:val="24"/>
          <w:szCs w:val="24"/>
          <w:lang w:val="en-US"/>
        </w:rPr>
        <w:t>pdf</w:t>
      </w:r>
    </w:p>
    <w:p w:rsidR="0041107E" w:rsidRPr="00945EE9" w:rsidRDefault="0041107E" w:rsidP="00945EE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C2FAC">
        <w:rPr>
          <w:rFonts w:ascii="Times New Roman" w:hAnsi="Times New Roman"/>
          <w:sz w:val="24"/>
          <w:szCs w:val="24"/>
          <w:lang w:val="en-US"/>
        </w:rPr>
        <w:t>Metodicheskie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ukazanija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k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diplomnomu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proektirovaniju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dlja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studentov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special</w:t>
      </w:r>
      <w:r w:rsidRPr="0046451A">
        <w:rPr>
          <w:rFonts w:ascii="Times New Roman" w:hAnsi="Times New Roman"/>
          <w:sz w:val="24"/>
          <w:szCs w:val="24"/>
          <w:lang w:val="en-US"/>
        </w:rPr>
        <w:t>'</w:t>
      </w:r>
      <w:r w:rsidRPr="000C2FAC">
        <w:rPr>
          <w:rFonts w:ascii="Times New Roman" w:hAnsi="Times New Roman"/>
          <w:sz w:val="24"/>
          <w:szCs w:val="24"/>
          <w:lang w:val="en-US"/>
        </w:rPr>
        <w:t>nosti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290300 «</w:t>
      </w:r>
      <w:r w:rsidRPr="000C2FAC">
        <w:rPr>
          <w:rFonts w:ascii="Times New Roman" w:hAnsi="Times New Roman"/>
          <w:sz w:val="24"/>
          <w:szCs w:val="24"/>
          <w:lang w:val="en-US"/>
        </w:rPr>
        <w:t>Promyshlennoe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i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grazhdanskoe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stroitel</w:t>
      </w:r>
      <w:r w:rsidRPr="0046451A">
        <w:rPr>
          <w:rFonts w:ascii="Times New Roman" w:hAnsi="Times New Roman"/>
          <w:sz w:val="24"/>
          <w:szCs w:val="24"/>
          <w:lang w:val="en-US"/>
        </w:rPr>
        <w:t>'</w:t>
      </w:r>
      <w:r w:rsidRPr="000C2FAC">
        <w:rPr>
          <w:rFonts w:ascii="Times New Roman" w:hAnsi="Times New Roman"/>
          <w:sz w:val="24"/>
          <w:szCs w:val="24"/>
          <w:lang w:val="en-US"/>
        </w:rPr>
        <w:t>stvo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» </w:t>
      </w:r>
      <w:r w:rsidRPr="000C2FAC">
        <w:rPr>
          <w:rFonts w:ascii="Times New Roman" w:hAnsi="Times New Roman"/>
          <w:sz w:val="24"/>
          <w:szCs w:val="24"/>
          <w:lang w:val="en-US"/>
        </w:rPr>
        <w:t>ochnoj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i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zaochnoj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form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2FAC">
        <w:rPr>
          <w:rFonts w:ascii="Times New Roman" w:hAnsi="Times New Roman"/>
          <w:sz w:val="24"/>
          <w:szCs w:val="24"/>
          <w:lang w:val="en-US"/>
        </w:rPr>
        <w:t>obuchenija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»: </w:t>
      </w:r>
      <w:r w:rsidRPr="000C2FAC">
        <w:rPr>
          <w:rFonts w:ascii="Times New Roman" w:hAnsi="Times New Roman"/>
          <w:sz w:val="24"/>
          <w:szCs w:val="24"/>
          <w:lang w:val="en-US"/>
        </w:rPr>
        <w:t>ucheb</w:t>
      </w:r>
      <w:r w:rsidRPr="0046451A">
        <w:rPr>
          <w:rFonts w:ascii="Times New Roman" w:hAnsi="Times New Roman"/>
          <w:sz w:val="24"/>
          <w:szCs w:val="24"/>
          <w:lang w:val="en-US"/>
        </w:rPr>
        <w:t>.-</w:t>
      </w:r>
      <w:r w:rsidRPr="000C2FAC">
        <w:rPr>
          <w:rFonts w:ascii="Times New Roman" w:hAnsi="Times New Roman"/>
          <w:sz w:val="24"/>
          <w:szCs w:val="24"/>
          <w:lang w:val="en-US"/>
        </w:rPr>
        <w:t>metod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C2FAC">
        <w:rPr>
          <w:rFonts w:ascii="Times New Roman" w:hAnsi="Times New Roman"/>
          <w:sz w:val="24"/>
          <w:szCs w:val="24"/>
          <w:lang w:val="en-US"/>
        </w:rPr>
        <w:t>posobie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0C2FAC">
        <w:rPr>
          <w:rFonts w:ascii="Times New Roman" w:hAnsi="Times New Roman"/>
          <w:sz w:val="24"/>
          <w:szCs w:val="24"/>
          <w:lang w:val="en-US"/>
        </w:rPr>
        <w:t>sost</w:t>
      </w:r>
      <w:r w:rsidRPr="004645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45EE9">
        <w:rPr>
          <w:rFonts w:ascii="Times New Roman" w:hAnsi="Times New Roman"/>
          <w:sz w:val="24"/>
          <w:szCs w:val="24"/>
        </w:rPr>
        <w:t>G.V. Degtjarev [i dr.]; –  - Krasnodar: KGAU, 2003. - 50 s.</w:t>
      </w:r>
    </w:p>
    <w:p w:rsidR="0041107E" w:rsidRPr="00945EE9" w:rsidRDefault="0041107E" w:rsidP="00945EE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45EE9">
        <w:rPr>
          <w:rFonts w:ascii="Times New Roman" w:hAnsi="Times New Roman"/>
          <w:sz w:val="24"/>
          <w:szCs w:val="24"/>
        </w:rPr>
        <w:t>Molotkov, G.S. Programma itogovoj gosudarstvennoj attestacii po special'nosti 050501.65 «Tehnologija i predprinimatel'stvo» kvalifikacija: Uchitel' tehnologii i predprinimatel'stva [Jelektronnyj resurs] (uchebnoe jelektronnoe izdanie). – Federal'noe agentstvo po obrazovaniju, GOU VPO Hakasskij gosudarstvennyj universitet im. N.F. Katanova, Inzhenerno-tehnicheskij fakul'tet ; sost. : G.S. Molotkov, I.S. Kislan, V.E. Popjonova, komp'jut. obesp. i dizajn: V.N. Kotlov, O.V. Chaban. - 1 DVD. - Abakan : HGU im. N.F. Katanova, 2010.</w:t>
      </w:r>
    </w:p>
    <w:p w:rsidR="0041107E" w:rsidRPr="00945EE9" w:rsidRDefault="0041107E" w:rsidP="00945EE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45EE9">
        <w:rPr>
          <w:rFonts w:ascii="Times New Roman" w:hAnsi="Times New Roman"/>
          <w:sz w:val="24"/>
          <w:szCs w:val="24"/>
        </w:rPr>
        <w:t>Polishhuk, A.I. Osnovnye jetapy podgotovki vypusknyh kvalifikacionnyh rabot bakalavrov i magistrantov na kafedre osnovanij i fundamentov KubGAU / A.I. Polishhuk, A.Ju. Marshalka // Politematicheskij setevoj jelektronnyj nauchnyj zhurnal Kubanskogo gosudarstvennogo agrarnogo universiteta (Nauchnyj zhurnal KubGAU) [Jelektronnyj resurs]. – Krasnodar: KubGAU, 2015. – №02 (106). – IDA [article ID]: 1061502021. – Rezhim dostupa: http: //ej.kubagro.ru/2015/02/pdf/21.pdf</w:t>
      </w:r>
    </w:p>
    <w:p w:rsidR="0041107E" w:rsidRDefault="0041107E" w:rsidP="00945EE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45EE9">
        <w:rPr>
          <w:rFonts w:ascii="Times New Roman" w:hAnsi="Times New Roman"/>
          <w:sz w:val="24"/>
          <w:szCs w:val="24"/>
        </w:rPr>
        <w:t>Programma itogovoj gosudarstvennoj attestacii. Napravlenie podgotovki 270800.62 «Stroitel'stvo», profil' podgotovki «Promyshlennoe i grazhdanskoe stroitel'stvo» kvalifikacija: bakalavr [Jelektronnyj resurs]. – Minobrnauki RF, GOU VPO Tjumenskij gosudarstvennyj arhitekturno-stroitel'nyj universitet. – Tjumen', 2014. // http://www.tgasu.ru/content/page/post-348/_iga_pgs.pdf.</w:t>
      </w:r>
    </w:p>
    <w:sectPr w:rsidR="0041107E" w:rsidSect="007E78EC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07E" w:rsidRDefault="0041107E" w:rsidP="009237D9">
      <w:pPr>
        <w:spacing w:after="0" w:line="240" w:lineRule="auto"/>
      </w:pPr>
      <w:r>
        <w:separator/>
      </w:r>
    </w:p>
  </w:endnote>
  <w:endnote w:type="continuationSeparator" w:id="1">
    <w:p w:rsidR="0041107E" w:rsidRDefault="0041107E" w:rsidP="00923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7E" w:rsidRDefault="0041107E">
    <w:pPr>
      <w:pStyle w:val="Footer"/>
    </w:pPr>
    <w:bookmarkStart w:id="22" w:name="OLE_LINK6"/>
    <w:bookmarkStart w:id="23" w:name="OLE_LINK7"/>
    <w:bookmarkStart w:id="24" w:name="OLE_LINK23"/>
    <w:bookmarkStart w:id="25" w:name="OLE_LINK24"/>
    <w:bookmarkStart w:id="26" w:name="OLE_LINK25"/>
    <w:bookmarkStart w:id="27" w:name="OLE_LINK26"/>
    <w:r w:rsidRPr="00D072DE">
      <w:rPr>
        <w:rFonts w:ascii="Times New Roman" w:hAnsi="Times New Roman"/>
        <w:sz w:val="24"/>
        <w:szCs w:val="24"/>
      </w:rPr>
      <w:t>http://ej.kubagro.ru/2015/04/pdf/</w:t>
    </w:r>
    <w:r>
      <w:rPr>
        <w:rFonts w:ascii="Times New Roman" w:hAnsi="Times New Roman"/>
        <w:sz w:val="24"/>
        <w:szCs w:val="24"/>
        <w:lang w:val="en-US"/>
      </w:rPr>
      <w:t>92</w:t>
    </w:r>
    <w:r w:rsidRPr="00D072DE">
      <w:rPr>
        <w:rFonts w:ascii="Times New Roman" w:hAnsi="Times New Roman"/>
        <w:sz w:val="24"/>
        <w:szCs w:val="24"/>
        <w:lang w:val="en-US"/>
      </w:rPr>
      <w:t>.</w:t>
    </w:r>
    <w:r w:rsidRPr="00D072DE">
      <w:rPr>
        <w:rFonts w:ascii="Times New Roman" w:hAnsi="Times New Roman"/>
        <w:sz w:val="24"/>
        <w:szCs w:val="24"/>
      </w:rPr>
      <w:t>pdf</w:t>
    </w:r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07E" w:rsidRDefault="0041107E" w:rsidP="009237D9">
      <w:pPr>
        <w:spacing w:after="0" w:line="240" w:lineRule="auto"/>
      </w:pPr>
      <w:r>
        <w:separator/>
      </w:r>
    </w:p>
  </w:footnote>
  <w:footnote w:type="continuationSeparator" w:id="1">
    <w:p w:rsidR="0041107E" w:rsidRDefault="0041107E" w:rsidP="00923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07E" w:rsidRDefault="0041107E" w:rsidP="00C83D0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07E" w:rsidRDefault="0041107E" w:rsidP="00850F1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3" w:name="OLE_LINK3"/>
  <w:bookmarkStart w:id="4" w:name="OLE_LINK4"/>
  <w:bookmarkStart w:id="5" w:name="OLE_LINK5"/>
  <w:bookmarkStart w:id="6" w:name="OLE_LINK19"/>
  <w:bookmarkStart w:id="7" w:name="OLE_LINK20"/>
  <w:bookmarkStart w:id="8" w:name="OLE_LINK21"/>
  <w:bookmarkStart w:id="9" w:name="OLE_LINK22"/>
  <w:bookmarkStart w:id="10" w:name="OLE_LINK66"/>
  <w:bookmarkStart w:id="11" w:name="OLE_LINK67"/>
  <w:bookmarkStart w:id="12" w:name="OLE_LINK68"/>
  <w:bookmarkStart w:id="13" w:name="OLE_LINK69"/>
  <w:bookmarkStart w:id="14" w:name="OLE_LINK70"/>
  <w:bookmarkStart w:id="15" w:name="OLE_LINK71"/>
  <w:bookmarkStart w:id="16" w:name="OLE_LINK72"/>
  <w:bookmarkStart w:id="17" w:name="OLE_LINK73"/>
  <w:bookmarkStart w:id="18" w:name="OLE_LINK74"/>
  <w:bookmarkStart w:id="19" w:name="OLE_LINK75"/>
  <w:bookmarkStart w:id="20" w:name="OLE_LINK76"/>
  <w:bookmarkStart w:id="21" w:name="OLE_LINK77"/>
  <w:p w:rsidR="0041107E" w:rsidRPr="00850F1B" w:rsidRDefault="0041107E" w:rsidP="00C83D0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50F1B">
      <w:rPr>
        <w:rStyle w:val="PageNumber"/>
        <w:rFonts w:ascii="Times New Roman" w:hAnsi="Times New Roman"/>
        <w:sz w:val="28"/>
        <w:szCs w:val="28"/>
      </w:rPr>
      <w:fldChar w:fldCharType="begin"/>
    </w:r>
    <w:r w:rsidRPr="00850F1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50F1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850F1B">
      <w:rPr>
        <w:rStyle w:val="PageNumber"/>
        <w:rFonts w:ascii="Times New Roman" w:hAnsi="Times New Roman"/>
        <w:sz w:val="28"/>
        <w:szCs w:val="28"/>
      </w:rPr>
      <w:fldChar w:fldCharType="end"/>
    </w:r>
  </w:p>
  <w:p w:rsidR="0041107E" w:rsidRPr="00850F1B" w:rsidRDefault="0041107E" w:rsidP="00850F1B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09340F">
      <w:rPr>
        <w:rFonts w:ascii="Times New Roman" w:hAnsi="Times New Roman"/>
        <w:sz w:val="24"/>
        <w:szCs w:val="24"/>
      </w:rPr>
      <w:t>Научный журнал КубГАУ, №108(04), 2015 года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  <w:p w:rsidR="0041107E" w:rsidRDefault="004110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63C38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86CE8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682A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AB29F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CBAEF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C878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667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1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901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1388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1">
    <w:nsid w:val="02952C2E"/>
    <w:multiLevelType w:val="multilevel"/>
    <w:tmpl w:val="D48A73D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4140"/>
        </w:tabs>
        <w:ind w:left="41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090D7947"/>
    <w:multiLevelType w:val="hybridMultilevel"/>
    <w:tmpl w:val="F6581C3A"/>
    <w:lvl w:ilvl="0" w:tplc="221279E0">
      <w:start w:val="1"/>
      <w:numFmt w:val="decimal"/>
      <w:lvlText w:val="%1)"/>
      <w:lvlJc w:val="left"/>
      <w:pPr>
        <w:tabs>
          <w:tab w:val="num" w:pos="1575"/>
        </w:tabs>
        <w:ind w:left="157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337DFD"/>
    <w:multiLevelType w:val="hybridMultilevel"/>
    <w:tmpl w:val="36F258CC"/>
    <w:lvl w:ilvl="0" w:tplc="726620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E830FE"/>
    <w:multiLevelType w:val="hybridMultilevel"/>
    <w:tmpl w:val="019E481A"/>
    <w:lvl w:ilvl="0" w:tplc="631829F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AA226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475A56"/>
    <w:multiLevelType w:val="hybridMultilevel"/>
    <w:tmpl w:val="99FE2CBA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34845B67"/>
    <w:multiLevelType w:val="hybridMultilevel"/>
    <w:tmpl w:val="761A21DA"/>
    <w:lvl w:ilvl="0" w:tplc="C642632E">
      <w:start w:val="1"/>
      <w:numFmt w:val="decimal"/>
      <w:lvlText w:val="5.2.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6533E6D"/>
    <w:multiLevelType w:val="hybridMultilevel"/>
    <w:tmpl w:val="1B0E632A"/>
    <w:lvl w:ilvl="0" w:tplc="ACB8AA26">
      <w:start w:val="1"/>
      <w:numFmt w:val="decimal"/>
      <w:lvlText w:val="4.8.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E83086"/>
    <w:multiLevelType w:val="hybridMultilevel"/>
    <w:tmpl w:val="99FE2CBA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>
    <w:nsid w:val="3F932D0A"/>
    <w:multiLevelType w:val="hybridMultilevel"/>
    <w:tmpl w:val="1CE000B8"/>
    <w:lvl w:ilvl="0" w:tplc="D8B2C8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1560A7"/>
    <w:multiLevelType w:val="hybridMultilevel"/>
    <w:tmpl w:val="019E481A"/>
    <w:lvl w:ilvl="0" w:tplc="631829F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AA226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A683448"/>
    <w:multiLevelType w:val="hybridMultilevel"/>
    <w:tmpl w:val="3AA67B54"/>
    <w:lvl w:ilvl="0" w:tplc="07EC6C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01152F4"/>
    <w:multiLevelType w:val="multilevel"/>
    <w:tmpl w:val="23A4B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E54DB0"/>
    <w:multiLevelType w:val="hybridMultilevel"/>
    <w:tmpl w:val="26E23894"/>
    <w:lvl w:ilvl="0" w:tplc="12689766">
      <w:start w:val="1"/>
      <w:numFmt w:val="decimal"/>
      <w:lvlText w:val="2.1.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5E0077C"/>
    <w:multiLevelType w:val="hybridMultilevel"/>
    <w:tmpl w:val="ACAE3F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B712BD4"/>
    <w:multiLevelType w:val="hybridMultilevel"/>
    <w:tmpl w:val="3F8EA796"/>
    <w:lvl w:ilvl="0" w:tplc="8FEA7886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DD2F2B"/>
    <w:multiLevelType w:val="hybridMultilevel"/>
    <w:tmpl w:val="18D8542E"/>
    <w:lvl w:ilvl="0" w:tplc="22661DF8">
      <w:start w:val="1"/>
      <w:numFmt w:val="decimal"/>
      <w:lvlText w:val="2.%1"/>
      <w:lvlJc w:val="left"/>
      <w:pPr>
        <w:tabs>
          <w:tab w:val="num" w:pos="900"/>
        </w:tabs>
        <w:ind w:left="900" w:hanging="18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5705C2"/>
    <w:multiLevelType w:val="hybridMultilevel"/>
    <w:tmpl w:val="B0DC9B60"/>
    <w:lvl w:ilvl="0" w:tplc="E9A05DD8">
      <w:start w:val="1"/>
      <w:numFmt w:val="decimal"/>
      <w:lvlText w:val="5.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19"/>
  </w:num>
  <w:num w:numId="2">
    <w:abstractNumId w:val="11"/>
  </w:num>
  <w:num w:numId="3">
    <w:abstractNumId w:val="20"/>
  </w:num>
  <w:num w:numId="4">
    <w:abstractNumId w:val="27"/>
  </w:num>
  <w:num w:numId="5">
    <w:abstractNumId w:val="25"/>
  </w:num>
  <w:num w:numId="6">
    <w:abstractNumId w:val="23"/>
  </w:num>
  <w:num w:numId="7">
    <w:abstractNumId w:val="17"/>
  </w:num>
  <w:num w:numId="8">
    <w:abstractNumId w:val="16"/>
  </w:num>
  <w:num w:numId="9">
    <w:abstractNumId w:val="21"/>
  </w:num>
  <w:num w:numId="10">
    <w:abstractNumId w:val="13"/>
  </w:num>
  <w:num w:numId="11">
    <w:abstractNumId w:val="24"/>
  </w:num>
  <w:num w:numId="12">
    <w:abstractNumId w:val="22"/>
  </w:num>
  <w:num w:numId="13">
    <w:abstractNumId w:val="1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0"/>
  </w:num>
  <w:num w:numId="25">
    <w:abstractNumId w:val="12"/>
  </w:num>
  <w:num w:numId="26">
    <w:abstractNumId w:val="26"/>
  </w:num>
  <w:num w:numId="27">
    <w:abstractNumId w:val="18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457"/>
    <w:rsid w:val="00004CF0"/>
    <w:rsid w:val="00047C72"/>
    <w:rsid w:val="000527CC"/>
    <w:rsid w:val="000531F8"/>
    <w:rsid w:val="00053A9A"/>
    <w:rsid w:val="0005695A"/>
    <w:rsid w:val="00062544"/>
    <w:rsid w:val="00074A2E"/>
    <w:rsid w:val="00074D29"/>
    <w:rsid w:val="00084625"/>
    <w:rsid w:val="0009340F"/>
    <w:rsid w:val="000A19E9"/>
    <w:rsid w:val="000C091B"/>
    <w:rsid w:val="000C2FAC"/>
    <w:rsid w:val="000E7F32"/>
    <w:rsid w:val="00113393"/>
    <w:rsid w:val="00135342"/>
    <w:rsid w:val="001523B0"/>
    <w:rsid w:val="001620B2"/>
    <w:rsid w:val="00166502"/>
    <w:rsid w:val="0017472C"/>
    <w:rsid w:val="00185D3C"/>
    <w:rsid w:val="001D2457"/>
    <w:rsid w:val="001D3BCF"/>
    <w:rsid w:val="001E1463"/>
    <w:rsid w:val="001F1F91"/>
    <w:rsid w:val="001F3DD3"/>
    <w:rsid w:val="00222A56"/>
    <w:rsid w:val="00227F2B"/>
    <w:rsid w:val="002302A6"/>
    <w:rsid w:val="0023399F"/>
    <w:rsid w:val="0025668C"/>
    <w:rsid w:val="0025710A"/>
    <w:rsid w:val="00266B9B"/>
    <w:rsid w:val="00267017"/>
    <w:rsid w:val="0028303F"/>
    <w:rsid w:val="002B2B70"/>
    <w:rsid w:val="002B6800"/>
    <w:rsid w:val="002C48DD"/>
    <w:rsid w:val="00300CCF"/>
    <w:rsid w:val="00303F64"/>
    <w:rsid w:val="003056D8"/>
    <w:rsid w:val="00311511"/>
    <w:rsid w:val="00317F7E"/>
    <w:rsid w:val="00342A2E"/>
    <w:rsid w:val="00360239"/>
    <w:rsid w:val="00360F46"/>
    <w:rsid w:val="00381A73"/>
    <w:rsid w:val="003B606D"/>
    <w:rsid w:val="003F33D4"/>
    <w:rsid w:val="004025A8"/>
    <w:rsid w:val="0041107E"/>
    <w:rsid w:val="00413608"/>
    <w:rsid w:val="00420F56"/>
    <w:rsid w:val="004304CE"/>
    <w:rsid w:val="0045219E"/>
    <w:rsid w:val="004554E4"/>
    <w:rsid w:val="00460584"/>
    <w:rsid w:val="00462976"/>
    <w:rsid w:val="0046451A"/>
    <w:rsid w:val="00473955"/>
    <w:rsid w:val="00491138"/>
    <w:rsid w:val="004A45E4"/>
    <w:rsid w:val="004C5AE3"/>
    <w:rsid w:val="004C7C2C"/>
    <w:rsid w:val="004F7459"/>
    <w:rsid w:val="005015D5"/>
    <w:rsid w:val="005145EB"/>
    <w:rsid w:val="005162C5"/>
    <w:rsid w:val="005209F9"/>
    <w:rsid w:val="0052276F"/>
    <w:rsid w:val="00534FAD"/>
    <w:rsid w:val="00554A06"/>
    <w:rsid w:val="00560837"/>
    <w:rsid w:val="005A23C5"/>
    <w:rsid w:val="005B04A0"/>
    <w:rsid w:val="005B1E33"/>
    <w:rsid w:val="005B1EC8"/>
    <w:rsid w:val="005D1557"/>
    <w:rsid w:val="005D2677"/>
    <w:rsid w:val="005D3516"/>
    <w:rsid w:val="005E480C"/>
    <w:rsid w:val="005E7753"/>
    <w:rsid w:val="00613E2A"/>
    <w:rsid w:val="0061565F"/>
    <w:rsid w:val="006310E7"/>
    <w:rsid w:val="00663380"/>
    <w:rsid w:val="00682442"/>
    <w:rsid w:val="006B041F"/>
    <w:rsid w:val="006B7CCA"/>
    <w:rsid w:val="006C7D4C"/>
    <w:rsid w:val="006D371F"/>
    <w:rsid w:val="006F6164"/>
    <w:rsid w:val="00702355"/>
    <w:rsid w:val="00702C2A"/>
    <w:rsid w:val="00704CCB"/>
    <w:rsid w:val="0072253D"/>
    <w:rsid w:val="0073673A"/>
    <w:rsid w:val="007507E3"/>
    <w:rsid w:val="00750E96"/>
    <w:rsid w:val="00755D65"/>
    <w:rsid w:val="007826CB"/>
    <w:rsid w:val="00794EF4"/>
    <w:rsid w:val="007958AA"/>
    <w:rsid w:val="007E5810"/>
    <w:rsid w:val="007E78EC"/>
    <w:rsid w:val="0080753B"/>
    <w:rsid w:val="00825CA3"/>
    <w:rsid w:val="00831781"/>
    <w:rsid w:val="00850F1B"/>
    <w:rsid w:val="00885920"/>
    <w:rsid w:val="00885ED1"/>
    <w:rsid w:val="008D6A0E"/>
    <w:rsid w:val="008E6304"/>
    <w:rsid w:val="00907E89"/>
    <w:rsid w:val="009121A4"/>
    <w:rsid w:val="00912368"/>
    <w:rsid w:val="009157C2"/>
    <w:rsid w:val="009237D9"/>
    <w:rsid w:val="009446E9"/>
    <w:rsid w:val="00945EE9"/>
    <w:rsid w:val="00951DDB"/>
    <w:rsid w:val="00955E95"/>
    <w:rsid w:val="00955F93"/>
    <w:rsid w:val="00966AD2"/>
    <w:rsid w:val="00973A01"/>
    <w:rsid w:val="00992289"/>
    <w:rsid w:val="009A1EB7"/>
    <w:rsid w:val="009A77D8"/>
    <w:rsid w:val="009B23D5"/>
    <w:rsid w:val="009B5630"/>
    <w:rsid w:val="009C3FC1"/>
    <w:rsid w:val="009D06B2"/>
    <w:rsid w:val="00A15547"/>
    <w:rsid w:val="00A240C0"/>
    <w:rsid w:val="00A26919"/>
    <w:rsid w:val="00A43B86"/>
    <w:rsid w:val="00A51B75"/>
    <w:rsid w:val="00A53672"/>
    <w:rsid w:val="00A563F4"/>
    <w:rsid w:val="00A8051A"/>
    <w:rsid w:val="00A8143C"/>
    <w:rsid w:val="00AB70A6"/>
    <w:rsid w:val="00AC14BF"/>
    <w:rsid w:val="00B15359"/>
    <w:rsid w:val="00B5615D"/>
    <w:rsid w:val="00B779E8"/>
    <w:rsid w:val="00BA0017"/>
    <w:rsid w:val="00BC4DF5"/>
    <w:rsid w:val="00BD568C"/>
    <w:rsid w:val="00BE1902"/>
    <w:rsid w:val="00BE3322"/>
    <w:rsid w:val="00C059EF"/>
    <w:rsid w:val="00C14880"/>
    <w:rsid w:val="00C16A03"/>
    <w:rsid w:val="00C34D24"/>
    <w:rsid w:val="00C43673"/>
    <w:rsid w:val="00C5368D"/>
    <w:rsid w:val="00C61F9B"/>
    <w:rsid w:val="00C62274"/>
    <w:rsid w:val="00C70BE1"/>
    <w:rsid w:val="00C760DF"/>
    <w:rsid w:val="00C762E4"/>
    <w:rsid w:val="00C83D0F"/>
    <w:rsid w:val="00CC5314"/>
    <w:rsid w:val="00CC6087"/>
    <w:rsid w:val="00CD01F9"/>
    <w:rsid w:val="00CF2CEE"/>
    <w:rsid w:val="00CF4DE7"/>
    <w:rsid w:val="00D02828"/>
    <w:rsid w:val="00D072DE"/>
    <w:rsid w:val="00D1522A"/>
    <w:rsid w:val="00D365B5"/>
    <w:rsid w:val="00D5491C"/>
    <w:rsid w:val="00D63738"/>
    <w:rsid w:val="00D72AB4"/>
    <w:rsid w:val="00D737EC"/>
    <w:rsid w:val="00DA7EF3"/>
    <w:rsid w:val="00DB372F"/>
    <w:rsid w:val="00DB3FCC"/>
    <w:rsid w:val="00DB648B"/>
    <w:rsid w:val="00DC55A3"/>
    <w:rsid w:val="00DD2461"/>
    <w:rsid w:val="00DE16E9"/>
    <w:rsid w:val="00DF41B0"/>
    <w:rsid w:val="00E20050"/>
    <w:rsid w:val="00E2182A"/>
    <w:rsid w:val="00E22620"/>
    <w:rsid w:val="00E40FB7"/>
    <w:rsid w:val="00E54427"/>
    <w:rsid w:val="00E70CF4"/>
    <w:rsid w:val="00E76DEE"/>
    <w:rsid w:val="00E95431"/>
    <w:rsid w:val="00E95C92"/>
    <w:rsid w:val="00E96996"/>
    <w:rsid w:val="00EC1834"/>
    <w:rsid w:val="00F05626"/>
    <w:rsid w:val="00F15EDC"/>
    <w:rsid w:val="00F2061E"/>
    <w:rsid w:val="00F4591A"/>
    <w:rsid w:val="00F64B2F"/>
    <w:rsid w:val="00F73D71"/>
    <w:rsid w:val="00F76D76"/>
    <w:rsid w:val="00F8575F"/>
    <w:rsid w:val="00F9350E"/>
    <w:rsid w:val="00FB0BF0"/>
    <w:rsid w:val="00FC0CD4"/>
    <w:rsid w:val="00FE1A9D"/>
    <w:rsid w:val="00FF0D2F"/>
    <w:rsid w:val="00FF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82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317F7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17F7E"/>
    <w:rPr>
      <w:rFonts w:ascii="Times New Roman" w:hAnsi="Times New Roman" w:cs="Times New Roman"/>
      <w:b/>
      <w:sz w:val="27"/>
      <w:lang w:eastAsia="ru-RU"/>
    </w:rPr>
  </w:style>
  <w:style w:type="paragraph" w:styleId="ListParagraph">
    <w:name w:val="List Paragraph"/>
    <w:basedOn w:val="Normal"/>
    <w:uiPriority w:val="99"/>
    <w:qFormat/>
    <w:rsid w:val="001D24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9350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50E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9237D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37D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237D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37D9"/>
    <w:rPr>
      <w:rFonts w:cs="Times New Roman"/>
    </w:rPr>
  </w:style>
  <w:style w:type="character" w:styleId="Hyperlink">
    <w:name w:val="Hyperlink"/>
    <w:basedOn w:val="DefaultParagraphFont"/>
    <w:uiPriority w:val="99"/>
    <w:rsid w:val="009A77D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2339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266B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rsid w:val="002C48DD"/>
    <w:rPr>
      <w:rFonts w:cs="Times New Roman"/>
      <w:color w:val="800080"/>
      <w:u w:val="single"/>
    </w:rPr>
  </w:style>
  <w:style w:type="paragraph" w:customStyle="1" w:styleId="TableContentsuser">
    <w:name w:val="Table Contents (user)"/>
    <w:basedOn w:val="Normal"/>
    <w:uiPriority w:val="99"/>
    <w:rsid w:val="00E95431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SimSun" w:hAnsi="Times New Roman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uiPriority w:val="99"/>
    <w:rsid w:val="00D02828"/>
  </w:style>
  <w:style w:type="paragraph" w:customStyle="1" w:styleId="1">
    <w:name w:val="заголовок 1"/>
    <w:basedOn w:val="Normal"/>
    <w:next w:val="Normal"/>
    <w:uiPriority w:val="99"/>
    <w:rsid w:val="005D2677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/>
      <w:spacing w:val="20"/>
      <w:sz w:val="36"/>
      <w:szCs w:val="36"/>
      <w:lang w:eastAsia="ru-RU"/>
    </w:rPr>
  </w:style>
  <w:style w:type="paragraph" w:customStyle="1" w:styleId="a">
    <w:name w:val="Письмо"/>
    <w:basedOn w:val="Normal"/>
    <w:uiPriority w:val="99"/>
    <w:rsid w:val="005D2677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0">
    <w:name w:val="Центр"/>
    <w:basedOn w:val="Normal"/>
    <w:uiPriority w:val="99"/>
    <w:rsid w:val="005D2677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link w:val="BodyText"/>
    <w:uiPriority w:val="99"/>
    <w:locked/>
    <w:rsid w:val="00885920"/>
    <w:rPr>
      <w:rFonts w:ascii="Times New Roman" w:hAnsi="Times New Roman"/>
      <w:sz w:val="19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885920"/>
    <w:pPr>
      <w:shd w:val="clear" w:color="auto" w:fill="FFFFFF"/>
      <w:spacing w:after="660" w:line="240" w:lineRule="atLeast"/>
    </w:pPr>
    <w:rPr>
      <w:rFonts w:ascii="Times New Roman" w:hAnsi="Times New Roman"/>
      <w:sz w:val="19"/>
      <w:szCs w:val="20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character" w:customStyle="1" w:styleId="a1">
    <w:name w:val="Основной текст Знак"/>
    <w:uiPriority w:val="99"/>
    <w:semiHidden/>
    <w:rsid w:val="00885920"/>
    <w:rPr>
      <w:sz w:val="22"/>
      <w:lang w:eastAsia="en-US"/>
    </w:rPr>
  </w:style>
  <w:style w:type="character" w:customStyle="1" w:styleId="2">
    <w:name w:val="Основной текст (2)_"/>
    <w:link w:val="20"/>
    <w:uiPriority w:val="99"/>
    <w:locked/>
    <w:rsid w:val="00945EE9"/>
    <w:rPr>
      <w:rFonts w:ascii="Times New Roman" w:hAnsi="Times New Roman"/>
      <w:sz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945EE9"/>
    <w:pPr>
      <w:shd w:val="clear" w:color="auto" w:fill="FFFFFF"/>
      <w:spacing w:after="0" w:line="809" w:lineRule="exact"/>
      <w:jc w:val="center"/>
    </w:pPr>
    <w:rPr>
      <w:rFonts w:ascii="Times New Roman" w:hAnsi="Times New Roman"/>
      <w:sz w:val="27"/>
      <w:szCs w:val="20"/>
      <w:lang w:eastAsia="ru-RU"/>
    </w:rPr>
  </w:style>
  <w:style w:type="character" w:styleId="PageNumber">
    <w:name w:val="page number"/>
    <w:basedOn w:val="DefaultParagraphFont"/>
    <w:uiPriority w:val="99"/>
    <w:rsid w:val="00850F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1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5827/" TargetMode="External"/><Relationship Id="rId13" Type="http://schemas.openxmlformats.org/officeDocument/2006/relationships/hyperlink" Target="http://ej.kubagro.ru/2015/03/pdf/102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85827/" TargetMode="External"/><Relationship Id="rId12" Type="http://schemas.openxmlformats.org/officeDocument/2006/relationships/hyperlink" Target="http://ej.kubagro.ru/a/viewaut.asp?id=834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a/viewaut.asp?id=436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ej.kubagro.ru/get.asp?id=4597&amp;t=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j.kubagro.ru/a/viewaut.asp?id=4364" TargetMode="External"/><Relationship Id="rId14" Type="http://schemas.openxmlformats.org/officeDocument/2006/relationships/hyperlink" Target="http://www.tgasu.ru/content/page/post-348/_iga_pg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1531</TotalTime>
  <Pages>14</Pages>
  <Words>3903</Words>
  <Characters>22252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50</cp:revision>
  <cp:lastPrinted>2015-04-15T09:52:00Z</cp:lastPrinted>
  <dcterms:created xsi:type="dcterms:W3CDTF">2015-01-17T23:51:00Z</dcterms:created>
  <dcterms:modified xsi:type="dcterms:W3CDTF">2015-04-22T07:34:00Z</dcterms:modified>
</cp:coreProperties>
</file>