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0D46B9" w:rsidRPr="00360247" w:rsidTr="009A6426">
        <w:tc>
          <w:tcPr>
            <w:tcW w:w="4643" w:type="dxa"/>
          </w:tcPr>
          <w:p w:rsidR="000D46B9" w:rsidRDefault="000D46B9" w:rsidP="00894D17">
            <w:pPr>
              <w:spacing w:after="0" w:line="240" w:lineRule="auto"/>
              <w:ind w:left="0" w:firstLine="0"/>
              <w:jc w:val="left"/>
              <w:rPr>
                <w:rFonts w:ascii="Times New Roman" w:hAnsi="Times New Roman"/>
                <w:sz w:val="20"/>
                <w:szCs w:val="20"/>
                <w:lang w:val="en-US"/>
              </w:rPr>
            </w:pPr>
            <w:r w:rsidRPr="00360247">
              <w:rPr>
                <w:rFonts w:ascii="Times New Roman" w:hAnsi="Times New Roman"/>
                <w:sz w:val="20"/>
                <w:szCs w:val="20"/>
              </w:rPr>
              <w:t>УДК 334.7+338.552+ 338.516.7</w:t>
            </w:r>
          </w:p>
          <w:p w:rsidR="000D46B9" w:rsidRPr="00894D17" w:rsidRDefault="000D46B9" w:rsidP="00894D17">
            <w:pPr>
              <w:spacing w:after="0" w:line="240" w:lineRule="auto"/>
              <w:ind w:left="0" w:firstLine="0"/>
              <w:jc w:val="left"/>
              <w:rPr>
                <w:rFonts w:ascii="Times New Roman" w:hAnsi="Times New Roman"/>
                <w:sz w:val="20"/>
                <w:szCs w:val="20"/>
                <w:lang w:val="en-US"/>
              </w:rPr>
            </w:pPr>
          </w:p>
        </w:tc>
        <w:tc>
          <w:tcPr>
            <w:tcW w:w="4643" w:type="dxa"/>
          </w:tcPr>
          <w:p w:rsidR="000D46B9" w:rsidRPr="00360247" w:rsidRDefault="000D46B9" w:rsidP="00894D17">
            <w:pPr>
              <w:spacing w:after="0" w:line="240" w:lineRule="auto"/>
              <w:ind w:left="0" w:firstLine="0"/>
              <w:jc w:val="left"/>
              <w:rPr>
                <w:rFonts w:ascii="Times New Roman" w:hAnsi="Times New Roman"/>
                <w:sz w:val="20"/>
                <w:szCs w:val="20"/>
                <w:lang w:val="en-US"/>
              </w:rPr>
            </w:pPr>
            <w:r w:rsidRPr="00360247">
              <w:rPr>
                <w:rFonts w:ascii="Times New Roman" w:hAnsi="Times New Roman"/>
                <w:sz w:val="20"/>
                <w:szCs w:val="20"/>
                <w:lang w:val="en-US"/>
              </w:rPr>
              <w:t xml:space="preserve">UDC </w:t>
            </w:r>
            <w:r w:rsidRPr="00360247">
              <w:rPr>
                <w:rFonts w:ascii="Times New Roman" w:hAnsi="Times New Roman"/>
                <w:sz w:val="20"/>
                <w:szCs w:val="20"/>
              </w:rPr>
              <w:t>334.7+338.552+ 338.516.7</w:t>
            </w:r>
          </w:p>
        </w:tc>
      </w:tr>
      <w:tr w:rsidR="000D46B9" w:rsidRPr="00360247" w:rsidTr="009A6426">
        <w:tc>
          <w:tcPr>
            <w:tcW w:w="4643" w:type="dxa"/>
          </w:tcPr>
          <w:p w:rsidR="000D46B9" w:rsidRDefault="000D46B9" w:rsidP="00894D17">
            <w:pPr>
              <w:spacing w:after="0" w:line="240" w:lineRule="auto"/>
              <w:ind w:left="0" w:firstLine="0"/>
              <w:jc w:val="left"/>
              <w:rPr>
                <w:rFonts w:ascii="Times New Roman" w:hAnsi="Times New Roman"/>
                <w:sz w:val="20"/>
                <w:szCs w:val="20"/>
                <w:lang w:val="en-US"/>
              </w:rPr>
            </w:pPr>
            <w:r w:rsidRPr="00360247">
              <w:rPr>
                <w:rFonts w:ascii="Times New Roman" w:hAnsi="Times New Roman"/>
                <w:sz w:val="20"/>
                <w:szCs w:val="20"/>
              </w:rPr>
              <w:t>08.00.00 Экономические науки</w:t>
            </w:r>
          </w:p>
          <w:p w:rsidR="000D46B9" w:rsidRPr="00894D17" w:rsidRDefault="000D46B9" w:rsidP="00894D17">
            <w:pPr>
              <w:spacing w:after="0" w:line="240" w:lineRule="auto"/>
              <w:ind w:left="0" w:firstLine="0"/>
              <w:jc w:val="left"/>
              <w:rPr>
                <w:rFonts w:ascii="Times New Roman" w:hAnsi="Times New Roman"/>
                <w:sz w:val="20"/>
                <w:szCs w:val="20"/>
                <w:lang w:val="en-US"/>
              </w:rPr>
            </w:pPr>
          </w:p>
        </w:tc>
        <w:tc>
          <w:tcPr>
            <w:tcW w:w="4643" w:type="dxa"/>
          </w:tcPr>
          <w:p w:rsidR="000D46B9" w:rsidRPr="00360247" w:rsidRDefault="000D46B9" w:rsidP="00894D17">
            <w:pPr>
              <w:spacing w:after="0" w:line="240" w:lineRule="auto"/>
              <w:ind w:left="0" w:firstLine="0"/>
              <w:jc w:val="left"/>
              <w:rPr>
                <w:rFonts w:ascii="Times New Roman" w:hAnsi="Times New Roman"/>
                <w:sz w:val="20"/>
                <w:szCs w:val="20"/>
                <w:lang w:val="en-US"/>
              </w:rPr>
            </w:pPr>
            <w:r w:rsidRPr="00360247">
              <w:rPr>
                <w:rFonts w:ascii="Times New Roman" w:hAnsi="Times New Roman"/>
                <w:sz w:val="20"/>
                <w:szCs w:val="20"/>
                <w:lang w:val="en-US"/>
              </w:rPr>
              <w:t>Economics</w:t>
            </w:r>
          </w:p>
        </w:tc>
      </w:tr>
      <w:tr w:rsidR="000D46B9" w:rsidRPr="00360247" w:rsidTr="009A6426">
        <w:tc>
          <w:tcPr>
            <w:tcW w:w="4643" w:type="dxa"/>
          </w:tcPr>
          <w:p w:rsidR="000D46B9" w:rsidRDefault="000D46B9" w:rsidP="00894D17">
            <w:pPr>
              <w:spacing w:after="0" w:line="240" w:lineRule="auto"/>
              <w:ind w:left="0" w:firstLine="0"/>
              <w:jc w:val="left"/>
              <w:rPr>
                <w:rFonts w:ascii="Times New Roman" w:hAnsi="Times New Roman"/>
                <w:b/>
                <w:sz w:val="20"/>
                <w:szCs w:val="20"/>
                <w:lang w:val="en-US"/>
              </w:rPr>
            </w:pPr>
            <w:r w:rsidRPr="00360247">
              <w:rPr>
                <w:rFonts w:ascii="Times New Roman" w:hAnsi="Times New Roman"/>
                <w:b/>
                <w:sz w:val="20"/>
                <w:szCs w:val="20"/>
              </w:rPr>
              <w:t>КОНЦЕПЦИЯ ПОДДЕРЖКИ ПРИНЯТИЯ РЕШЕНИЙ В ЗАДАЧЕ ОЦЕНКИ БИЗНЕСА ПРИ СДЕЛКАХ СЛИЯНИЯ И ПОГЛОЩЕНИЯ</w:t>
            </w:r>
          </w:p>
          <w:p w:rsidR="000D46B9" w:rsidRPr="00894D17" w:rsidRDefault="000D46B9" w:rsidP="00894D17">
            <w:pPr>
              <w:spacing w:after="0" w:line="240" w:lineRule="auto"/>
              <w:ind w:left="0" w:firstLine="0"/>
              <w:jc w:val="left"/>
              <w:rPr>
                <w:rFonts w:ascii="Times New Roman" w:hAnsi="Times New Roman"/>
                <w:b/>
                <w:sz w:val="20"/>
                <w:szCs w:val="20"/>
                <w:lang w:val="en-US"/>
              </w:rPr>
            </w:pPr>
          </w:p>
        </w:tc>
        <w:tc>
          <w:tcPr>
            <w:tcW w:w="4643" w:type="dxa"/>
          </w:tcPr>
          <w:p w:rsidR="000D46B9" w:rsidRPr="00360247" w:rsidRDefault="000D46B9" w:rsidP="00894D17">
            <w:pPr>
              <w:spacing w:after="0" w:line="240" w:lineRule="auto"/>
              <w:ind w:left="0" w:firstLine="0"/>
              <w:jc w:val="left"/>
              <w:rPr>
                <w:rFonts w:ascii="Times New Roman" w:hAnsi="Times New Roman"/>
                <w:b/>
                <w:sz w:val="20"/>
                <w:szCs w:val="20"/>
                <w:lang w:val="en-US"/>
              </w:rPr>
            </w:pPr>
            <w:r w:rsidRPr="00360247">
              <w:rPr>
                <w:rFonts w:ascii="Times New Roman" w:hAnsi="Times New Roman"/>
                <w:b/>
                <w:sz w:val="20"/>
                <w:szCs w:val="20"/>
                <w:lang w:val="en-US"/>
              </w:rPr>
              <w:t>THE CONCEPT OF DECISION-MAKING SUPPORT IN BUSINESS VALUATION IN MERGERS AND ACQUISITIONS</w:t>
            </w:r>
          </w:p>
        </w:tc>
      </w:tr>
      <w:tr w:rsidR="000D46B9" w:rsidRPr="00360247" w:rsidTr="00894D17">
        <w:trPr>
          <w:trHeight w:val="223"/>
        </w:trPr>
        <w:tc>
          <w:tcPr>
            <w:tcW w:w="4643" w:type="dxa"/>
          </w:tcPr>
          <w:p w:rsidR="000D46B9" w:rsidRPr="00360247" w:rsidRDefault="000D46B9" w:rsidP="00894D17">
            <w:pPr>
              <w:spacing w:after="0" w:line="240" w:lineRule="auto"/>
              <w:ind w:left="0" w:firstLine="0"/>
              <w:jc w:val="left"/>
              <w:rPr>
                <w:rFonts w:ascii="Times New Roman" w:hAnsi="Times New Roman"/>
                <w:sz w:val="20"/>
                <w:szCs w:val="20"/>
                <w:lang w:val="en-US"/>
              </w:rPr>
            </w:pPr>
            <w:r w:rsidRPr="00360247">
              <w:rPr>
                <w:rFonts w:ascii="Times New Roman" w:hAnsi="Times New Roman"/>
                <w:sz w:val="20"/>
                <w:szCs w:val="20"/>
              </w:rPr>
              <w:t>Алексеева Ирина Евгеньевна</w:t>
            </w:r>
          </w:p>
        </w:tc>
        <w:tc>
          <w:tcPr>
            <w:tcW w:w="4643" w:type="dxa"/>
          </w:tcPr>
          <w:p w:rsidR="000D46B9" w:rsidRPr="00360247" w:rsidRDefault="000D46B9" w:rsidP="00894D17">
            <w:pPr>
              <w:spacing w:after="0" w:line="240" w:lineRule="auto"/>
              <w:ind w:left="0" w:firstLine="0"/>
              <w:jc w:val="left"/>
              <w:rPr>
                <w:rFonts w:ascii="Times New Roman" w:hAnsi="Times New Roman"/>
                <w:sz w:val="20"/>
                <w:szCs w:val="20"/>
                <w:lang w:val="en-US"/>
              </w:rPr>
            </w:pPr>
            <w:r w:rsidRPr="00360247">
              <w:rPr>
                <w:rFonts w:ascii="Times New Roman" w:hAnsi="Times New Roman"/>
                <w:sz w:val="20"/>
                <w:szCs w:val="20"/>
                <w:lang w:val="en-US"/>
              </w:rPr>
              <w:t>Alekseeva Irina Evgen</w:t>
            </w:r>
            <w:r>
              <w:rPr>
                <w:rFonts w:ascii="Times New Roman" w:hAnsi="Times New Roman"/>
                <w:sz w:val="20"/>
                <w:szCs w:val="20"/>
                <w:lang w:val="en-US"/>
              </w:rPr>
              <w:t>y</w:t>
            </w:r>
            <w:r w:rsidRPr="00360247">
              <w:rPr>
                <w:rFonts w:ascii="Times New Roman" w:hAnsi="Times New Roman"/>
                <w:sz w:val="20"/>
                <w:szCs w:val="20"/>
                <w:lang w:val="en-US"/>
              </w:rPr>
              <w:t>evna</w:t>
            </w:r>
          </w:p>
        </w:tc>
      </w:tr>
      <w:tr w:rsidR="000D46B9" w:rsidRPr="00360247" w:rsidTr="009A6426">
        <w:tc>
          <w:tcPr>
            <w:tcW w:w="4643" w:type="dxa"/>
          </w:tcPr>
          <w:p w:rsidR="000D46B9" w:rsidRPr="00894D17" w:rsidRDefault="000D46B9" w:rsidP="00894D17">
            <w:pPr>
              <w:spacing w:after="0" w:line="240" w:lineRule="auto"/>
              <w:ind w:left="0" w:firstLine="0"/>
              <w:jc w:val="left"/>
              <w:rPr>
                <w:rFonts w:ascii="Times New Roman" w:hAnsi="Times New Roman"/>
                <w:sz w:val="20"/>
                <w:szCs w:val="20"/>
                <w:lang w:val="en-US"/>
              </w:rPr>
            </w:pPr>
            <w:r w:rsidRPr="00360247">
              <w:rPr>
                <w:rFonts w:ascii="Times New Roman" w:hAnsi="Times New Roman"/>
                <w:sz w:val="20"/>
                <w:szCs w:val="20"/>
              </w:rPr>
              <w:t>РИНЦ SPIN-код: 1177-6124</w:t>
            </w:r>
          </w:p>
        </w:tc>
        <w:tc>
          <w:tcPr>
            <w:tcW w:w="4643" w:type="dxa"/>
          </w:tcPr>
          <w:p w:rsidR="000D46B9" w:rsidRPr="00360247" w:rsidRDefault="000D46B9" w:rsidP="00894D17">
            <w:pPr>
              <w:spacing w:after="0" w:line="240" w:lineRule="auto"/>
              <w:ind w:left="0" w:firstLine="0"/>
              <w:jc w:val="left"/>
              <w:rPr>
                <w:rFonts w:ascii="Times New Roman" w:hAnsi="Times New Roman"/>
                <w:sz w:val="20"/>
                <w:szCs w:val="20"/>
              </w:rPr>
            </w:pPr>
            <w:r w:rsidRPr="00360247">
              <w:rPr>
                <w:rFonts w:ascii="Times New Roman" w:hAnsi="Times New Roman"/>
                <w:sz w:val="20"/>
                <w:szCs w:val="20"/>
              </w:rPr>
              <w:t>SPIN</w:t>
            </w:r>
            <w:r w:rsidRPr="00360247">
              <w:rPr>
                <w:rFonts w:ascii="Times New Roman" w:hAnsi="Times New Roman"/>
                <w:sz w:val="20"/>
                <w:szCs w:val="20"/>
                <w:lang w:val="en-US"/>
              </w:rPr>
              <w:t>-code</w:t>
            </w:r>
            <w:r w:rsidRPr="00360247">
              <w:rPr>
                <w:rFonts w:ascii="Times New Roman" w:hAnsi="Times New Roman"/>
                <w:sz w:val="20"/>
                <w:szCs w:val="20"/>
              </w:rPr>
              <w:t>: 1177-6124</w:t>
            </w:r>
          </w:p>
        </w:tc>
      </w:tr>
      <w:tr w:rsidR="000D46B9" w:rsidRPr="00360247" w:rsidTr="009A6426">
        <w:tc>
          <w:tcPr>
            <w:tcW w:w="4643" w:type="dxa"/>
          </w:tcPr>
          <w:p w:rsidR="000D46B9" w:rsidRPr="00360247" w:rsidRDefault="000D46B9" w:rsidP="00894D17">
            <w:pPr>
              <w:spacing w:after="0" w:line="240" w:lineRule="auto"/>
              <w:ind w:left="0" w:firstLine="0"/>
              <w:jc w:val="left"/>
              <w:rPr>
                <w:rFonts w:ascii="Times New Roman" w:hAnsi="Times New Roman"/>
                <w:i/>
                <w:sz w:val="20"/>
                <w:szCs w:val="20"/>
              </w:rPr>
            </w:pPr>
            <w:r w:rsidRPr="00360247">
              <w:rPr>
                <w:rFonts w:ascii="Times New Roman" w:hAnsi="Times New Roman"/>
                <w:i/>
                <w:sz w:val="20"/>
                <w:szCs w:val="20"/>
              </w:rPr>
              <w:t>Федеральное государственное бюджетное образовательное учреждение высшего профессионального образования «Пермский национальный исследовательский политехнический университет», аспирант</w:t>
            </w:r>
          </w:p>
        </w:tc>
        <w:tc>
          <w:tcPr>
            <w:tcW w:w="4643" w:type="dxa"/>
          </w:tcPr>
          <w:p w:rsidR="000D46B9" w:rsidRPr="00360247" w:rsidRDefault="000D46B9" w:rsidP="00894D17">
            <w:pPr>
              <w:spacing w:after="0" w:line="240" w:lineRule="auto"/>
              <w:ind w:left="0" w:firstLine="0"/>
              <w:jc w:val="left"/>
              <w:rPr>
                <w:rFonts w:ascii="Times New Roman" w:hAnsi="Times New Roman"/>
                <w:i/>
                <w:sz w:val="20"/>
                <w:szCs w:val="20"/>
                <w:lang w:val="en-US"/>
              </w:rPr>
            </w:pPr>
            <w:r w:rsidRPr="00360247">
              <w:rPr>
                <w:rFonts w:ascii="Times New Roman" w:hAnsi="Times New Roman"/>
                <w:i/>
                <w:sz w:val="20"/>
                <w:szCs w:val="20"/>
                <w:lang w:val="en-US"/>
              </w:rPr>
              <w:t>Perm National Research Polytechnic University, postgraduate student</w:t>
            </w:r>
          </w:p>
        </w:tc>
      </w:tr>
      <w:tr w:rsidR="000D46B9" w:rsidRPr="00360247" w:rsidTr="009A6426">
        <w:tc>
          <w:tcPr>
            <w:tcW w:w="4643" w:type="dxa"/>
          </w:tcPr>
          <w:p w:rsidR="000D46B9" w:rsidRPr="00360247" w:rsidRDefault="000D46B9" w:rsidP="00894D17">
            <w:pPr>
              <w:spacing w:after="0" w:line="240" w:lineRule="auto"/>
              <w:ind w:left="0" w:firstLine="0"/>
              <w:jc w:val="left"/>
              <w:rPr>
                <w:rFonts w:ascii="Times New Roman" w:hAnsi="Times New Roman"/>
                <w:i/>
                <w:sz w:val="20"/>
                <w:szCs w:val="20"/>
              </w:rPr>
            </w:pPr>
            <w:r w:rsidRPr="00360247">
              <w:rPr>
                <w:rFonts w:ascii="Times New Roman" w:hAnsi="Times New Roman"/>
                <w:i/>
                <w:sz w:val="20"/>
                <w:szCs w:val="20"/>
              </w:rPr>
              <w:t>614990, Россия, г. Пермь, Комсомольский проспект, 29</w:t>
            </w:r>
          </w:p>
        </w:tc>
        <w:tc>
          <w:tcPr>
            <w:tcW w:w="4643" w:type="dxa"/>
          </w:tcPr>
          <w:p w:rsidR="000D46B9" w:rsidRPr="00360247" w:rsidRDefault="000D46B9" w:rsidP="00894D17">
            <w:pPr>
              <w:spacing w:after="0" w:line="240" w:lineRule="auto"/>
              <w:ind w:left="0" w:firstLine="0"/>
              <w:jc w:val="left"/>
              <w:rPr>
                <w:rFonts w:ascii="Times New Roman" w:hAnsi="Times New Roman"/>
                <w:i/>
                <w:sz w:val="20"/>
                <w:szCs w:val="20"/>
                <w:lang w:val="en-US"/>
              </w:rPr>
            </w:pPr>
            <w:r w:rsidRPr="00360247">
              <w:rPr>
                <w:rFonts w:ascii="Times New Roman" w:hAnsi="Times New Roman"/>
                <w:i/>
                <w:sz w:val="20"/>
                <w:szCs w:val="20"/>
                <w:lang w:val="en-US"/>
              </w:rPr>
              <w:t xml:space="preserve">614990, </w:t>
            </w:r>
            <w:smartTag w:uri="urn:schemas-microsoft-com:office:smarttags" w:element="country-region">
              <w:r w:rsidRPr="00360247">
                <w:rPr>
                  <w:rFonts w:ascii="Times New Roman" w:hAnsi="Times New Roman"/>
                  <w:i/>
                  <w:sz w:val="20"/>
                  <w:szCs w:val="20"/>
                  <w:lang w:val="en-US"/>
                </w:rPr>
                <w:t>Russian Federation</w:t>
              </w:r>
            </w:smartTag>
            <w:r w:rsidRPr="00360247">
              <w:rPr>
                <w:rFonts w:ascii="Times New Roman" w:hAnsi="Times New Roman"/>
                <w:i/>
                <w:sz w:val="20"/>
                <w:szCs w:val="20"/>
                <w:lang w:val="en-US"/>
              </w:rPr>
              <w:t xml:space="preserve">, </w:t>
            </w:r>
            <w:smartTag w:uri="urn:schemas-microsoft-com:office:smarttags" w:element="place">
              <w:smartTag w:uri="urn:schemas-microsoft-com:office:smarttags" w:element="City">
                <w:r w:rsidRPr="00360247">
                  <w:rPr>
                    <w:rFonts w:ascii="Times New Roman" w:hAnsi="Times New Roman"/>
                    <w:i/>
                    <w:sz w:val="20"/>
                    <w:szCs w:val="20"/>
                    <w:lang w:val="en-US"/>
                  </w:rPr>
                  <w:t>Perm</w:t>
                </w:r>
              </w:smartTag>
            </w:smartTag>
            <w:r w:rsidRPr="00360247">
              <w:rPr>
                <w:rFonts w:ascii="Times New Roman" w:hAnsi="Times New Roman"/>
                <w:i/>
                <w:sz w:val="20"/>
                <w:szCs w:val="20"/>
                <w:lang w:val="en-US"/>
              </w:rPr>
              <w:t xml:space="preserve">, </w:t>
            </w:r>
            <w:smartTag w:uri="urn:schemas-microsoft-com:office:smarttags" w:element="address">
              <w:smartTag w:uri="urn:schemas-microsoft-com:office:smarttags" w:element="Street">
                <w:r w:rsidRPr="00360247">
                  <w:rPr>
                    <w:rFonts w:ascii="Times New Roman" w:hAnsi="Times New Roman"/>
                    <w:i/>
                    <w:sz w:val="20"/>
                    <w:szCs w:val="20"/>
                    <w:lang w:val="en-US"/>
                  </w:rPr>
                  <w:t>Komsomolsky avenue</w:t>
                </w:r>
              </w:smartTag>
            </w:smartTag>
            <w:r w:rsidRPr="00360247">
              <w:rPr>
                <w:rFonts w:ascii="Times New Roman" w:hAnsi="Times New Roman"/>
                <w:i/>
                <w:sz w:val="20"/>
                <w:szCs w:val="20"/>
                <w:lang w:val="en-US"/>
              </w:rPr>
              <w:t xml:space="preserve">, 29 </w:t>
            </w:r>
          </w:p>
        </w:tc>
      </w:tr>
      <w:tr w:rsidR="000D46B9" w:rsidRPr="00360247" w:rsidTr="009A6426">
        <w:tc>
          <w:tcPr>
            <w:tcW w:w="4643" w:type="dxa"/>
          </w:tcPr>
          <w:p w:rsidR="000D46B9" w:rsidRPr="00360247" w:rsidRDefault="000D46B9" w:rsidP="00894D17">
            <w:pPr>
              <w:spacing w:after="0" w:line="240" w:lineRule="auto"/>
              <w:ind w:left="0" w:firstLine="0"/>
              <w:jc w:val="left"/>
              <w:rPr>
                <w:rFonts w:ascii="Times New Roman" w:hAnsi="Times New Roman"/>
                <w:i/>
                <w:sz w:val="20"/>
                <w:szCs w:val="20"/>
              </w:rPr>
            </w:pPr>
            <w:hyperlink r:id="rId7" w:history="1">
              <w:r w:rsidRPr="00360247">
                <w:rPr>
                  <w:rStyle w:val="Hyperlink"/>
                  <w:rFonts w:ascii="Times New Roman" w:hAnsi="Times New Roman"/>
                  <w:i/>
                  <w:sz w:val="20"/>
                  <w:szCs w:val="20"/>
                </w:rPr>
                <w:t>alekseeva@cems.pstu.ru</w:t>
              </w:r>
            </w:hyperlink>
            <w:r w:rsidRPr="00360247">
              <w:rPr>
                <w:rFonts w:ascii="Times New Roman" w:hAnsi="Times New Roman"/>
                <w:i/>
                <w:sz w:val="20"/>
                <w:szCs w:val="20"/>
              </w:rPr>
              <w:t xml:space="preserve"> </w:t>
            </w:r>
          </w:p>
        </w:tc>
        <w:tc>
          <w:tcPr>
            <w:tcW w:w="4643" w:type="dxa"/>
          </w:tcPr>
          <w:p w:rsidR="000D46B9" w:rsidRPr="00360247" w:rsidRDefault="000D46B9" w:rsidP="00894D17">
            <w:pPr>
              <w:spacing w:after="0" w:line="240" w:lineRule="auto"/>
              <w:ind w:left="0" w:firstLine="0"/>
              <w:jc w:val="left"/>
              <w:rPr>
                <w:rFonts w:ascii="Times New Roman" w:hAnsi="Times New Roman"/>
                <w:i/>
                <w:sz w:val="20"/>
                <w:szCs w:val="20"/>
              </w:rPr>
            </w:pPr>
            <w:hyperlink r:id="rId8" w:history="1">
              <w:r w:rsidRPr="00360247">
                <w:rPr>
                  <w:rStyle w:val="Hyperlink"/>
                  <w:rFonts w:ascii="Times New Roman" w:hAnsi="Times New Roman"/>
                  <w:i/>
                  <w:sz w:val="20"/>
                  <w:szCs w:val="20"/>
                  <w:lang w:val="en-US"/>
                </w:rPr>
                <w:t>alekseeva@cems.pstu.ru</w:t>
              </w:r>
            </w:hyperlink>
            <w:r w:rsidRPr="00360247">
              <w:rPr>
                <w:rFonts w:ascii="Times New Roman" w:hAnsi="Times New Roman"/>
                <w:i/>
                <w:sz w:val="20"/>
                <w:szCs w:val="20"/>
              </w:rPr>
              <w:t xml:space="preserve"> </w:t>
            </w:r>
          </w:p>
        </w:tc>
      </w:tr>
      <w:tr w:rsidR="000D46B9" w:rsidRPr="00360247" w:rsidTr="009A6426">
        <w:tc>
          <w:tcPr>
            <w:tcW w:w="4643" w:type="dxa"/>
          </w:tcPr>
          <w:p w:rsidR="000D46B9" w:rsidRDefault="000D46B9" w:rsidP="00894D17">
            <w:pPr>
              <w:spacing w:after="0" w:line="240" w:lineRule="auto"/>
              <w:ind w:left="0" w:firstLine="0"/>
              <w:jc w:val="left"/>
              <w:rPr>
                <w:rFonts w:ascii="Times New Roman" w:hAnsi="Times New Roman"/>
                <w:sz w:val="20"/>
                <w:szCs w:val="20"/>
                <w:lang w:val="en-US"/>
              </w:rPr>
            </w:pPr>
          </w:p>
          <w:p w:rsidR="000D46B9" w:rsidRPr="00894D17" w:rsidRDefault="000D46B9" w:rsidP="00894D17">
            <w:pPr>
              <w:spacing w:after="0" w:line="240" w:lineRule="auto"/>
              <w:ind w:left="0" w:firstLine="0"/>
              <w:jc w:val="left"/>
              <w:rPr>
                <w:rFonts w:ascii="Times New Roman" w:hAnsi="Times New Roman"/>
                <w:sz w:val="20"/>
                <w:szCs w:val="20"/>
              </w:rPr>
            </w:pPr>
            <w:r w:rsidRPr="00360247">
              <w:rPr>
                <w:rFonts w:ascii="Times New Roman" w:hAnsi="Times New Roman"/>
                <w:sz w:val="20"/>
                <w:szCs w:val="20"/>
              </w:rPr>
              <w:t>Целью данной работы являлось разработка концепции поддержки принятия решений в задаче оценки бизнеса при сделках слияния и поглощения.</w:t>
            </w:r>
            <w:r w:rsidRPr="00360247">
              <w:rPr>
                <w:rFonts w:ascii="Times New Roman" w:hAnsi="Times New Roman"/>
                <w:spacing w:val="-2"/>
                <w:sz w:val="20"/>
                <w:szCs w:val="20"/>
              </w:rPr>
              <w:t xml:space="preserve"> К</w:t>
            </w:r>
            <w:r w:rsidRPr="00360247">
              <w:rPr>
                <w:rFonts w:ascii="Times New Roman" w:hAnsi="Times New Roman"/>
                <w:sz w:val="20"/>
                <w:szCs w:val="20"/>
              </w:rPr>
              <w:t xml:space="preserve">онцепция разработана с учётом системного и процессного подходов, международных и федеральных стандартов оценки, в том числе проектов разрабатываемых стандартов. В работе представлены полученные лично автором следующие </w:t>
            </w:r>
            <w:r w:rsidRPr="00360247">
              <w:rPr>
                <w:rFonts w:ascii="Times New Roman" w:hAnsi="Times New Roman"/>
                <w:spacing w:val="-2"/>
                <w:sz w:val="20"/>
                <w:szCs w:val="20"/>
              </w:rPr>
              <w:t>результаты исследования: классифицированы сделки слияния и поглощения; показана применимость инвестиционной стоимости для целей оценки бизнеса при сделках слияния и поглощения; описаны условия обеспечения независимости оценщика. Обобщение этих результатов позволило разработать</w:t>
            </w:r>
            <w:r w:rsidRPr="00360247">
              <w:rPr>
                <w:rFonts w:ascii="Times New Roman" w:hAnsi="Times New Roman"/>
                <w:sz w:val="20"/>
                <w:szCs w:val="20"/>
              </w:rPr>
              <w:t xml:space="preserve"> положения концепции интеллектуальной </w:t>
            </w:r>
            <w:r w:rsidRPr="00360247">
              <w:rPr>
                <w:rFonts w:ascii="Times New Roman" w:hAnsi="Times New Roman"/>
                <w:spacing w:val="-2"/>
                <w:sz w:val="20"/>
                <w:szCs w:val="20"/>
              </w:rPr>
              <w:t>поддержки принятия решений в задаче оценки бизнеса</w:t>
            </w:r>
            <w:r w:rsidRPr="00360247">
              <w:rPr>
                <w:rFonts w:ascii="Times New Roman" w:hAnsi="Times New Roman"/>
                <w:sz w:val="20"/>
                <w:szCs w:val="20"/>
              </w:rPr>
              <w:t xml:space="preserve"> при сделках слияния и поглощения</w:t>
            </w:r>
            <w:r w:rsidRPr="00360247">
              <w:rPr>
                <w:rFonts w:ascii="Times New Roman" w:hAnsi="Times New Roman"/>
                <w:spacing w:val="-2"/>
                <w:sz w:val="20"/>
                <w:szCs w:val="20"/>
              </w:rPr>
              <w:t xml:space="preserve">. </w:t>
            </w:r>
            <w:r w:rsidRPr="00360247">
              <w:rPr>
                <w:rFonts w:ascii="Times New Roman" w:hAnsi="Times New Roman"/>
                <w:sz w:val="20"/>
                <w:szCs w:val="20"/>
              </w:rPr>
              <w:t>Научная новизна предложенной концепции</w:t>
            </w:r>
            <w:r w:rsidRPr="00360247">
              <w:rPr>
                <w:rFonts w:ascii="Times New Roman" w:hAnsi="Times New Roman"/>
                <w:spacing w:val="-2"/>
                <w:sz w:val="20"/>
                <w:szCs w:val="20"/>
              </w:rPr>
              <w:t xml:space="preserve"> обеспечивается использованием инвестиционной стоимости в качестве базы стоимости приобретаемой компании и учётом интересов каждой стороны сделки на основе моделирования их предпочтений</w:t>
            </w:r>
            <w:r w:rsidRPr="00360247">
              <w:rPr>
                <w:rFonts w:ascii="Times New Roman" w:hAnsi="Times New Roman"/>
                <w:sz w:val="20"/>
                <w:szCs w:val="20"/>
              </w:rPr>
              <w:t>. Практическая значимость данного исследования заключается в том, что предложенная концепция расширяет методологический базис моделирования предпочтений участников сделки, интеллектуальной поддержки принятия решений в задаче оценки бизнеса при сделках слияния и поглощения и исследования эффективности предлагаемых алгоритмов методом деловых имитационных игр</w:t>
            </w:r>
          </w:p>
          <w:p w:rsidR="000D46B9" w:rsidRPr="00894D17" w:rsidRDefault="000D46B9" w:rsidP="00894D17">
            <w:pPr>
              <w:spacing w:after="0" w:line="240" w:lineRule="auto"/>
              <w:ind w:left="0" w:firstLine="0"/>
              <w:jc w:val="left"/>
              <w:rPr>
                <w:rFonts w:ascii="Times New Roman" w:hAnsi="Times New Roman"/>
                <w:sz w:val="20"/>
                <w:szCs w:val="20"/>
              </w:rPr>
            </w:pPr>
          </w:p>
        </w:tc>
        <w:tc>
          <w:tcPr>
            <w:tcW w:w="4643" w:type="dxa"/>
          </w:tcPr>
          <w:p w:rsidR="000D46B9" w:rsidRPr="00894D17" w:rsidRDefault="000D46B9" w:rsidP="00894D17">
            <w:pPr>
              <w:spacing w:after="0" w:line="240" w:lineRule="auto"/>
              <w:ind w:left="0" w:firstLine="0"/>
              <w:jc w:val="left"/>
              <w:rPr>
                <w:rFonts w:ascii="Times New Roman" w:hAnsi="Times New Roman"/>
                <w:sz w:val="20"/>
                <w:szCs w:val="20"/>
              </w:rPr>
            </w:pPr>
          </w:p>
          <w:p w:rsidR="000D46B9" w:rsidRPr="00360247" w:rsidRDefault="000D46B9" w:rsidP="00894D17">
            <w:pPr>
              <w:spacing w:after="0" w:line="240" w:lineRule="auto"/>
              <w:ind w:left="0" w:firstLine="0"/>
              <w:jc w:val="left"/>
              <w:rPr>
                <w:rFonts w:ascii="Times New Roman" w:hAnsi="Times New Roman"/>
                <w:sz w:val="20"/>
                <w:szCs w:val="20"/>
                <w:lang w:val="en-US"/>
              </w:rPr>
            </w:pPr>
            <w:r w:rsidRPr="00360247">
              <w:rPr>
                <w:rFonts w:ascii="Times New Roman" w:hAnsi="Times New Roman"/>
                <w:sz w:val="20"/>
                <w:szCs w:val="20"/>
                <w:lang w:val="en-US"/>
              </w:rPr>
              <w:t xml:space="preserve">The objective of this </w:t>
            </w:r>
            <w:r>
              <w:rPr>
                <w:rFonts w:ascii="Times New Roman" w:hAnsi="Times New Roman"/>
                <w:sz w:val="20"/>
                <w:szCs w:val="20"/>
                <w:lang w:val="en-US"/>
              </w:rPr>
              <w:t>article</w:t>
            </w:r>
            <w:r w:rsidRPr="00360247">
              <w:rPr>
                <w:rFonts w:ascii="Times New Roman" w:hAnsi="Times New Roman"/>
                <w:sz w:val="20"/>
                <w:szCs w:val="20"/>
                <w:lang w:val="en-US"/>
              </w:rPr>
              <w:t xml:space="preserve"> was to develop the concept of decision-making support in business assessment in mergers and acquisitions. The concept is developed with regard to system and process approaches, international and federal estimation standards, including projects of standards under development. The </w:t>
            </w:r>
            <w:r>
              <w:rPr>
                <w:rFonts w:ascii="Times New Roman" w:hAnsi="Times New Roman"/>
                <w:sz w:val="20"/>
                <w:szCs w:val="20"/>
                <w:lang w:val="en-US"/>
              </w:rPr>
              <w:t>article</w:t>
            </w:r>
            <w:r w:rsidRPr="00360247">
              <w:rPr>
                <w:rFonts w:ascii="Times New Roman" w:hAnsi="Times New Roman"/>
                <w:sz w:val="20"/>
                <w:szCs w:val="20"/>
                <w:lang w:val="en-US"/>
              </w:rPr>
              <w:t xml:space="preserve"> presents the following research findings obtained personally by the author: mergers and acquisitions are classified; the validity of investment value for business assessment in mergers and acquisitions is shown; conditions of appraiser’s independence are given. The summary of findings allowed elaborating provisions of the concept of decision-making support in business assessment in mergers and acquisitions. The scientific novelty of the concept in question is provided with the use of investment value as a basic value of the target company and consideration for each party based on the model of their preferences. The practical relevance of this </w:t>
            </w:r>
            <w:r>
              <w:rPr>
                <w:rFonts w:ascii="Times New Roman" w:hAnsi="Times New Roman"/>
                <w:sz w:val="20"/>
                <w:szCs w:val="20"/>
                <w:lang w:val="en-US"/>
              </w:rPr>
              <w:t xml:space="preserve">work </w:t>
            </w:r>
            <w:r w:rsidRPr="00360247">
              <w:rPr>
                <w:rFonts w:ascii="Times New Roman" w:hAnsi="Times New Roman"/>
                <w:sz w:val="20"/>
                <w:szCs w:val="20"/>
                <w:lang w:val="en-US"/>
              </w:rPr>
              <w:t xml:space="preserve">is that the concept in question extends the methodological modeling basis for preferences of parties to a transaction, for the decision-making support in business assessment in mergers and acquisitions and study of effectiveness of algorithms proposed </w:t>
            </w:r>
            <w:r>
              <w:rPr>
                <w:rFonts w:ascii="Times New Roman" w:hAnsi="Times New Roman"/>
                <w:sz w:val="20"/>
                <w:szCs w:val="20"/>
                <w:lang w:val="en-US"/>
              </w:rPr>
              <w:t>using business simulation games</w:t>
            </w:r>
          </w:p>
        </w:tc>
      </w:tr>
      <w:tr w:rsidR="000D46B9" w:rsidRPr="00360247" w:rsidTr="009A6426">
        <w:tc>
          <w:tcPr>
            <w:tcW w:w="4643" w:type="dxa"/>
          </w:tcPr>
          <w:p w:rsidR="000D46B9" w:rsidRPr="00360247" w:rsidRDefault="000D46B9" w:rsidP="00894D17">
            <w:pPr>
              <w:spacing w:after="0" w:line="240" w:lineRule="auto"/>
              <w:ind w:left="0" w:firstLine="0"/>
              <w:jc w:val="left"/>
              <w:rPr>
                <w:rFonts w:ascii="Times New Roman" w:hAnsi="Times New Roman"/>
                <w:sz w:val="20"/>
                <w:szCs w:val="20"/>
              </w:rPr>
            </w:pPr>
            <w:r w:rsidRPr="00360247">
              <w:rPr>
                <w:rFonts w:ascii="Times New Roman" w:hAnsi="Times New Roman"/>
                <w:sz w:val="20"/>
                <w:szCs w:val="20"/>
              </w:rPr>
              <w:t>Ключевые слова: СЛИЯНИЯ И ПОГЛОЩЕНИЯ; ОЦЕНКА БИЗНЕСА; КОНЦЕПЦИЯ; ПОДДЕРЖКА ПРИНЯТИЯ РЕШЕНИЙ; ПРЕДПОЧТЕНИЯ УЧАСТНИКОВ СДЕЛКИ</w:t>
            </w:r>
          </w:p>
        </w:tc>
        <w:tc>
          <w:tcPr>
            <w:tcW w:w="4643" w:type="dxa"/>
          </w:tcPr>
          <w:p w:rsidR="000D46B9" w:rsidRPr="00360247" w:rsidRDefault="000D46B9" w:rsidP="00894D17">
            <w:pPr>
              <w:spacing w:after="0" w:line="240" w:lineRule="auto"/>
              <w:ind w:left="0" w:firstLine="0"/>
              <w:jc w:val="left"/>
              <w:rPr>
                <w:rFonts w:ascii="Times New Roman" w:hAnsi="Times New Roman"/>
                <w:sz w:val="20"/>
                <w:szCs w:val="20"/>
                <w:lang w:val="en-US"/>
              </w:rPr>
            </w:pPr>
            <w:r w:rsidRPr="00360247">
              <w:rPr>
                <w:rFonts w:ascii="Times New Roman" w:hAnsi="Times New Roman"/>
                <w:sz w:val="20"/>
                <w:szCs w:val="20"/>
                <w:lang w:val="en-US"/>
              </w:rPr>
              <w:t>Keywords: MERGERS AND ACQUISITIONS, BUSINESS VALUATION, CONCEPT, DECISION MAKING SUPPORT, PREFERENCES OF TRANSACTION PARTICIPANTS</w:t>
            </w:r>
          </w:p>
        </w:tc>
      </w:tr>
    </w:tbl>
    <w:p w:rsidR="000D46B9" w:rsidRDefault="000D46B9" w:rsidP="00550D58">
      <w:pPr>
        <w:spacing w:after="0"/>
        <w:ind w:left="0"/>
        <w:jc w:val="right"/>
        <w:rPr>
          <w:rFonts w:ascii="Times New Roman" w:hAnsi="Times New Roman"/>
          <w:i/>
          <w:sz w:val="20"/>
          <w:szCs w:val="20"/>
          <w:lang w:val="en-US"/>
        </w:rPr>
      </w:pPr>
    </w:p>
    <w:p w:rsidR="000D46B9" w:rsidRDefault="000D46B9" w:rsidP="00550D58">
      <w:pPr>
        <w:spacing w:after="0"/>
        <w:ind w:left="0"/>
        <w:jc w:val="right"/>
        <w:rPr>
          <w:rFonts w:ascii="Times New Roman" w:hAnsi="Times New Roman"/>
          <w:i/>
          <w:sz w:val="20"/>
          <w:szCs w:val="20"/>
          <w:lang w:val="en-US"/>
        </w:rPr>
      </w:pPr>
    </w:p>
    <w:p w:rsidR="000D46B9" w:rsidRPr="00DA699A" w:rsidRDefault="000D46B9" w:rsidP="00550D58">
      <w:pPr>
        <w:spacing w:after="0"/>
        <w:ind w:left="0"/>
        <w:jc w:val="right"/>
        <w:rPr>
          <w:rFonts w:ascii="Times New Roman" w:hAnsi="Times New Roman"/>
          <w:i/>
          <w:sz w:val="20"/>
          <w:szCs w:val="20"/>
        </w:rPr>
      </w:pPr>
      <w:r w:rsidRPr="00BE16A9">
        <w:rPr>
          <w:rFonts w:ascii="Times New Roman" w:hAnsi="Times New Roman"/>
          <w:i/>
          <w:sz w:val="20"/>
          <w:szCs w:val="20"/>
        </w:rPr>
        <w:t>«Оценка имущества есть одноврем</w:t>
      </w:r>
      <w:bookmarkStart w:id="0" w:name="_GoBack"/>
      <w:bookmarkEnd w:id="0"/>
      <w:r w:rsidRPr="00BE16A9">
        <w:rPr>
          <w:rFonts w:ascii="Times New Roman" w:hAnsi="Times New Roman"/>
          <w:i/>
          <w:sz w:val="20"/>
          <w:szCs w:val="20"/>
        </w:rPr>
        <w:t xml:space="preserve">енно </w:t>
      </w:r>
    </w:p>
    <w:p w:rsidR="000D46B9" w:rsidRPr="00BE16A9" w:rsidRDefault="000D46B9" w:rsidP="00BE16A9">
      <w:pPr>
        <w:spacing w:after="0"/>
        <w:ind w:left="0" w:firstLine="0"/>
        <w:jc w:val="right"/>
        <w:rPr>
          <w:rFonts w:ascii="Times New Roman" w:hAnsi="Times New Roman"/>
          <w:i/>
          <w:sz w:val="20"/>
          <w:szCs w:val="20"/>
        </w:rPr>
      </w:pPr>
      <w:r w:rsidRPr="00BE16A9">
        <w:rPr>
          <w:rFonts w:ascii="Times New Roman" w:hAnsi="Times New Roman"/>
          <w:i/>
          <w:sz w:val="20"/>
          <w:szCs w:val="20"/>
        </w:rPr>
        <w:t>и предпосылка, и следствие справедливого рынка…»</w:t>
      </w:r>
    </w:p>
    <w:p w:rsidR="000D46B9" w:rsidRPr="00DA699A" w:rsidRDefault="000D46B9" w:rsidP="00BE16A9">
      <w:pPr>
        <w:spacing w:after="0"/>
        <w:ind w:left="0" w:firstLine="0"/>
        <w:jc w:val="right"/>
        <w:rPr>
          <w:rFonts w:ascii="Times New Roman" w:hAnsi="Times New Roman"/>
          <w:i/>
          <w:sz w:val="20"/>
          <w:szCs w:val="20"/>
        </w:rPr>
      </w:pPr>
      <w:r w:rsidRPr="00BE16A9">
        <w:rPr>
          <w:rFonts w:ascii="Times New Roman" w:hAnsi="Times New Roman"/>
          <w:i/>
          <w:sz w:val="20"/>
          <w:szCs w:val="20"/>
        </w:rPr>
        <w:t>Г.И. Микерин [</w:t>
      </w:r>
      <w:r w:rsidRPr="00DA699A">
        <w:rPr>
          <w:rFonts w:ascii="Times New Roman" w:hAnsi="Times New Roman"/>
          <w:i/>
          <w:sz w:val="20"/>
          <w:szCs w:val="20"/>
        </w:rPr>
        <w:t>2</w:t>
      </w:r>
      <w:r w:rsidRPr="00BE16A9">
        <w:rPr>
          <w:rFonts w:ascii="Times New Roman" w:hAnsi="Times New Roman"/>
          <w:i/>
          <w:sz w:val="20"/>
          <w:szCs w:val="20"/>
        </w:rPr>
        <w:t>]</w:t>
      </w:r>
    </w:p>
    <w:p w:rsidR="000D46B9" w:rsidRDefault="000D46B9" w:rsidP="00BE16A9">
      <w:pPr>
        <w:spacing w:after="0"/>
        <w:ind w:left="0" w:firstLine="0"/>
        <w:jc w:val="right"/>
        <w:rPr>
          <w:rFonts w:ascii="Times New Roman" w:hAnsi="Times New Roman"/>
          <w:spacing w:val="-2"/>
          <w:sz w:val="20"/>
          <w:szCs w:val="20"/>
        </w:rPr>
      </w:pPr>
    </w:p>
    <w:p w:rsidR="000D46B9" w:rsidRDefault="000D46B9" w:rsidP="00BE16A9">
      <w:pPr>
        <w:spacing w:after="0"/>
        <w:ind w:left="0" w:firstLine="0"/>
        <w:jc w:val="right"/>
        <w:rPr>
          <w:rFonts w:ascii="Times New Roman" w:hAnsi="Times New Roman"/>
          <w:spacing w:val="-2"/>
          <w:sz w:val="20"/>
          <w:szCs w:val="20"/>
        </w:rPr>
      </w:pPr>
      <w:r w:rsidRPr="002C6FFF">
        <w:rPr>
          <w:rFonts w:ascii="Times New Roman" w:hAnsi="Times New Roman"/>
          <w:spacing w:val="-2"/>
          <w:sz w:val="20"/>
          <w:szCs w:val="20"/>
        </w:rPr>
        <w:t xml:space="preserve">Работа подготовлена при финансовой поддержке </w:t>
      </w:r>
    </w:p>
    <w:p w:rsidR="000D46B9" w:rsidRDefault="000D46B9" w:rsidP="00BE16A9">
      <w:pPr>
        <w:spacing w:after="0"/>
        <w:ind w:left="0" w:firstLine="0"/>
        <w:jc w:val="right"/>
        <w:rPr>
          <w:rFonts w:ascii="Times New Roman" w:hAnsi="Times New Roman"/>
          <w:spacing w:val="-2"/>
          <w:sz w:val="20"/>
          <w:szCs w:val="20"/>
        </w:rPr>
      </w:pPr>
      <w:r w:rsidRPr="002C6FFF">
        <w:rPr>
          <w:rFonts w:ascii="Times New Roman" w:hAnsi="Times New Roman"/>
          <w:spacing w:val="-2"/>
          <w:sz w:val="20"/>
          <w:szCs w:val="20"/>
        </w:rPr>
        <w:t xml:space="preserve">ФГБОУ ВПО «Пермский национальный </w:t>
      </w:r>
      <w:r>
        <w:rPr>
          <w:rFonts w:ascii="Times New Roman" w:hAnsi="Times New Roman"/>
          <w:spacing w:val="-2"/>
          <w:sz w:val="20"/>
          <w:szCs w:val="20"/>
        </w:rPr>
        <w:t>и</w:t>
      </w:r>
      <w:r w:rsidRPr="002C6FFF">
        <w:rPr>
          <w:rFonts w:ascii="Times New Roman" w:hAnsi="Times New Roman"/>
          <w:spacing w:val="-2"/>
          <w:sz w:val="20"/>
          <w:szCs w:val="20"/>
        </w:rPr>
        <w:t>сследовательский политехнический университет»</w:t>
      </w:r>
    </w:p>
    <w:p w:rsidR="000D46B9" w:rsidRPr="002C6FFF" w:rsidRDefault="000D46B9" w:rsidP="00BE16A9">
      <w:pPr>
        <w:spacing w:after="0"/>
        <w:ind w:left="0" w:firstLine="0"/>
        <w:jc w:val="right"/>
        <w:rPr>
          <w:rFonts w:ascii="Times New Roman" w:hAnsi="Times New Roman"/>
          <w:i/>
          <w:sz w:val="24"/>
          <w:szCs w:val="20"/>
        </w:rPr>
      </w:pPr>
    </w:p>
    <w:p w:rsidR="000D46B9" w:rsidRPr="00BE16A9" w:rsidRDefault="000D46B9" w:rsidP="00BE16A9">
      <w:pPr>
        <w:spacing w:after="0"/>
        <w:ind w:left="0" w:firstLine="0"/>
        <w:jc w:val="left"/>
        <w:rPr>
          <w:rFonts w:ascii="Times New Roman" w:hAnsi="Times New Roman"/>
          <w:b/>
          <w:sz w:val="28"/>
          <w:szCs w:val="28"/>
        </w:rPr>
      </w:pPr>
      <w:r>
        <w:rPr>
          <w:rFonts w:ascii="Times New Roman" w:hAnsi="Times New Roman"/>
          <w:b/>
          <w:sz w:val="28"/>
          <w:szCs w:val="28"/>
        </w:rPr>
        <w:t>СОДЕРЖАНИЕ</w:t>
      </w:r>
    </w:p>
    <w:p w:rsidR="000D46B9" w:rsidRDefault="000D46B9" w:rsidP="00BE16A9">
      <w:pPr>
        <w:spacing w:after="0"/>
        <w:ind w:left="0" w:firstLine="0"/>
        <w:jc w:val="left"/>
        <w:rPr>
          <w:rFonts w:ascii="Times New Roman" w:hAnsi="Times New Roman"/>
          <w:b/>
          <w:sz w:val="28"/>
          <w:szCs w:val="28"/>
        </w:rPr>
      </w:pPr>
      <w:r>
        <w:rPr>
          <w:rFonts w:ascii="Times New Roman" w:hAnsi="Times New Roman"/>
          <w:b/>
          <w:sz w:val="28"/>
          <w:szCs w:val="28"/>
        </w:rPr>
        <w:t>1. Введение…………………………………………………………………….2</w:t>
      </w:r>
    </w:p>
    <w:p w:rsidR="000D46B9" w:rsidRDefault="000D46B9" w:rsidP="00BE16A9">
      <w:pPr>
        <w:spacing w:after="0"/>
        <w:ind w:left="0" w:firstLine="708"/>
        <w:jc w:val="left"/>
        <w:rPr>
          <w:rFonts w:ascii="Times New Roman" w:hAnsi="Times New Roman"/>
          <w:b/>
          <w:sz w:val="28"/>
          <w:szCs w:val="28"/>
        </w:rPr>
      </w:pPr>
      <w:r>
        <w:rPr>
          <w:rFonts w:ascii="Times New Roman" w:hAnsi="Times New Roman"/>
          <w:b/>
          <w:sz w:val="28"/>
          <w:szCs w:val="28"/>
        </w:rPr>
        <w:t>1.1. Постановка проблемы …………………………………………..2</w:t>
      </w:r>
    </w:p>
    <w:p w:rsidR="000D46B9" w:rsidRDefault="000D46B9" w:rsidP="00BE16A9">
      <w:pPr>
        <w:spacing w:after="0"/>
        <w:ind w:left="0" w:firstLine="708"/>
        <w:jc w:val="left"/>
        <w:rPr>
          <w:rFonts w:ascii="Times New Roman" w:hAnsi="Times New Roman"/>
          <w:b/>
          <w:sz w:val="28"/>
          <w:szCs w:val="28"/>
        </w:rPr>
      </w:pPr>
      <w:r>
        <w:rPr>
          <w:rFonts w:ascii="Times New Roman" w:hAnsi="Times New Roman"/>
          <w:b/>
          <w:sz w:val="28"/>
          <w:szCs w:val="28"/>
        </w:rPr>
        <w:t>1.2. Необходимость проведения исследования…………………….3</w:t>
      </w:r>
    </w:p>
    <w:p w:rsidR="000D46B9" w:rsidRDefault="000D46B9" w:rsidP="00BE16A9">
      <w:pPr>
        <w:spacing w:after="0"/>
        <w:ind w:left="0" w:firstLine="708"/>
        <w:jc w:val="left"/>
        <w:rPr>
          <w:rFonts w:ascii="Times New Roman" w:hAnsi="Times New Roman"/>
          <w:b/>
          <w:sz w:val="28"/>
          <w:szCs w:val="28"/>
        </w:rPr>
      </w:pPr>
      <w:r>
        <w:rPr>
          <w:rFonts w:ascii="Times New Roman" w:hAnsi="Times New Roman"/>
          <w:b/>
          <w:sz w:val="28"/>
          <w:szCs w:val="28"/>
        </w:rPr>
        <w:t>1.3. Методы исследования ……………………………………………5</w:t>
      </w:r>
    </w:p>
    <w:p w:rsidR="000D46B9" w:rsidRDefault="000D46B9" w:rsidP="00BE16A9">
      <w:pPr>
        <w:spacing w:after="0"/>
        <w:ind w:left="0" w:firstLine="0"/>
        <w:jc w:val="left"/>
        <w:rPr>
          <w:rFonts w:ascii="Times New Roman" w:hAnsi="Times New Roman"/>
          <w:b/>
          <w:sz w:val="28"/>
          <w:szCs w:val="28"/>
        </w:rPr>
      </w:pPr>
      <w:r>
        <w:rPr>
          <w:rFonts w:ascii="Times New Roman" w:hAnsi="Times New Roman"/>
          <w:b/>
          <w:sz w:val="28"/>
          <w:szCs w:val="28"/>
        </w:rPr>
        <w:t>2. Результаты исследования…..……………………………………………..5</w:t>
      </w:r>
    </w:p>
    <w:p w:rsidR="000D46B9" w:rsidRDefault="000D46B9" w:rsidP="00BE16A9">
      <w:pPr>
        <w:spacing w:after="0"/>
        <w:ind w:left="0" w:firstLine="0"/>
        <w:jc w:val="left"/>
        <w:rPr>
          <w:rFonts w:ascii="Times New Roman" w:hAnsi="Times New Roman"/>
          <w:b/>
          <w:sz w:val="28"/>
          <w:szCs w:val="28"/>
        </w:rPr>
      </w:pPr>
      <w:r>
        <w:rPr>
          <w:rFonts w:ascii="Times New Roman" w:hAnsi="Times New Roman"/>
          <w:b/>
          <w:sz w:val="28"/>
          <w:szCs w:val="28"/>
        </w:rPr>
        <w:tab/>
        <w:t>2.1. Классификация сделок слияния и поглощения</w:t>
      </w:r>
      <w:r w:rsidRPr="007714ED">
        <w:rPr>
          <w:rFonts w:ascii="Times New Roman" w:hAnsi="Times New Roman"/>
          <w:sz w:val="28"/>
          <w:szCs w:val="28"/>
        </w:rPr>
        <w:t>.</w:t>
      </w:r>
      <w:r>
        <w:rPr>
          <w:rFonts w:ascii="Times New Roman" w:hAnsi="Times New Roman"/>
          <w:b/>
          <w:sz w:val="28"/>
          <w:szCs w:val="28"/>
        </w:rPr>
        <w:t>………………5</w:t>
      </w:r>
    </w:p>
    <w:p w:rsidR="000D46B9" w:rsidRDefault="000D46B9" w:rsidP="00BE16A9">
      <w:pPr>
        <w:spacing w:after="0"/>
        <w:ind w:left="708" w:firstLine="0"/>
        <w:jc w:val="left"/>
        <w:rPr>
          <w:rFonts w:ascii="Times New Roman" w:hAnsi="Times New Roman"/>
          <w:b/>
          <w:sz w:val="28"/>
          <w:szCs w:val="28"/>
        </w:rPr>
      </w:pPr>
      <w:r>
        <w:rPr>
          <w:rFonts w:ascii="Times New Roman" w:hAnsi="Times New Roman"/>
          <w:b/>
          <w:sz w:val="28"/>
          <w:szCs w:val="28"/>
        </w:rPr>
        <w:t xml:space="preserve">2.2. </w:t>
      </w:r>
      <w:r w:rsidRPr="006E0054">
        <w:rPr>
          <w:rFonts w:ascii="Times New Roman" w:hAnsi="Times New Roman"/>
          <w:b/>
          <w:sz w:val="28"/>
          <w:szCs w:val="28"/>
        </w:rPr>
        <w:t>Выбор базы стоимости бизнеса при сделках слияния и поглощения</w:t>
      </w:r>
      <w:r>
        <w:rPr>
          <w:rFonts w:ascii="Times New Roman" w:hAnsi="Times New Roman"/>
          <w:b/>
          <w:sz w:val="28"/>
          <w:szCs w:val="28"/>
        </w:rPr>
        <w:t xml:space="preserve"> ……………………………………………………………..6</w:t>
      </w:r>
    </w:p>
    <w:p w:rsidR="000D46B9" w:rsidRPr="002C6FFF" w:rsidRDefault="000D46B9" w:rsidP="00BE16A9">
      <w:pPr>
        <w:spacing w:after="0"/>
        <w:ind w:left="0" w:firstLine="708"/>
        <w:jc w:val="left"/>
        <w:rPr>
          <w:rFonts w:ascii="Times New Roman" w:hAnsi="Times New Roman"/>
          <w:b/>
          <w:sz w:val="28"/>
          <w:szCs w:val="28"/>
        </w:rPr>
      </w:pPr>
      <w:r>
        <w:rPr>
          <w:rFonts w:ascii="Times New Roman" w:hAnsi="Times New Roman"/>
          <w:b/>
          <w:sz w:val="28"/>
          <w:szCs w:val="28"/>
        </w:rPr>
        <w:t xml:space="preserve">2.3. </w:t>
      </w:r>
      <w:r w:rsidRPr="00A9523A">
        <w:rPr>
          <w:rFonts w:ascii="Times New Roman" w:hAnsi="Times New Roman"/>
          <w:b/>
          <w:sz w:val="28"/>
          <w:szCs w:val="28"/>
        </w:rPr>
        <w:t>Независимость оценщика</w:t>
      </w:r>
      <w:r>
        <w:rPr>
          <w:rFonts w:ascii="Times New Roman" w:hAnsi="Times New Roman"/>
          <w:b/>
          <w:sz w:val="28"/>
          <w:szCs w:val="28"/>
        </w:rPr>
        <w:t xml:space="preserve"> ………………………………………..9</w:t>
      </w:r>
    </w:p>
    <w:p w:rsidR="000D46B9" w:rsidRDefault="000D46B9" w:rsidP="00BE16A9">
      <w:pPr>
        <w:spacing w:after="0"/>
        <w:ind w:left="0" w:firstLine="0"/>
        <w:rPr>
          <w:rFonts w:ascii="Times New Roman" w:hAnsi="Times New Roman"/>
          <w:b/>
          <w:sz w:val="28"/>
          <w:szCs w:val="28"/>
        </w:rPr>
      </w:pPr>
      <w:r>
        <w:rPr>
          <w:rFonts w:ascii="Times New Roman" w:hAnsi="Times New Roman"/>
          <w:b/>
          <w:sz w:val="28"/>
          <w:szCs w:val="28"/>
        </w:rPr>
        <w:t xml:space="preserve">3. </w:t>
      </w:r>
      <w:r w:rsidRPr="00FE5E8D">
        <w:rPr>
          <w:rFonts w:ascii="Times New Roman" w:hAnsi="Times New Roman"/>
          <w:b/>
          <w:sz w:val="28"/>
          <w:szCs w:val="28"/>
        </w:rPr>
        <w:t>Обобщение результатов</w:t>
      </w:r>
      <w:r>
        <w:rPr>
          <w:rFonts w:ascii="Times New Roman" w:hAnsi="Times New Roman"/>
          <w:b/>
          <w:sz w:val="28"/>
          <w:szCs w:val="28"/>
        </w:rPr>
        <w:t xml:space="preserve"> исследования ………………………………..11</w:t>
      </w:r>
    </w:p>
    <w:p w:rsidR="000D46B9" w:rsidRPr="002C6FFF" w:rsidRDefault="000D46B9" w:rsidP="00BE16A9">
      <w:pPr>
        <w:spacing w:after="0"/>
        <w:ind w:left="0" w:firstLine="0"/>
        <w:rPr>
          <w:rFonts w:ascii="Times New Roman" w:hAnsi="Times New Roman"/>
          <w:b/>
          <w:sz w:val="28"/>
          <w:szCs w:val="28"/>
        </w:rPr>
      </w:pPr>
      <w:r>
        <w:rPr>
          <w:rFonts w:ascii="Times New Roman" w:hAnsi="Times New Roman"/>
          <w:b/>
          <w:sz w:val="28"/>
          <w:szCs w:val="28"/>
        </w:rPr>
        <w:t>4. Заключение………………………………………………………………...16</w:t>
      </w:r>
    </w:p>
    <w:p w:rsidR="000D46B9" w:rsidRDefault="000D46B9" w:rsidP="00BE16A9">
      <w:pPr>
        <w:pBdr>
          <w:bottom w:val="single" w:sz="12" w:space="1" w:color="auto"/>
        </w:pBdr>
        <w:spacing w:after="0"/>
        <w:ind w:left="0" w:firstLine="0"/>
        <w:rPr>
          <w:rFonts w:ascii="Times New Roman" w:hAnsi="Times New Roman"/>
          <w:b/>
          <w:sz w:val="28"/>
          <w:szCs w:val="28"/>
        </w:rPr>
      </w:pPr>
      <w:r>
        <w:rPr>
          <w:rFonts w:ascii="Times New Roman" w:hAnsi="Times New Roman"/>
          <w:b/>
          <w:sz w:val="28"/>
          <w:szCs w:val="28"/>
        </w:rPr>
        <w:t>Литература……………………………………………………………………16</w:t>
      </w:r>
    </w:p>
    <w:p w:rsidR="000D46B9" w:rsidRDefault="000D46B9" w:rsidP="00BE16A9">
      <w:pPr>
        <w:pBdr>
          <w:bottom w:val="single" w:sz="12" w:space="1" w:color="auto"/>
        </w:pBdr>
        <w:spacing w:after="0"/>
        <w:ind w:left="0" w:firstLine="0"/>
        <w:rPr>
          <w:rFonts w:ascii="Times New Roman" w:hAnsi="Times New Roman"/>
          <w:b/>
          <w:sz w:val="28"/>
          <w:szCs w:val="28"/>
        </w:rPr>
      </w:pPr>
    </w:p>
    <w:p w:rsidR="000D46B9" w:rsidRDefault="000D46B9" w:rsidP="00BE16A9">
      <w:pPr>
        <w:spacing w:after="0"/>
        <w:ind w:left="0" w:firstLine="709"/>
        <w:jc w:val="center"/>
        <w:rPr>
          <w:rFonts w:ascii="Times New Roman" w:hAnsi="Times New Roman"/>
          <w:b/>
          <w:sz w:val="28"/>
          <w:szCs w:val="28"/>
        </w:rPr>
      </w:pPr>
    </w:p>
    <w:p w:rsidR="000D46B9" w:rsidRPr="00BE16A9" w:rsidRDefault="000D46B9" w:rsidP="00BE16A9">
      <w:pPr>
        <w:pStyle w:val="ListParagraph"/>
        <w:numPr>
          <w:ilvl w:val="0"/>
          <w:numId w:val="6"/>
        </w:numPr>
        <w:spacing w:after="0"/>
        <w:jc w:val="center"/>
        <w:rPr>
          <w:rFonts w:ascii="Arial" w:hAnsi="Arial" w:cs="Arial"/>
          <w:b/>
          <w:sz w:val="28"/>
          <w:szCs w:val="28"/>
        </w:rPr>
      </w:pPr>
      <w:r w:rsidRPr="00BE16A9">
        <w:rPr>
          <w:rFonts w:ascii="Arial" w:hAnsi="Arial" w:cs="Arial"/>
          <w:b/>
          <w:sz w:val="28"/>
          <w:szCs w:val="28"/>
        </w:rPr>
        <w:t>Введение</w:t>
      </w:r>
    </w:p>
    <w:p w:rsidR="000D46B9" w:rsidRPr="00934EB3" w:rsidRDefault="000D46B9" w:rsidP="00BE16A9">
      <w:pPr>
        <w:spacing w:after="0"/>
        <w:ind w:left="0" w:firstLine="709"/>
        <w:rPr>
          <w:rFonts w:ascii="Times New Roman" w:hAnsi="Times New Roman"/>
          <w:color w:val="FF0000"/>
          <w:sz w:val="28"/>
          <w:szCs w:val="28"/>
        </w:rPr>
      </w:pPr>
      <w:r>
        <w:rPr>
          <w:rFonts w:ascii="Times New Roman" w:hAnsi="Times New Roman"/>
          <w:b/>
          <w:sz w:val="28"/>
          <w:szCs w:val="28"/>
        </w:rPr>
        <w:t xml:space="preserve">1.1. </w:t>
      </w:r>
      <w:r w:rsidRPr="00934EB3">
        <w:rPr>
          <w:rFonts w:ascii="Times New Roman" w:hAnsi="Times New Roman"/>
          <w:b/>
          <w:sz w:val="28"/>
          <w:szCs w:val="28"/>
        </w:rPr>
        <w:t>Постановка проблемы</w:t>
      </w:r>
      <w:r w:rsidRPr="007714ED">
        <w:rPr>
          <w:rFonts w:ascii="Times New Roman" w:hAnsi="Times New Roman"/>
          <w:sz w:val="28"/>
          <w:szCs w:val="28"/>
        </w:rPr>
        <w:t>.</w:t>
      </w:r>
      <w:r w:rsidRPr="00934EB3">
        <w:rPr>
          <w:rFonts w:ascii="Times New Roman" w:hAnsi="Times New Roman"/>
          <w:b/>
          <w:sz w:val="28"/>
          <w:szCs w:val="28"/>
        </w:rPr>
        <w:t xml:space="preserve"> </w:t>
      </w:r>
      <w:r w:rsidRPr="00934EB3">
        <w:rPr>
          <w:rFonts w:ascii="Times New Roman" w:hAnsi="Times New Roman"/>
          <w:sz w:val="28"/>
          <w:szCs w:val="28"/>
        </w:rPr>
        <w:t xml:space="preserve">Интерес к сделкам слияния и поглощения  как процессам укрупнения бизнеса объясняется их преимуществом по сравнению со стратегией стабильного устойчивого развития, благодаря открывающимся возможностям проявления свойства эмерджентности объединяемых предприятий. Однако практика сделок слияния и поглощения в РФ свидетельствует о том, что две трети слияний не окупают вложенных в них средств, более половины объединившихся компаний отстают в своём развитии и вновь разделяются на самостоятельные субъекты. Очевидно, что статистика не учитывает количество несостоявшихся из-за недостаточного обоснования вполне перспективных сделок (упущенная выгода). </w:t>
      </w:r>
    </w:p>
    <w:p w:rsidR="000D46B9" w:rsidRPr="00934EB3" w:rsidRDefault="000D46B9" w:rsidP="00BE16A9">
      <w:pPr>
        <w:spacing w:after="0"/>
        <w:ind w:left="0" w:firstLine="709"/>
        <w:rPr>
          <w:rFonts w:ascii="Times New Roman" w:hAnsi="Times New Roman"/>
          <w:sz w:val="28"/>
          <w:szCs w:val="28"/>
        </w:rPr>
      </w:pPr>
      <w:r w:rsidRPr="00934EB3">
        <w:rPr>
          <w:rFonts w:ascii="Times New Roman" w:hAnsi="Times New Roman"/>
          <w:sz w:val="28"/>
          <w:szCs w:val="28"/>
        </w:rPr>
        <w:t xml:space="preserve">Основным инструментом исследования перспективности сделок слияния и поглощения является детальный финансовый анализ текущей деятельности приобретаемой компании (due diligence), существенным результатом которого является расчётное значение стоимости этой компании, рекомендуемое в качестве ориентировочной суммы сделки на этапе обоснования и принятия решений. </w:t>
      </w:r>
    </w:p>
    <w:p w:rsidR="000D46B9" w:rsidRPr="00934EB3" w:rsidRDefault="000D46B9" w:rsidP="00BE16A9">
      <w:pPr>
        <w:spacing w:after="0"/>
        <w:ind w:left="0" w:firstLine="709"/>
        <w:rPr>
          <w:rFonts w:ascii="Times New Roman" w:hAnsi="Times New Roman"/>
          <w:sz w:val="28"/>
          <w:szCs w:val="28"/>
        </w:rPr>
      </w:pPr>
      <w:r w:rsidRPr="00934EB3">
        <w:rPr>
          <w:rFonts w:ascii="Times New Roman" w:hAnsi="Times New Roman"/>
          <w:sz w:val="28"/>
          <w:szCs w:val="28"/>
        </w:rPr>
        <w:t>На основании сказанного можно выдвинуть гипотезу о необходимости, в первую очередь, повышения степени обоснованности процедуры оценки бизнеса при сделках слияния и поглощения посредством более полного использования экспертных мнений участвующих сторон и недопущения манипулирования результатом оценки. В этом заключается существо востребованности инновационных алгоритмов поддержки принятия решений в задаче оценки бизнеса.</w:t>
      </w:r>
    </w:p>
    <w:p w:rsidR="000D46B9" w:rsidRDefault="000D46B9" w:rsidP="00BE16A9">
      <w:pPr>
        <w:spacing w:after="0"/>
        <w:ind w:left="0" w:firstLine="709"/>
        <w:rPr>
          <w:rFonts w:ascii="Times New Roman" w:hAnsi="Times New Roman"/>
          <w:sz w:val="28"/>
          <w:szCs w:val="28"/>
        </w:rPr>
      </w:pPr>
      <w:r>
        <w:rPr>
          <w:rFonts w:ascii="Times New Roman" w:hAnsi="Times New Roman"/>
          <w:b/>
          <w:sz w:val="28"/>
          <w:szCs w:val="28"/>
        </w:rPr>
        <w:t xml:space="preserve">1.2. </w:t>
      </w:r>
      <w:r w:rsidRPr="00934EB3">
        <w:rPr>
          <w:rFonts w:ascii="Times New Roman" w:hAnsi="Times New Roman"/>
          <w:b/>
          <w:sz w:val="28"/>
          <w:szCs w:val="28"/>
        </w:rPr>
        <w:t>Необходимость проведения исследования</w:t>
      </w:r>
      <w:r w:rsidRPr="007714ED">
        <w:rPr>
          <w:rFonts w:ascii="Times New Roman" w:hAnsi="Times New Roman"/>
          <w:sz w:val="28"/>
          <w:szCs w:val="28"/>
        </w:rPr>
        <w:t>.</w:t>
      </w:r>
      <w:r w:rsidRPr="00934EB3">
        <w:rPr>
          <w:rFonts w:ascii="Times New Roman" w:hAnsi="Times New Roman"/>
          <w:b/>
          <w:sz w:val="28"/>
          <w:szCs w:val="28"/>
        </w:rPr>
        <w:t xml:space="preserve"> </w:t>
      </w:r>
      <w:r>
        <w:rPr>
          <w:rFonts w:ascii="Times New Roman" w:hAnsi="Times New Roman"/>
          <w:sz w:val="28"/>
          <w:szCs w:val="28"/>
        </w:rPr>
        <w:t xml:space="preserve">С точки зрения эффективности сложившейся практики слияния и поглощения главной особенностью является использование рыночной стоимости бизнеса и </w:t>
      </w:r>
      <w:r w:rsidRPr="00934EB3">
        <w:rPr>
          <w:rFonts w:ascii="Times New Roman" w:hAnsi="Times New Roman"/>
          <w:sz w:val="28"/>
          <w:szCs w:val="28"/>
        </w:rPr>
        <w:t>согласова</w:t>
      </w:r>
      <w:r>
        <w:rPr>
          <w:rFonts w:ascii="Times New Roman" w:hAnsi="Times New Roman"/>
          <w:sz w:val="28"/>
          <w:szCs w:val="28"/>
        </w:rPr>
        <w:t>ние</w:t>
      </w:r>
      <w:r w:rsidRPr="00934EB3">
        <w:rPr>
          <w:rFonts w:ascii="Times New Roman" w:hAnsi="Times New Roman"/>
          <w:sz w:val="28"/>
          <w:szCs w:val="28"/>
        </w:rPr>
        <w:t xml:space="preserve"> </w:t>
      </w:r>
      <w:r>
        <w:rPr>
          <w:rFonts w:ascii="Times New Roman" w:hAnsi="Times New Roman"/>
          <w:sz w:val="28"/>
          <w:szCs w:val="28"/>
        </w:rPr>
        <w:t xml:space="preserve">методом взвешенных коэффициентов линейной свёртки </w:t>
      </w:r>
      <w:r w:rsidRPr="00934EB3">
        <w:rPr>
          <w:rFonts w:ascii="Times New Roman" w:hAnsi="Times New Roman"/>
          <w:sz w:val="28"/>
          <w:szCs w:val="28"/>
        </w:rPr>
        <w:t>результат</w:t>
      </w:r>
      <w:r>
        <w:rPr>
          <w:rFonts w:ascii="Times New Roman" w:hAnsi="Times New Roman"/>
          <w:sz w:val="28"/>
          <w:szCs w:val="28"/>
        </w:rPr>
        <w:t>ов</w:t>
      </w:r>
      <w:r w:rsidRPr="007A02EF">
        <w:rPr>
          <w:rFonts w:ascii="Times New Roman" w:hAnsi="Times New Roman"/>
          <w:sz w:val="28"/>
          <w:szCs w:val="28"/>
        </w:rPr>
        <w:t xml:space="preserve"> </w:t>
      </w:r>
      <w:r>
        <w:rPr>
          <w:rFonts w:ascii="Times New Roman" w:hAnsi="Times New Roman"/>
          <w:sz w:val="28"/>
          <w:szCs w:val="28"/>
        </w:rPr>
        <w:t xml:space="preserve">оценки, полученных </w:t>
      </w:r>
      <w:r w:rsidRPr="00934EB3">
        <w:rPr>
          <w:rFonts w:ascii="Times New Roman" w:hAnsi="Times New Roman"/>
          <w:sz w:val="28"/>
          <w:szCs w:val="28"/>
        </w:rPr>
        <w:t>затратн</w:t>
      </w:r>
      <w:r>
        <w:rPr>
          <w:rFonts w:ascii="Times New Roman" w:hAnsi="Times New Roman"/>
          <w:sz w:val="28"/>
          <w:szCs w:val="28"/>
        </w:rPr>
        <w:t>ым</w:t>
      </w:r>
      <w:r w:rsidRPr="00934EB3">
        <w:rPr>
          <w:rFonts w:ascii="Times New Roman" w:hAnsi="Times New Roman"/>
          <w:sz w:val="28"/>
          <w:szCs w:val="28"/>
        </w:rPr>
        <w:t xml:space="preserve"> (имущественн</w:t>
      </w:r>
      <w:r>
        <w:rPr>
          <w:rFonts w:ascii="Times New Roman" w:hAnsi="Times New Roman"/>
          <w:sz w:val="28"/>
          <w:szCs w:val="28"/>
        </w:rPr>
        <w:t>ым</w:t>
      </w:r>
      <w:r w:rsidRPr="00934EB3">
        <w:rPr>
          <w:rFonts w:ascii="Times New Roman" w:hAnsi="Times New Roman"/>
          <w:sz w:val="28"/>
          <w:szCs w:val="28"/>
        </w:rPr>
        <w:t>), сравнительн</w:t>
      </w:r>
      <w:r>
        <w:rPr>
          <w:rFonts w:ascii="Times New Roman" w:hAnsi="Times New Roman"/>
          <w:sz w:val="28"/>
          <w:szCs w:val="28"/>
        </w:rPr>
        <w:t>ым</w:t>
      </w:r>
      <w:r w:rsidRPr="00934EB3">
        <w:rPr>
          <w:rFonts w:ascii="Times New Roman" w:hAnsi="Times New Roman"/>
          <w:sz w:val="28"/>
          <w:szCs w:val="28"/>
        </w:rPr>
        <w:t xml:space="preserve"> (рыночн</w:t>
      </w:r>
      <w:r>
        <w:rPr>
          <w:rFonts w:ascii="Times New Roman" w:hAnsi="Times New Roman"/>
          <w:sz w:val="28"/>
          <w:szCs w:val="28"/>
        </w:rPr>
        <w:t>ым</w:t>
      </w:r>
      <w:r w:rsidRPr="00934EB3">
        <w:rPr>
          <w:rFonts w:ascii="Times New Roman" w:hAnsi="Times New Roman"/>
          <w:sz w:val="28"/>
          <w:szCs w:val="28"/>
        </w:rPr>
        <w:t>) и доходн</w:t>
      </w:r>
      <w:r>
        <w:rPr>
          <w:rFonts w:ascii="Times New Roman" w:hAnsi="Times New Roman"/>
          <w:sz w:val="28"/>
          <w:szCs w:val="28"/>
        </w:rPr>
        <w:t>ым</w:t>
      </w:r>
      <w:r w:rsidRPr="00934EB3">
        <w:rPr>
          <w:rFonts w:ascii="Times New Roman" w:hAnsi="Times New Roman"/>
          <w:sz w:val="28"/>
          <w:szCs w:val="28"/>
        </w:rPr>
        <w:t xml:space="preserve"> подход</w:t>
      </w:r>
      <w:r>
        <w:rPr>
          <w:rFonts w:ascii="Times New Roman" w:hAnsi="Times New Roman"/>
          <w:sz w:val="28"/>
          <w:szCs w:val="28"/>
        </w:rPr>
        <w:t>ами</w:t>
      </w:r>
      <w:r w:rsidRPr="00934EB3">
        <w:rPr>
          <w:rFonts w:ascii="Times New Roman" w:hAnsi="Times New Roman"/>
          <w:sz w:val="28"/>
          <w:szCs w:val="28"/>
        </w:rPr>
        <w:t xml:space="preserve"> с целью </w:t>
      </w:r>
      <w:r>
        <w:rPr>
          <w:rFonts w:ascii="Times New Roman" w:hAnsi="Times New Roman"/>
          <w:sz w:val="28"/>
          <w:szCs w:val="28"/>
        </w:rPr>
        <w:t>определения</w:t>
      </w:r>
      <w:r w:rsidRPr="00934EB3">
        <w:rPr>
          <w:rFonts w:ascii="Times New Roman" w:hAnsi="Times New Roman"/>
          <w:sz w:val="28"/>
          <w:szCs w:val="28"/>
        </w:rPr>
        <w:t xml:space="preserve"> итоговой денежной величины, рекомендуемой</w:t>
      </w:r>
      <w:r>
        <w:rPr>
          <w:rFonts w:ascii="Times New Roman" w:hAnsi="Times New Roman"/>
          <w:sz w:val="28"/>
          <w:szCs w:val="28"/>
        </w:rPr>
        <w:t xml:space="preserve"> оценщиком</w:t>
      </w:r>
      <w:r w:rsidRPr="00934EB3">
        <w:rPr>
          <w:rFonts w:ascii="Times New Roman" w:hAnsi="Times New Roman"/>
          <w:sz w:val="28"/>
          <w:szCs w:val="28"/>
        </w:rPr>
        <w:t xml:space="preserve"> для свершения сделки. </w:t>
      </w:r>
      <w:r>
        <w:rPr>
          <w:rFonts w:ascii="Times New Roman" w:hAnsi="Times New Roman"/>
          <w:sz w:val="28"/>
          <w:szCs w:val="28"/>
        </w:rPr>
        <w:t xml:space="preserve">Линейная свёртка, конструируемая оценщиком, не препятствует его возможностям манипулирования на представляемых множествах сворачиваемых параметров, а использование только рыночной стоимости приводит к тому, что рекомендуемая сумма к свершению сделки не учитывает сведения о доходности объединённого предприятия  или предприятий, подконтрольных приобретающей стороне в будущем. В результате этого возникают риски осуществления неперспективных сделок и неосуществления перспективных, что отражается на статистике сделок слияния и поглощения. </w:t>
      </w:r>
    </w:p>
    <w:p w:rsidR="000D46B9" w:rsidRDefault="000D46B9" w:rsidP="00BE16A9">
      <w:pPr>
        <w:spacing w:after="0"/>
        <w:ind w:left="0" w:firstLine="709"/>
        <w:rPr>
          <w:rFonts w:ascii="Times New Roman" w:hAnsi="Times New Roman"/>
          <w:sz w:val="28"/>
          <w:szCs w:val="28"/>
        </w:rPr>
      </w:pPr>
      <w:r>
        <w:rPr>
          <w:rFonts w:ascii="Times New Roman" w:hAnsi="Times New Roman"/>
          <w:sz w:val="28"/>
          <w:szCs w:val="28"/>
        </w:rPr>
        <w:t xml:space="preserve">Данное обстоятельство делает востребованным разработку концептуальных моделей оценки бизнеса и группу неманипулируемых алгоритмов интеллектуальной поддержки принятия решений в виде нелинейных матричных свёрток на всем представляемом множестве факторов, существенных для участников сделки. </w:t>
      </w:r>
    </w:p>
    <w:p w:rsidR="000D46B9" w:rsidRDefault="000D46B9" w:rsidP="00BE16A9">
      <w:pPr>
        <w:spacing w:after="0"/>
        <w:ind w:left="0" w:firstLine="709"/>
        <w:rPr>
          <w:rFonts w:ascii="Times New Roman" w:hAnsi="Times New Roman"/>
          <w:sz w:val="28"/>
          <w:szCs w:val="28"/>
        </w:rPr>
      </w:pPr>
      <w:r>
        <w:rPr>
          <w:rFonts w:ascii="Times New Roman" w:hAnsi="Times New Roman"/>
          <w:sz w:val="28"/>
          <w:szCs w:val="28"/>
        </w:rPr>
        <w:t xml:space="preserve">Для полного решения поставленной задачи исследование необходимо выполнять с учётом следующих аспектов: существующие разнообразие сделок слияния и поглощения, неполное соответствие российских федеральных стандартов оценки международным, активное влияние суждений оценщика на результат оценки бизнеса и косвенное влияние на принимаемой решение о сделке. </w:t>
      </w:r>
    </w:p>
    <w:p w:rsidR="000D46B9" w:rsidRPr="00934EB3" w:rsidRDefault="000D46B9" w:rsidP="00BE16A9">
      <w:pPr>
        <w:spacing w:after="0"/>
        <w:ind w:left="0" w:firstLine="709"/>
        <w:rPr>
          <w:rFonts w:ascii="Times New Roman" w:hAnsi="Times New Roman"/>
          <w:sz w:val="28"/>
          <w:szCs w:val="28"/>
        </w:rPr>
      </w:pPr>
      <w:r w:rsidRPr="00934EB3">
        <w:rPr>
          <w:rFonts w:ascii="Times New Roman" w:hAnsi="Times New Roman"/>
          <w:sz w:val="28"/>
          <w:szCs w:val="28"/>
        </w:rPr>
        <w:t>В связи с разнообразием способов укрупнения бизнеса целесообразно исследование типовых</w:t>
      </w:r>
      <w:r w:rsidRPr="00CE2445">
        <w:rPr>
          <w:rFonts w:ascii="Times New Roman" w:hAnsi="Times New Roman"/>
          <w:sz w:val="28"/>
          <w:szCs w:val="28"/>
        </w:rPr>
        <w:t xml:space="preserve"> </w:t>
      </w:r>
      <w:r w:rsidRPr="00934EB3">
        <w:rPr>
          <w:rFonts w:ascii="Times New Roman" w:hAnsi="Times New Roman"/>
          <w:sz w:val="28"/>
          <w:szCs w:val="28"/>
        </w:rPr>
        <w:t>сделок с целью разработки стандартных схем оценки бизнеса для различных слияни</w:t>
      </w:r>
      <w:r>
        <w:rPr>
          <w:rFonts w:ascii="Times New Roman" w:hAnsi="Times New Roman"/>
          <w:sz w:val="28"/>
          <w:szCs w:val="28"/>
        </w:rPr>
        <w:t>й</w:t>
      </w:r>
      <w:r w:rsidRPr="00934EB3">
        <w:rPr>
          <w:rFonts w:ascii="Times New Roman" w:hAnsi="Times New Roman"/>
          <w:sz w:val="28"/>
          <w:szCs w:val="28"/>
        </w:rPr>
        <w:t xml:space="preserve"> и поглощени</w:t>
      </w:r>
      <w:r>
        <w:rPr>
          <w:rFonts w:ascii="Times New Roman" w:hAnsi="Times New Roman"/>
          <w:sz w:val="28"/>
          <w:szCs w:val="28"/>
        </w:rPr>
        <w:t>й</w:t>
      </w:r>
      <w:r w:rsidRPr="00934EB3">
        <w:rPr>
          <w:rFonts w:ascii="Times New Roman" w:hAnsi="Times New Roman"/>
          <w:sz w:val="28"/>
          <w:szCs w:val="28"/>
        </w:rPr>
        <w:t>.</w:t>
      </w:r>
    </w:p>
    <w:p w:rsidR="000D46B9" w:rsidRPr="00934EB3" w:rsidRDefault="000D46B9" w:rsidP="00BE16A9">
      <w:pPr>
        <w:spacing w:after="0"/>
        <w:ind w:left="0" w:firstLine="709"/>
        <w:rPr>
          <w:rFonts w:ascii="Times New Roman" w:hAnsi="Times New Roman"/>
          <w:sz w:val="28"/>
          <w:szCs w:val="28"/>
        </w:rPr>
      </w:pPr>
      <w:r>
        <w:rPr>
          <w:rFonts w:ascii="Times New Roman" w:hAnsi="Times New Roman"/>
          <w:sz w:val="28"/>
          <w:szCs w:val="28"/>
        </w:rPr>
        <w:t>В</w:t>
      </w:r>
      <w:r w:rsidRPr="00934EB3">
        <w:rPr>
          <w:rFonts w:ascii="Times New Roman" w:hAnsi="Times New Roman"/>
          <w:sz w:val="28"/>
          <w:szCs w:val="28"/>
        </w:rPr>
        <w:t xml:space="preserve"> российских федеральных стандартах оценки отсутств</w:t>
      </w:r>
      <w:r>
        <w:rPr>
          <w:rFonts w:ascii="Times New Roman" w:hAnsi="Times New Roman"/>
          <w:sz w:val="28"/>
          <w:szCs w:val="28"/>
        </w:rPr>
        <w:t xml:space="preserve">уют </w:t>
      </w:r>
      <w:r w:rsidRPr="00934EB3">
        <w:rPr>
          <w:rFonts w:ascii="Times New Roman" w:hAnsi="Times New Roman"/>
          <w:sz w:val="28"/>
          <w:szCs w:val="28"/>
        </w:rPr>
        <w:t>используемы</w:t>
      </w:r>
      <w:r>
        <w:rPr>
          <w:rFonts w:ascii="Times New Roman" w:hAnsi="Times New Roman"/>
          <w:sz w:val="28"/>
          <w:szCs w:val="28"/>
        </w:rPr>
        <w:t>е</w:t>
      </w:r>
      <w:r w:rsidRPr="00934EB3">
        <w:rPr>
          <w:rFonts w:ascii="Times New Roman" w:hAnsi="Times New Roman"/>
          <w:sz w:val="28"/>
          <w:szCs w:val="28"/>
        </w:rPr>
        <w:t xml:space="preserve"> в международной оценочной практике поняти</w:t>
      </w:r>
      <w:r>
        <w:rPr>
          <w:rFonts w:ascii="Times New Roman" w:hAnsi="Times New Roman"/>
          <w:sz w:val="28"/>
          <w:szCs w:val="28"/>
        </w:rPr>
        <w:t>я</w:t>
      </w:r>
      <w:r w:rsidRPr="00934EB3">
        <w:rPr>
          <w:rFonts w:ascii="Times New Roman" w:hAnsi="Times New Roman"/>
          <w:sz w:val="28"/>
          <w:szCs w:val="28"/>
        </w:rPr>
        <w:t xml:space="preserve"> справедливой стоимости бизнеса, которая должна отражать интересы каждой из сторон сделки, и специальной стоимости, которая должна отражать  индивидуальную мотивацию приобретающей стороны. Это обстоятельство определяет необходимость исследовать возможность применения всех существующих в российских стандартах оценки видов стоимости для целей слияния и поглощения.</w:t>
      </w:r>
    </w:p>
    <w:p w:rsidR="000D46B9" w:rsidRDefault="000D46B9" w:rsidP="00BE16A9">
      <w:pPr>
        <w:spacing w:after="0"/>
        <w:ind w:left="0" w:firstLine="709"/>
        <w:rPr>
          <w:rFonts w:ascii="Times New Roman" w:hAnsi="Times New Roman"/>
          <w:sz w:val="28"/>
          <w:szCs w:val="28"/>
        </w:rPr>
      </w:pPr>
      <w:r>
        <w:rPr>
          <w:rFonts w:ascii="Times New Roman" w:hAnsi="Times New Roman"/>
          <w:sz w:val="28"/>
          <w:szCs w:val="28"/>
        </w:rPr>
        <w:t>Кроме того о</w:t>
      </w:r>
      <w:r w:rsidRPr="00934EB3">
        <w:rPr>
          <w:rFonts w:ascii="Times New Roman" w:hAnsi="Times New Roman"/>
          <w:sz w:val="28"/>
          <w:szCs w:val="28"/>
        </w:rPr>
        <w:t>тветственным за обоснованность результатов оценки бизнеса является оценщик. Его работа осуществляется в условиях конфликта интересов участников сделки, что определяет для оценщика необходимость учёта интересов обоих сторон при сохранении его независимости.</w:t>
      </w:r>
      <w:r>
        <w:rPr>
          <w:rFonts w:ascii="Times New Roman" w:hAnsi="Times New Roman"/>
          <w:sz w:val="28"/>
          <w:szCs w:val="28"/>
        </w:rPr>
        <w:t xml:space="preserve"> </w:t>
      </w:r>
    </w:p>
    <w:p w:rsidR="000D46B9" w:rsidRPr="00934EB3" w:rsidRDefault="000D46B9" w:rsidP="00BE16A9">
      <w:pPr>
        <w:spacing w:after="0"/>
        <w:ind w:left="0" w:firstLine="709"/>
        <w:rPr>
          <w:rFonts w:ascii="Times New Roman" w:hAnsi="Times New Roman"/>
          <w:sz w:val="28"/>
          <w:szCs w:val="28"/>
        </w:rPr>
      </w:pPr>
      <w:r>
        <w:rPr>
          <w:rFonts w:ascii="Times New Roman" w:hAnsi="Times New Roman"/>
          <w:sz w:val="28"/>
          <w:szCs w:val="28"/>
        </w:rPr>
        <w:t>Эти обстоятельства определили логику и последующую структуру работы.</w:t>
      </w:r>
    </w:p>
    <w:p w:rsidR="000D46B9" w:rsidRDefault="000D46B9" w:rsidP="00BE16A9">
      <w:pPr>
        <w:spacing w:after="0"/>
        <w:ind w:left="0" w:firstLine="709"/>
        <w:rPr>
          <w:rFonts w:ascii="Times New Roman" w:hAnsi="Times New Roman"/>
          <w:sz w:val="28"/>
          <w:szCs w:val="28"/>
        </w:rPr>
      </w:pPr>
      <w:r>
        <w:rPr>
          <w:rFonts w:ascii="Times New Roman" w:hAnsi="Times New Roman"/>
          <w:b/>
          <w:sz w:val="28"/>
          <w:szCs w:val="28"/>
        </w:rPr>
        <w:t xml:space="preserve">1.3. </w:t>
      </w:r>
      <w:r w:rsidRPr="00934EB3">
        <w:rPr>
          <w:rFonts w:ascii="Times New Roman" w:hAnsi="Times New Roman"/>
          <w:b/>
          <w:sz w:val="28"/>
          <w:szCs w:val="28"/>
        </w:rPr>
        <w:t>Методы исследования</w:t>
      </w:r>
      <w:r w:rsidRPr="007714ED">
        <w:rPr>
          <w:rFonts w:ascii="Times New Roman" w:hAnsi="Times New Roman"/>
          <w:sz w:val="28"/>
          <w:szCs w:val="28"/>
        </w:rPr>
        <w:t>.</w:t>
      </w:r>
      <w:r w:rsidRPr="00934EB3">
        <w:rPr>
          <w:rFonts w:ascii="Times New Roman" w:hAnsi="Times New Roman"/>
          <w:b/>
          <w:sz w:val="28"/>
          <w:szCs w:val="28"/>
        </w:rPr>
        <w:t xml:space="preserve"> </w:t>
      </w:r>
      <w:r w:rsidRPr="00934EB3">
        <w:rPr>
          <w:rFonts w:ascii="Times New Roman" w:hAnsi="Times New Roman"/>
          <w:sz w:val="28"/>
          <w:szCs w:val="28"/>
        </w:rPr>
        <w:t>Методический базис концепции поддержки принятия решений в задаче оценки бизнеса при сделках слияния и поглощения составили международные стандарты оценки</w:t>
      </w:r>
      <w:r w:rsidRPr="002107BB">
        <w:rPr>
          <w:rFonts w:ascii="Times New Roman" w:hAnsi="Times New Roman"/>
          <w:sz w:val="28"/>
          <w:szCs w:val="28"/>
        </w:rPr>
        <w:t xml:space="preserve"> [</w:t>
      </w:r>
      <w:r>
        <w:rPr>
          <w:rFonts w:ascii="Times New Roman" w:hAnsi="Times New Roman"/>
          <w:sz w:val="28"/>
          <w:szCs w:val="28"/>
        </w:rPr>
        <w:t>1</w:t>
      </w:r>
      <w:r w:rsidRPr="002107BB">
        <w:rPr>
          <w:rFonts w:ascii="Times New Roman" w:hAnsi="Times New Roman"/>
          <w:sz w:val="28"/>
          <w:szCs w:val="28"/>
        </w:rPr>
        <w:t>-3]</w:t>
      </w:r>
      <w:r>
        <w:rPr>
          <w:rFonts w:ascii="Times New Roman" w:hAnsi="Times New Roman"/>
          <w:sz w:val="28"/>
          <w:szCs w:val="28"/>
        </w:rPr>
        <w:t xml:space="preserve">, в том числе финансовой отчётности </w:t>
      </w:r>
      <w:r w:rsidRPr="004C525E">
        <w:rPr>
          <w:rFonts w:ascii="Times New Roman" w:hAnsi="Times New Roman"/>
          <w:sz w:val="28"/>
          <w:szCs w:val="28"/>
        </w:rPr>
        <w:t>[4]</w:t>
      </w:r>
      <w:r>
        <w:rPr>
          <w:rFonts w:ascii="Times New Roman" w:hAnsi="Times New Roman"/>
          <w:sz w:val="28"/>
          <w:szCs w:val="28"/>
        </w:rPr>
        <w:t>,</w:t>
      </w:r>
      <w:r w:rsidRPr="002107BB">
        <w:rPr>
          <w:rFonts w:ascii="Times New Roman" w:hAnsi="Times New Roman"/>
          <w:sz w:val="28"/>
          <w:szCs w:val="28"/>
        </w:rPr>
        <w:t xml:space="preserve"> </w:t>
      </w:r>
      <w:r>
        <w:rPr>
          <w:rFonts w:ascii="Times New Roman" w:hAnsi="Times New Roman"/>
          <w:sz w:val="28"/>
          <w:szCs w:val="28"/>
        </w:rPr>
        <w:t xml:space="preserve">основные российские </w:t>
      </w:r>
      <w:r w:rsidRPr="00934EB3">
        <w:rPr>
          <w:rFonts w:ascii="Times New Roman" w:hAnsi="Times New Roman"/>
          <w:sz w:val="28"/>
          <w:szCs w:val="28"/>
        </w:rPr>
        <w:t>федеральные стандарты оценки</w:t>
      </w:r>
      <w:r w:rsidRPr="002107BB">
        <w:rPr>
          <w:rFonts w:ascii="Times New Roman" w:hAnsi="Times New Roman"/>
          <w:sz w:val="28"/>
          <w:szCs w:val="28"/>
        </w:rPr>
        <w:t xml:space="preserve"> [</w:t>
      </w:r>
      <w:r>
        <w:rPr>
          <w:rFonts w:ascii="Times New Roman" w:hAnsi="Times New Roman"/>
          <w:sz w:val="28"/>
          <w:szCs w:val="28"/>
        </w:rPr>
        <w:t>5,6</w:t>
      </w:r>
      <w:r w:rsidRPr="002107BB">
        <w:rPr>
          <w:rFonts w:ascii="Times New Roman" w:hAnsi="Times New Roman"/>
          <w:sz w:val="28"/>
          <w:szCs w:val="28"/>
        </w:rPr>
        <w:t>]</w:t>
      </w:r>
      <w:r w:rsidRPr="00934EB3">
        <w:rPr>
          <w:rFonts w:ascii="Times New Roman" w:hAnsi="Times New Roman"/>
          <w:sz w:val="28"/>
          <w:szCs w:val="28"/>
        </w:rPr>
        <w:t xml:space="preserve"> </w:t>
      </w:r>
      <w:r>
        <w:rPr>
          <w:rFonts w:ascii="Times New Roman" w:hAnsi="Times New Roman"/>
          <w:sz w:val="28"/>
          <w:szCs w:val="28"/>
        </w:rPr>
        <w:t>и</w:t>
      </w:r>
      <w:r w:rsidRPr="00934EB3">
        <w:rPr>
          <w:rFonts w:ascii="Times New Roman" w:hAnsi="Times New Roman"/>
          <w:sz w:val="28"/>
          <w:szCs w:val="28"/>
        </w:rPr>
        <w:t xml:space="preserve"> проекты разрабатываемых стандартов</w:t>
      </w:r>
      <w:r>
        <w:rPr>
          <w:rFonts w:ascii="Times New Roman" w:hAnsi="Times New Roman"/>
          <w:sz w:val="28"/>
          <w:szCs w:val="28"/>
        </w:rPr>
        <w:t xml:space="preserve"> </w:t>
      </w:r>
      <w:r w:rsidRPr="002107BB">
        <w:rPr>
          <w:rFonts w:ascii="Times New Roman" w:hAnsi="Times New Roman"/>
          <w:sz w:val="28"/>
          <w:szCs w:val="28"/>
        </w:rPr>
        <w:t>[</w:t>
      </w:r>
      <w:r>
        <w:rPr>
          <w:rFonts w:ascii="Times New Roman" w:hAnsi="Times New Roman"/>
          <w:sz w:val="28"/>
          <w:szCs w:val="28"/>
        </w:rPr>
        <w:t>7, 8</w:t>
      </w:r>
      <w:r w:rsidRPr="002107BB">
        <w:rPr>
          <w:rFonts w:ascii="Times New Roman" w:hAnsi="Times New Roman"/>
          <w:sz w:val="28"/>
          <w:szCs w:val="28"/>
        </w:rPr>
        <w:t>]</w:t>
      </w:r>
      <w:r w:rsidRPr="00934EB3">
        <w:rPr>
          <w:rFonts w:ascii="Times New Roman" w:hAnsi="Times New Roman"/>
          <w:sz w:val="28"/>
          <w:szCs w:val="28"/>
        </w:rPr>
        <w:t>, труды отечественных и зарубежных учёных в области методологии научных исследований [</w:t>
      </w:r>
      <w:r>
        <w:rPr>
          <w:rFonts w:ascii="Times New Roman" w:hAnsi="Times New Roman"/>
          <w:sz w:val="28"/>
          <w:szCs w:val="28"/>
        </w:rPr>
        <w:t>9</w:t>
      </w:r>
      <w:r w:rsidRPr="00934EB3">
        <w:rPr>
          <w:rFonts w:ascii="Times New Roman" w:hAnsi="Times New Roman"/>
          <w:sz w:val="28"/>
          <w:szCs w:val="28"/>
        </w:rPr>
        <w:t>], экономики [</w:t>
      </w:r>
      <w:r>
        <w:rPr>
          <w:rFonts w:ascii="Times New Roman" w:hAnsi="Times New Roman"/>
          <w:sz w:val="28"/>
          <w:szCs w:val="28"/>
        </w:rPr>
        <w:t>10</w:t>
      </w:r>
      <w:r w:rsidRPr="00934EB3">
        <w:rPr>
          <w:rFonts w:ascii="Times New Roman" w:hAnsi="Times New Roman"/>
          <w:sz w:val="28"/>
          <w:szCs w:val="28"/>
        </w:rPr>
        <w:t>], оценки собственности [</w:t>
      </w:r>
      <w:r w:rsidRPr="002107BB">
        <w:rPr>
          <w:rFonts w:ascii="Times New Roman" w:hAnsi="Times New Roman"/>
          <w:sz w:val="28"/>
          <w:szCs w:val="28"/>
        </w:rPr>
        <w:t>1</w:t>
      </w:r>
      <w:r w:rsidRPr="00CA4E81">
        <w:rPr>
          <w:rFonts w:ascii="Times New Roman" w:hAnsi="Times New Roman"/>
          <w:sz w:val="28"/>
          <w:szCs w:val="28"/>
        </w:rPr>
        <w:t>1</w:t>
      </w:r>
      <w:r>
        <w:rPr>
          <w:rFonts w:ascii="Times New Roman" w:hAnsi="Times New Roman"/>
          <w:sz w:val="28"/>
          <w:szCs w:val="28"/>
        </w:rPr>
        <w:t>-1</w:t>
      </w:r>
      <w:r w:rsidRPr="00CA4E81">
        <w:rPr>
          <w:rFonts w:ascii="Times New Roman" w:hAnsi="Times New Roman"/>
          <w:sz w:val="28"/>
          <w:szCs w:val="28"/>
        </w:rPr>
        <w:t>3</w:t>
      </w:r>
      <w:r w:rsidRPr="00934EB3">
        <w:rPr>
          <w:rFonts w:ascii="Times New Roman" w:hAnsi="Times New Roman"/>
          <w:sz w:val="28"/>
          <w:szCs w:val="28"/>
        </w:rPr>
        <w:t>], инвестиционного анализа [</w:t>
      </w:r>
      <w:r w:rsidRPr="002107BB">
        <w:rPr>
          <w:rFonts w:ascii="Times New Roman" w:hAnsi="Times New Roman"/>
          <w:sz w:val="28"/>
          <w:szCs w:val="28"/>
        </w:rPr>
        <w:t>1</w:t>
      </w:r>
      <w:r w:rsidRPr="00CA4E81">
        <w:rPr>
          <w:rFonts w:ascii="Times New Roman" w:hAnsi="Times New Roman"/>
          <w:sz w:val="28"/>
          <w:szCs w:val="28"/>
        </w:rPr>
        <w:t>4</w:t>
      </w:r>
      <w:r w:rsidRPr="00934EB3">
        <w:rPr>
          <w:rFonts w:ascii="Times New Roman" w:hAnsi="Times New Roman"/>
          <w:sz w:val="28"/>
          <w:szCs w:val="28"/>
        </w:rPr>
        <w:t>], экономико-математического моделирования</w:t>
      </w:r>
      <w:r>
        <w:rPr>
          <w:rFonts w:ascii="Times New Roman" w:hAnsi="Times New Roman"/>
          <w:sz w:val="28"/>
          <w:szCs w:val="28"/>
        </w:rPr>
        <w:t> </w:t>
      </w:r>
      <w:r w:rsidRPr="00934EB3">
        <w:rPr>
          <w:rFonts w:ascii="Times New Roman" w:hAnsi="Times New Roman"/>
          <w:sz w:val="28"/>
          <w:szCs w:val="28"/>
        </w:rPr>
        <w:t>[</w:t>
      </w:r>
      <w:r w:rsidRPr="002107BB">
        <w:rPr>
          <w:rFonts w:ascii="Times New Roman" w:hAnsi="Times New Roman"/>
          <w:sz w:val="28"/>
          <w:szCs w:val="28"/>
        </w:rPr>
        <w:t>1</w:t>
      </w:r>
      <w:r w:rsidRPr="00CA4E81">
        <w:rPr>
          <w:rFonts w:ascii="Times New Roman" w:hAnsi="Times New Roman"/>
          <w:sz w:val="28"/>
          <w:szCs w:val="28"/>
        </w:rPr>
        <w:t>5</w:t>
      </w:r>
      <w:r w:rsidRPr="00934EB3">
        <w:rPr>
          <w:rFonts w:ascii="Times New Roman" w:hAnsi="Times New Roman"/>
          <w:sz w:val="28"/>
          <w:szCs w:val="28"/>
        </w:rPr>
        <w:t>], моделирования предпочтений экономических субъектов [</w:t>
      </w:r>
      <w:r w:rsidRPr="002107BB">
        <w:rPr>
          <w:rFonts w:ascii="Times New Roman" w:hAnsi="Times New Roman"/>
          <w:sz w:val="28"/>
          <w:szCs w:val="28"/>
        </w:rPr>
        <w:t>1</w:t>
      </w:r>
      <w:r w:rsidRPr="00CA4E81">
        <w:rPr>
          <w:rFonts w:ascii="Times New Roman" w:hAnsi="Times New Roman"/>
          <w:sz w:val="28"/>
          <w:szCs w:val="28"/>
        </w:rPr>
        <w:t>6</w:t>
      </w:r>
      <w:r w:rsidRPr="00934EB3">
        <w:rPr>
          <w:rFonts w:ascii="Times New Roman" w:hAnsi="Times New Roman"/>
          <w:sz w:val="28"/>
          <w:szCs w:val="28"/>
        </w:rPr>
        <w:t>]</w:t>
      </w:r>
      <w:r>
        <w:rPr>
          <w:rFonts w:ascii="Times New Roman" w:hAnsi="Times New Roman"/>
          <w:sz w:val="28"/>
          <w:szCs w:val="28"/>
        </w:rPr>
        <w:t xml:space="preserve"> и др</w:t>
      </w:r>
      <w:r w:rsidRPr="002107BB">
        <w:rPr>
          <w:rFonts w:ascii="Times New Roman" w:hAnsi="Times New Roman"/>
          <w:sz w:val="28"/>
          <w:szCs w:val="28"/>
        </w:rPr>
        <w:t>.</w:t>
      </w:r>
    </w:p>
    <w:p w:rsidR="000D46B9" w:rsidRPr="002107BB" w:rsidRDefault="000D46B9" w:rsidP="00BE16A9">
      <w:pPr>
        <w:spacing w:after="0"/>
        <w:ind w:left="0" w:firstLine="709"/>
        <w:rPr>
          <w:rFonts w:ascii="Times New Roman" w:hAnsi="Times New Roman"/>
          <w:sz w:val="28"/>
          <w:szCs w:val="28"/>
        </w:rPr>
      </w:pPr>
    </w:p>
    <w:p w:rsidR="000D46B9" w:rsidRPr="00BE16A9" w:rsidRDefault="000D46B9" w:rsidP="00BE16A9">
      <w:pPr>
        <w:pStyle w:val="1"/>
        <w:numPr>
          <w:ilvl w:val="0"/>
          <w:numId w:val="6"/>
        </w:numPr>
        <w:spacing w:line="360" w:lineRule="auto"/>
        <w:jc w:val="center"/>
        <w:rPr>
          <w:b/>
          <w:sz w:val="28"/>
          <w:szCs w:val="28"/>
        </w:rPr>
      </w:pPr>
      <w:r w:rsidRPr="00BE16A9">
        <w:rPr>
          <w:b/>
          <w:sz w:val="28"/>
          <w:szCs w:val="28"/>
        </w:rPr>
        <w:t>Результаты исследования</w:t>
      </w:r>
    </w:p>
    <w:p w:rsidR="000D46B9" w:rsidRPr="000514D2" w:rsidRDefault="000D46B9" w:rsidP="00BE16A9">
      <w:pPr>
        <w:pStyle w:val="1"/>
        <w:spacing w:line="360" w:lineRule="auto"/>
        <w:ind w:firstLine="709"/>
        <w:jc w:val="both"/>
        <w:rPr>
          <w:rFonts w:ascii="Times New Roman" w:hAnsi="Times New Roman" w:cs="Times New Roman"/>
          <w:sz w:val="28"/>
          <w:szCs w:val="28"/>
        </w:rPr>
      </w:pPr>
      <w:r>
        <w:rPr>
          <w:rFonts w:ascii="Times New Roman" w:hAnsi="Times New Roman" w:cs="Times New Roman"/>
          <w:b/>
          <w:sz w:val="28"/>
          <w:szCs w:val="28"/>
        </w:rPr>
        <w:t>2.1. Классификация сделок слияния и поглощения</w:t>
      </w:r>
      <w:r w:rsidRPr="007714ED">
        <w:rPr>
          <w:rFonts w:ascii="Times New Roman" w:hAnsi="Times New Roman" w:cs="Times New Roman"/>
          <w:sz w:val="28"/>
          <w:szCs w:val="28"/>
        </w:rPr>
        <w:t>.</w:t>
      </w:r>
      <w:r>
        <w:rPr>
          <w:rFonts w:ascii="Times New Roman" w:hAnsi="Times New Roman" w:cs="Times New Roman"/>
          <w:b/>
          <w:sz w:val="28"/>
          <w:szCs w:val="28"/>
        </w:rPr>
        <w:t xml:space="preserve"> </w:t>
      </w:r>
      <w:r>
        <w:rPr>
          <w:rFonts w:ascii="Times New Roman" w:hAnsi="Times New Roman" w:cs="Times New Roman"/>
          <w:sz w:val="28"/>
          <w:szCs w:val="28"/>
        </w:rPr>
        <w:t>Среди</w:t>
      </w:r>
      <w:r w:rsidRPr="00934EB3">
        <w:rPr>
          <w:rFonts w:ascii="Times New Roman" w:hAnsi="Times New Roman" w:cs="Times New Roman"/>
          <w:sz w:val="28"/>
          <w:szCs w:val="28"/>
        </w:rPr>
        <w:t xml:space="preserve"> слияни</w:t>
      </w:r>
      <w:r>
        <w:rPr>
          <w:rFonts w:ascii="Times New Roman" w:hAnsi="Times New Roman" w:cs="Times New Roman"/>
          <w:sz w:val="28"/>
          <w:szCs w:val="28"/>
        </w:rPr>
        <w:t>й</w:t>
      </w:r>
      <w:r w:rsidRPr="00934EB3">
        <w:rPr>
          <w:rFonts w:ascii="Times New Roman" w:hAnsi="Times New Roman" w:cs="Times New Roman"/>
          <w:sz w:val="28"/>
          <w:szCs w:val="28"/>
        </w:rPr>
        <w:t xml:space="preserve"> и поглощени</w:t>
      </w:r>
      <w:r>
        <w:rPr>
          <w:rFonts w:ascii="Times New Roman" w:hAnsi="Times New Roman" w:cs="Times New Roman"/>
          <w:sz w:val="28"/>
          <w:szCs w:val="28"/>
        </w:rPr>
        <w:t>й</w:t>
      </w:r>
      <w:r w:rsidRPr="00934EB3">
        <w:rPr>
          <w:rFonts w:ascii="Times New Roman" w:hAnsi="Times New Roman" w:cs="Times New Roman"/>
          <w:sz w:val="28"/>
          <w:szCs w:val="28"/>
        </w:rPr>
        <w:t xml:space="preserve"> </w:t>
      </w:r>
      <w:r>
        <w:rPr>
          <w:rFonts w:ascii="Times New Roman" w:hAnsi="Times New Roman" w:cs="Times New Roman"/>
          <w:sz w:val="28"/>
          <w:szCs w:val="28"/>
        </w:rPr>
        <w:t>можно</w:t>
      </w:r>
      <w:r w:rsidRPr="00934EB3">
        <w:rPr>
          <w:rFonts w:ascii="Times New Roman" w:hAnsi="Times New Roman" w:cs="Times New Roman"/>
          <w:sz w:val="28"/>
          <w:szCs w:val="28"/>
        </w:rPr>
        <w:t xml:space="preserve"> выделить четыре </w:t>
      </w:r>
      <w:r>
        <w:rPr>
          <w:rFonts w:ascii="Times New Roman" w:hAnsi="Times New Roman" w:cs="Times New Roman"/>
          <w:sz w:val="28"/>
          <w:szCs w:val="28"/>
        </w:rPr>
        <w:t>класса</w:t>
      </w:r>
      <w:r w:rsidRPr="00934EB3">
        <w:rPr>
          <w:rFonts w:ascii="Times New Roman" w:hAnsi="Times New Roman" w:cs="Times New Roman"/>
          <w:sz w:val="28"/>
          <w:szCs w:val="28"/>
        </w:rPr>
        <w:t xml:space="preserve"> сделок</w:t>
      </w:r>
      <w:r>
        <w:rPr>
          <w:rFonts w:ascii="Times New Roman" w:hAnsi="Times New Roman" w:cs="Times New Roman"/>
          <w:sz w:val="28"/>
          <w:szCs w:val="28"/>
        </w:rPr>
        <w:t>,</w:t>
      </w:r>
      <w:r w:rsidRPr="00934EB3">
        <w:rPr>
          <w:rFonts w:ascii="Times New Roman" w:hAnsi="Times New Roman" w:cs="Times New Roman"/>
          <w:sz w:val="28"/>
          <w:szCs w:val="28"/>
        </w:rPr>
        <w:t xml:space="preserve"> </w:t>
      </w:r>
      <w:r>
        <w:rPr>
          <w:rFonts w:ascii="Times New Roman" w:hAnsi="Times New Roman" w:cs="Times New Roman"/>
          <w:sz w:val="28"/>
          <w:szCs w:val="28"/>
        </w:rPr>
        <w:t>способных покрыть основную массу возможных сделок</w:t>
      </w:r>
      <w:r w:rsidRPr="00934EB3">
        <w:rPr>
          <w:rFonts w:ascii="Times New Roman" w:hAnsi="Times New Roman" w:cs="Times New Roman"/>
          <w:sz w:val="28"/>
          <w:szCs w:val="28"/>
        </w:rPr>
        <w:t xml:space="preserve"> (табл.1) </w:t>
      </w:r>
      <w:r>
        <w:rPr>
          <w:rFonts w:ascii="Times New Roman" w:hAnsi="Times New Roman" w:cs="Times New Roman"/>
          <w:sz w:val="28"/>
          <w:szCs w:val="28"/>
        </w:rPr>
        <w:t>и имеющих в качестве отношения эквивалентности присущие им структуры. Классы</w:t>
      </w:r>
      <w:r w:rsidRPr="00934EB3">
        <w:rPr>
          <w:rFonts w:ascii="Times New Roman" w:hAnsi="Times New Roman" w:cs="Times New Roman"/>
          <w:sz w:val="28"/>
          <w:szCs w:val="28"/>
        </w:rPr>
        <w:t xml:space="preserve"> </w:t>
      </w:r>
      <w:r>
        <w:rPr>
          <w:rFonts w:ascii="Times New Roman" w:hAnsi="Times New Roman" w:cs="Times New Roman"/>
          <w:sz w:val="28"/>
          <w:szCs w:val="28"/>
        </w:rPr>
        <w:t>образованы</w:t>
      </w:r>
      <w:r w:rsidRPr="00934EB3">
        <w:rPr>
          <w:rFonts w:ascii="Times New Roman" w:hAnsi="Times New Roman" w:cs="Times New Roman"/>
          <w:sz w:val="28"/>
          <w:szCs w:val="28"/>
        </w:rPr>
        <w:t xml:space="preserve"> по двум </w:t>
      </w:r>
      <w:r>
        <w:rPr>
          <w:rFonts w:ascii="Times New Roman" w:hAnsi="Times New Roman" w:cs="Times New Roman"/>
          <w:sz w:val="28"/>
          <w:szCs w:val="28"/>
        </w:rPr>
        <w:t>признакам</w:t>
      </w:r>
      <w:r w:rsidRPr="00934EB3">
        <w:rPr>
          <w:rFonts w:ascii="Times New Roman" w:hAnsi="Times New Roman" w:cs="Times New Roman"/>
          <w:sz w:val="28"/>
          <w:szCs w:val="28"/>
        </w:rPr>
        <w:t xml:space="preserve">: </w:t>
      </w:r>
      <w:r w:rsidRPr="00D03615">
        <w:rPr>
          <w:rFonts w:ascii="Times New Roman" w:hAnsi="Times New Roman" w:cs="Times New Roman"/>
          <w:sz w:val="28"/>
          <w:szCs w:val="28"/>
        </w:rPr>
        <w:t>вид сделки, предусматривающий слияние или поглощение, и форма участия сторон в развитии будущего предприятия (предприятий).</w:t>
      </w:r>
      <w:r w:rsidRPr="00934EB3">
        <w:rPr>
          <w:rFonts w:ascii="Times New Roman" w:hAnsi="Times New Roman" w:cs="Times New Roman"/>
          <w:sz w:val="28"/>
          <w:szCs w:val="28"/>
        </w:rPr>
        <w:t xml:space="preserve"> </w:t>
      </w:r>
      <w:r>
        <w:rPr>
          <w:rFonts w:ascii="Times New Roman" w:hAnsi="Times New Roman" w:cs="Times New Roman"/>
          <w:sz w:val="28"/>
          <w:szCs w:val="28"/>
        </w:rPr>
        <w:t>П</w:t>
      </w:r>
      <w:r w:rsidRPr="00934EB3">
        <w:rPr>
          <w:rFonts w:ascii="Times New Roman" w:hAnsi="Times New Roman" w:cs="Times New Roman"/>
          <w:sz w:val="28"/>
          <w:szCs w:val="28"/>
        </w:rPr>
        <w:t>од слиянием понимается процесс укрупнения бизнеса путем объединени</w:t>
      </w:r>
      <w:r>
        <w:rPr>
          <w:rFonts w:ascii="Times New Roman" w:hAnsi="Times New Roman" w:cs="Times New Roman"/>
          <w:sz w:val="28"/>
          <w:szCs w:val="28"/>
        </w:rPr>
        <w:t>я</w:t>
      </w:r>
      <w:r w:rsidRPr="00934EB3">
        <w:rPr>
          <w:rFonts w:ascii="Times New Roman" w:hAnsi="Times New Roman" w:cs="Times New Roman"/>
          <w:sz w:val="28"/>
          <w:szCs w:val="28"/>
        </w:rPr>
        <w:t xml:space="preserve"> предприятий с образованием </w:t>
      </w:r>
      <w:r>
        <w:rPr>
          <w:rFonts w:ascii="Times New Roman" w:hAnsi="Times New Roman" w:cs="Times New Roman"/>
          <w:sz w:val="28"/>
          <w:szCs w:val="28"/>
        </w:rPr>
        <w:t>единого</w:t>
      </w:r>
      <w:r w:rsidRPr="00934EB3">
        <w:rPr>
          <w:rFonts w:ascii="Times New Roman" w:hAnsi="Times New Roman" w:cs="Times New Roman"/>
          <w:sz w:val="28"/>
          <w:szCs w:val="28"/>
        </w:rPr>
        <w:t xml:space="preserve"> юридического лица, под поглощением – выкуп контрольного пакета акций (доли в уставном, складочном капитале) </w:t>
      </w:r>
      <w:r>
        <w:rPr>
          <w:rFonts w:ascii="Times New Roman" w:hAnsi="Times New Roman" w:cs="Times New Roman"/>
          <w:sz w:val="28"/>
          <w:szCs w:val="28"/>
        </w:rPr>
        <w:t>с</w:t>
      </w:r>
      <w:r w:rsidRPr="00934EB3">
        <w:rPr>
          <w:rFonts w:ascii="Times New Roman" w:hAnsi="Times New Roman" w:cs="Times New Roman"/>
          <w:sz w:val="28"/>
          <w:szCs w:val="28"/>
        </w:rPr>
        <w:t xml:space="preserve"> сохранением юридического статуса обоих</w:t>
      </w:r>
      <w:r>
        <w:rPr>
          <w:rFonts w:ascii="Times New Roman" w:hAnsi="Times New Roman" w:cs="Times New Roman"/>
          <w:sz w:val="28"/>
          <w:szCs w:val="28"/>
        </w:rPr>
        <w:t xml:space="preserve"> предприятий. Под участием понимается </w:t>
      </w:r>
      <w:r w:rsidRPr="00934EB3">
        <w:rPr>
          <w:rFonts w:ascii="Times New Roman" w:hAnsi="Times New Roman" w:cs="Times New Roman"/>
          <w:sz w:val="28"/>
          <w:szCs w:val="28"/>
        </w:rPr>
        <w:t>полн</w:t>
      </w:r>
      <w:r>
        <w:rPr>
          <w:rFonts w:ascii="Times New Roman" w:hAnsi="Times New Roman" w:cs="Times New Roman"/>
          <w:sz w:val="28"/>
          <w:szCs w:val="28"/>
        </w:rPr>
        <w:t>ая</w:t>
      </w:r>
      <w:r w:rsidRPr="00934EB3">
        <w:rPr>
          <w:rFonts w:ascii="Times New Roman" w:hAnsi="Times New Roman" w:cs="Times New Roman"/>
          <w:sz w:val="28"/>
          <w:szCs w:val="28"/>
        </w:rPr>
        <w:t xml:space="preserve"> продаж</w:t>
      </w:r>
      <w:r>
        <w:rPr>
          <w:rFonts w:ascii="Times New Roman" w:hAnsi="Times New Roman" w:cs="Times New Roman"/>
          <w:sz w:val="28"/>
          <w:szCs w:val="28"/>
        </w:rPr>
        <w:t>а</w:t>
      </w:r>
      <w:r w:rsidRPr="00934EB3">
        <w:rPr>
          <w:rFonts w:ascii="Times New Roman" w:hAnsi="Times New Roman" w:cs="Times New Roman"/>
          <w:sz w:val="28"/>
          <w:szCs w:val="28"/>
        </w:rPr>
        <w:t xml:space="preserve"> компании одной стороне или совместное </w:t>
      </w:r>
      <w:r w:rsidRPr="000514D2">
        <w:rPr>
          <w:rFonts w:ascii="Times New Roman" w:hAnsi="Times New Roman" w:cs="Times New Roman"/>
          <w:sz w:val="28"/>
          <w:szCs w:val="28"/>
        </w:rPr>
        <w:t>развитие будущего предприятия (предприятий).</w:t>
      </w:r>
    </w:p>
    <w:p w:rsidR="000D46B9" w:rsidRDefault="000D46B9" w:rsidP="00BE16A9">
      <w:pPr>
        <w:spacing w:after="0"/>
        <w:ind w:left="0" w:firstLine="0"/>
        <w:jc w:val="right"/>
        <w:rPr>
          <w:rFonts w:ascii="Times New Roman" w:hAnsi="Times New Roman"/>
          <w:sz w:val="28"/>
          <w:szCs w:val="28"/>
        </w:rPr>
      </w:pPr>
    </w:p>
    <w:p w:rsidR="000D46B9" w:rsidRPr="00934EB3" w:rsidRDefault="000D46B9" w:rsidP="00BE16A9">
      <w:pPr>
        <w:spacing w:after="0"/>
        <w:ind w:left="0" w:firstLine="0"/>
        <w:jc w:val="right"/>
        <w:rPr>
          <w:rFonts w:ascii="Times New Roman" w:hAnsi="Times New Roman"/>
          <w:sz w:val="28"/>
          <w:szCs w:val="28"/>
        </w:rPr>
      </w:pPr>
      <w:r w:rsidRPr="00934EB3">
        <w:rPr>
          <w:rFonts w:ascii="Times New Roman" w:hAnsi="Times New Roman"/>
          <w:sz w:val="28"/>
          <w:szCs w:val="28"/>
        </w:rPr>
        <w:t>Табл</w:t>
      </w:r>
      <w:r>
        <w:rPr>
          <w:rFonts w:ascii="Times New Roman" w:hAnsi="Times New Roman"/>
          <w:sz w:val="28"/>
          <w:szCs w:val="28"/>
        </w:rPr>
        <w:t>ица</w:t>
      </w:r>
      <w:r w:rsidRPr="00934EB3">
        <w:rPr>
          <w:rFonts w:ascii="Times New Roman" w:hAnsi="Times New Roman"/>
          <w:sz w:val="28"/>
          <w:szCs w:val="28"/>
        </w:rPr>
        <w:t xml:space="preserve"> 1</w:t>
      </w:r>
    </w:p>
    <w:p w:rsidR="000D46B9" w:rsidRPr="00C12C08" w:rsidRDefault="000D46B9" w:rsidP="00BE16A9">
      <w:pPr>
        <w:spacing w:after="0"/>
        <w:ind w:left="0" w:firstLine="425"/>
        <w:jc w:val="center"/>
        <w:rPr>
          <w:rFonts w:ascii="Times New Roman" w:hAnsi="Times New Roman"/>
          <w:b/>
          <w:sz w:val="28"/>
          <w:szCs w:val="28"/>
        </w:rPr>
      </w:pPr>
      <w:r w:rsidRPr="00C12C08">
        <w:rPr>
          <w:rFonts w:ascii="Times New Roman" w:hAnsi="Times New Roman"/>
          <w:b/>
          <w:sz w:val="28"/>
          <w:szCs w:val="28"/>
        </w:rPr>
        <w:t>Типовые структуры сделок слияния и поглощения</w:t>
      </w:r>
      <w:r w:rsidRPr="00BE16A9">
        <w:rPr>
          <w:rFonts w:ascii="Times New Roman" w:hAnsi="Times New Roman"/>
          <w:b/>
          <w:sz w:val="28"/>
          <w:szCs w:val="28"/>
          <w:vertAlign w:val="superscrip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709"/>
        <w:gridCol w:w="4111"/>
        <w:gridCol w:w="3658"/>
      </w:tblGrid>
      <w:tr w:rsidR="000D46B9" w:rsidRPr="009A6426" w:rsidTr="009A6426">
        <w:trPr>
          <w:trHeight w:val="406"/>
        </w:trPr>
        <w:tc>
          <w:tcPr>
            <w:tcW w:w="1384" w:type="dxa"/>
            <w:gridSpan w:val="2"/>
            <w:vMerge w:val="restart"/>
            <w:vAlign w:val="center"/>
          </w:tcPr>
          <w:p w:rsidR="000D46B9" w:rsidRPr="009A6426" w:rsidRDefault="000D46B9" w:rsidP="009A6426">
            <w:pPr>
              <w:spacing w:after="0" w:line="240" w:lineRule="auto"/>
              <w:ind w:left="0" w:firstLine="0"/>
              <w:jc w:val="center"/>
              <w:rPr>
                <w:rFonts w:ascii="Times New Roman" w:hAnsi="Times New Roman"/>
                <w:b/>
                <w:sz w:val="24"/>
                <w:szCs w:val="24"/>
              </w:rPr>
            </w:pPr>
            <w:r w:rsidRPr="009A6426">
              <w:rPr>
                <w:rFonts w:ascii="Times New Roman" w:hAnsi="Times New Roman"/>
                <w:b/>
                <w:sz w:val="24"/>
                <w:szCs w:val="24"/>
              </w:rPr>
              <w:t>Признак класса</w:t>
            </w:r>
          </w:p>
        </w:tc>
        <w:tc>
          <w:tcPr>
            <w:tcW w:w="7769" w:type="dxa"/>
            <w:gridSpan w:val="2"/>
          </w:tcPr>
          <w:p w:rsidR="000D46B9" w:rsidRPr="009A6426" w:rsidRDefault="000D46B9" w:rsidP="009A6426">
            <w:pPr>
              <w:spacing w:after="0" w:line="240" w:lineRule="auto"/>
              <w:ind w:left="0" w:firstLine="0"/>
              <w:jc w:val="center"/>
              <w:rPr>
                <w:rFonts w:ascii="Times New Roman" w:hAnsi="Times New Roman"/>
                <w:b/>
                <w:sz w:val="24"/>
                <w:szCs w:val="24"/>
              </w:rPr>
            </w:pPr>
            <w:r w:rsidRPr="009A6426">
              <w:rPr>
                <w:rFonts w:ascii="Times New Roman" w:hAnsi="Times New Roman"/>
                <w:b/>
                <w:sz w:val="24"/>
                <w:szCs w:val="24"/>
              </w:rPr>
              <w:t>Вид участия в развитии будущего предприятия</w:t>
            </w:r>
          </w:p>
        </w:tc>
      </w:tr>
      <w:tr w:rsidR="000D46B9" w:rsidRPr="009A6426" w:rsidTr="009A6426">
        <w:trPr>
          <w:trHeight w:val="425"/>
        </w:trPr>
        <w:tc>
          <w:tcPr>
            <w:tcW w:w="1384" w:type="dxa"/>
            <w:gridSpan w:val="2"/>
            <w:vMerge/>
          </w:tcPr>
          <w:p w:rsidR="000D46B9" w:rsidRPr="009A6426" w:rsidRDefault="000D46B9" w:rsidP="009A6426">
            <w:pPr>
              <w:spacing w:after="0" w:line="240" w:lineRule="auto"/>
              <w:ind w:left="0" w:firstLine="0"/>
              <w:jc w:val="center"/>
              <w:rPr>
                <w:rFonts w:ascii="Times New Roman" w:hAnsi="Times New Roman"/>
                <w:b/>
                <w:sz w:val="24"/>
                <w:szCs w:val="24"/>
              </w:rPr>
            </w:pPr>
          </w:p>
        </w:tc>
        <w:tc>
          <w:tcPr>
            <w:tcW w:w="4111" w:type="dxa"/>
          </w:tcPr>
          <w:p w:rsidR="000D46B9" w:rsidRPr="009A6426" w:rsidRDefault="000D46B9" w:rsidP="009A6426">
            <w:pPr>
              <w:spacing w:after="0" w:line="240" w:lineRule="auto"/>
              <w:ind w:left="0" w:firstLine="0"/>
              <w:jc w:val="center"/>
              <w:rPr>
                <w:rFonts w:ascii="Times New Roman" w:hAnsi="Times New Roman"/>
                <w:b/>
                <w:sz w:val="24"/>
                <w:szCs w:val="24"/>
              </w:rPr>
            </w:pPr>
            <w:r w:rsidRPr="009A6426">
              <w:rPr>
                <w:rFonts w:ascii="Times New Roman" w:hAnsi="Times New Roman"/>
                <w:b/>
                <w:sz w:val="24"/>
                <w:szCs w:val="24"/>
              </w:rPr>
              <w:t>Одна сторона участвует</w:t>
            </w:r>
          </w:p>
        </w:tc>
        <w:tc>
          <w:tcPr>
            <w:tcW w:w="3658" w:type="dxa"/>
          </w:tcPr>
          <w:p w:rsidR="000D46B9" w:rsidRPr="009A6426" w:rsidRDefault="000D46B9" w:rsidP="009A6426">
            <w:pPr>
              <w:spacing w:after="0" w:line="240" w:lineRule="auto"/>
              <w:ind w:left="0" w:firstLine="0"/>
              <w:jc w:val="center"/>
              <w:rPr>
                <w:rFonts w:ascii="Times New Roman" w:hAnsi="Times New Roman"/>
                <w:b/>
                <w:sz w:val="24"/>
                <w:szCs w:val="24"/>
              </w:rPr>
            </w:pPr>
            <w:r w:rsidRPr="009A6426">
              <w:rPr>
                <w:rFonts w:ascii="Times New Roman" w:hAnsi="Times New Roman"/>
                <w:b/>
                <w:sz w:val="24"/>
                <w:szCs w:val="24"/>
              </w:rPr>
              <w:t>Обе стороны участвуют</w:t>
            </w:r>
          </w:p>
        </w:tc>
      </w:tr>
      <w:tr w:rsidR="000D46B9" w:rsidRPr="009A6426" w:rsidTr="009A6426">
        <w:trPr>
          <w:cantSplit/>
          <w:trHeight w:val="1250"/>
        </w:trPr>
        <w:tc>
          <w:tcPr>
            <w:tcW w:w="675" w:type="dxa"/>
            <w:vMerge w:val="restart"/>
            <w:textDirection w:val="btLr"/>
          </w:tcPr>
          <w:p w:rsidR="000D46B9" w:rsidRPr="009A6426" w:rsidRDefault="000D46B9" w:rsidP="009A6426">
            <w:pPr>
              <w:spacing w:after="0" w:line="240" w:lineRule="auto"/>
              <w:ind w:left="0" w:firstLine="0"/>
              <w:jc w:val="center"/>
              <w:rPr>
                <w:rFonts w:ascii="Times New Roman" w:hAnsi="Times New Roman"/>
                <w:b/>
                <w:sz w:val="24"/>
                <w:szCs w:val="24"/>
              </w:rPr>
            </w:pPr>
            <w:r w:rsidRPr="009A6426">
              <w:rPr>
                <w:rFonts w:ascii="Times New Roman" w:hAnsi="Times New Roman"/>
                <w:b/>
                <w:sz w:val="24"/>
                <w:szCs w:val="24"/>
              </w:rPr>
              <w:t>Вид сделки</w:t>
            </w:r>
          </w:p>
        </w:tc>
        <w:tc>
          <w:tcPr>
            <w:tcW w:w="709" w:type="dxa"/>
            <w:textDirection w:val="btLr"/>
          </w:tcPr>
          <w:p w:rsidR="000D46B9" w:rsidRPr="009A6426" w:rsidRDefault="000D46B9" w:rsidP="009A6426">
            <w:pPr>
              <w:spacing w:after="0" w:line="240" w:lineRule="auto"/>
              <w:ind w:left="0" w:firstLine="0"/>
              <w:jc w:val="center"/>
              <w:rPr>
                <w:rFonts w:ascii="Times New Roman" w:hAnsi="Times New Roman"/>
                <w:b/>
                <w:sz w:val="24"/>
                <w:szCs w:val="24"/>
              </w:rPr>
            </w:pPr>
            <w:r w:rsidRPr="009A6426">
              <w:rPr>
                <w:rFonts w:ascii="Times New Roman" w:hAnsi="Times New Roman"/>
                <w:b/>
                <w:sz w:val="24"/>
                <w:szCs w:val="24"/>
              </w:rPr>
              <w:t>Слияние</w:t>
            </w:r>
          </w:p>
        </w:tc>
        <w:tc>
          <w:tcPr>
            <w:tcW w:w="4111" w:type="dxa"/>
            <w:vAlign w:val="center"/>
          </w:tcPr>
          <w:p w:rsidR="000D46B9" w:rsidRPr="009A6426" w:rsidRDefault="000D46B9" w:rsidP="009A6426">
            <w:pPr>
              <w:spacing w:after="0" w:line="240" w:lineRule="auto"/>
              <w:ind w:left="0" w:firstLine="0"/>
              <w:jc w:val="center"/>
              <w:rPr>
                <w:rFonts w:ascii="Times New Roman" w:hAnsi="Times New Roman"/>
                <w:sz w:val="24"/>
                <w:szCs w:val="24"/>
              </w:rPr>
            </w:pPr>
            <w:r w:rsidRPr="009A6426">
              <w:rPr>
                <w:rFonts w:ascii="Times New Roman" w:hAnsi="Times New Roman"/>
                <w:sz w:val="24"/>
                <w:szCs w:val="24"/>
              </w:rPr>
              <w:t>Структура 1</w:t>
            </w:r>
          </w:p>
        </w:tc>
        <w:tc>
          <w:tcPr>
            <w:tcW w:w="3658" w:type="dxa"/>
            <w:vAlign w:val="center"/>
          </w:tcPr>
          <w:p w:rsidR="000D46B9" w:rsidRPr="009A6426" w:rsidRDefault="000D46B9" w:rsidP="009A6426">
            <w:pPr>
              <w:spacing w:after="0" w:line="240" w:lineRule="auto"/>
              <w:ind w:left="0" w:firstLine="0"/>
              <w:jc w:val="center"/>
              <w:rPr>
                <w:rFonts w:ascii="Times New Roman" w:hAnsi="Times New Roman"/>
                <w:sz w:val="24"/>
                <w:szCs w:val="24"/>
              </w:rPr>
            </w:pPr>
            <w:r w:rsidRPr="009A6426">
              <w:rPr>
                <w:rFonts w:ascii="Times New Roman" w:hAnsi="Times New Roman"/>
                <w:sz w:val="24"/>
                <w:szCs w:val="24"/>
              </w:rPr>
              <w:t>Структура 2</w:t>
            </w:r>
          </w:p>
        </w:tc>
      </w:tr>
      <w:tr w:rsidR="000D46B9" w:rsidRPr="009A6426" w:rsidTr="009A6426">
        <w:trPr>
          <w:cantSplit/>
          <w:trHeight w:val="1693"/>
        </w:trPr>
        <w:tc>
          <w:tcPr>
            <w:tcW w:w="675" w:type="dxa"/>
            <w:vMerge/>
          </w:tcPr>
          <w:p w:rsidR="000D46B9" w:rsidRPr="009A6426" w:rsidRDefault="000D46B9" w:rsidP="009A6426">
            <w:pPr>
              <w:spacing w:after="0" w:line="240" w:lineRule="auto"/>
              <w:ind w:left="0" w:firstLine="0"/>
              <w:jc w:val="center"/>
              <w:rPr>
                <w:rFonts w:ascii="Times New Roman" w:hAnsi="Times New Roman"/>
                <w:b/>
                <w:sz w:val="24"/>
                <w:szCs w:val="24"/>
              </w:rPr>
            </w:pPr>
          </w:p>
        </w:tc>
        <w:tc>
          <w:tcPr>
            <w:tcW w:w="709" w:type="dxa"/>
            <w:textDirection w:val="btLr"/>
          </w:tcPr>
          <w:p w:rsidR="000D46B9" w:rsidRPr="009A6426" w:rsidRDefault="000D46B9" w:rsidP="009A6426">
            <w:pPr>
              <w:spacing w:after="0" w:line="240" w:lineRule="auto"/>
              <w:ind w:left="0" w:firstLine="0"/>
              <w:jc w:val="center"/>
              <w:rPr>
                <w:rFonts w:ascii="Times New Roman" w:hAnsi="Times New Roman"/>
                <w:b/>
                <w:sz w:val="24"/>
                <w:szCs w:val="24"/>
              </w:rPr>
            </w:pPr>
            <w:r w:rsidRPr="009A6426">
              <w:rPr>
                <w:rFonts w:ascii="Times New Roman" w:hAnsi="Times New Roman"/>
                <w:b/>
                <w:sz w:val="24"/>
                <w:szCs w:val="24"/>
              </w:rPr>
              <w:t>Поглощение</w:t>
            </w:r>
          </w:p>
        </w:tc>
        <w:tc>
          <w:tcPr>
            <w:tcW w:w="4111" w:type="dxa"/>
            <w:vAlign w:val="center"/>
          </w:tcPr>
          <w:p w:rsidR="000D46B9" w:rsidRPr="009A6426" w:rsidRDefault="000D46B9" w:rsidP="009A6426">
            <w:pPr>
              <w:spacing w:after="0" w:line="240" w:lineRule="auto"/>
              <w:ind w:left="0" w:firstLine="0"/>
              <w:jc w:val="center"/>
              <w:rPr>
                <w:rFonts w:ascii="Times New Roman" w:hAnsi="Times New Roman"/>
                <w:sz w:val="24"/>
                <w:szCs w:val="24"/>
              </w:rPr>
            </w:pPr>
            <w:r w:rsidRPr="009A6426">
              <w:rPr>
                <w:rFonts w:ascii="Times New Roman" w:hAnsi="Times New Roman"/>
                <w:sz w:val="24"/>
                <w:szCs w:val="24"/>
              </w:rPr>
              <w:t>Структура 3</w:t>
            </w:r>
          </w:p>
        </w:tc>
        <w:tc>
          <w:tcPr>
            <w:tcW w:w="3658" w:type="dxa"/>
            <w:vAlign w:val="center"/>
          </w:tcPr>
          <w:p w:rsidR="000D46B9" w:rsidRPr="009A6426" w:rsidRDefault="000D46B9" w:rsidP="009A6426">
            <w:pPr>
              <w:spacing w:after="0" w:line="240" w:lineRule="auto"/>
              <w:ind w:left="0" w:firstLine="0"/>
              <w:jc w:val="center"/>
              <w:rPr>
                <w:rFonts w:ascii="Times New Roman" w:hAnsi="Times New Roman"/>
                <w:sz w:val="24"/>
                <w:szCs w:val="24"/>
              </w:rPr>
            </w:pPr>
            <w:r w:rsidRPr="009A6426">
              <w:rPr>
                <w:rFonts w:ascii="Times New Roman" w:hAnsi="Times New Roman"/>
                <w:sz w:val="24"/>
                <w:szCs w:val="24"/>
              </w:rPr>
              <w:t>Структура 4</w:t>
            </w:r>
          </w:p>
        </w:tc>
      </w:tr>
    </w:tbl>
    <w:p w:rsidR="000D46B9" w:rsidRPr="00BE16A9" w:rsidRDefault="000D46B9" w:rsidP="00BE16A9">
      <w:pPr>
        <w:spacing w:after="0"/>
        <w:ind w:left="0" w:firstLine="425"/>
        <w:rPr>
          <w:rFonts w:ascii="Times New Roman" w:hAnsi="Times New Roman"/>
          <w:i/>
          <w:sz w:val="24"/>
          <w:szCs w:val="24"/>
        </w:rPr>
      </w:pPr>
      <w:r w:rsidRPr="00BE16A9">
        <w:rPr>
          <w:rFonts w:ascii="Times New Roman" w:hAnsi="Times New Roman"/>
          <w:i/>
          <w:sz w:val="24"/>
          <w:szCs w:val="24"/>
          <w:vertAlign w:val="superscript"/>
        </w:rPr>
        <w:t>*</w:t>
      </w:r>
      <w:r w:rsidRPr="00BE16A9">
        <w:rPr>
          <w:rFonts w:ascii="Times New Roman" w:hAnsi="Times New Roman"/>
          <w:i/>
          <w:sz w:val="24"/>
          <w:szCs w:val="24"/>
        </w:rPr>
        <w:t xml:space="preserve"> Источник: составлено автором</w:t>
      </w:r>
    </w:p>
    <w:p w:rsidR="000D46B9" w:rsidRDefault="000D46B9" w:rsidP="00BE16A9">
      <w:pPr>
        <w:spacing w:after="0"/>
        <w:ind w:left="0" w:firstLine="709"/>
        <w:rPr>
          <w:rFonts w:ascii="Times New Roman" w:hAnsi="Times New Roman"/>
          <w:sz w:val="28"/>
          <w:szCs w:val="28"/>
        </w:rPr>
      </w:pPr>
    </w:p>
    <w:p w:rsidR="000D46B9" w:rsidRPr="00934EB3" w:rsidRDefault="000D46B9" w:rsidP="00BE16A9">
      <w:pPr>
        <w:spacing w:after="0"/>
        <w:ind w:left="0" w:firstLine="709"/>
        <w:rPr>
          <w:rFonts w:ascii="Times New Roman" w:hAnsi="Times New Roman"/>
          <w:sz w:val="28"/>
          <w:szCs w:val="28"/>
        </w:rPr>
      </w:pPr>
      <w:r>
        <w:rPr>
          <w:rFonts w:ascii="Times New Roman" w:hAnsi="Times New Roman"/>
          <w:sz w:val="28"/>
          <w:szCs w:val="28"/>
        </w:rPr>
        <w:t xml:space="preserve">Структура </w:t>
      </w:r>
      <w:r w:rsidRPr="00934EB3">
        <w:rPr>
          <w:rFonts w:ascii="Times New Roman" w:hAnsi="Times New Roman"/>
          <w:sz w:val="28"/>
          <w:szCs w:val="28"/>
        </w:rPr>
        <w:t xml:space="preserve">1 </w:t>
      </w:r>
      <w:r>
        <w:rPr>
          <w:rFonts w:ascii="Times New Roman" w:hAnsi="Times New Roman"/>
          <w:sz w:val="28"/>
          <w:szCs w:val="28"/>
        </w:rPr>
        <w:t xml:space="preserve">– </w:t>
      </w:r>
      <w:r w:rsidRPr="00934EB3">
        <w:rPr>
          <w:rFonts w:ascii="Times New Roman" w:hAnsi="Times New Roman"/>
          <w:sz w:val="28"/>
          <w:szCs w:val="28"/>
        </w:rPr>
        <w:t xml:space="preserve">слияние, при котором одна заинтересованная сторона выкупает предприятие (бизнес) у другой стороны, и образуется новое юридическое лицо, посредством объединения приобретённой </w:t>
      </w:r>
      <w:r>
        <w:rPr>
          <w:rFonts w:ascii="Times New Roman" w:hAnsi="Times New Roman"/>
          <w:sz w:val="28"/>
          <w:szCs w:val="28"/>
        </w:rPr>
        <w:t xml:space="preserve">и </w:t>
      </w:r>
      <w:r w:rsidRPr="00934EB3">
        <w:rPr>
          <w:rFonts w:ascii="Times New Roman" w:hAnsi="Times New Roman"/>
          <w:sz w:val="28"/>
          <w:szCs w:val="28"/>
        </w:rPr>
        <w:t>имеющейся у заинтересованной стороны компаний;</w:t>
      </w:r>
    </w:p>
    <w:p w:rsidR="000D46B9" w:rsidRPr="00934EB3" w:rsidRDefault="000D46B9" w:rsidP="00BE16A9">
      <w:pPr>
        <w:spacing w:after="0"/>
        <w:ind w:left="0" w:firstLine="709"/>
        <w:rPr>
          <w:rFonts w:ascii="Times New Roman" w:hAnsi="Times New Roman"/>
          <w:sz w:val="28"/>
          <w:szCs w:val="28"/>
        </w:rPr>
      </w:pPr>
      <w:r>
        <w:rPr>
          <w:rFonts w:ascii="Times New Roman" w:hAnsi="Times New Roman"/>
          <w:sz w:val="28"/>
          <w:szCs w:val="28"/>
        </w:rPr>
        <w:t xml:space="preserve">Структура </w:t>
      </w:r>
      <w:r w:rsidRPr="00934EB3">
        <w:rPr>
          <w:rFonts w:ascii="Times New Roman" w:hAnsi="Times New Roman"/>
          <w:sz w:val="28"/>
          <w:szCs w:val="28"/>
        </w:rPr>
        <w:t>2</w:t>
      </w:r>
      <w:r>
        <w:rPr>
          <w:rFonts w:ascii="Times New Roman" w:hAnsi="Times New Roman"/>
          <w:sz w:val="28"/>
          <w:szCs w:val="28"/>
        </w:rPr>
        <w:t xml:space="preserve"> – </w:t>
      </w:r>
      <w:r w:rsidRPr="00934EB3">
        <w:rPr>
          <w:rFonts w:ascii="Times New Roman" w:hAnsi="Times New Roman"/>
          <w:sz w:val="28"/>
          <w:szCs w:val="28"/>
        </w:rPr>
        <w:t>слияние, при котором обе стороны становятся соучредителями объединённого предприятия (бизнеса), а капитал нового юридического лица делится соразмерно их долям участия;</w:t>
      </w:r>
    </w:p>
    <w:p w:rsidR="000D46B9" w:rsidRPr="00934EB3" w:rsidRDefault="000D46B9" w:rsidP="00BE16A9">
      <w:pPr>
        <w:spacing w:after="0"/>
        <w:ind w:left="0" w:firstLine="709"/>
        <w:rPr>
          <w:rFonts w:ascii="Times New Roman" w:hAnsi="Times New Roman"/>
          <w:sz w:val="28"/>
          <w:szCs w:val="28"/>
        </w:rPr>
      </w:pPr>
      <w:r>
        <w:rPr>
          <w:rFonts w:ascii="Times New Roman" w:hAnsi="Times New Roman"/>
          <w:sz w:val="28"/>
          <w:szCs w:val="28"/>
        </w:rPr>
        <w:t xml:space="preserve">Структура 3 – </w:t>
      </w:r>
      <w:r w:rsidRPr="00934EB3">
        <w:rPr>
          <w:rFonts w:ascii="Times New Roman" w:hAnsi="Times New Roman"/>
          <w:sz w:val="28"/>
          <w:szCs w:val="28"/>
        </w:rPr>
        <w:t xml:space="preserve"> поглощение, при котором одна заинтересованная сторона выкупает предприятие (бизнес) у другой стороны</w:t>
      </w:r>
      <w:r w:rsidRPr="000514D2">
        <w:rPr>
          <w:rFonts w:ascii="Times New Roman" w:hAnsi="Times New Roman"/>
          <w:sz w:val="28"/>
          <w:szCs w:val="28"/>
        </w:rPr>
        <w:t xml:space="preserve"> </w:t>
      </w:r>
      <w:r w:rsidRPr="00934EB3">
        <w:rPr>
          <w:rFonts w:ascii="Times New Roman" w:hAnsi="Times New Roman"/>
          <w:sz w:val="28"/>
          <w:szCs w:val="28"/>
        </w:rPr>
        <w:t>при условии, что компании, участвующие в сделке, сохраняют юридический статус</w:t>
      </w:r>
      <w:r>
        <w:rPr>
          <w:rFonts w:ascii="Times New Roman" w:hAnsi="Times New Roman"/>
          <w:sz w:val="28"/>
          <w:szCs w:val="28"/>
        </w:rPr>
        <w:t>.</w:t>
      </w:r>
    </w:p>
    <w:p w:rsidR="000D46B9" w:rsidRDefault="000D46B9" w:rsidP="00BE16A9">
      <w:pPr>
        <w:spacing w:after="0"/>
        <w:ind w:left="0" w:firstLine="709"/>
        <w:rPr>
          <w:rFonts w:ascii="Times New Roman" w:hAnsi="Times New Roman"/>
          <w:sz w:val="28"/>
          <w:szCs w:val="28"/>
        </w:rPr>
      </w:pPr>
      <w:r>
        <w:rPr>
          <w:rFonts w:ascii="Times New Roman" w:hAnsi="Times New Roman"/>
          <w:sz w:val="28"/>
          <w:szCs w:val="28"/>
        </w:rPr>
        <w:t xml:space="preserve">Структура 4 – </w:t>
      </w:r>
      <w:r w:rsidRPr="00934EB3">
        <w:rPr>
          <w:rFonts w:ascii="Times New Roman" w:hAnsi="Times New Roman"/>
          <w:sz w:val="28"/>
          <w:szCs w:val="28"/>
        </w:rPr>
        <w:t xml:space="preserve"> поглощение, при котором одна заинтересованная сторона сделки приобретает контрольный пакет акций (долю в уставном, складочном капитале) предприятия (бизнеса) у другой стороны при условии, что компании, участвующие в сделке, сохраняют юридический статус.  </w:t>
      </w:r>
    </w:p>
    <w:p w:rsidR="000D46B9" w:rsidRDefault="000D46B9" w:rsidP="00BE16A9">
      <w:pPr>
        <w:spacing w:after="0"/>
        <w:ind w:left="0" w:firstLine="709"/>
        <w:rPr>
          <w:rFonts w:ascii="Times New Roman" w:hAnsi="Times New Roman"/>
          <w:sz w:val="28"/>
          <w:szCs w:val="28"/>
        </w:rPr>
      </w:pPr>
      <w:r>
        <w:rPr>
          <w:rFonts w:ascii="Times New Roman" w:hAnsi="Times New Roman"/>
          <w:b/>
          <w:sz w:val="28"/>
          <w:szCs w:val="28"/>
        </w:rPr>
        <w:t xml:space="preserve">2.2. </w:t>
      </w:r>
      <w:r w:rsidRPr="006E0054">
        <w:rPr>
          <w:rFonts w:ascii="Times New Roman" w:hAnsi="Times New Roman"/>
          <w:b/>
          <w:sz w:val="28"/>
          <w:szCs w:val="28"/>
        </w:rPr>
        <w:t>Выбор базы стоимости бизнеса при сделках слияния и поглощения</w:t>
      </w:r>
      <w:r>
        <w:rPr>
          <w:rFonts w:ascii="Times New Roman" w:hAnsi="Times New Roman"/>
          <w:b/>
          <w:sz w:val="28"/>
          <w:szCs w:val="28"/>
        </w:rPr>
        <w:t xml:space="preserve">. </w:t>
      </w:r>
      <w:r>
        <w:rPr>
          <w:rFonts w:ascii="Times New Roman" w:hAnsi="Times New Roman"/>
          <w:sz w:val="28"/>
          <w:szCs w:val="28"/>
        </w:rPr>
        <w:t xml:space="preserve">В российских федеральных стандартах оценки </w:t>
      </w:r>
      <w:r w:rsidRPr="00F50C60">
        <w:rPr>
          <w:rFonts w:ascii="Times New Roman" w:hAnsi="Times New Roman"/>
          <w:sz w:val="28"/>
          <w:szCs w:val="28"/>
        </w:rPr>
        <w:t>[</w:t>
      </w:r>
      <w:r>
        <w:rPr>
          <w:rFonts w:ascii="Times New Roman" w:hAnsi="Times New Roman"/>
          <w:sz w:val="28"/>
          <w:szCs w:val="28"/>
        </w:rPr>
        <w:t>6</w:t>
      </w:r>
      <w:r w:rsidRPr="00F50C60">
        <w:rPr>
          <w:rFonts w:ascii="Times New Roman" w:hAnsi="Times New Roman"/>
          <w:sz w:val="28"/>
          <w:szCs w:val="28"/>
        </w:rPr>
        <w:t xml:space="preserve">] </w:t>
      </w:r>
      <w:r>
        <w:rPr>
          <w:rFonts w:ascii="Times New Roman" w:hAnsi="Times New Roman"/>
          <w:sz w:val="28"/>
          <w:szCs w:val="28"/>
        </w:rPr>
        <w:t>приводится четыре вида стоимости: рыночная, инвестиционная, кадастровая и ликвидационная, разрешённых для использования в РФ.</w:t>
      </w:r>
      <w:r w:rsidRPr="00934EB3">
        <w:rPr>
          <w:rFonts w:ascii="Times New Roman" w:hAnsi="Times New Roman"/>
          <w:sz w:val="28"/>
          <w:szCs w:val="28"/>
        </w:rPr>
        <w:t xml:space="preserve"> </w:t>
      </w:r>
    </w:p>
    <w:p w:rsidR="000D46B9" w:rsidRPr="00CE2445" w:rsidRDefault="000D46B9" w:rsidP="00BE16A9">
      <w:pPr>
        <w:spacing w:after="0"/>
        <w:ind w:left="0" w:firstLine="709"/>
        <w:rPr>
          <w:rFonts w:ascii="Times New Roman" w:hAnsi="Times New Roman"/>
          <w:sz w:val="28"/>
          <w:szCs w:val="28"/>
        </w:rPr>
      </w:pPr>
      <w:r>
        <w:rPr>
          <w:rFonts w:ascii="Times New Roman" w:hAnsi="Times New Roman"/>
          <w:sz w:val="28"/>
          <w:szCs w:val="28"/>
        </w:rPr>
        <w:t xml:space="preserve">В российской практике для оценки акций эмитента, участвующего в сделке слияния и поглощения используется рыночная стоимость </w:t>
      </w:r>
      <w:r w:rsidRPr="00F50C60">
        <w:rPr>
          <w:rFonts w:ascii="Times New Roman" w:hAnsi="Times New Roman"/>
          <w:sz w:val="28"/>
          <w:szCs w:val="28"/>
        </w:rPr>
        <w:t>[</w:t>
      </w:r>
      <w:r>
        <w:rPr>
          <w:rFonts w:ascii="Times New Roman" w:hAnsi="Times New Roman"/>
          <w:sz w:val="28"/>
          <w:szCs w:val="28"/>
        </w:rPr>
        <w:t>1</w:t>
      </w:r>
      <w:r w:rsidRPr="00CA4E81">
        <w:rPr>
          <w:rFonts w:ascii="Times New Roman" w:hAnsi="Times New Roman"/>
          <w:sz w:val="28"/>
          <w:szCs w:val="28"/>
        </w:rPr>
        <w:t>7</w:t>
      </w:r>
      <w:r w:rsidRPr="00F50C60">
        <w:rPr>
          <w:rFonts w:ascii="Times New Roman" w:hAnsi="Times New Roman"/>
          <w:sz w:val="28"/>
          <w:szCs w:val="28"/>
        </w:rPr>
        <w:t>]</w:t>
      </w:r>
      <w:r>
        <w:rPr>
          <w:rFonts w:ascii="Times New Roman" w:hAnsi="Times New Roman"/>
          <w:sz w:val="28"/>
          <w:szCs w:val="28"/>
        </w:rPr>
        <w:t>,</w:t>
      </w:r>
      <w:r w:rsidRPr="00CE2445">
        <w:rPr>
          <w:rFonts w:ascii="Times New Roman" w:hAnsi="Times New Roman"/>
          <w:sz w:val="28"/>
          <w:szCs w:val="28"/>
        </w:rPr>
        <w:t xml:space="preserve"> </w:t>
      </w:r>
      <w:r w:rsidRPr="00934EB3">
        <w:rPr>
          <w:rFonts w:ascii="Times New Roman" w:hAnsi="Times New Roman"/>
          <w:sz w:val="28"/>
          <w:szCs w:val="28"/>
        </w:rPr>
        <w:t xml:space="preserve">под которой понимается наиболее вероятная цена, по которой объект оценки может быть отчуждён на </w:t>
      </w:r>
      <w:r>
        <w:rPr>
          <w:rFonts w:ascii="Times New Roman" w:hAnsi="Times New Roman"/>
          <w:sz w:val="28"/>
          <w:szCs w:val="28"/>
        </w:rPr>
        <w:t>дату оценки на открытом рынке в условиях конкуренции</w:t>
      </w:r>
      <w:r w:rsidRPr="00CE2445">
        <w:rPr>
          <w:rFonts w:ascii="Times New Roman" w:hAnsi="Times New Roman"/>
          <w:sz w:val="28"/>
          <w:szCs w:val="28"/>
        </w:rPr>
        <w:t xml:space="preserve"> [</w:t>
      </w:r>
      <w:r>
        <w:rPr>
          <w:rFonts w:ascii="Times New Roman" w:hAnsi="Times New Roman"/>
          <w:sz w:val="28"/>
          <w:szCs w:val="28"/>
        </w:rPr>
        <w:t>6</w:t>
      </w:r>
      <w:r w:rsidRPr="00CE2445">
        <w:rPr>
          <w:rFonts w:ascii="Times New Roman" w:hAnsi="Times New Roman"/>
          <w:sz w:val="28"/>
          <w:szCs w:val="28"/>
        </w:rPr>
        <w:t>].</w:t>
      </w:r>
    </w:p>
    <w:p w:rsidR="000D46B9" w:rsidRDefault="000D46B9" w:rsidP="00BE16A9">
      <w:pPr>
        <w:spacing w:after="0"/>
        <w:ind w:left="0" w:firstLine="709"/>
        <w:rPr>
          <w:rFonts w:ascii="Times New Roman" w:hAnsi="Times New Roman"/>
          <w:sz w:val="28"/>
          <w:szCs w:val="28"/>
        </w:rPr>
      </w:pPr>
      <w:r>
        <w:rPr>
          <w:rFonts w:ascii="Times New Roman" w:hAnsi="Times New Roman"/>
          <w:sz w:val="28"/>
          <w:szCs w:val="28"/>
        </w:rPr>
        <w:t xml:space="preserve">Кадастровая стоимость </w:t>
      </w:r>
      <w:r w:rsidRPr="00CE2445">
        <w:rPr>
          <w:rFonts w:ascii="Times New Roman" w:hAnsi="Times New Roman"/>
          <w:sz w:val="28"/>
          <w:szCs w:val="28"/>
        </w:rPr>
        <w:t>[</w:t>
      </w:r>
      <w:r>
        <w:rPr>
          <w:rFonts w:ascii="Times New Roman" w:hAnsi="Times New Roman"/>
          <w:sz w:val="28"/>
          <w:szCs w:val="28"/>
        </w:rPr>
        <w:t>6</w:t>
      </w:r>
      <w:r w:rsidRPr="00CE2445">
        <w:rPr>
          <w:rFonts w:ascii="Times New Roman" w:hAnsi="Times New Roman"/>
          <w:sz w:val="28"/>
          <w:szCs w:val="28"/>
        </w:rPr>
        <w:t>]</w:t>
      </w:r>
      <w:r>
        <w:rPr>
          <w:rFonts w:ascii="Times New Roman" w:hAnsi="Times New Roman"/>
          <w:sz w:val="28"/>
          <w:szCs w:val="28"/>
        </w:rPr>
        <w:t xml:space="preserve"> не удовлетворяет целям сделок слияния и поглощения, поскольку её целевое назначение – налогообложение, то есть предусматривает другое заинтересованное лицо, не участвующее в сделке. </w:t>
      </w:r>
    </w:p>
    <w:p w:rsidR="000D46B9" w:rsidRDefault="000D46B9" w:rsidP="00BE16A9">
      <w:pPr>
        <w:spacing w:after="0"/>
        <w:ind w:left="0" w:firstLine="709"/>
        <w:rPr>
          <w:rFonts w:ascii="Times New Roman" w:hAnsi="Times New Roman"/>
          <w:sz w:val="28"/>
          <w:szCs w:val="28"/>
        </w:rPr>
      </w:pPr>
      <w:r>
        <w:rPr>
          <w:rFonts w:ascii="Times New Roman" w:hAnsi="Times New Roman"/>
          <w:sz w:val="28"/>
          <w:szCs w:val="28"/>
        </w:rPr>
        <w:t xml:space="preserve">Ликвидационная стоимость </w:t>
      </w:r>
      <w:r w:rsidRPr="00CE2445">
        <w:rPr>
          <w:rFonts w:ascii="Times New Roman" w:hAnsi="Times New Roman"/>
          <w:sz w:val="28"/>
          <w:szCs w:val="28"/>
        </w:rPr>
        <w:t>[</w:t>
      </w:r>
      <w:r>
        <w:rPr>
          <w:rFonts w:ascii="Times New Roman" w:hAnsi="Times New Roman"/>
          <w:sz w:val="28"/>
          <w:szCs w:val="28"/>
        </w:rPr>
        <w:t>6</w:t>
      </w:r>
      <w:r w:rsidRPr="00CE2445">
        <w:rPr>
          <w:rFonts w:ascii="Times New Roman" w:hAnsi="Times New Roman"/>
          <w:sz w:val="28"/>
          <w:szCs w:val="28"/>
        </w:rPr>
        <w:t>]</w:t>
      </w:r>
      <w:r>
        <w:rPr>
          <w:rFonts w:ascii="Times New Roman" w:hAnsi="Times New Roman"/>
          <w:sz w:val="28"/>
          <w:szCs w:val="28"/>
        </w:rPr>
        <w:t xml:space="preserve"> также не может быть использована для сделок слияния и поглощения, поскольку её целевое назначение – отчуждение имущества в сокращённые сроки не типичные для сложившегося на рынке срока экспозиции. Стоит отметить, что на</w:t>
      </w:r>
      <w:r w:rsidRPr="005C1BD4">
        <w:rPr>
          <w:rFonts w:ascii="Times New Roman" w:hAnsi="Times New Roman"/>
          <w:sz w:val="28"/>
          <w:szCs w:val="28"/>
        </w:rPr>
        <w:t xml:space="preserve"> </w:t>
      </w:r>
      <w:r>
        <w:rPr>
          <w:rFonts w:ascii="Times New Roman" w:hAnsi="Times New Roman"/>
          <w:sz w:val="28"/>
          <w:szCs w:val="28"/>
        </w:rPr>
        <w:t xml:space="preserve">рынке продажи готового бизнеса, во-первых,  выделить типичный срок экспозиции крайне сложно, во-вторых,  сделки слияния и поглощения предусматривают детальный финансовый анализ предприятий участвующих в сделке и процесс принятия решения о свершении сделки может превышать типичные сроки экспозиции. </w:t>
      </w:r>
    </w:p>
    <w:p w:rsidR="000D46B9" w:rsidRPr="00934EB3" w:rsidRDefault="000D46B9" w:rsidP="00BE16A9">
      <w:pPr>
        <w:spacing w:after="0"/>
        <w:ind w:left="0" w:firstLine="709"/>
        <w:rPr>
          <w:rFonts w:ascii="Times New Roman" w:hAnsi="Times New Roman"/>
          <w:spacing w:val="-4"/>
          <w:sz w:val="28"/>
          <w:szCs w:val="28"/>
        </w:rPr>
      </w:pPr>
      <w:r>
        <w:rPr>
          <w:rFonts w:ascii="Times New Roman" w:hAnsi="Times New Roman"/>
          <w:spacing w:val="-4"/>
          <w:sz w:val="28"/>
          <w:szCs w:val="28"/>
        </w:rPr>
        <w:t>И</w:t>
      </w:r>
      <w:r w:rsidRPr="00934EB3">
        <w:rPr>
          <w:rFonts w:ascii="Times New Roman" w:hAnsi="Times New Roman"/>
          <w:spacing w:val="-4"/>
          <w:sz w:val="28"/>
          <w:szCs w:val="28"/>
        </w:rPr>
        <w:t>спользуя формальную логику</w:t>
      </w:r>
      <w:r>
        <w:rPr>
          <w:rFonts w:ascii="Times New Roman" w:hAnsi="Times New Roman"/>
          <w:spacing w:val="-4"/>
          <w:sz w:val="28"/>
          <w:szCs w:val="28"/>
        </w:rPr>
        <w:t>,</w:t>
      </w:r>
      <w:r w:rsidRPr="00934EB3">
        <w:rPr>
          <w:rFonts w:ascii="Times New Roman" w:hAnsi="Times New Roman"/>
          <w:spacing w:val="-4"/>
          <w:sz w:val="28"/>
          <w:szCs w:val="28"/>
        </w:rPr>
        <w:t xml:space="preserve"> </w:t>
      </w:r>
      <w:r>
        <w:rPr>
          <w:rFonts w:ascii="Times New Roman" w:hAnsi="Times New Roman"/>
          <w:spacing w:val="-4"/>
          <w:sz w:val="28"/>
          <w:szCs w:val="28"/>
        </w:rPr>
        <w:t>д</w:t>
      </w:r>
      <w:r w:rsidRPr="00934EB3">
        <w:rPr>
          <w:rFonts w:ascii="Times New Roman" w:hAnsi="Times New Roman"/>
          <w:spacing w:val="-4"/>
          <w:sz w:val="28"/>
          <w:szCs w:val="28"/>
        </w:rPr>
        <w:t xml:space="preserve">окажем возможность применения инвестиционной стоимости в качестве базы оценки сделки слияния и поглощения, </w:t>
      </w:r>
      <w:r w:rsidRPr="00934EB3">
        <w:rPr>
          <w:rFonts w:ascii="Times New Roman" w:hAnsi="Times New Roman"/>
          <w:sz w:val="28"/>
          <w:szCs w:val="28"/>
        </w:rPr>
        <w:t xml:space="preserve">которая </w:t>
      </w:r>
      <w:r>
        <w:rPr>
          <w:rFonts w:ascii="Times New Roman" w:hAnsi="Times New Roman"/>
          <w:sz w:val="28"/>
          <w:szCs w:val="28"/>
        </w:rPr>
        <w:t>предусматривает оценку для конкретного лица или группы лиц с заранее установленными инвестиционными целями объекта оценки.</w:t>
      </w:r>
      <w:r w:rsidRPr="00934EB3">
        <w:rPr>
          <w:rFonts w:ascii="Times New Roman" w:hAnsi="Times New Roman"/>
          <w:spacing w:val="-4"/>
          <w:sz w:val="28"/>
          <w:szCs w:val="28"/>
        </w:rPr>
        <w:t xml:space="preserve"> </w:t>
      </w:r>
      <w:r>
        <w:rPr>
          <w:rFonts w:ascii="Times New Roman" w:hAnsi="Times New Roman"/>
          <w:spacing w:val="-4"/>
          <w:sz w:val="28"/>
          <w:szCs w:val="28"/>
        </w:rPr>
        <w:t>Л</w:t>
      </w:r>
      <w:r w:rsidRPr="00934EB3">
        <w:rPr>
          <w:rFonts w:ascii="Times New Roman" w:hAnsi="Times New Roman"/>
          <w:spacing w:val="-4"/>
          <w:sz w:val="28"/>
          <w:szCs w:val="28"/>
        </w:rPr>
        <w:t xml:space="preserve">юбая сделка слияния и поглощения уникальна, ограничена в ресурсах (финансовых, временных, человеческих и пр.), имеет конкретные цели и заданные критерии их достижения; требует инвестиций (в том числе внешних), что полностью соответствует определению инвестиционного проекта. Данное высказывание является общеутвердительным и понятие «сделка слияние и поглощение» полностью подчиняется понятию «инвестиционный проект». Таким образом, в случае сделки слияния и поглощения объектом оценки выступает проект с известными инвестиционными целями конкретного лица или группы лиц, что соответствует определению инвестиционной стоимости. </w:t>
      </w:r>
      <w:r>
        <w:rPr>
          <w:rFonts w:ascii="Times New Roman" w:hAnsi="Times New Roman"/>
          <w:spacing w:val="-4"/>
          <w:sz w:val="28"/>
          <w:szCs w:val="28"/>
        </w:rPr>
        <w:t>При этом следует прокомментировать возникающий вопрос – может ли проект быть объектом оценки? Поскольку объектом оценки бизнеса является деятельность предприятия, а проект</w:t>
      </w:r>
      <w:r w:rsidRPr="009F5E3B">
        <w:rPr>
          <w:rFonts w:ascii="Times New Roman" w:hAnsi="Times New Roman"/>
          <w:spacing w:val="-4"/>
          <w:sz w:val="28"/>
          <w:szCs w:val="28"/>
        </w:rPr>
        <w:t xml:space="preserve"> [</w:t>
      </w:r>
      <w:r>
        <w:rPr>
          <w:rFonts w:ascii="Times New Roman" w:hAnsi="Times New Roman"/>
          <w:spacing w:val="-4"/>
          <w:sz w:val="28"/>
          <w:szCs w:val="28"/>
        </w:rPr>
        <w:t>1</w:t>
      </w:r>
      <w:r w:rsidRPr="00CA4E81">
        <w:rPr>
          <w:rFonts w:ascii="Times New Roman" w:hAnsi="Times New Roman"/>
          <w:spacing w:val="-4"/>
          <w:sz w:val="28"/>
          <w:szCs w:val="28"/>
        </w:rPr>
        <w:t>8</w:t>
      </w:r>
      <w:r w:rsidRPr="009F5E3B">
        <w:rPr>
          <w:rFonts w:ascii="Times New Roman" w:hAnsi="Times New Roman"/>
          <w:spacing w:val="-4"/>
          <w:sz w:val="28"/>
          <w:szCs w:val="28"/>
        </w:rPr>
        <w:t>]</w:t>
      </w:r>
      <w:r>
        <w:rPr>
          <w:rFonts w:ascii="Times New Roman" w:hAnsi="Times New Roman"/>
          <w:spacing w:val="-4"/>
          <w:sz w:val="28"/>
          <w:szCs w:val="28"/>
        </w:rPr>
        <w:t xml:space="preserve">, в свою очередь, определяется как </w:t>
      </w:r>
      <w:r w:rsidRPr="00883BE6">
        <w:rPr>
          <w:rFonts w:ascii="Times New Roman" w:hAnsi="Times New Roman"/>
          <w:spacing w:val="-4"/>
          <w:sz w:val="28"/>
          <w:szCs w:val="28"/>
        </w:rPr>
        <w:t>работы, планы, мероприятия и другие задачи, направленные на создание уникального продукта (устройства, работы, услуги)</w:t>
      </w:r>
      <w:r>
        <w:rPr>
          <w:rFonts w:ascii="Times New Roman" w:hAnsi="Times New Roman"/>
          <w:spacing w:val="-4"/>
          <w:sz w:val="28"/>
          <w:szCs w:val="28"/>
        </w:rPr>
        <w:t>, что вполне может быть обобщено понятием деятельности предприятия, то следует заключить, что проект вполне может быть объектом оценки</w:t>
      </w:r>
      <w:r w:rsidRPr="00883BE6">
        <w:rPr>
          <w:rFonts w:ascii="Times New Roman" w:hAnsi="Times New Roman"/>
          <w:spacing w:val="-4"/>
          <w:sz w:val="28"/>
          <w:szCs w:val="28"/>
        </w:rPr>
        <w:t>.</w:t>
      </w:r>
      <w:r>
        <w:rPr>
          <w:rFonts w:ascii="Times New Roman" w:hAnsi="Times New Roman"/>
          <w:spacing w:val="-4"/>
          <w:sz w:val="28"/>
          <w:szCs w:val="28"/>
        </w:rPr>
        <w:t xml:space="preserve"> </w:t>
      </w:r>
    </w:p>
    <w:p w:rsidR="000D46B9" w:rsidRDefault="000D46B9" w:rsidP="00BE16A9">
      <w:pPr>
        <w:spacing w:after="0"/>
        <w:ind w:left="0" w:firstLine="709"/>
        <w:rPr>
          <w:rFonts w:ascii="Times New Roman" w:hAnsi="Times New Roman"/>
          <w:spacing w:val="-4"/>
          <w:sz w:val="28"/>
          <w:szCs w:val="28"/>
        </w:rPr>
      </w:pPr>
      <w:r w:rsidRPr="00934EB3">
        <w:rPr>
          <w:rFonts w:ascii="Times New Roman" w:hAnsi="Times New Roman"/>
          <w:spacing w:val="-4"/>
          <w:sz w:val="28"/>
          <w:szCs w:val="28"/>
        </w:rPr>
        <w:t xml:space="preserve">Используя простые категорические силлогизмы, не сложно доказать следующее утверждение: базой оценки сделки слияния и поглощения является инвестиционная стоимость. Посылками являются следующие два простых категорических утверждения: 1) любая сделка слияния и поглощения является инвестиционным проектом; 2) базой оценки любого инвестиционного проекта является инвестиционная стоимость. Поскольку обе посылки являются общеутвердительными, то согласно правилам дедукции и вывод является общеутвердительным. </w:t>
      </w:r>
    </w:p>
    <w:p w:rsidR="000D46B9" w:rsidRDefault="000D46B9" w:rsidP="00BE16A9">
      <w:pPr>
        <w:spacing w:after="0"/>
        <w:ind w:left="0" w:firstLine="709"/>
        <w:rPr>
          <w:rFonts w:ascii="Times New Roman" w:hAnsi="Times New Roman"/>
          <w:sz w:val="28"/>
          <w:szCs w:val="28"/>
        </w:rPr>
      </w:pPr>
      <w:r>
        <w:rPr>
          <w:rFonts w:ascii="Times New Roman" w:hAnsi="Times New Roman"/>
          <w:sz w:val="28"/>
          <w:szCs w:val="28"/>
        </w:rPr>
        <w:t>На основании вышесказанного можно сделать общий вывод – д</w:t>
      </w:r>
      <w:r w:rsidRPr="00934EB3">
        <w:rPr>
          <w:rFonts w:ascii="Times New Roman" w:hAnsi="Times New Roman"/>
          <w:sz w:val="28"/>
          <w:szCs w:val="28"/>
        </w:rPr>
        <w:t xml:space="preserve">ля </w:t>
      </w:r>
      <w:r>
        <w:rPr>
          <w:rFonts w:ascii="Times New Roman" w:hAnsi="Times New Roman"/>
          <w:sz w:val="28"/>
          <w:szCs w:val="28"/>
        </w:rPr>
        <w:t xml:space="preserve">целей </w:t>
      </w:r>
      <w:r w:rsidRPr="00934EB3">
        <w:rPr>
          <w:rFonts w:ascii="Times New Roman" w:hAnsi="Times New Roman"/>
          <w:sz w:val="28"/>
          <w:szCs w:val="28"/>
        </w:rPr>
        <w:t>слияния и поглощения под</w:t>
      </w:r>
      <w:r>
        <w:rPr>
          <w:rFonts w:ascii="Times New Roman" w:hAnsi="Times New Roman"/>
          <w:sz w:val="28"/>
          <w:szCs w:val="28"/>
        </w:rPr>
        <w:t xml:space="preserve">ходят </w:t>
      </w:r>
      <w:r w:rsidRPr="00934EB3">
        <w:rPr>
          <w:rFonts w:ascii="Times New Roman" w:hAnsi="Times New Roman"/>
          <w:sz w:val="28"/>
          <w:szCs w:val="28"/>
        </w:rPr>
        <w:t>рыночная</w:t>
      </w:r>
      <w:r>
        <w:rPr>
          <w:rFonts w:ascii="Times New Roman" w:hAnsi="Times New Roman"/>
          <w:sz w:val="28"/>
          <w:szCs w:val="28"/>
        </w:rPr>
        <w:t xml:space="preserve"> </w:t>
      </w:r>
      <w:r w:rsidRPr="00934EB3">
        <w:rPr>
          <w:rFonts w:ascii="Times New Roman" w:hAnsi="Times New Roman"/>
          <w:sz w:val="28"/>
          <w:szCs w:val="28"/>
        </w:rPr>
        <w:t>и инвестиционная</w:t>
      </w:r>
      <w:r w:rsidRPr="00D03615">
        <w:rPr>
          <w:rFonts w:ascii="Times New Roman" w:hAnsi="Times New Roman"/>
          <w:sz w:val="28"/>
          <w:szCs w:val="28"/>
        </w:rPr>
        <w:t xml:space="preserve"> </w:t>
      </w:r>
      <w:r w:rsidRPr="00934EB3">
        <w:rPr>
          <w:rFonts w:ascii="Times New Roman" w:hAnsi="Times New Roman"/>
          <w:sz w:val="28"/>
          <w:szCs w:val="28"/>
        </w:rPr>
        <w:t>стоимости</w:t>
      </w:r>
      <w:r>
        <w:rPr>
          <w:rFonts w:ascii="Times New Roman" w:hAnsi="Times New Roman"/>
          <w:sz w:val="28"/>
          <w:szCs w:val="28"/>
        </w:rPr>
        <w:t xml:space="preserve">. </w:t>
      </w:r>
    </w:p>
    <w:p w:rsidR="000D46B9" w:rsidRDefault="000D46B9" w:rsidP="00BE16A9">
      <w:pPr>
        <w:spacing w:after="0"/>
        <w:ind w:left="0" w:firstLine="709"/>
        <w:rPr>
          <w:rFonts w:ascii="Times New Roman" w:hAnsi="Times New Roman"/>
          <w:sz w:val="28"/>
          <w:szCs w:val="28"/>
        </w:rPr>
      </w:pPr>
      <w:r w:rsidRPr="00F84715">
        <w:rPr>
          <w:rFonts w:ascii="Times New Roman" w:hAnsi="Times New Roman"/>
          <w:sz w:val="28"/>
          <w:szCs w:val="28"/>
        </w:rPr>
        <w:t>При использовании рыночной стоимости бизнеса при сделках слияния и поглощения</w:t>
      </w:r>
      <w:r>
        <w:rPr>
          <w:rFonts w:ascii="Times New Roman" w:hAnsi="Times New Roman"/>
          <w:sz w:val="28"/>
          <w:szCs w:val="28"/>
        </w:rPr>
        <w:t xml:space="preserve"> требуется </w:t>
      </w:r>
      <w:r w:rsidRPr="00934EB3">
        <w:rPr>
          <w:rFonts w:ascii="Times New Roman" w:hAnsi="Times New Roman"/>
          <w:sz w:val="28"/>
          <w:szCs w:val="28"/>
        </w:rPr>
        <w:t>согласова</w:t>
      </w:r>
      <w:r>
        <w:rPr>
          <w:rFonts w:ascii="Times New Roman" w:hAnsi="Times New Roman"/>
          <w:sz w:val="28"/>
          <w:szCs w:val="28"/>
        </w:rPr>
        <w:t xml:space="preserve">ние разных </w:t>
      </w:r>
      <w:r w:rsidRPr="00934EB3">
        <w:rPr>
          <w:rFonts w:ascii="Times New Roman" w:hAnsi="Times New Roman"/>
          <w:sz w:val="28"/>
          <w:szCs w:val="28"/>
        </w:rPr>
        <w:t>подход</w:t>
      </w:r>
      <w:r>
        <w:rPr>
          <w:rFonts w:ascii="Times New Roman" w:hAnsi="Times New Roman"/>
          <w:sz w:val="28"/>
          <w:szCs w:val="28"/>
        </w:rPr>
        <w:t>ов</w:t>
      </w:r>
      <w:r w:rsidRPr="00934EB3">
        <w:rPr>
          <w:rFonts w:ascii="Times New Roman" w:hAnsi="Times New Roman"/>
          <w:sz w:val="28"/>
          <w:szCs w:val="28"/>
        </w:rPr>
        <w:t xml:space="preserve"> с целью </w:t>
      </w:r>
      <w:r>
        <w:rPr>
          <w:rFonts w:ascii="Times New Roman" w:hAnsi="Times New Roman"/>
          <w:sz w:val="28"/>
          <w:szCs w:val="28"/>
        </w:rPr>
        <w:t>определения</w:t>
      </w:r>
      <w:r w:rsidRPr="00934EB3">
        <w:rPr>
          <w:rFonts w:ascii="Times New Roman" w:hAnsi="Times New Roman"/>
          <w:sz w:val="28"/>
          <w:szCs w:val="28"/>
        </w:rPr>
        <w:t xml:space="preserve"> итоговой денежной величины, рекомендуемой</w:t>
      </w:r>
      <w:r>
        <w:rPr>
          <w:rFonts w:ascii="Times New Roman" w:hAnsi="Times New Roman"/>
          <w:sz w:val="28"/>
          <w:szCs w:val="28"/>
        </w:rPr>
        <w:t xml:space="preserve"> оценщиком</w:t>
      </w:r>
      <w:r w:rsidRPr="00934EB3">
        <w:rPr>
          <w:rFonts w:ascii="Times New Roman" w:hAnsi="Times New Roman"/>
          <w:sz w:val="28"/>
          <w:szCs w:val="28"/>
        </w:rPr>
        <w:t xml:space="preserve"> </w:t>
      </w:r>
      <w:r>
        <w:rPr>
          <w:rFonts w:ascii="Times New Roman" w:hAnsi="Times New Roman"/>
          <w:sz w:val="28"/>
          <w:szCs w:val="28"/>
        </w:rPr>
        <w:t xml:space="preserve">участникам сделки </w:t>
      </w:r>
      <w:r w:rsidRPr="00934EB3">
        <w:rPr>
          <w:rFonts w:ascii="Times New Roman" w:hAnsi="Times New Roman"/>
          <w:sz w:val="28"/>
          <w:szCs w:val="28"/>
        </w:rPr>
        <w:t xml:space="preserve">для </w:t>
      </w:r>
      <w:r>
        <w:rPr>
          <w:rFonts w:ascii="Times New Roman" w:hAnsi="Times New Roman"/>
          <w:sz w:val="28"/>
          <w:szCs w:val="28"/>
        </w:rPr>
        <w:t>её</w:t>
      </w:r>
      <w:r w:rsidRPr="00934EB3">
        <w:rPr>
          <w:rFonts w:ascii="Times New Roman" w:hAnsi="Times New Roman"/>
          <w:sz w:val="28"/>
          <w:szCs w:val="28"/>
        </w:rPr>
        <w:t xml:space="preserve"> </w:t>
      </w:r>
      <w:r>
        <w:rPr>
          <w:rFonts w:ascii="Times New Roman" w:hAnsi="Times New Roman"/>
          <w:sz w:val="28"/>
          <w:szCs w:val="28"/>
        </w:rPr>
        <w:t>свершения</w:t>
      </w:r>
      <w:r w:rsidRPr="00934EB3">
        <w:rPr>
          <w:rFonts w:ascii="Times New Roman" w:hAnsi="Times New Roman"/>
          <w:sz w:val="28"/>
          <w:szCs w:val="28"/>
        </w:rPr>
        <w:t>.</w:t>
      </w:r>
      <w:r>
        <w:rPr>
          <w:rFonts w:ascii="Times New Roman" w:hAnsi="Times New Roman"/>
          <w:sz w:val="28"/>
          <w:szCs w:val="28"/>
        </w:rPr>
        <w:t xml:space="preserve"> </w:t>
      </w:r>
    </w:p>
    <w:p w:rsidR="000D46B9" w:rsidRDefault="000D46B9" w:rsidP="00BE16A9">
      <w:pPr>
        <w:spacing w:after="0"/>
        <w:ind w:left="0" w:firstLine="709"/>
        <w:rPr>
          <w:rFonts w:ascii="Times New Roman" w:hAnsi="Times New Roman"/>
          <w:sz w:val="28"/>
          <w:szCs w:val="28"/>
        </w:rPr>
      </w:pPr>
      <w:r w:rsidRPr="00BD6746">
        <w:rPr>
          <w:rFonts w:ascii="Times New Roman" w:hAnsi="Times New Roman"/>
          <w:sz w:val="28"/>
          <w:szCs w:val="28"/>
        </w:rPr>
        <w:t xml:space="preserve">При оценке инвестиционной стоимости бизнеса подходом, применяемым к оценке, является доходный, </w:t>
      </w:r>
      <w:r w:rsidRPr="00934EB3">
        <w:rPr>
          <w:rFonts w:ascii="Times New Roman" w:hAnsi="Times New Roman"/>
          <w:sz w:val="28"/>
          <w:szCs w:val="28"/>
        </w:rPr>
        <w:t xml:space="preserve">представляющий собой совокупность методов, определяющих стоимость </w:t>
      </w:r>
      <w:r>
        <w:rPr>
          <w:rFonts w:ascii="Times New Roman" w:hAnsi="Times New Roman"/>
          <w:sz w:val="28"/>
          <w:szCs w:val="28"/>
        </w:rPr>
        <w:t>объекта оценки</w:t>
      </w:r>
      <w:r w:rsidRPr="00934EB3">
        <w:rPr>
          <w:rFonts w:ascii="Times New Roman" w:hAnsi="Times New Roman"/>
          <w:sz w:val="28"/>
          <w:szCs w:val="28"/>
        </w:rPr>
        <w:t xml:space="preserve"> как </w:t>
      </w:r>
      <w:r w:rsidRPr="00934EB3">
        <w:rPr>
          <w:rFonts w:ascii="Times New Roman" w:hAnsi="Times New Roman"/>
          <w:color w:val="000000"/>
          <w:sz w:val="28"/>
          <w:szCs w:val="28"/>
        </w:rPr>
        <w:t>текущую стоимость будущих доходов</w:t>
      </w:r>
      <w:r w:rsidRPr="00934EB3">
        <w:rPr>
          <w:rFonts w:ascii="Times New Roman" w:hAnsi="Times New Roman"/>
          <w:sz w:val="28"/>
          <w:szCs w:val="28"/>
        </w:rPr>
        <w:t>. Доходный подход представлен двумя методами – методом дисконтированных денежных потоков и методом капитализации прибили (метод прямой капитализации)</w:t>
      </w:r>
      <w:r>
        <w:rPr>
          <w:rFonts w:ascii="Times New Roman" w:hAnsi="Times New Roman"/>
          <w:sz w:val="28"/>
          <w:szCs w:val="28"/>
        </w:rPr>
        <w:t>.</w:t>
      </w:r>
      <w:r w:rsidRPr="00934EB3">
        <w:rPr>
          <w:rFonts w:ascii="Times New Roman" w:hAnsi="Times New Roman"/>
          <w:sz w:val="28"/>
          <w:szCs w:val="28"/>
        </w:rPr>
        <w:t xml:space="preserve"> </w:t>
      </w:r>
      <w:r>
        <w:rPr>
          <w:rFonts w:ascii="Times New Roman" w:hAnsi="Times New Roman"/>
          <w:sz w:val="28"/>
          <w:szCs w:val="28"/>
        </w:rPr>
        <w:t>М</w:t>
      </w:r>
      <w:r w:rsidRPr="00934EB3">
        <w:rPr>
          <w:rFonts w:ascii="Times New Roman" w:hAnsi="Times New Roman"/>
          <w:sz w:val="28"/>
          <w:szCs w:val="28"/>
        </w:rPr>
        <w:t>етод капитализации</w:t>
      </w:r>
      <w:r>
        <w:rPr>
          <w:rFonts w:ascii="Times New Roman" w:hAnsi="Times New Roman"/>
          <w:sz w:val="28"/>
          <w:szCs w:val="28"/>
        </w:rPr>
        <w:t xml:space="preserve"> </w:t>
      </w:r>
      <w:r w:rsidRPr="00934EB3">
        <w:rPr>
          <w:rFonts w:ascii="Times New Roman" w:hAnsi="Times New Roman"/>
          <w:sz w:val="28"/>
          <w:szCs w:val="28"/>
        </w:rPr>
        <w:t>прибили</w:t>
      </w:r>
      <w:r>
        <w:rPr>
          <w:rFonts w:ascii="Times New Roman" w:hAnsi="Times New Roman"/>
          <w:sz w:val="28"/>
          <w:szCs w:val="28"/>
        </w:rPr>
        <w:t xml:space="preserve"> некорректно использовать для оценки будущего предприятия, полученного путём слияния, поскольку нет гарантий получения стабильных денежных потоков ещё несуществующего предприятия на основе данных о деятельности компаний, участвующих в сделке, тоже относится к определению ставки капитализации. </w:t>
      </w:r>
    </w:p>
    <w:p w:rsidR="000D46B9" w:rsidRPr="00934EB3" w:rsidRDefault="000D46B9" w:rsidP="00BE16A9">
      <w:pPr>
        <w:spacing w:after="0"/>
        <w:ind w:left="0" w:firstLine="709"/>
        <w:rPr>
          <w:rFonts w:ascii="Times New Roman" w:hAnsi="Times New Roman"/>
          <w:sz w:val="28"/>
          <w:szCs w:val="28"/>
        </w:rPr>
      </w:pPr>
      <w:r>
        <w:rPr>
          <w:rFonts w:ascii="Times New Roman" w:hAnsi="Times New Roman"/>
          <w:sz w:val="28"/>
          <w:szCs w:val="28"/>
        </w:rPr>
        <w:t>Таким образом, при оценке инвестиционной стоимости бизнеса необходимо использовать метод дисконтированных денежных доходов</w:t>
      </w:r>
      <w:r w:rsidRPr="00934EB3">
        <w:rPr>
          <w:rFonts w:ascii="Times New Roman" w:hAnsi="Times New Roman"/>
          <w:sz w:val="28"/>
          <w:szCs w:val="28"/>
        </w:rPr>
        <w:t>.</w:t>
      </w:r>
      <w:r>
        <w:rPr>
          <w:rFonts w:ascii="Times New Roman" w:hAnsi="Times New Roman"/>
          <w:sz w:val="28"/>
          <w:szCs w:val="28"/>
        </w:rPr>
        <w:t xml:space="preserve"> Среди</w:t>
      </w:r>
      <w:r w:rsidRPr="00934EB3">
        <w:rPr>
          <w:rFonts w:ascii="Times New Roman" w:hAnsi="Times New Roman"/>
          <w:sz w:val="28"/>
          <w:szCs w:val="28"/>
        </w:rPr>
        <w:t xml:space="preserve"> основных этапов данного метода следует выделить три, требующих </w:t>
      </w:r>
      <w:r>
        <w:rPr>
          <w:rFonts w:ascii="Times New Roman" w:hAnsi="Times New Roman"/>
          <w:sz w:val="28"/>
          <w:szCs w:val="28"/>
        </w:rPr>
        <w:t>учёта интересов сторон, участвующих в сделке</w:t>
      </w:r>
      <w:r w:rsidRPr="00934EB3">
        <w:rPr>
          <w:rFonts w:ascii="Times New Roman" w:hAnsi="Times New Roman"/>
          <w:sz w:val="28"/>
          <w:szCs w:val="28"/>
        </w:rPr>
        <w:t>:</w:t>
      </w:r>
    </w:p>
    <w:p w:rsidR="000D46B9" w:rsidRPr="00934EB3" w:rsidRDefault="000D46B9" w:rsidP="00BE16A9">
      <w:pPr>
        <w:numPr>
          <w:ilvl w:val="0"/>
          <w:numId w:val="2"/>
        </w:numPr>
        <w:spacing w:after="0"/>
        <w:ind w:left="0" w:firstLine="709"/>
        <w:rPr>
          <w:rFonts w:ascii="Times New Roman" w:hAnsi="Times New Roman"/>
          <w:sz w:val="28"/>
          <w:szCs w:val="28"/>
        </w:rPr>
      </w:pPr>
      <w:r w:rsidRPr="00934EB3">
        <w:rPr>
          <w:rFonts w:ascii="Times New Roman" w:hAnsi="Times New Roman"/>
          <w:sz w:val="28"/>
          <w:szCs w:val="28"/>
        </w:rPr>
        <w:t>Выбор модели денежных потоков, на этапе которого требуется определения потребности в привлечении заёмных средств и обоснования справедливого распределения будущих доходов между участниками инвестиционной сделки;</w:t>
      </w:r>
    </w:p>
    <w:p w:rsidR="000D46B9" w:rsidRPr="00934EB3" w:rsidRDefault="000D46B9" w:rsidP="00BE16A9">
      <w:pPr>
        <w:numPr>
          <w:ilvl w:val="0"/>
          <w:numId w:val="2"/>
        </w:numPr>
        <w:spacing w:after="0"/>
        <w:ind w:left="0" w:firstLine="709"/>
        <w:rPr>
          <w:rFonts w:ascii="Times New Roman" w:hAnsi="Times New Roman"/>
          <w:sz w:val="28"/>
          <w:szCs w:val="28"/>
        </w:rPr>
      </w:pPr>
      <w:r w:rsidRPr="00934EB3">
        <w:rPr>
          <w:rFonts w:ascii="Times New Roman" w:hAnsi="Times New Roman"/>
          <w:sz w:val="28"/>
          <w:szCs w:val="28"/>
        </w:rPr>
        <w:t xml:space="preserve">Определение ставки дисконтирования, в составе которой необходимо обоснование корректировок на риски инвестиционной сделки при учёте требуемой доходности участника сделки; </w:t>
      </w:r>
    </w:p>
    <w:p w:rsidR="000D46B9" w:rsidRDefault="000D46B9" w:rsidP="00BE16A9">
      <w:pPr>
        <w:numPr>
          <w:ilvl w:val="0"/>
          <w:numId w:val="2"/>
        </w:numPr>
        <w:spacing w:after="0"/>
        <w:ind w:left="0" w:firstLine="709"/>
        <w:rPr>
          <w:rFonts w:ascii="Times New Roman" w:hAnsi="Times New Roman"/>
          <w:sz w:val="28"/>
          <w:szCs w:val="28"/>
        </w:rPr>
      </w:pPr>
      <w:r w:rsidRPr="00934EB3">
        <w:rPr>
          <w:rFonts w:ascii="Times New Roman" w:hAnsi="Times New Roman"/>
          <w:sz w:val="28"/>
          <w:szCs w:val="28"/>
        </w:rPr>
        <w:t>Внесение итоговых корректировок, на этапе которого требуется обоснование премии за контроль</w:t>
      </w:r>
      <w:r>
        <w:rPr>
          <w:rFonts w:ascii="Times New Roman" w:hAnsi="Times New Roman"/>
          <w:sz w:val="28"/>
          <w:szCs w:val="28"/>
        </w:rPr>
        <w:t xml:space="preserve"> или скидки за бесконтрольность.</w:t>
      </w:r>
    </w:p>
    <w:p w:rsidR="000D46B9" w:rsidRPr="004620F3" w:rsidRDefault="000D46B9" w:rsidP="00BE16A9">
      <w:pPr>
        <w:spacing w:after="0"/>
        <w:ind w:left="0" w:firstLine="709"/>
        <w:rPr>
          <w:rFonts w:ascii="Times New Roman" w:hAnsi="Times New Roman"/>
          <w:sz w:val="28"/>
          <w:szCs w:val="28"/>
        </w:rPr>
      </w:pPr>
      <w:r>
        <w:rPr>
          <w:rFonts w:ascii="Times New Roman" w:hAnsi="Times New Roman"/>
          <w:b/>
          <w:sz w:val="28"/>
          <w:szCs w:val="28"/>
        </w:rPr>
        <w:t xml:space="preserve">2.3. </w:t>
      </w:r>
      <w:r w:rsidRPr="00A9523A">
        <w:rPr>
          <w:rFonts w:ascii="Times New Roman" w:hAnsi="Times New Roman"/>
          <w:b/>
          <w:sz w:val="28"/>
          <w:szCs w:val="28"/>
        </w:rPr>
        <w:t>Независимость оценщика.</w:t>
      </w:r>
      <w:r>
        <w:rPr>
          <w:rFonts w:ascii="Times New Roman" w:hAnsi="Times New Roman"/>
          <w:sz w:val="28"/>
          <w:szCs w:val="28"/>
        </w:rPr>
        <w:t xml:space="preserve"> Обеспечение независимости оценщика возможно посредством моделирования предпочтен</w:t>
      </w:r>
      <w:r w:rsidRPr="00082E96">
        <w:rPr>
          <w:rFonts w:ascii="Times New Roman" w:hAnsi="Times New Roman"/>
          <w:sz w:val="28"/>
          <w:szCs w:val="28"/>
        </w:rPr>
        <w:t>ий</w:t>
      </w:r>
      <w:r w:rsidRPr="00E04047">
        <w:rPr>
          <w:rFonts w:ascii="Times New Roman" w:hAnsi="Times New Roman"/>
          <w:sz w:val="28"/>
          <w:szCs w:val="28"/>
        </w:rPr>
        <w:t xml:space="preserve"> </w:t>
      </w:r>
      <w:r>
        <w:rPr>
          <w:rFonts w:ascii="Times New Roman" w:hAnsi="Times New Roman"/>
          <w:sz w:val="28"/>
          <w:szCs w:val="28"/>
        </w:rPr>
        <w:t>участников сделки</w:t>
      </w:r>
      <w:r w:rsidRPr="00082E96">
        <w:rPr>
          <w:rFonts w:ascii="Times New Roman" w:hAnsi="Times New Roman"/>
          <w:sz w:val="28"/>
          <w:szCs w:val="28"/>
        </w:rPr>
        <w:t xml:space="preserve">, что </w:t>
      </w:r>
      <w:r w:rsidRPr="00082E96">
        <w:rPr>
          <w:rFonts w:ascii="Times New Roman" w:hAnsi="Times New Roman"/>
          <w:spacing w:val="-4"/>
          <w:sz w:val="28"/>
          <w:szCs w:val="28"/>
        </w:rPr>
        <w:t xml:space="preserve">осуществляется путём построения </w:t>
      </w:r>
      <w:r>
        <w:rPr>
          <w:rFonts w:ascii="Times New Roman" w:hAnsi="Times New Roman"/>
          <w:spacing w:val="-4"/>
          <w:sz w:val="28"/>
          <w:szCs w:val="28"/>
        </w:rPr>
        <w:t xml:space="preserve">оценщиком </w:t>
      </w:r>
      <w:r w:rsidRPr="00082E96">
        <w:rPr>
          <w:rFonts w:ascii="Times New Roman" w:hAnsi="Times New Roman"/>
          <w:spacing w:val="-4"/>
          <w:sz w:val="28"/>
          <w:szCs w:val="28"/>
        </w:rPr>
        <w:t xml:space="preserve">персонализированной многофакторной </w:t>
      </w:r>
      <w:r>
        <w:rPr>
          <w:rFonts w:ascii="Times New Roman" w:hAnsi="Times New Roman"/>
          <w:spacing w:val="-4"/>
          <w:sz w:val="28"/>
          <w:szCs w:val="28"/>
        </w:rPr>
        <w:t>свёртки</w:t>
      </w:r>
      <w:r w:rsidRPr="00082E96">
        <w:rPr>
          <w:rFonts w:ascii="Times New Roman" w:hAnsi="Times New Roman"/>
          <w:spacing w:val="-4"/>
          <w:sz w:val="28"/>
          <w:szCs w:val="28"/>
        </w:rPr>
        <w:t>,</w:t>
      </w:r>
      <w:r w:rsidRPr="00082E96">
        <w:rPr>
          <w:rFonts w:ascii="Times New Roman" w:hAnsi="Times New Roman"/>
          <w:sz w:val="28"/>
          <w:szCs w:val="28"/>
        </w:rPr>
        <w:t xml:space="preserve"> предназначенной для агрегирования разнородной информации об объектах сопоставления в единый комплексный (интегральный) показатель. Наличие комплексного показателя позволяет  ранжировать любые объекты на всем множестве их представления и определять степень преимущества (недостатка) некоторого объекта перед другими. Это обстоятельство делает возможным </w:t>
      </w:r>
      <w:r>
        <w:rPr>
          <w:rFonts w:ascii="Times New Roman" w:hAnsi="Times New Roman"/>
          <w:sz w:val="28"/>
          <w:szCs w:val="28"/>
        </w:rPr>
        <w:t xml:space="preserve">формализовать </w:t>
      </w:r>
      <w:r w:rsidRPr="00082E96">
        <w:rPr>
          <w:rFonts w:ascii="Times New Roman" w:hAnsi="Times New Roman"/>
          <w:sz w:val="28"/>
          <w:szCs w:val="28"/>
        </w:rPr>
        <w:t>процедур</w:t>
      </w:r>
      <w:r>
        <w:rPr>
          <w:rFonts w:ascii="Times New Roman" w:hAnsi="Times New Roman"/>
          <w:sz w:val="28"/>
          <w:szCs w:val="28"/>
        </w:rPr>
        <w:t>у</w:t>
      </w:r>
      <w:r w:rsidRPr="00082E96">
        <w:rPr>
          <w:rFonts w:ascii="Times New Roman" w:hAnsi="Times New Roman"/>
          <w:sz w:val="28"/>
          <w:szCs w:val="28"/>
        </w:rPr>
        <w:t xml:space="preserve"> выбора (принятия решения) носителем предпочтений.</w:t>
      </w:r>
      <w:r w:rsidRPr="00082E96">
        <w:rPr>
          <w:rFonts w:ascii="Times New Roman" w:hAnsi="Times New Roman"/>
          <w:spacing w:val="-4"/>
          <w:sz w:val="28"/>
          <w:szCs w:val="28"/>
        </w:rPr>
        <w:t xml:space="preserve"> Весьма перспективным подходом к комплексному оцениванию, позволяющим описать предпочтения участника сделки, выступает известный в теории активных систем </w:t>
      </w:r>
      <w:r w:rsidRPr="00237160">
        <w:rPr>
          <w:rFonts w:ascii="Times New Roman" w:hAnsi="Times New Roman"/>
          <w:spacing w:val="-4"/>
          <w:sz w:val="28"/>
          <w:szCs w:val="28"/>
        </w:rPr>
        <w:t>[</w:t>
      </w:r>
      <w:r w:rsidRPr="00CA4E81">
        <w:rPr>
          <w:rFonts w:ascii="Times New Roman" w:hAnsi="Times New Roman"/>
          <w:spacing w:val="-4"/>
          <w:sz w:val="28"/>
          <w:szCs w:val="28"/>
        </w:rPr>
        <w:t>19</w:t>
      </w:r>
      <w:r w:rsidRPr="00237160">
        <w:rPr>
          <w:rFonts w:ascii="Times New Roman" w:hAnsi="Times New Roman"/>
          <w:spacing w:val="-4"/>
          <w:sz w:val="28"/>
          <w:szCs w:val="28"/>
        </w:rPr>
        <w:t xml:space="preserve">] </w:t>
      </w:r>
      <w:r w:rsidRPr="00082E96">
        <w:rPr>
          <w:rFonts w:ascii="Times New Roman" w:hAnsi="Times New Roman"/>
          <w:spacing w:val="-4"/>
          <w:sz w:val="28"/>
          <w:szCs w:val="28"/>
        </w:rPr>
        <w:t xml:space="preserve">механизм комплексного оценивания, основанный на деревьях целей (критериев) и бинарных матриц свёртки частных критериев. </w:t>
      </w:r>
      <w:r w:rsidRPr="004620F3">
        <w:rPr>
          <w:rFonts w:ascii="Times New Roman" w:hAnsi="Times New Roman"/>
          <w:sz w:val="28"/>
          <w:szCs w:val="28"/>
        </w:rPr>
        <w:t xml:space="preserve">Адекватность моделирования предпочтений, проверяемая посредством организации и проведения поведенческого и вычислительного эксперимента в виде деловой имитационной игры, становиться гарантом независимости оценщика. </w:t>
      </w:r>
    </w:p>
    <w:p w:rsidR="000D46B9" w:rsidRDefault="000D46B9" w:rsidP="00BE16A9">
      <w:pPr>
        <w:spacing w:after="0"/>
        <w:ind w:left="0" w:firstLine="709"/>
        <w:rPr>
          <w:rFonts w:ascii="Times New Roman" w:hAnsi="Times New Roman"/>
          <w:sz w:val="28"/>
          <w:szCs w:val="28"/>
        </w:rPr>
      </w:pPr>
      <w:r w:rsidRPr="00851A78">
        <w:rPr>
          <w:rFonts w:ascii="Times New Roman" w:hAnsi="Times New Roman"/>
          <w:sz w:val="28"/>
          <w:szCs w:val="28"/>
        </w:rPr>
        <w:t xml:space="preserve">При определении </w:t>
      </w:r>
      <w:r>
        <w:rPr>
          <w:rFonts w:ascii="Times New Roman" w:hAnsi="Times New Roman"/>
          <w:sz w:val="28"/>
          <w:szCs w:val="28"/>
        </w:rPr>
        <w:t>рыноч</w:t>
      </w:r>
      <w:r w:rsidRPr="00851A78">
        <w:rPr>
          <w:rFonts w:ascii="Times New Roman" w:hAnsi="Times New Roman"/>
          <w:sz w:val="28"/>
          <w:szCs w:val="28"/>
        </w:rPr>
        <w:t xml:space="preserve">ной стоимости </w:t>
      </w:r>
      <w:r>
        <w:rPr>
          <w:rFonts w:ascii="Times New Roman" w:hAnsi="Times New Roman"/>
          <w:sz w:val="28"/>
          <w:szCs w:val="28"/>
        </w:rPr>
        <w:t xml:space="preserve">для обеспечения независимости суждений оценщика целесообразно построение модели собственных предпочтений, то есть с рефлексией 1 ранга, описывающей представление самого оценщика о том, при каких условиях какому подходу он доверяет больше. Задокументированная оценщиком модель предпочтений с рефлексией 1-го ранга может служить эталоном для </w:t>
      </w:r>
      <w:r w:rsidRPr="00934EB3">
        <w:rPr>
          <w:rFonts w:ascii="Times New Roman" w:hAnsi="Times New Roman"/>
          <w:sz w:val="28"/>
          <w:szCs w:val="28"/>
        </w:rPr>
        <w:t>согласова</w:t>
      </w:r>
      <w:r>
        <w:rPr>
          <w:rFonts w:ascii="Times New Roman" w:hAnsi="Times New Roman"/>
          <w:sz w:val="28"/>
          <w:szCs w:val="28"/>
        </w:rPr>
        <w:t xml:space="preserve">ния </w:t>
      </w:r>
      <w:r w:rsidRPr="00934EB3">
        <w:rPr>
          <w:rFonts w:ascii="Times New Roman" w:hAnsi="Times New Roman"/>
          <w:sz w:val="28"/>
          <w:szCs w:val="28"/>
        </w:rPr>
        <w:t>результат</w:t>
      </w:r>
      <w:r>
        <w:rPr>
          <w:rFonts w:ascii="Times New Roman" w:hAnsi="Times New Roman"/>
          <w:sz w:val="28"/>
          <w:szCs w:val="28"/>
        </w:rPr>
        <w:t>ов</w:t>
      </w:r>
      <w:r w:rsidRPr="007A02EF">
        <w:rPr>
          <w:rFonts w:ascii="Times New Roman" w:hAnsi="Times New Roman"/>
          <w:sz w:val="28"/>
          <w:szCs w:val="28"/>
        </w:rPr>
        <w:t xml:space="preserve"> </w:t>
      </w:r>
      <w:r>
        <w:rPr>
          <w:rFonts w:ascii="Times New Roman" w:hAnsi="Times New Roman"/>
          <w:sz w:val="28"/>
          <w:szCs w:val="28"/>
        </w:rPr>
        <w:t>оценки, полученных разными подходами, и регулярный выбор, делаемый оценщиком, при оценке бизнеса должен совпадать с результатами модели предпочтений. Такой подход по сравнению с линейной свёрткой, где взвешенные коэффициенты могут назначаться практически «произвольно», ставит защиту от манипулируемости оценщика.</w:t>
      </w:r>
    </w:p>
    <w:p w:rsidR="000D46B9" w:rsidRPr="00851A78" w:rsidRDefault="000D46B9" w:rsidP="00BE16A9">
      <w:pPr>
        <w:spacing w:after="0"/>
        <w:ind w:left="0" w:firstLine="709"/>
        <w:rPr>
          <w:rFonts w:ascii="Times New Roman" w:hAnsi="Times New Roman"/>
          <w:sz w:val="28"/>
          <w:szCs w:val="28"/>
        </w:rPr>
      </w:pPr>
      <w:r w:rsidRPr="00851A78">
        <w:rPr>
          <w:rFonts w:ascii="Times New Roman" w:hAnsi="Times New Roman"/>
          <w:sz w:val="28"/>
          <w:szCs w:val="28"/>
        </w:rPr>
        <w:t xml:space="preserve">При определении инвестиционной стоимости объектом моделирования являются участники сделки слияния и поглощения. Поэтому для обеспечения независимости суждений оценщика в части отражения интересов каждого участника сделки от оценщика требуется построение моделей предпочтений с рефлексией </w:t>
      </w:r>
      <w:r>
        <w:rPr>
          <w:rFonts w:ascii="Times New Roman" w:hAnsi="Times New Roman"/>
          <w:sz w:val="28"/>
          <w:szCs w:val="28"/>
        </w:rPr>
        <w:t>2-го</w:t>
      </w:r>
      <w:r w:rsidRPr="00851A78">
        <w:rPr>
          <w:rFonts w:ascii="Times New Roman" w:hAnsi="Times New Roman"/>
          <w:sz w:val="28"/>
          <w:szCs w:val="28"/>
        </w:rPr>
        <w:t xml:space="preserve"> ранга – как оценщик представляет отношения участников сделки к возможным рискам сделки и потенциальной доходности.  Адекватность моделирования предпочтений, проверяемая посредством организации и проведения деловой имитационной игры, становиться гарантом независимости оценщика.</w:t>
      </w:r>
    </w:p>
    <w:p w:rsidR="000D46B9" w:rsidRDefault="000D46B9" w:rsidP="00BE16A9">
      <w:pPr>
        <w:spacing w:after="0"/>
        <w:ind w:left="0" w:firstLine="709"/>
        <w:jc w:val="center"/>
        <w:rPr>
          <w:rFonts w:ascii="Times New Roman" w:hAnsi="Times New Roman"/>
          <w:b/>
          <w:sz w:val="28"/>
          <w:szCs w:val="28"/>
        </w:rPr>
      </w:pPr>
    </w:p>
    <w:p w:rsidR="000D46B9" w:rsidRPr="00BE16A9" w:rsidRDefault="000D46B9" w:rsidP="00BE16A9">
      <w:pPr>
        <w:spacing w:after="0"/>
        <w:ind w:left="0" w:firstLine="709"/>
        <w:jc w:val="center"/>
        <w:rPr>
          <w:rFonts w:ascii="Arial" w:hAnsi="Arial" w:cs="Arial"/>
          <w:b/>
          <w:sz w:val="28"/>
          <w:szCs w:val="28"/>
        </w:rPr>
      </w:pPr>
      <w:r w:rsidRPr="00BE16A9">
        <w:rPr>
          <w:rFonts w:ascii="Arial" w:hAnsi="Arial" w:cs="Arial"/>
          <w:b/>
          <w:sz w:val="28"/>
          <w:szCs w:val="28"/>
        </w:rPr>
        <w:t>3. Обобщение результатов исследования</w:t>
      </w:r>
    </w:p>
    <w:p w:rsidR="000D46B9" w:rsidRDefault="000D46B9" w:rsidP="00BE16A9">
      <w:pPr>
        <w:spacing w:after="0"/>
        <w:ind w:left="0" w:firstLine="709"/>
        <w:rPr>
          <w:rFonts w:ascii="Times New Roman" w:hAnsi="Times New Roman"/>
          <w:sz w:val="28"/>
          <w:szCs w:val="28"/>
        </w:rPr>
      </w:pPr>
      <w:r>
        <w:rPr>
          <w:rFonts w:ascii="Times New Roman" w:hAnsi="Times New Roman"/>
          <w:sz w:val="28"/>
          <w:szCs w:val="28"/>
        </w:rPr>
        <w:t xml:space="preserve">В ходе проведённого исследования получены следующие результаты: классифицированы сделки слияния и поглощения; показана применимость рыночной и инвестиционной стоимостей для целей оценки бизнеса при сделках слияния и поглощения; описаны условия обеспечения независимости оценщика. Обобщение этих результатов позволило сформулировать предлагаемые походы к оценке бизнеса при сделках слияния и поглощения (табл. 2) и выделить перечень задач, требующих интеллектуальной поддержки принятия решений оценщика: </w:t>
      </w:r>
    </w:p>
    <w:p w:rsidR="000D46B9" w:rsidRDefault="000D46B9" w:rsidP="00550D58">
      <w:pPr>
        <w:spacing w:after="0"/>
        <w:ind w:left="0" w:firstLine="0"/>
        <w:rPr>
          <w:rFonts w:ascii="Times New Roman" w:hAnsi="Times New Roman"/>
          <w:sz w:val="28"/>
          <w:szCs w:val="28"/>
        </w:rPr>
      </w:pPr>
      <w:r>
        <w:rPr>
          <w:rFonts w:ascii="Times New Roman" w:hAnsi="Times New Roman"/>
          <w:sz w:val="28"/>
          <w:szCs w:val="28"/>
        </w:rPr>
        <w:t>– с</w:t>
      </w:r>
      <w:r w:rsidRPr="00934EB3">
        <w:rPr>
          <w:rFonts w:ascii="Times New Roman" w:hAnsi="Times New Roman"/>
          <w:sz w:val="28"/>
          <w:szCs w:val="28"/>
        </w:rPr>
        <w:t xml:space="preserve">огласование результатов </w:t>
      </w:r>
      <w:r>
        <w:rPr>
          <w:rFonts w:ascii="Times New Roman" w:hAnsi="Times New Roman"/>
          <w:sz w:val="28"/>
          <w:szCs w:val="28"/>
        </w:rPr>
        <w:t xml:space="preserve">оценки, полученных разными </w:t>
      </w:r>
      <w:r w:rsidRPr="00934EB3">
        <w:rPr>
          <w:rFonts w:ascii="Times New Roman" w:hAnsi="Times New Roman"/>
          <w:sz w:val="28"/>
          <w:szCs w:val="28"/>
        </w:rPr>
        <w:t>подход</w:t>
      </w:r>
      <w:r>
        <w:rPr>
          <w:rFonts w:ascii="Times New Roman" w:hAnsi="Times New Roman"/>
          <w:sz w:val="28"/>
          <w:szCs w:val="28"/>
        </w:rPr>
        <w:t>ами: затратным (имущественным), сравнительным (рыночным), доходным (З1);</w:t>
      </w:r>
    </w:p>
    <w:p w:rsidR="000D46B9" w:rsidRDefault="000D46B9" w:rsidP="00550D58">
      <w:pPr>
        <w:spacing w:after="0"/>
        <w:ind w:left="0" w:firstLine="0"/>
        <w:rPr>
          <w:rFonts w:ascii="Times New Roman" w:hAnsi="Times New Roman"/>
          <w:sz w:val="28"/>
          <w:szCs w:val="28"/>
        </w:rPr>
      </w:pPr>
      <w:r>
        <w:rPr>
          <w:rFonts w:ascii="Times New Roman" w:hAnsi="Times New Roman"/>
          <w:sz w:val="28"/>
          <w:szCs w:val="28"/>
        </w:rPr>
        <w:t xml:space="preserve"> –  р</w:t>
      </w:r>
      <w:r w:rsidRPr="00934EB3">
        <w:rPr>
          <w:rFonts w:ascii="Times New Roman" w:hAnsi="Times New Roman"/>
          <w:sz w:val="28"/>
          <w:szCs w:val="28"/>
        </w:rPr>
        <w:t xml:space="preserve">аспределение будущих доходов между </w:t>
      </w:r>
      <w:r>
        <w:rPr>
          <w:rFonts w:ascii="Times New Roman" w:hAnsi="Times New Roman"/>
          <w:sz w:val="28"/>
          <w:szCs w:val="28"/>
        </w:rPr>
        <w:t>участниками сделки слияния и поглощения (З2).</w:t>
      </w:r>
    </w:p>
    <w:p w:rsidR="000D46B9" w:rsidRDefault="000D46B9" w:rsidP="00550D58">
      <w:pPr>
        <w:spacing w:after="0"/>
        <w:ind w:left="0" w:firstLine="0"/>
        <w:rPr>
          <w:rFonts w:ascii="Times New Roman" w:hAnsi="Times New Roman"/>
          <w:sz w:val="28"/>
          <w:szCs w:val="28"/>
        </w:rPr>
      </w:pPr>
      <w:r>
        <w:rPr>
          <w:rFonts w:ascii="Times New Roman" w:hAnsi="Times New Roman"/>
          <w:sz w:val="28"/>
          <w:szCs w:val="28"/>
        </w:rPr>
        <w:t>– о</w:t>
      </w:r>
      <w:r w:rsidRPr="00934EB3">
        <w:rPr>
          <w:rFonts w:ascii="Times New Roman" w:hAnsi="Times New Roman"/>
          <w:sz w:val="28"/>
          <w:szCs w:val="28"/>
        </w:rPr>
        <w:t>боснование став</w:t>
      </w:r>
      <w:r>
        <w:rPr>
          <w:rFonts w:ascii="Times New Roman" w:hAnsi="Times New Roman"/>
          <w:sz w:val="28"/>
          <w:szCs w:val="28"/>
        </w:rPr>
        <w:t>ок</w:t>
      </w:r>
      <w:r w:rsidRPr="00934EB3">
        <w:rPr>
          <w:rFonts w:ascii="Times New Roman" w:hAnsi="Times New Roman"/>
          <w:sz w:val="28"/>
          <w:szCs w:val="28"/>
        </w:rPr>
        <w:t xml:space="preserve"> дисконтирования </w:t>
      </w:r>
      <w:r>
        <w:rPr>
          <w:rFonts w:ascii="Times New Roman" w:hAnsi="Times New Roman"/>
          <w:sz w:val="28"/>
          <w:szCs w:val="28"/>
        </w:rPr>
        <w:t xml:space="preserve">и капитализации </w:t>
      </w:r>
      <w:r w:rsidRPr="00934EB3">
        <w:rPr>
          <w:rFonts w:ascii="Times New Roman" w:hAnsi="Times New Roman"/>
          <w:sz w:val="28"/>
          <w:szCs w:val="28"/>
        </w:rPr>
        <w:t xml:space="preserve">для </w:t>
      </w:r>
      <w:r>
        <w:rPr>
          <w:rFonts w:ascii="Times New Roman" w:hAnsi="Times New Roman"/>
          <w:sz w:val="28"/>
          <w:szCs w:val="28"/>
        </w:rPr>
        <w:t xml:space="preserve">приобретающей стороны (З3), </w:t>
      </w:r>
      <w:r w:rsidRPr="00934EB3">
        <w:rPr>
          <w:rFonts w:ascii="Times New Roman" w:hAnsi="Times New Roman"/>
          <w:sz w:val="28"/>
          <w:szCs w:val="28"/>
        </w:rPr>
        <w:t>для</w:t>
      </w:r>
      <w:r w:rsidRPr="009F5E3B">
        <w:rPr>
          <w:rFonts w:ascii="Times New Roman" w:hAnsi="Times New Roman"/>
          <w:sz w:val="28"/>
          <w:szCs w:val="28"/>
        </w:rPr>
        <w:t xml:space="preserve"> </w:t>
      </w:r>
      <w:r>
        <w:rPr>
          <w:rFonts w:ascii="Times New Roman" w:hAnsi="Times New Roman"/>
          <w:sz w:val="28"/>
          <w:szCs w:val="28"/>
        </w:rPr>
        <w:t>каждой стороны сделки (З3*);</w:t>
      </w:r>
    </w:p>
    <w:p w:rsidR="000D46B9" w:rsidRDefault="000D46B9" w:rsidP="00550D58">
      <w:pPr>
        <w:spacing w:after="0"/>
        <w:ind w:left="0" w:firstLine="0"/>
        <w:rPr>
          <w:rFonts w:ascii="Times New Roman" w:hAnsi="Times New Roman"/>
          <w:sz w:val="28"/>
          <w:szCs w:val="28"/>
        </w:rPr>
      </w:pPr>
      <w:r>
        <w:rPr>
          <w:rFonts w:ascii="Times New Roman" w:hAnsi="Times New Roman"/>
          <w:sz w:val="28"/>
          <w:szCs w:val="28"/>
        </w:rPr>
        <w:t>– о</w:t>
      </w:r>
      <w:r w:rsidRPr="00934EB3">
        <w:rPr>
          <w:rFonts w:ascii="Times New Roman" w:hAnsi="Times New Roman"/>
          <w:sz w:val="28"/>
          <w:szCs w:val="28"/>
        </w:rPr>
        <w:t>боснование премии за контроль</w:t>
      </w:r>
      <w:r>
        <w:rPr>
          <w:rFonts w:ascii="Times New Roman" w:hAnsi="Times New Roman"/>
          <w:sz w:val="28"/>
          <w:szCs w:val="28"/>
        </w:rPr>
        <w:t xml:space="preserve"> или скидки за бесконтрольность (З4).</w:t>
      </w:r>
    </w:p>
    <w:p w:rsidR="000D46B9" w:rsidRDefault="000D46B9" w:rsidP="00BE16A9">
      <w:pPr>
        <w:spacing w:after="0"/>
        <w:ind w:left="0" w:firstLine="709"/>
        <w:rPr>
          <w:rFonts w:ascii="Times New Roman" w:hAnsi="Times New Roman"/>
          <w:sz w:val="28"/>
          <w:szCs w:val="28"/>
        </w:rPr>
      </w:pPr>
    </w:p>
    <w:p w:rsidR="000D46B9" w:rsidRDefault="000D46B9" w:rsidP="00BE16A9">
      <w:pPr>
        <w:spacing w:after="0"/>
        <w:ind w:left="0" w:firstLine="709"/>
        <w:rPr>
          <w:rFonts w:ascii="Times New Roman" w:hAnsi="Times New Roman"/>
          <w:sz w:val="28"/>
          <w:szCs w:val="28"/>
        </w:rPr>
      </w:pPr>
    </w:p>
    <w:p w:rsidR="000D46B9" w:rsidRDefault="000D46B9" w:rsidP="00BE16A9">
      <w:pPr>
        <w:spacing w:after="0"/>
        <w:ind w:left="0" w:firstLine="709"/>
        <w:rPr>
          <w:rFonts w:ascii="Times New Roman" w:hAnsi="Times New Roman"/>
          <w:sz w:val="28"/>
          <w:szCs w:val="28"/>
        </w:rPr>
      </w:pPr>
    </w:p>
    <w:p w:rsidR="000D46B9" w:rsidRDefault="000D46B9" w:rsidP="00BE16A9">
      <w:pPr>
        <w:spacing w:after="0"/>
        <w:ind w:left="0" w:firstLine="709"/>
        <w:rPr>
          <w:rFonts w:ascii="Times New Roman" w:hAnsi="Times New Roman"/>
          <w:sz w:val="28"/>
          <w:szCs w:val="28"/>
        </w:rPr>
      </w:pPr>
    </w:p>
    <w:p w:rsidR="000D46B9" w:rsidRDefault="000D46B9" w:rsidP="00BE16A9">
      <w:pPr>
        <w:spacing w:after="0"/>
        <w:ind w:left="0" w:firstLine="709"/>
        <w:rPr>
          <w:rFonts w:ascii="Times New Roman" w:hAnsi="Times New Roman"/>
          <w:sz w:val="28"/>
          <w:szCs w:val="28"/>
        </w:rPr>
      </w:pPr>
    </w:p>
    <w:p w:rsidR="000D46B9" w:rsidRPr="00EA0F72" w:rsidRDefault="000D46B9" w:rsidP="00BE16A9">
      <w:pPr>
        <w:spacing w:after="0"/>
        <w:ind w:left="0" w:firstLine="709"/>
        <w:rPr>
          <w:rFonts w:ascii="Times New Roman" w:hAnsi="Times New Roman"/>
          <w:sz w:val="28"/>
          <w:szCs w:val="28"/>
        </w:rPr>
      </w:pPr>
    </w:p>
    <w:p w:rsidR="000D46B9" w:rsidRDefault="000D46B9" w:rsidP="00BE16A9">
      <w:pPr>
        <w:spacing w:after="0"/>
        <w:ind w:left="0" w:firstLine="0"/>
        <w:jc w:val="right"/>
        <w:rPr>
          <w:rFonts w:ascii="Times New Roman" w:hAnsi="Times New Roman"/>
          <w:sz w:val="28"/>
          <w:szCs w:val="28"/>
        </w:rPr>
      </w:pPr>
      <w:r>
        <w:rPr>
          <w:rFonts w:ascii="Times New Roman" w:hAnsi="Times New Roman"/>
          <w:sz w:val="28"/>
          <w:szCs w:val="28"/>
        </w:rPr>
        <w:t xml:space="preserve">Таблица 2 </w:t>
      </w:r>
    </w:p>
    <w:p w:rsidR="000D46B9" w:rsidRPr="008D3042" w:rsidRDefault="000D46B9" w:rsidP="00BE16A9">
      <w:pPr>
        <w:spacing w:after="0"/>
        <w:ind w:left="0" w:firstLine="0"/>
        <w:jc w:val="center"/>
        <w:rPr>
          <w:rFonts w:ascii="Times New Roman" w:hAnsi="Times New Roman"/>
          <w:b/>
          <w:sz w:val="28"/>
          <w:szCs w:val="28"/>
        </w:rPr>
      </w:pPr>
      <w:r w:rsidRPr="008D3042">
        <w:rPr>
          <w:rFonts w:ascii="Times New Roman" w:hAnsi="Times New Roman"/>
          <w:b/>
          <w:sz w:val="28"/>
          <w:szCs w:val="28"/>
        </w:rPr>
        <w:t>Предлагаемые подходы к оценке бизнеса при сделках слияния и поглощения</w:t>
      </w:r>
      <w:r w:rsidRPr="00BE16A9">
        <w:rPr>
          <w:rFonts w:ascii="Times New Roman" w:hAnsi="Times New Roman"/>
          <w:b/>
          <w:sz w:val="28"/>
          <w:szCs w:val="28"/>
          <w:vertAlign w:val="superscript"/>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18"/>
        <w:gridCol w:w="1276"/>
        <w:gridCol w:w="1276"/>
        <w:gridCol w:w="1701"/>
        <w:gridCol w:w="1275"/>
        <w:gridCol w:w="1418"/>
      </w:tblGrid>
      <w:tr w:rsidR="000D46B9" w:rsidRPr="009A6426" w:rsidTr="009A6426">
        <w:tc>
          <w:tcPr>
            <w:tcW w:w="2518" w:type="dxa"/>
            <w:vMerge w:val="restart"/>
          </w:tcPr>
          <w:p w:rsidR="000D46B9" w:rsidRPr="009A6426" w:rsidRDefault="000D46B9" w:rsidP="009A6426">
            <w:pPr>
              <w:spacing w:after="0" w:line="240" w:lineRule="auto"/>
              <w:ind w:left="0" w:firstLine="0"/>
              <w:rPr>
                <w:rFonts w:ascii="Times New Roman" w:hAnsi="Times New Roman"/>
                <w:b/>
                <w:sz w:val="24"/>
                <w:szCs w:val="24"/>
              </w:rPr>
            </w:pPr>
            <w:r w:rsidRPr="009A6426">
              <w:rPr>
                <w:rFonts w:ascii="Times New Roman" w:hAnsi="Times New Roman"/>
                <w:b/>
                <w:sz w:val="24"/>
                <w:szCs w:val="24"/>
              </w:rPr>
              <w:t>Отличительные признаки</w:t>
            </w:r>
          </w:p>
        </w:tc>
        <w:tc>
          <w:tcPr>
            <w:tcW w:w="6946" w:type="dxa"/>
            <w:gridSpan w:val="5"/>
          </w:tcPr>
          <w:p w:rsidR="000D46B9" w:rsidRPr="009A6426" w:rsidRDefault="000D46B9" w:rsidP="009A6426">
            <w:pPr>
              <w:spacing w:after="0" w:line="240" w:lineRule="auto"/>
              <w:ind w:left="0" w:firstLine="0"/>
              <w:jc w:val="center"/>
              <w:rPr>
                <w:rFonts w:ascii="Times New Roman" w:hAnsi="Times New Roman"/>
                <w:b/>
                <w:sz w:val="24"/>
                <w:szCs w:val="24"/>
              </w:rPr>
            </w:pPr>
            <w:r w:rsidRPr="009A6426">
              <w:rPr>
                <w:rFonts w:ascii="Times New Roman" w:hAnsi="Times New Roman"/>
                <w:b/>
                <w:sz w:val="24"/>
                <w:szCs w:val="24"/>
              </w:rPr>
              <w:t>Структура сделки</w:t>
            </w:r>
          </w:p>
        </w:tc>
      </w:tr>
      <w:tr w:rsidR="000D46B9" w:rsidRPr="009A6426" w:rsidTr="009A6426">
        <w:tc>
          <w:tcPr>
            <w:tcW w:w="2518" w:type="dxa"/>
            <w:vMerge/>
          </w:tcPr>
          <w:p w:rsidR="000D46B9" w:rsidRPr="009A6426" w:rsidRDefault="000D46B9" w:rsidP="009A6426">
            <w:pPr>
              <w:spacing w:after="0" w:line="240" w:lineRule="auto"/>
              <w:ind w:left="0" w:firstLine="0"/>
              <w:rPr>
                <w:rFonts w:ascii="Times New Roman" w:hAnsi="Times New Roman"/>
                <w:b/>
                <w:sz w:val="24"/>
                <w:szCs w:val="24"/>
              </w:rPr>
            </w:pPr>
          </w:p>
        </w:tc>
        <w:tc>
          <w:tcPr>
            <w:tcW w:w="2552" w:type="dxa"/>
            <w:gridSpan w:val="2"/>
          </w:tcPr>
          <w:p w:rsidR="000D46B9" w:rsidRPr="009A6426" w:rsidRDefault="000D46B9" w:rsidP="009A6426">
            <w:pPr>
              <w:spacing w:after="0" w:line="240" w:lineRule="auto"/>
              <w:ind w:left="0" w:firstLine="0"/>
              <w:jc w:val="center"/>
              <w:rPr>
                <w:rFonts w:ascii="Times New Roman" w:hAnsi="Times New Roman"/>
                <w:b/>
                <w:sz w:val="24"/>
                <w:szCs w:val="24"/>
              </w:rPr>
            </w:pPr>
            <w:r w:rsidRPr="009A6426">
              <w:rPr>
                <w:rFonts w:ascii="Times New Roman" w:hAnsi="Times New Roman"/>
                <w:b/>
                <w:sz w:val="24"/>
                <w:szCs w:val="24"/>
              </w:rPr>
              <w:t>1</w:t>
            </w:r>
            <w:r w:rsidRPr="009A6426">
              <w:rPr>
                <w:rFonts w:ascii="Times New Roman" w:hAnsi="Times New Roman"/>
                <w:sz w:val="24"/>
                <w:szCs w:val="24"/>
              </w:rPr>
              <w:t xml:space="preserve"> и </w:t>
            </w:r>
            <w:r w:rsidRPr="009A6426">
              <w:rPr>
                <w:rFonts w:ascii="Times New Roman" w:hAnsi="Times New Roman"/>
                <w:b/>
                <w:sz w:val="24"/>
                <w:szCs w:val="24"/>
              </w:rPr>
              <w:t>2</w:t>
            </w:r>
          </w:p>
        </w:tc>
        <w:tc>
          <w:tcPr>
            <w:tcW w:w="1701" w:type="dxa"/>
          </w:tcPr>
          <w:p w:rsidR="000D46B9" w:rsidRPr="009A6426" w:rsidRDefault="000D46B9" w:rsidP="009A6426">
            <w:pPr>
              <w:spacing w:after="0" w:line="240" w:lineRule="auto"/>
              <w:ind w:left="0" w:firstLine="0"/>
              <w:jc w:val="center"/>
              <w:rPr>
                <w:rFonts w:ascii="Times New Roman" w:hAnsi="Times New Roman"/>
                <w:b/>
                <w:sz w:val="24"/>
                <w:szCs w:val="24"/>
              </w:rPr>
            </w:pPr>
            <w:r w:rsidRPr="009A6426">
              <w:rPr>
                <w:rFonts w:ascii="Times New Roman" w:hAnsi="Times New Roman"/>
                <w:b/>
                <w:sz w:val="24"/>
                <w:szCs w:val="24"/>
              </w:rPr>
              <w:t>3</w:t>
            </w:r>
          </w:p>
        </w:tc>
        <w:tc>
          <w:tcPr>
            <w:tcW w:w="2693" w:type="dxa"/>
            <w:gridSpan w:val="2"/>
          </w:tcPr>
          <w:p w:rsidR="000D46B9" w:rsidRPr="009A6426" w:rsidRDefault="000D46B9" w:rsidP="009A6426">
            <w:pPr>
              <w:spacing w:after="0" w:line="240" w:lineRule="auto"/>
              <w:ind w:left="0" w:firstLine="0"/>
              <w:jc w:val="center"/>
              <w:rPr>
                <w:rFonts w:ascii="Times New Roman" w:hAnsi="Times New Roman"/>
                <w:b/>
                <w:sz w:val="24"/>
                <w:szCs w:val="24"/>
              </w:rPr>
            </w:pPr>
            <w:r w:rsidRPr="009A6426">
              <w:rPr>
                <w:rFonts w:ascii="Times New Roman" w:hAnsi="Times New Roman"/>
                <w:b/>
                <w:sz w:val="24"/>
                <w:szCs w:val="24"/>
              </w:rPr>
              <w:t>4</w:t>
            </w:r>
          </w:p>
        </w:tc>
      </w:tr>
      <w:tr w:rsidR="000D46B9" w:rsidRPr="009A6426" w:rsidTr="009A6426">
        <w:tc>
          <w:tcPr>
            <w:tcW w:w="2518" w:type="dxa"/>
          </w:tcPr>
          <w:p w:rsidR="000D46B9" w:rsidRPr="009A6426" w:rsidRDefault="000D46B9" w:rsidP="009A6426">
            <w:pPr>
              <w:spacing w:after="0" w:line="240" w:lineRule="auto"/>
              <w:ind w:left="0" w:firstLine="0"/>
              <w:rPr>
                <w:rFonts w:ascii="Times New Roman" w:hAnsi="Times New Roman"/>
                <w:sz w:val="24"/>
                <w:szCs w:val="24"/>
              </w:rPr>
            </w:pPr>
            <w:r w:rsidRPr="009A6426">
              <w:rPr>
                <w:rFonts w:ascii="Times New Roman" w:hAnsi="Times New Roman"/>
                <w:sz w:val="24"/>
                <w:szCs w:val="24"/>
              </w:rPr>
              <w:t>Объект оценки</w:t>
            </w:r>
          </w:p>
        </w:tc>
        <w:tc>
          <w:tcPr>
            <w:tcW w:w="2552" w:type="dxa"/>
            <w:gridSpan w:val="2"/>
          </w:tcPr>
          <w:p w:rsidR="000D46B9" w:rsidRPr="009A6426" w:rsidRDefault="000D46B9" w:rsidP="009A6426">
            <w:pPr>
              <w:spacing w:after="0" w:line="240" w:lineRule="auto"/>
              <w:ind w:left="0" w:firstLine="0"/>
              <w:jc w:val="center"/>
              <w:rPr>
                <w:rFonts w:ascii="Times New Roman" w:hAnsi="Times New Roman"/>
                <w:sz w:val="24"/>
                <w:szCs w:val="24"/>
              </w:rPr>
            </w:pPr>
            <w:r w:rsidRPr="009A6426">
              <w:rPr>
                <w:rFonts w:ascii="Times New Roman" w:hAnsi="Times New Roman"/>
                <w:sz w:val="24"/>
                <w:szCs w:val="24"/>
              </w:rPr>
              <w:t>Предприятие Б</w:t>
            </w:r>
          </w:p>
        </w:tc>
        <w:tc>
          <w:tcPr>
            <w:tcW w:w="1701" w:type="dxa"/>
          </w:tcPr>
          <w:p w:rsidR="000D46B9" w:rsidRPr="009A6426" w:rsidRDefault="000D46B9" w:rsidP="009A6426">
            <w:pPr>
              <w:spacing w:after="0" w:line="240" w:lineRule="auto"/>
              <w:ind w:left="0" w:firstLine="0"/>
              <w:jc w:val="center"/>
              <w:rPr>
                <w:rFonts w:ascii="Times New Roman" w:hAnsi="Times New Roman"/>
                <w:sz w:val="24"/>
                <w:szCs w:val="24"/>
              </w:rPr>
            </w:pPr>
            <w:r w:rsidRPr="009A6426">
              <w:rPr>
                <w:rFonts w:ascii="Times New Roman" w:hAnsi="Times New Roman"/>
                <w:sz w:val="24"/>
                <w:szCs w:val="24"/>
              </w:rPr>
              <w:t>Предприятия А и Б</w:t>
            </w:r>
          </w:p>
        </w:tc>
        <w:tc>
          <w:tcPr>
            <w:tcW w:w="2693" w:type="dxa"/>
            <w:gridSpan w:val="2"/>
          </w:tcPr>
          <w:p w:rsidR="000D46B9" w:rsidRPr="009A6426" w:rsidRDefault="000D46B9" w:rsidP="009A6426">
            <w:pPr>
              <w:spacing w:after="0" w:line="240" w:lineRule="auto"/>
              <w:ind w:left="0" w:firstLine="0"/>
              <w:jc w:val="center"/>
              <w:rPr>
                <w:rFonts w:ascii="Times New Roman" w:hAnsi="Times New Roman"/>
                <w:sz w:val="24"/>
                <w:szCs w:val="24"/>
              </w:rPr>
            </w:pPr>
            <w:r w:rsidRPr="009A6426">
              <w:rPr>
                <w:rFonts w:ascii="Times New Roman" w:hAnsi="Times New Roman"/>
                <w:sz w:val="24"/>
                <w:szCs w:val="24"/>
              </w:rPr>
              <w:t>Предприятие Б</w:t>
            </w:r>
          </w:p>
        </w:tc>
      </w:tr>
      <w:tr w:rsidR="000D46B9" w:rsidRPr="009A6426" w:rsidTr="009A6426">
        <w:tc>
          <w:tcPr>
            <w:tcW w:w="2518" w:type="dxa"/>
          </w:tcPr>
          <w:p w:rsidR="000D46B9" w:rsidRPr="009A6426" w:rsidRDefault="000D46B9" w:rsidP="009A6426">
            <w:pPr>
              <w:spacing w:after="0" w:line="240" w:lineRule="auto"/>
              <w:ind w:left="0" w:firstLine="0"/>
              <w:rPr>
                <w:rFonts w:ascii="Times New Roman" w:hAnsi="Times New Roman"/>
                <w:sz w:val="24"/>
                <w:szCs w:val="24"/>
              </w:rPr>
            </w:pPr>
            <w:r w:rsidRPr="009A6426">
              <w:rPr>
                <w:rFonts w:ascii="Times New Roman" w:hAnsi="Times New Roman"/>
                <w:sz w:val="24"/>
                <w:szCs w:val="24"/>
              </w:rPr>
              <w:t>Вид стоимости</w:t>
            </w:r>
          </w:p>
        </w:tc>
        <w:tc>
          <w:tcPr>
            <w:tcW w:w="1276" w:type="dxa"/>
          </w:tcPr>
          <w:p w:rsidR="000D46B9" w:rsidRPr="009A6426" w:rsidRDefault="000D46B9" w:rsidP="009A6426">
            <w:pPr>
              <w:spacing w:after="0" w:line="240" w:lineRule="auto"/>
              <w:ind w:left="0" w:firstLine="0"/>
              <w:jc w:val="center"/>
              <w:rPr>
                <w:rFonts w:ascii="Times New Roman" w:hAnsi="Times New Roman"/>
                <w:sz w:val="24"/>
                <w:szCs w:val="24"/>
              </w:rPr>
            </w:pPr>
            <w:r w:rsidRPr="009A6426">
              <w:rPr>
                <w:rFonts w:ascii="Times New Roman" w:hAnsi="Times New Roman"/>
                <w:sz w:val="24"/>
                <w:szCs w:val="24"/>
              </w:rPr>
              <w:t>РС</w:t>
            </w:r>
          </w:p>
        </w:tc>
        <w:tc>
          <w:tcPr>
            <w:tcW w:w="1276" w:type="dxa"/>
          </w:tcPr>
          <w:p w:rsidR="000D46B9" w:rsidRPr="009A6426" w:rsidRDefault="000D46B9" w:rsidP="009A6426">
            <w:pPr>
              <w:spacing w:after="0" w:line="240" w:lineRule="auto"/>
              <w:ind w:left="0" w:firstLine="0"/>
              <w:jc w:val="center"/>
              <w:rPr>
                <w:rFonts w:ascii="Times New Roman" w:hAnsi="Times New Roman"/>
                <w:sz w:val="24"/>
                <w:szCs w:val="24"/>
              </w:rPr>
            </w:pPr>
            <w:r w:rsidRPr="009A6426">
              <w:rPr>
                <w:rFonts w:ascii="Times New Roman" w:hAnsi="Times New Roman"/>
                <w:sz w:val="24"/>
                <w:szCs w:val="24"/>
              </w:rPr>
              <w:t>ИС</w:t>
            </w:r>
          </w:p>
        </w:tc>
        <w:tc>
          <w:tcPr>
            <w:tcW w:w="1701" w:type="dxa"/>
          </w:tcPr>
          <w:p w:rsidR="000D46B9" w:rsidRPr="009A6426" w:rsidRDefault="000D46B9" w:rsidP="009A6426">
            <w:pPr>
              <w:spacing w:after="0" w:line="240" w:lineRule="auto"/>
              <w:ind w:left="0" w:firstLine="0"/>
              <w:jc w:val="center"/>
              <w:rPr>
                <w:rFonts w:ascii="Times New Roman" w:hAnsi="Times New Roman"/>
                <w:sz w:val="24"/>
                <w:szCs w:val="24"/>
              </w:rPr>
            </w:pPr>
            <w:r w:rsidRPr="009A6426">
              <w:rPr>
                <w:rFonts w:ascii="Times New Roman" w:hAnsi="Times New Roman"/>
                <w:sz w:val="24"/>
                <w:szCs w:val="24"/>
              </w:rPr>
              <w:t>ИС</w:t>
            </w:r>
          </w:p>
        </w:tc>
        <w:tc>
          <w:tcPr>
            <w:tcW w:w="1275" w:type="dxa"/>
          </w:tcPr>
          <w:p w:rsidR="000D46B9" w:rsidRPr="009A6426" w:rsidRDefault="000D46B9" w:rsidP="009A6426">
            <w:pPr>
              <w:spacing w:after="0" w:line="240" w:lineRule="auto"/>
              <w:ind w:left="0" w:firstLine="0"/>
              <w:jc w:val="center"/>
              <w:rPr>
                <w:rFonts w:ascii="Times New Roman" w:hAnsi="Times New Roman"/>
                <w:sz w:val="24"/>
                <w:szCs w:val="24"/>
              </w:rPr>
            </w:pPr>
            <w:r w:rsidRPr="009A6426">
              <w:rPr>
                <w:rFonts w:ascii="Times New Roman" w:hAnsi="Times New Roman"/>
                <w:sz w:val="24"/>
                <w:szCs w:val="24"/>
              </w:rPr>
              <w:t>РС</w:t>
            </w:r>
          </w:p>
        </w:tc>
        <w:tc>
          <w:tcPr>
            <w:tcW w:w="1418" w:type="dxa"/>
          </w:tcPr>
          <w:p w:rsidR="000D46B9" w:rsidRPr="009A6426" w:rsidRDefault="000D46B9" w:rsidP="009A6426">
            <w:pPr>
              <w:spacing w:after="0" w:line="240" w:lineRule="auto"/>
              <w:ind w:left="0" w:firstLine="0"/>
              <w:jc w:val="center"/>
              <w:rPr>
                <w:rFonts w:ascii="Times New Roman" w:hAnsi="Times New Roman"/>
                <w:sz w:val="24"/>
                <w:szCs w:val="24"/>
              </w:rPr>
            </w:pPr>
            <w:r w:rsidRPr="009A6426">
              <w:rPr>
                <w:rFonts w:ascii="Times New Roman" w:hAnsi="Times New Roman"/>
                <w:sz w:val="24"/>
                <w:szCs w:val="24"/>
              </w:rPr>
              <w:t>ИС</w:t>
            </w:r>
          </w:p>
        </w:tc>
      </w:tr>
      <w:tr w:rsidR="000D46B9" w:rsidRPr="009A6426" w:rsidTr="009A6426">
        <w:tc>
          <w:tcPr>
            <w:tcW w:w="2518" w:type="dxa"/>
          </w:tcPr>
          <w:p w:rsidR="000D46B9" w:rsidRPr="009A6426" w:rsidRDefault="000D46B9" w:rsidP="009A6426">
            <w:pPr>
              <w:spacing w:after="0" w:line="240" w:lineRule="auto"/>
              <w:ind w:left="0" w:firstLine="0"/>
              <w:rPr>
                <w:rFonts w:ascii="Times New Roman" w:hAnsi="Times New Roman"/>
                <w:sz w:val="24"/>
                <w:szCs w:val="24"/>
              </w:rPr>
            </w:pPr>
            <w:r w:rsidRPr="009A6426">
              <w:rPr>
                <w:rFonts w:ascii="Times New Roman" w:hAnsi="Times New Roman"/>
                <w:sz w:val="24"/>
                <w:szCs w:val="24"/>
              </w:rPr>
              <w:t>Кому информация предоставляется об оценке бизнеса</w:t>
            </w:r>
          </w:p>
        </w:tc>
        <w:tc>
          <w:tcPr>
            <w:tcW w:w="1276" w:type="dxa"/>
          </w:tcPr>
          <w:p w:rsidR="000D46B9" w:rsidRPr="009A6426" w:rsidRDefault="000D46B9" w:rsidP="009A6426">
            <w:pPr>
              <w:spacing w:after="0" w:line="240" w:lineRule="auto"/>
              <w:ind w:left="0" w:firstLine="0"/>
              <w:jc w:val="center"/>
              <w:rPr>
                <w:rFonts w:ascii="Times New Roman" w:hAnsi="Times New Roman"/>
                <w:sz w:val="24"/>
                <w:szCs w:val="24"/>
              </w:rPr>
            </w:pPr>
            <w:r w:rsidRPr="009A6426">
              <w:rPr>
                <w:rFonts w:ascii="Times New Roman" w:hAnsi="Times New Roman"/>
                <w:sz w:val="24"/>
                <w:szCs w:val="24"/>
              </w:rPr>
              <w:t>А и Б</w:t>
            </w:r>
          </w:p>
        </w:tc>
        <w:tc>
          <w:tcPr>
            <w:tcW w:w="1276" w:type="dxa"/>
          </w:tcPr>
          <w:p w:rsidR="000D46B9" w:rsidRPr="009A6426" w:rsidRDefault="000D46B9" w:rsidP="009A6426">
            <w:pPr>
              <w:spacing w:after="0" w:line="240" w:lineRule="auto"/>
              <w:ind w:left="0" w:firstLine="0"/>
              <w:jc w:val="center"/>
              <w:rPr>
                <w:rFonts w:ascii="Times New Roman" w:hAnsi="Times New Roman"/>
                <w:sz w:val="24"/>
                <w:szCs w:val="24"/>
              </w:rPr>
            </w:pPr>
            <w:r w:rsidRPr="009A6426">
              <w:rPr>
                <w:rFonts w:ascii="Times New Roman" w:hAnsi="Times New Roman"/>
                <w:sz w:val="24"/>
                <w:szCs w:val="24"/>
              </w:rPr>
              <w:t>А</w:t>
            </w:r>
          </w:p>
        </w:tc>
        <w:tc>
          <w:tcPr>
            <w:tcW w:w="1701" w:type="dxa"/>
          </w:tcPr>
          <w:p w:rsidR="000D46B9" w:rsidRPr="009A6426" w:rsidRDefault="000D46B9" w:rsidP="009A6426">
            <w:pPr>
              <w:spacing w:after="0" w:line="240" w:lineRule="auto"/>
              <w:ind w:left="0" w:firstLine="0"/>
              <w:jc w:val="center"/>
              <w:rPr>
                <w:rFonts w:ascii="Times New Roman" w:hAnsi="Times New Roman"/>
                <w:sz w:val="24"/>
                <w:szCs w:val="24"/>
              </w:rPr>
            </w:pPr>
            <w:r w:rsidRPr="009A6426">
              <w:rPr>
                <w:rFonts w:ascii="Times New Roman" w:hAnsi="Times New Roman"/>
                <w:sz w:val="24"/>
                <w:szCs w:val="24"/>
              </w:rPr>
              <w:t>А и Б</w:t>
            </w:r>
          </w:p>
        </w:tc>
        <w:tc>
          <w:tcPr>
            <w:tcW w:w="1275" w:type="dxa"/>
          </w:tcPr>
          <w:p w:rsidR="000D46B9" w:rsidRPr="009A6426" w:rsidRDefault="000D46B9" w:rsidP="009A6426">
            <w:pPr>
              <w:spacing w:after="0" w:line="240" w:lineRule="auto"/>
              <w:ind w:left="0" w:firstLine="0"/>
              <w:jc w:val="center"/>
              <w:rPr>
                <w:rFonts w:ascii="Times New Roman" w:hAnsi="Times New Roman"/>
                <w:sz w:val="24"/>
                <w:szCs w:val="24"/>
              </w:rPr>
            </w:pPr>
            <w:r w:rsidRPr="009A6426">
              <w:rPr>
                <w:rFonts w:ascii="Times New Roman" w:hAnsi="Times New Roman"/>
                <w:sz w:val="24"/>
                <w:szCs w:val="24"/>
              </w:rPr>
              <w:t>А и Б</w:t>
            </w:r>
          </w:p>
        </w:tc>
        <w:tc>
          <w:tcPr>
            <w:tcW w:w="1418" w:type="dxa"/>
          </w:tcPr>
          <w:p w:rsidR="000D46B9" w:rsidRPr="009A6426" w:rsidRDefault="000D46B9" w:rsidP="009A6426">
            <w:pPr>
              <w:spacing w:after="0" w:line="240" w:lineRule="auto"/>
              <w:ind w:left="0" w:firstLine="0"/>
              <w:jc w:val="center"/>
              <w:rPr>
                <w:rFonts w:ascii="Times New Roman" w:hAnsi="Times New Roman"/>
                <w:sz w:val="24"/>
                <w:szCs w:val="24"/>
              </w:rPr>
            </w:pPr>
            <w:r w:rsidRPr="009A6426">
              <w:rPr>
                <w:rFonts w:ascii="Times New Roman" w:hAnsi="Times New Roman"/>
                <w:sz w:val="24"/>
                <w:szCs w:val="24"/>
              </w:rPr>
              <w:t>А и Б</w:t>
            </w:r>
          </w:p>
        </w:tc>
      </w:tr>
      <w:tr w:rsidR="000D46B9" w:rsidRPr="009A6426" w:rsidTr="009A6426">
        <w:tc>
          <w:tcPr>
            <w:tcW w:w="2518" w:type="dxa"/>
          </w:tcPr>
          <w:p w:rsidR="000D46B9" w:rsidRPr="009A6426" w:rsidRDefault="000D46B9" w:rsidP="009A6426">
            <w:pPr>
              <w:spacing w:after="0" w:line="240" w:lineRule="auto"/>
              <w:ind w:left="0" w:firstLine="0"/>
              <w:rPr>
                <w:rFonts w:ascii="Times New Roman" w:hAnsi="Times New Roman"/>
                <w:sz w:val="24"/>
                <w:szCs w:val="24"/>
              </w:rPr>
            </w:pPr>
            <w:r w:rsidRPr="009A6426">
              <w:rPr>
                <w:rFonts w:ascii="Times New Roman" w:hAnsi="Times New Roman"/>
                <w:sz w:val="24"/>
                <w:szCs w:val="24"/>
              </w:rPr>
              <w:t>Рефлексия модели</w:t>
            </w:r>
          </w:p>
        </w:tc>
        <w:tc>
          <w:tcPr>
            <w:tcW w:w="1276" w:type="dxa"/>
          </w:tcPr>
          <w:p w:rsidR="000D46B9" w:rsidRPr="009A6426" w:rsidRDefault="000D46B9" w:rsidP="009A6426">
            <w:pPr>
              <w:spacing w:after="0" w:line="240" w:lineRule="auto"/>
              <w:ind w:left="0" w:firstLine="0"/>
              <w:jc w:val="center"/>
              <w:rPr>
                <w:rFonts w:ascii="Times New Roman" w:hAnsi="Times New Roman"/>
                <w:sz w:val="24"/>
                <w:szCs w:val="24"/>
              </w:rPr>
            </w:pPr>
            <w:r w:rsidRPr="009A6426">
              <w:rPr>
                <w:rFonts w:ascii="Times New Roman" w:hAnsi="Times New Roman"/>
                <w:sz w:val="24"/>
                <w:szCs w:val="24"/>
              </w:rPr>
              <w:t>1-го ранга О</w:t>
            </w:r>
          </w:p>
        </w:tc>
        <w:tc>
          <w:tcPr>
            <w:tcW w:w="1276" w:type="dxa"/>
          </w:tcPr>
          <w:p w:rsidR="000D46B9" w:rsidRPr="009A6426" w:rsidRDefault="000D46B9" w:rsidP="009A6426">
            <w:pPr>
              <w:spacing w:after="0" w:line="240" w:lineRule="auto"/>
              <w:ind w:left="0" w:firstLine="0"/>
              <w:jc w:val="center"/>
              <w:rPr>
                <w:rFonts w:ascii="Times New Roman" w:hAnsi="Times New Roman"/>
                <w:sz w:val="24"/>
                <w:szCs w:val="24"/>
              </w:rPr>
            </w:pPr>
            <w:r w:rsidRPr="009A6426">
              <w:rPr>
                <w:rFonts w:ascii="Times New Roman" w:hAnsi="Times New Roman"/>
                <w:sz w:val="24"/>
                <w:szCs w:val="24"/>
              </w:rPr>
              <w:t>2-го ранга А</w:t>
            </w:r>
          </w:p>
        </w:tc>
        <w:tc>
          <w:tcPr>
            <w:tcW w:w="1701" w:type="dxa"/>
          </w:tcPr>
          <w:p w:rsidR="000D46B9" w:rsidRPr="009A6426" w:rsidRDefault="000D46B9" w:rsidP="009A6426">
            <w:pPr>
              <w:spacing w:after="0" w:line="240" w:lineRule="auto"/>
              <w:ind w:left="0" w:firstLine="0"/>
              <w:jc w:val="center"/>
              <w:rPr>
                <w:rFonts w:ascii="Times New Roman" w:hAnsi="Times New Roman"/>
                <w:sz w:val="24"/>
                <w:szCs w:val="24"/>
              </w:rPr>
            </w:pPr>
            <w:r w:rsidRPr="009A6426">
              <w:rPr>
                <w:rFonts w:ascii="Times New Roman" w:hAnsi="Times New Roman"/>
                <w:sz w:val="24"/>
                <w:szCs w:val="24"/>
              </w:rPr>
              <w:t>2-го ранга А,</w:t>
            </w:r>
          </w:p>
          <w:p w:rsidR="000D46B9" w:rsidRPr="009A6426" w:rsidRDefault="000D46B9" w:rsidP="009A6426">
            <w:pPr>
              <w:spacing w:after="0" w:line="240" w:lineRule="auto"/>
              <w:ind w:left="0" w:firstLine="0"/>
              <w:jc w:val="center"/>
              <w:rPr>
                <w:rFonts w:ascii="Times New Roman" w:hAnsi="Times New Roman"/>
                <w:sz w:val="24"/>
                <w:szCs w:val="24"/>
              </w:rPr>
            </w:pPr>
            <w:r w:rsidRPr="009A6426">
              <w:rPr>
                <w:rFonts w:ascii="Times New Roman" w:hAnsi="Times New Roman"/>
                <w:sz w:val="24"/>
                <w:szCs w:val="24"/>
              </w:rPr>
              <w:t>2-го ранга Б</w:t>
            </w:r>
          </w:p>
        </w:tc>
        <w:tc>
          <w:tcPr>
            <w:tcW w:w="1275" w:type="dxa"/>
          </w:tcPr>
          <w:p w:rsidR="000D46B9" w:rsidRPr="009A6426" w:rsidRDefault="000D46B9" w:rsidP="009A6426">
            <w:pPr>
              <w:spacing w:after="0" w:line="240" w:lineRule="auto"/>
              <w:ind w:left="0" w:firstLine="0"/>
              <w:jc w:val="center"/>
              <w:rPr>
                <w:rFonts w:ascii="Times New Roman" w:hAnsi="Times New Roman"/>
                <w:sz w:val="24"/>
                <w:szCs w:val="24"/>
              </w:rPr>
            </w:pPr>
            <w:r w:rsidRPr="009A6426">
              <w:rPr>
                <w:rFonts w:ascii="Times New Roman" w:hAnsi="Times New Roman"/>
                <w:sz w:val="24"/>
                <w:szCs w:val="24"/>
              </w:rPr>
              <w:t>1-го ранга О</w:t>
            </w:r>
          </w:p>
        </w:tc>
        <w:tc>
          <w:tcPr>
            <w:tcW w:w="1418" w:type="dxa"/>
          </w:tcPr>
          <w:p w:rsidR="000D46B9" w:rsidRPr="009A6426" w:rsidRDefault="000D46B9" w:rsidP="009A6426">
            <w:pPr>
              <w:spacing w:after="0" w:line="240" w:lineRule="auto"/>
              <w:ind w:left="0" w:firstLine="0"/>
              <w:jc w:val="center"/>
              <w:rPr>
                <w:rFonts w:ascii="Times New Roman" w:hAnsi="Times New Roman"/>
                <w:sz w:val="24"/>
                <w:szCs w:val="24"/>
              </w:rPr>
            </w:pPr>
            <w:r w:rsidRPr="009A6426">
              <w:rPr>
                <w:rFonts w:ascii="Times New Roman" w:hAnsi="Times New Roman"/>
                <w:sz w:val="24"/>
                <w:szCs w:val="24"/>
              </w:rPr>
              <w:t>2-го ранга А, 2-го ранга Б</w:t>
            </w:r>
          </w:p>
        </w:tc>
      </w:tr>
      <w:tr w:rsidR="000D46B9" w:rsidRPr="009A6426" w:rsidTr="009A6426">
        <w:tc>
          <w:tcPr>
            <w:tcW w:w="2518" w:type="dxa"/>
          </w:tcPr>
          <w:p w:rsidR="000D46B9" w:rsidRPr="009A6426" w:rsidRDefault="000D46B9" w:rsidP="009A6426">
            <w:pPr>
              <w:spacing w:after="0" w:line="240" w:lineRule="auto"/>
              <w:ind w:left="0" w:firstLine="0"/>
              <w:rPr>
                <w:rFonts w:ascii="Times New Roman" w:hAnsi="Times New Roman"/>
                <w:sz w:val="24"/>
                <w:szCs w:val="24"/>
              </w:rPr>
            </w:pPr>
            <w:r w:rsidRPr="009A6426">
              <w:rPr>
                <w:rFonts w:ascii="Times New Roman" w:hAnsi="Times New Roman"/>
                <w:sz w:val="24"/>
                <w:szCs w:val="24"/>
              </w:rPr>
              <w:t>Задача, требующая интеллектуальной поддержки принятия решений</w:t>
            </w:r>
          </w:p>
        </w:tc>
        <w:tc>
          <w:tcPr>
            <w:tcW w:w="1276" w:type="dxa"/>
          </w:tcPr>
          <w:p w:rsidR="000D46B9" w:rsidRPr="009A6426" w:rsidRDefault="000D46B9" w:rsidP="009A6426">
            <w:pPr>
              <w:spacing w:after="0" w:line="240" w:lineRule="auto"/>
              <w:ind w:left="0" w:firstLine="0"/>
              <w:jc w:val="center"/>
              <w:rPr>
                <w:rFonts w:ascii="Times New Roman" w:hAnsi="Times New Roman"/>
                <w:sz w:val="24"/>
                <w:szCs w:val="24"/>
              </w:rPr>
            </w:pPr>
            <w:r w:rsidRPr="009A6426">
              <w:rPr>
                <w:rFonts w:ascii="Times New Roman" w:hAnsi="Times New Roman"/>
                <w:sz w:val="24"/>
                <w:szCs w:val="24"/>
              </w:rPr>
              <w:t>З1</w:t>
            </w:r>
          </w:p>
        </w:tc>
        <w:tc>
          <w:tcPr>
            <w:tcW w:w="1276" w:type="dxa"/>
          </w:tcPr>
          <w:p w:rsidR="000D46B9" w:rsidRPr="009A6426" w:rsidRDefault="000D46B9" w:rsidP="009A6426">
            <w:pPr>
              <w:spacing w:after="0" w:line="240" w:lineRule="auto"/>
              <w:ind w:left="0" w:firstLine="0"/>
              <w:jc w:val="center"/>
              <w:rPr>
                <w:rFonts w:ascii="Times New Roman" w:hAnsi="Times New Roman"/>
                <w:sz w:val="24"/>
                <w:szCs w:val="24"/>
              </w:rPr>
            </w:pPr>
            <w:r w:rsidRPr="009A6426">
              <w:rPr>
                <w:rFonts w:ascii="Times New Roman" w:hAnsi="Times New Roman"/>
                <w:sz w:val="24"/>
                <w:szCs w:val="24"/>
              </w:rPr>
              <w:t>З3, З4</w:t>
            </w:r>
          </w:p>
        </w:tc>
        <w:tc>
          <w:tcPr>
            <w:tcW w:w="1701" w:type="dxa"/>
          </w:tcPr>
          <w:p w:rsidR="000D46B9" w:rsidRPr="009A6426" w:rsidRDefault="000D46B9" w:rsidP="009A6426">
            <w:pPr>
              <w:spacing w:after="0" w:line="240" w:lineRule="auto"/>
              <w:ind w:left="0" w:firstLine="0"/>
              <w:jc w:val="center"/>
              <w:rPr>
                <w:rFonts w:ascii="Times New Roman" w:hAnsi="Times New Roman"/>
                <w:sz w:val="24"/>
                <w:szCs w:val="24"/>
              </w:rPr>
            </w:pPr>
            <w:r w:rsidRPr="009A6426">
              <w:rPr>
                <w:rFonts w:ascii="Times New Roman" w:hAnsi="Times New Roman"/>
                <w:sz w:val="24"/>
                <w:szCs w:val="24"/>
              </w:rPr>
              <w:t>З2, З3*, З4</w:t>
            </w:r>
          </w:p>
        </w:tc>
        <w:tc>
          <w:tcPr>
            <w:tcW w:w="1275" w:type="dxa"/>
          </w:tcPr>
          <w:p w:rsidR="000D46B9" w:rsidRPr="009A6426" w:rsidRDefault="000D46B9" w:rsidP="009A6426">
            <w:pPr>
              <w:spacing w:after="0" w:line="240" w:lineRule="auto"/>
              <w:ind w:left="0" w:firstLine="0"/>
              <w:jc w:val="center"/>
              <w:rPr>
                <w:rFonts w:ascii="Times New Roman" w:hAnsi="Times New Roman"/>
                <w:sz w:val="24"/>
                <w:szCs w:val="24"/>
              </w:rPr>
            </w:pPr>
            <w:r w:rsidRPr="009A6426">
              <w:rPr>
                <w:rFonts w:ascii="Times New Roman" w:hAnsi="Times New Roman"/>
                <w:sz w:val="24"/>
                <w:szCs w:val="24"/>
              </w:rPr>
              <w:t>З1</w:t>
            </w:r>
          </w:p>
        </w:tc>
        <w:tc>
          <w:tcPr>
            <w:tcW w:w="1418" w:type="dxa"/>
          </w:tcPr>
          <w:p w:rsidR="000D46B9" w:rsidRPr="009A6426" w:rsidRDefault="000D46B9" w:rsidP="009A6426">
            <w:pPr>
              <w:spacing w:after="0" w:line="240" w:lineRule="auto"/>
              <w:ind w:left="0" w:firstLine="0"/>
              <w:jc w:val="center"/>
              <w:rPr>
                <w:rFonts w:ascii="Times New Roman" w:hAnsi="Times New Roman"/>
                <w:sz w:val="24"/>
                <w:szCs w:val="24"/>
              </w:rPr>
            </w:pPr>
            <w:r w:rsidRPr="009A6426">
              <w:rPr>
                <w:rFonts w:ascii="Times New Roman" w:hAnsi="Times New Roman"/>
                <w:sz w:val="24"/>
                <w:szCs w:val="24"/>
              </w:rPr>
              <w:t>З2, З3*, З4</w:t>
            </w:r>
          </w:p>
        </w:tc>
      </w:tr>
      <w:tr w:rsidR="000D46B9" w:rsidRPr="009A6426" w:rsidTr="009A6426">
        <w:tc>
          <w:tcPr>
            <w:tcW w:w="2518" w:type="dxa"/>
          </w:tcPr>
          <w:p w:rsidR="000D46B9" w:rsidRPr="009A6426" w:rsidRDefault="000D46B9" w:rsidP="009A6426">
            <w:pPr>
              <w:spacing w:after="0" w:line="240" w:lineRule="auto"/>
              <w:ind w:left="0" w:firstLine="0"/>
              <w:rPr>
                <w:rFonts w:ascii="Times New Roman" w:hAnsi="Times New Roman"/>
                <w:sz w:val="24"/>
                <w:szCs w:val="24"/>
              </w:rPr>
            </w:pPr>
            <w:r w:rsidRPr="009A6426">
              <w:rPr>
                <w:rFonts w:ascii="Times New Roman" w:hAnsi="Times New Roman"/>
                <w:sz w:val="24"/>
                <w:szCs w:val="24"/>
              </w:rPr>
              <w:t>Алгоритм интеллектуальной поддержки принятия решений</w:t>
            </w:r>
          </w:p>
        </w:tc>
        <w:tc>
          <w:tcPr>
            <w:tcW w:w="1276" w:type="dxa"/>
          </w:tcPr>
          <w:p w:rsidR="000D46B9" w:rsidRPr="009A6426" w:rsidRDefault="000D46B9" w:rsidP="009A6426">
            <w:pPr>
              <w:spacing w:after="0" w:line="240" w:lineRule="auto"/>
              <w:ind w:left="0" w:firstLine="0"/>
              <w:jc w:val="center"/>
              <w:rPr>
                <w:rFonts w:ascii="Times New Roman" w:hAnsi="Times New Roman"/>
                <w:sz w:val="24"/>
                <w:szCs w:val="24"/>
              </w:rPr>
            </w:pPr>
            <w:r w:rsidRPr="009A6426">
              <w:rPr>
                <w:rFonts w:ascii="Times New Roman" w:hAnsi="Times New Roman"/>
                <w:sz w:val="24"/>
                <w:szCs w:val="24"/>
              </w:rPr>
              <w:t>А1</w:t>
            </w:r>
          </w:p>
        </w:tc>
        <w:tc>
          <w:tcPr>
            <w:tcW w:w="1276" w:type="dxa"/>
          </w:tcPr>
          <w:p w:rsidR="000D46B9" w:rsidRPr="009A6426" w:rsidRDefault="000D46B9" w:rsidP="009A6426">
            <w:pPr>
              <w:spacing w:after="0" w:line="240" w:lineRule="auto"/>
              <w:ind w:left="0" w:firstLine="0"/>
              <w:jc w:val="center"/>
              <w:rPr>
                <w:rFonts w:ascii="Times New Roman" w:hAnsi="Times New Roman"/>
                <w:sz w:val="24"/>
                <w:szCs w:val="24"/>
              </w:rPr>
            </w:pPr>
            <w:r w:rsidRPr="009A6426">
              <w:rPr>
                <w:rFonts w:ascii="Times New Roman" w:hAnsi="Times New Roman"/>
                <w:sz w:val="24"/>
                <w:szCs w:val="24"/>
              </w:rPr>
              <w:t>А3, А4</w:t>
            </w:r>
          </w:p>
        </w:tc>
        <w:tc>
          <w:tcPr>
            <w:tcW w:w="1701" w:type="dxa"/>
          </w:tcPr>
          <w:p w:rsidR="000D46B9" w:rsidRPr="009A6426" w:rsidRDefault="000D46B9" w:rsidP="009A6426">
            <w:pPr>
              <w:spacing w:after="0" w:line="240" w:lineRule="auto"/>
              <w:ind w:left="0" w:firstLine="0"/>
              <w:jc w:val="center"/>
              <w:rPr>
                <w:rFonts w:ascii="Times New Roman" w:hAnsi="Times New Roman"/>
                <w:sz w:val="24"/>
                <w:szCs w:val="24"/>
              </w:rPr>
            </w:pPr>
            <w:r w:rsidRPr="009A6426">
              <w:rPr>
                <w:rFonts w:ascii="Times New Roman" w:hAnsi="Times New Roman"/>
                <w:sz w:val="24"/>
                <w:szCs w:val="24"/>
              </w:rPr>
              <w:t>А2, А3, А4</w:t>
            </w:r>
          </w:p>
        </w:tc>
        <w:tc>
          <w:tcPr>
            <w:tcW w:w="1275" w:type="dxa"/>
          </w:tcPr>
          <w:p w:rsidR="000D46B9" w:rsidRPr="009A6426" w:rsidRDefault="000D46B9" w:rsidP="009A6426">
            <w:pPr>
              <w:spacing w:after="0" w:line="240" w:lineRule="auto"/>
              <w:ind w:left="0" w:firstLine="0"/>
              <w:jc w:val="center"/>
              <w:rPr>
                <w:rFonts w:ascii="Times New Roman" w:hAnsi="Times New Roman"/>
                <w:sz w:val="24"/>
                <w:szCs w:val="24"/>
              </w:rPr>
            </w:pPr>
            <w:r w:rsidRPr="009A6426">
              <w:rPr>
                <w:rFonts w:ascii="Times New Roman" w:hAnsi="Times New Roman"/>
                <w:sz w:val="24"/>
                <w:szCs w:val="24"/>
              </w:rPr>
              <w:t>А1</w:t>
            </w:r>
          </w:p>
        </w:tc>
        <w:tc>
          <w:tcPr>
            <w:tcW w:w="1418" w:type="dxa"/>
          </w:tcPr>
          <w:p w:rsidR="000D46B9" w:rsidRPr="009A6426" w:rsidRDefault="000D46B9" w:rsidP="009A6426">
            <w:pPr>
              <w:spacing w:after="0" w:line="240" w:lineRule="auto"/>
              <w:ind w:left="0" w:firstLine="0"/>
              <w:jc w:val="center"/>
              <w:rPr>
                <w:rFonts w:ascii="Times New Roman" w:hAnsi="Times New Roman"/>
                <w:sz w:val="24"/>
                <w:szCs w:val="24"/>
              </w:rPr>
            </w:pPr>
            <w:r w:rsidRPr="009A6426">
              <w:rPr>
                <w:rFonts w:ascii="Times New Roman" w:hAnsi="Times New Roman"/>
                <w:sz w:val="24"/>
                <w:szCs w:val="24"/>
              </w:rPr>
              <w:t>А2, А3, А4</w:t>
            </w:r>
          </w:p>
        </w:tc>
      </w:tr>
    </w:tbl>
    <w:p w:rsidR="000D46B9" w:rsidRPr="00BE16A9" w:rsidRDefault="000D46B9" w:rsidP="00BE16A9">
      <w:pPr>
        <w:spacing w:after="0"/>
        <w:ind w:left="0"/>
        <w:rPr>
          <w:rFonts w:ascii="Times New Roman" w:hAnsi="Times New Roman"/>
          <w:i/>
          <w:sz w:val="24"/>
          <w:szCs w:val="24"/>
        </w:rPr>
      </w:pPr>
      <w:r w:rsidRPr="00BE16A9">
        <w:rPr>
          <w:rFonts w:ascii="Times New Roman" w:hAnsi="Times New Roman"/>
          <w:sz w:val="24"/>
          <w:szCs w:val="24"/>
          <w:vertAlign w:val="superscript"/>
        </w:rPr>
        <w:t>*</w:t>
      </w:r>
      <w:r w:rsidRPr="00BE16A9">
        <w:rPr>
          <w:rFonts w:ascii="Times New Roman" w:hAnsi="Times New Roman"/>
          <w:i/>
          <w:sz w:val="24"/>
          <w:szCs w:val="24"/>
        </w:rPr>
        <w:t xml:space="preserve"> Источник: составлено автором.</w:t>
      </w:r>
    </w:p>
    <w:p w:rsidR="000D46B9" w:rsidRPr="00BE16A9" w:rsidRDefault="000D46B9" w:rsidP="00BE16A9">
      <w:pPr>
        <w:spacing w:after="0"/>
        <w:ind w:left="0" w:firstLine="0"/>
        <w:rPr>
          <w:rFonts w:ascii="Times New Roman" w:hAnsi="Times New Roman"/>
          <w:sz w:val="24"/>
          <w:szCs w:val="24"/>
        </w:rPr>
      </w:pPr>
      <w:r w:rsidRPr="00BE16A9">
        <w:rPr>
          <w:rFonts w:ascii="Times New Roman" w:hAnsi="Times New Roman"/>
          <w:i/>
          <w:sz w:val="24"/>
          <w:szCs w:val="24"/>
        </w:rPr>
        <w:t>Примечание:</w:t>
      </w:r>
      <w:r w:rsidRPr="00BE16A9">
        <w:rPr>
          <w:rFonts w:ascii="Times New Roman" w:hAnsi="Times New Roman"/>
          <w:sz w:val="24"/>
          <w:szCs w:val="24"/>
        </w:rPr>
        <w:t xml:space="preserve"> </w:t>
      </w:r>
      <w:r w:rsidRPr="00BE16A9">
        <w:rPr>
          <w:rFonts w:ascii="Times New Roman" w:hAnsi="Times New Roman"/>
          <w:b/>
          <w:sz w:val="24"/>
          <w:szCs w:val="24"/>
        </w:rPr>
        <w:t>О</w:t>
      </w:r>
      <w:r w:rsidRPr="00BE16A9">
        <w:rPr>
          <w:rFonts w:ascii="Times New Roman" w:hAnsi="Times New Roman"/>
          <w:sz w:val="24"/>
          <w:szCs w:val="24"/>
        </w:rPr>
        <w:t xml:space="preserve"> – оценщик, </w:t>
      </w:r>
      <w:r w:rsidRPr="00BE16A9">
        <w:rPr>
          <w:rFonts w:ascii="Times New Roman" w:hAnsi="Times New Roman"/>
          <w:b/>
          <w:sz w:val="24"/>
          <w:szCs w:val="24"/>
        </w:rPr>
        <w:t>А</w:t>
      </w:r>
      <w:r w:rsidRPr="00BE16A9">
        <w:rPr>
          <w:rFonts w:ascii="Times New Roman" w:hAnsi="Times New Roman"/>
          <w:sz w:val="24"/>
          <w:szCs w:val="24"/>
        </w:rPr>
        <w:t xml:space="preserve"> – сторона, приобретающая полный или контрольный пакет акций, </w:t>
      </w:r>
      <w:r w:rsidRPr="00BE16A9">
        <w:rPr>
          <w:rFonts w:ascii="Times New Roman" w:hAnsi="Times New Roman"/>
          <w:b/>
          <w:sz w:val="24"/>
          <w:szCs w:val="24"/>
        </w:rPr>
        <w:t xml:space="preserve">Б </w:t>
      </w:r>
      <w:r w:rsidRPr="00BE16A9">
        <w:rPr>
          <w:rFonts w:ascii="Times New Roman" w:hAnsi="Times New Roman"/>
          <w:sz w:val="24"/>
          <w:szCs w:val="24"/>
        </w:rPr>
        <w:t>–</w:t>
      </w:r>
      <w:r w:rsidRPr="00BE16A9">
        <w:rPr>
          <w:rFonts w:ascii="Times New Roman" w:hAnsi="Times New Roman"/>
          <w:b/>
          <w:sz w:val="24"/>
          <w:szCs w:val="24"/>
        </w:rPr>
        <w:t xml:space="preserve"> </w:t>
      </w:r>
      <w:r w:rsidRPr="00BE16A9">
        <w:rPr>
          <w:rFonts w:ascii="Times New Roman" w:hAnsi="Times New Roman"/>
          <w:sz w:val="24"/>
          <w:szCs w:val="24"/>
        </w:rPr>
        <w:t xml:space="preserve">сторона, продающая свою компанию или осуществляющая ею меньший нематериальный вклад в уставный (складочный) капитал объединяемой компании, </w:t>
      </w:r>
      <w:r w:rsidRPr="00BE16A9">
        <w:rPr>
          <w:rFonts w:ascii="Times New Roman" w:hAnsi="Times New Roman"/>
          <w:b/>
          <w:sz w:val="24"/>
          <w:szCs w:val="24"/>
        </w:rPr>
        <w:t>Р</w:t>
      </w:r>
      <w:r>
        <w:rPr>
          <w:rFonts w:ascii="Times New Roman" w:hAnsi="Times New Roman"/>
          <w:b/>
          <w:sz w:val="24"/>
          <w:szCs w:val="24"/>
        </w:rPr>
        <w:t>С</w:t>
      </w:r>
      <w:r w:rsidRPr="00BE16A9">
        <w:rPr>
          <w:rFonts w:ascii="Times New Roman" w:hAnsi="Times New Roman"/>
          <w:sz w:val="24"/>
          <w:szCs w:val="24"/>
        </w:rPr>
        <w:t xml:space="preserve"> – рыночная стоимость,  </w:t>
      </w:r>
      <w:r w:rsidRPr="00BE16A9">
        <w:rPr>
          <w:rFonts w:ascii="Times New Roman" w:hAnsi="Times New Roman"/>
          <w:b/>
          <w:sz w:val="24"/>
          <w:szCs w:val="24"/>
        </w:rPr>
        <w:t>И</w:t>
      </w:r>
      <w:r>
        <w:rPr>
          <w:rFonts w:ascii="Times New Roman" w:hAnsi="Times New Roman"/>
          <w:b/>
          <w:sz w:val="24"/>
          <w:szCs w:val="24"/>
        </w:rPr>
        <w:t>С</w:t>
      </w:r>
      <w:r w:rsidRPr="00BE16A9">
        <w:rPr>
          <w:rFonts w:ascii="Times New Roman" w:hAnsi="Times New Roman"/>
          <w:b/>
          <w:sz w:val="24"/>
          <w:szCs w:val="24"/>
        </w:rPr>
        <w:t> </w:t>
      </w:r>
      <w:r w:rsidRPr="00BE16A9">
        <w:rPr>
          <w:rFonts w:ascii="Times New Roman" w:hAnsi="Times New Roman"/>
          <w:sz w:val="24"/>
          <w:szCs w:val="24"/>
        </w:rPr>
        <w:t>– инвестиционная стоимость.</w:t>
      </w:r>
    </w:p>
    <w:p w:rsidR="000D46B9" w:rsidRDefault="000D46B9" w:rsidP="00BE16A9">
      <w:pPr>
        <w:spacing w:after="0"/>
        <w:ind w:left="0" w:firstLine="709"/>
        <w:rPr>
          <w:rFonts w:ascii="Times New Roman" w:hAnsi="Times New Roman"/>
          <w:sz w:val="28"/>
          <w:szCs w:val="28"/>
        </w:rPr>
      </w:pPr>
      <w:r>
        <w:rPr>
          <w:rFonts w:ascii="Times New Roman" w:hAnsi="Times New Roman"/>
          <w:sz w:val="28"/>
          <w:szCs w:val="28"/>
        </w:rPr>
        <w:t>Решение приведённых задач (см. табл. 2) должно быть основано на использовании следующих соответствующих алгоритмов:</w:t>
      </w:r>
    </w:p>
    <w:p w:rsidR="000D46B9" w:rsidRPr="007D5EBC" w:rsidRDefault="000D46B9" w:rsidP="00BE16A9">
      <w:pPr>
        <w:spacing w:after="0"/>
        <w:ind w:left="0" w:firstLine="0"/>
        <w:rPr>
          <w:rFonts w:ascii="Times New Roman" w:hAnsi="Times New Roman"/>
          <w:sz w:val="28"/>
          <w:szCs w:val="28"/>
        </w:rPr>
      </w:pPr>
      <w:r>
        <w:rPr>
          <w:rFonts w:ascii="Times New Roman" w:hAnsi="Times New Roman"/>
          <w:sz w:val="28"/>
          <w:szCs w:val="28"/>
        </w:rPr>
        <w:t>– с</w:t>
      </w:r>
      <w:r w:rsidRPr="007D5EBC">
        <w:rPr>
          <w:rFonts w:ascii="Times New Roman" w:hAnsi="Times New Roman"/>
          <w:sz w:val="28"/>
          <w:szCs w:val="28"/>
        </w:rPr>
        <w:t>вёртка факторов, определяющих доверие оценщика к трём подходам</w:t>
      </w:r>
      <w:r>
        <w:rPr>
          <w:rFonts w:ascii="Times New Roman" w:hAnsi="Times New Roman"/>
          <w:sz w:val="28"/>
          <w:szCs w:val="28"/>
        </w:rPr>
        <w:t xml:space="preserve"> (А1);</w:t>
      </w:r>
    </w:p>
    <w:p w:rsidR="000D46B9" w:rsidRPr="007D5EBC" w:rsidRDefault="000D46B9" w:rsidP="00BE16A9">
      <w:pPr>
        <w:spacing w:after="0"/>
        <w:ind w:left="0" w:firstLine="0"/>
        <w:rPr>
          <w:rFonts w:ascii="Times New Roman" w:hAnsi="Times New Roman"/>
          <w:sz w:val="28"/>
          <w:szCs w:val="28"/>
        </w:rPr>
      </w:pPr>
      <w:r>
        <w:rPr>
          <w:rFonts w:ascii="Times New Roman" w:hAnsi="Times New Roman"/>
          <w:sz w:val="28"/>
          <w:szCs w:val="28"/>
        </w:rPr>
        <w:t xml:space="preserve">– </w:t>
      </w:r>
      <w:r w:rsidRPr="007D5EBC">
        <w:rPr>
          <w:rFonts w:ascii="Times New Roman" w:hAnsi="Times New Roman"/>
          <w:sz w:val="28"/>
          <w:szCs w:val="28"/>
        </w:rPr>
        <w:t xml:space="preserve">свёртка </w:t>
      </w:r>
      <w:r>
        <w:rPr>
          <w:rFonts w:ascii="Times New Roman" w:hAnsi="Times New Roman"/>
          <w:sz w:val="28"/>
          <w:szCs w:val="28"/>
        </w:rPr>
        <w:t xml:space="preserve">для каждого участника сделки </w:t>
      </w:r>
      <w:r w:rsidRPr="007D5EBC">
        <w:rPr>
          <w:rFonts w:ascii="Times New Roman" w:hAnsi="Times New Roman"/>
          <w:sz w:val="28"/>
          <w:szCs w:val="28"/>
        </w:rPr>
        <w:t>уровней риска и доходности в интегральный показатель – инвестиционная привлекательность</w:t>
      </w:r>
      <w:r>
        <w:rPr>
          <w:rFonts w:ascii="Times New Roman" w:hAnsi="Times New Roman"/>
          <w:sz w:val="28"/>
          <w:szCs w:val="28"/>
        </w:rPr>
        <w:t>; определение</w:t>
      </w:r>
      <w:r w:rsidRPr="007D5EBC">
        <w:rPr>
          <w:rFonts w:ascii="Times New Roman" w:hAnsi="Times New Roman"/>
          <w:sz w:val="28"/>
          <w:szCs w:val="28"/>
        </w:rPr>
        <w:t xml:space="preserve"> уровней риска и доходности, характерных каждому этапу сделки слияния и поглощения</w:t>
      </w:r>
      <w:r>
        <w:rPr>
          <w:rFonts w:ascii="Times New Roman" w:hAnsi="Times New Roman"/>
          <w:sz w:val="28"/>
          <w:szCs w:val="28"/>
        </w:rPr>
        <w:t xml:space="preserve"> и вычисление </w:t>
      </w:r>
      <w:r w:rsidRPr="007D5EBC">
        <w:rPr>
          <w:rFonts w:ascii="Times New Roman" w:hAnsi="Times New Roman"/>
          <w:sz w:val="28"/>
          <w:szCs w:val="28"/>
        </w:rPr>
        <w:t>интегрального показателя</w:t>
      </w:r>
      <w:r>
        <w:rPr>
          <w:rFonts w:ascii="Times New Roman" w:hAnsi="Times New Roman"/>
          <w:sz w:val="28"/>
          <w:szCs w:val="28"/>
        </w:rPr>
        <w:t>;</w:t>
      </w:r>
      <w:r w:rsidRPr="007D5EBC">
        <w:rPr>
          <w:rFonts w:ascii="Times New Roman" w:hAnsi="Times New Roman"/>
          <w:sz w:val="28"/>
          <w:szCs w:val="28"/>
        </w:rPr>
        <w:t xml:space="preserve"> </w:t>
      </w:r>
      <w:r>
        <w:rPr>
          <w:rFonts w:ascii="Times New Roman" w:hAnsi="Times New Roman"/>
          <w:sz w:val="28"/>
          <w:szCs w:val="28"/>
        </w:rPr>
        <w:t>д</w:t>
      </w:r>
      <w:r w:rsidRPr="007D5EBC">
        <w:rPr>
          <w:rFonts w:ascii="Times New Roman" w:hAnsi="Times New Roman"/>
          <w:sz w:val="28"/>
          <w:szCs w:val="28"/>
        </w:rPr>
        <w:t xml:space="preserve">еление будущих доходов </w:t>
      </w:r>
      <w:r>
        <w:rPr>
          <w:rFonts w:ascii="Times New Roman" w:hAnsi="Times New Roman"/>
          <w:sz w:val="28"/>
          <w:szCs w:val="28"/>
        </w:rPr>
        <w:t xml:space="preserve">между участниками сделки </w:t>
      </w:r>
      <w:r w:rsidRPr="007D5EBC">
        <w:rPr>
          <w:rFonts w:ascii="Times New Roman" w:hAnsi="Times New Roman"/>
          <w:sz w:val="28"/>
          <w:szCs w:val="28"/>
        </w:rPr>
        <w:t>на каждом этапе пропорционально индивидуальным значениям интегрального показателя</w:t>
      </w:r>
      <w:r>
        <w:rPr>
          <w:rFonts w:ascii="Times New Roman" w:hAnsi="Times New Roman"/>
          <w:sz w:val="28"/>
          <w:szCs w:val="28"/>
        </w:rPr>
        <w:t xml:space="preserve"> (А2);</w:t>
      </w:r>
    </w:p>
    <w:p w:rsidR="000D46B9" w:rsidRPr="007D5EBC" w:rsidRDefault="000D46B9" w:rsidP="00BE16A9">
      <w:pPr>
        <w:spacing w:after="0"/>
        <w:ind w:left="0" w:firstLine="0"/>
        <w:rPr>
          <w:rFonts w:ascii="Times New Roman" w:hAnsi="Times New Roman"/>
          <w:sz w:val="28"/>
          <w:szCs w:val="28"/>
        </w:rPr>
      </w:pPr>
      <w:r>
        <w:rPr>
          <w:rFonts w:ascii="Times New Roman" w:hAnsi="Times New Roman"/>
          <w:sz w:val="28"/>
          <w:szCs w:val="28"/>
        </w:rPr>
        <w:t>– о</w:t>
      </w:r>
      <w:r w:rsidRPr="007D5EBC">
        <w:rPr>
          <w:rFonts w:ascii="Times New Roman" w:hAnsi="Times New Roman"/>
          <w:sz w:val="28"/>
          <w:szCs w:val="28"/>
        </w:rPr>
        <w:t xml:space="preserve">пределение </w:t>
      </w:r>
      <w:r>
        <w:rPr>
          <w:rFonts w:ascii="Times New Roman" w:hAnsi="Times New Roman"/>
          <w:sz w:val="28"/>
          <w:szCs w:val="28"/>
        </w:rPr>
        <w:t xml:space="preserve">для каждого участника сделки </w:t>
      </w:r>
      <w:r w:rsidRPr="007D5EBC">
        <w:rPr>
          <w:rFonts w:ascii="Times New Roman" w:hAnsi="Times New Roman"/>
          <w:sz w:val="28"/>
          <w:szCs w:val="28"/>
        </w:rPr>
        <w:t>свёртки агрегированного по времени уровня риска и уровня доходности</w:t>
      </w:r>
      <w:r>
        <w:rPr>
          <w:rFonts w:ascii="Times New Roman" w:hAnsi="Times New Roman"/>
          <w:sz w:val="28"/>
          <w:szCs w:val="28"/>
        </w:rPr>
        <w:t>;</w:t>
      </w:r>
      <w:r w:rsidRPr="007D5EBC">
        <w:rPr>
          <w:rFonts w:ascii="Times New Roman" w:hAnsi="Times New Roman"/>
          <w:sz w:val="28"/>
          <w:szCs w:val="28"/>
        </w:rPr>
        <w:t xml:space="preserve"> </w:t>
      </w:r>
      <w:r>
        <w:rPr>
          <w:rFonts w:ascii="Times New Roman" w:hAnsi="Times New Roman"/>
          <w:sz w:val="28"/>
          <w:szCs w:val="28"/>
        </w:rPr>
        <w:t>затем, п</w:t>
      </w:r>
      <w:r w:rsidRPr="007D5EBC">
        <w:rPr>
          <w:rFonts w:ascii="Times New Roman" w:hAnsi="Times New Roman"/>
          <w:sz w:val="28"/>
          <w:szCs w:val="28"/>
        </w:rPr>
        <w:t xml:space="preserve">о границе допустимых инвестиционных действий участника сделки определяется значение ставки доходности, достаточной для компенсации </w:t>
      </w:r>
      <w:r>
        <w:rPr>
          <w:rFonts w:ascii="Times New Roman" w:hAnsi="Times New Roman"/>
          <w:sz w:val="28"/>
          <w:szCs w:val="28"/>
        </w:rPr>
        <w:t>соответствующих рисков;</w:t>
      </w:r>
      <w:r w:rsidRPr="007D5EBC">
        <w:rPr>
          <w:rFonts w:ascii="Times New Roman" w:hAnsi="Times New Roman"/>
          <w:sz w:val="28"/>
          <w:szCs w:val="28"/>
        </w:rPr>
        <w:t xml:space="preserve"> </w:t>
      </w:r>
      <w:r>
        <w:rPr>
          <w:rFonts w:ascii="Times New Roman" w:hAnsi="Times New Roman"/>
          <w:sz w:val="28"/>
          <w:szCs w:val="28"/>
        </w:rPr>
        <w:t>т</w:t>
      </w:r>
      <w:r w:rsidRPr="007D5EBC">
        <w:rPr>
          <w:rFonts w:ascii="Times New Roman" w:hAnsi="Times New Roman"/>
          <w:sz w:val="28"/>
          <w:szCs w:val="28"/>
        </w:rPr>
        <w:t>акая ставка доходности принимается в качестве ставки дисконтирования</w:t>
      </w:r>
      <w:r>
        <w:rPr>
          <w:rFonts w:ascii="Times New Roman" w:hAnsi="Times New Roman"/>
          <w:sz w:val="28"/>
          <w:szCs w:val="28"/>
        </w:rPr>
        <w:t xml:space="preserve"> (А3);</w:t>
      </w:r>
    </w:p>
    <w:p w:rsidR="000D46B9" w:rsidRPr="007D5EBC" w:rsidRDefault="000D46B9" w:rsidP="00BE16A9">
      <w:pPr>
        <w:spacing w:after="0"/>
        <w:ind w:left="0" w:firstLine="0"/>
        <w:rPr>
          <w:rFonts w:ascii="Times New Roman" w:hAnsi="Times New Roman"/>
          <w:sz w:val="28"/>
          <w:szCs w:val="28"/>
        </w:rPr>
      </w:pPr>
      <w:r>
        <w:rPr>
          <w:rFonts w:ascii="Times New Roman" w:hAnsi="Times New Roman"/>
          <w:sz w:val="28"/>
          <w:szCs w:val="28"/>
        </w:rPr>
        <w:t>– о</w:t>
      </w:r>
      <w:r w:rsidRPr="007D5EBC">
        <w:rPr>
          <w:rFonts w:ascii="Times New Roman" w:hAnsi="Times New Roman"/>
          <w:sz w:val="28"/>
          <w:szCs w:val="28"/>
        </w:rPr>
        <w:t>пределение функции приведения от размера пакета акций к шкале уровня риска и последующее определение по</w:t>
      </w:r>
      <w:r>
        <w:rPr>
          <w:rFonts w:ascii="Times New Roman" w:hAnsi="Times New Roman"/>
          <w:sz w:val="28"/>
          <w:szCs w:val="28"/>
        </w:rPr>
        <w:t xml:space="preserve"> </w:t>
      </w:r>
      <w:r w:rsidRPr="007D5EBC">
        <w:rPr>
          <w:rFonts w:ascii="Times New Roman" w:hAnsi="Times New Roman"/>
          <w:sz w:val="28"/>
          <w:szCs w:val="28"/>
        </w:rPr>
        <w:t>свёртк</w:t>
      </w:r>
      <w:r>
        <w:rPr>
          <w:rFonts w:ascii="Times New Roman" w:hAnsi="Times New Roman"/>
          <w:sz w:val="28"/>
          <w:szCs w:val="28"/>
        </w:rPr>
        <w:t>е</w:t>
      </w:r>
      <w:r w:rsidRPr="007D5EBC">
        <w:rPr>
          <w:rFonts w:ascii="Times New Roman" w:hAnsi="Times New Roman"/>
          <w:sz w:val="28"/>
          <w:szCs w:val="28"/>
        </w:rPr>
        <w:t xml:space="preserve"> уровн</w:t>
      </w:r>
      <w:r>
        <w:rPr>
          <w:rFonts w:ascii="Times New Roman" w:hAnsi="Times New Roman"/>
          <w:sz w:val="28"/>
          <w:szCs w:val="28"/>
        </w:rPr>
        <w:t>ей</w:t>
      </w:r>
      <w:r w:rsidRPr="007D5EBC">
        <w:rPr>
          <w:rFonts w:ascii="Times New Roman" w:hAnsi="Times New Roman"/>
          <w:sz w:val="28"/>
          <w:szCs w:val="28"/>
        </w:rPr>
        <w:t xml:space="preserve"> риска </w:t>
      </w:r>
      <w:r>
        <w:rPr>
          <w:rFonts w:ascii="Times New Roman" w:hAnsi="Times New Roman"/>
          <w:sz w:val="28"/>
          <w:szCs w:val="28"/>
        </w:rPr>
        <w:t xml:space="preserve">и </w:t>
      </w:r>
      <w:r w:rsidRPr="007D5EBC">
        <w:rPr>
          <w:rFonts w:ascii="Times New Roman" w:hAnsi="Times New Roman"/>
          <w:sz w:val="28"/>
          <w:szCs w:val="28"/>
        </w:rPr>
        <w:t>доходности</w:t>
      </w:r>
      <w:r>
        <w:rPr>
          <w:rFonts w:ascii="Times New Roman" w:hAnsi="Times New Roman"/>
          <w:sz w:val="28"/>
          <w:szCs w:val="28"/>
        </w:rPr>
        <w:t xml:space="preserve"> значений премий за контроль или скидки за бесконтрольность (А4)</w:t>
      </w:r>
      <w:r w:rsidRPr="007D5EBC">
        <w:rPr>
          <w:rFonts w:ascii="Times New Roman" w:hAnsi="Times New Roman"/>
          <w:sz w:val="28"/>
          <w:szCs w:val="28"/>
        </w:rPr>
        <w:t>.</w:t>
      </w:r>
    </w:p>
    <w:p w:rsidR="000D46B9" w:rsidRDefault="000D46B9" w:rsidP="00BE16A9">
      <w:pPr>
        <w:spacing w:after="0"/>
        <w:ind w:left="0" w:firstLine="709"/>
        <w:rPr>
          <w:rFonts w:ascii="Times New Roman" w:hAnsi="Times New Roman"/>
          <w:sz w:val="28"/>
          <w:szCs w:val="28"/>
        </w:rPr>
      </w:pPr>
      <w:r>
        <w:rPr>
          <w:rFonts w:ascii="Times New Roman" w:hAnsi="Times New Roman"/>
          <w:sz w:val="28"/>
          <w:szCs w:val="28"/>
        </w:rPr>
        <w:t>Анализ этой таблицы (см. табл. 2) позволил сформулировать основные положения концепции интеллектуальной поддержки принятия решений в задаче оценки бизнеса при сделках слияния и поглощения.</w:t>
      </w:r>
    </w:p>
    <w:p w:rsidR="000D46B9" w:rsidRPr="00CC43B3" w:rsidRDefault="000D46B9" w:rsidP="00CC43B3">
      <w:pPr>
        <w:spacing w:after="0"/>
        <w:ind w:left="0" w:firstLine="709"/>
        <w:rPr>
          <w:rFonts w:ascii="Times New Roman" w:hAnsi="Times New Roman"/>
          <w:sz w:val="28"/>
          <w:szCs w:val="28"/>
        </w:rPr>
      </w:pPr>
      <w:r w:rsidRPr="00CC43B3">
        <w:rPr>
          <w:rFonts w:ascii="Times New Roman" w:hAnsi="Times New Roman"/>
          <w:b/>
          <w:i/>
          <w:sz w:val="28"/>
          <w:szCs w:val="28"/>
        </w:rPr>
        <w:t>Положение 1.</w:t>
      </w:r>
      <w:r w:rsidRPr="00CC43B3">
        <w:rPr>
          <w:rFonts w:ascii="Times New Roman" w:hAnsi="Times New Roman"/>
          <w:sz w:val="28"/>
          <w:szCs w:val="28"/>
        </w:rPr>
        <w:t xml:space="preserve"> При слияниях и поглощениях с целью снижения рисков осуществления неперспективных сделок и не осуществления перспективных целесообразно оценивать как рыночную стоимость продаваемой компании или компании, являющейся нематериальным вкладом в уставный (складочный) капитал объединённого предприятия, так и инвестиционную стоимость объединённого предприятия или предприятий, подконтрольных приобретающей стороне. В процессе оценки бизнеса предлагается моделирование субъективных предпочтений всех участников сделок осуществлять на основе механизмов комплексного оценивания, которые в дальнейшем следует считать алгоритмами интеллектуальной поддержки принятия решений.</w:t>
      </w:r>
    </w:p>
    <w:p w:rsidR="000D46B9" w:rsidRPr="00CC43B3" w:rsidRDefault="000D46B9" w:rsidP="00CC43B3">
      <w:pPr>
        <w:spacing w:after="0"/>
        <w:ind w:left="0" w:firstLine="709"/>
        <w:rPr>
          <w:rFonts w:ascii="Times New Roman" w:hAnsi="Times New Roman"/>
          <w:sz w:val="28"/>
          <w:szCs w:val="28"/>
        </w:rPr>
      </w:pPr>
      <w:r w:rsidRPr="00CC43B3">
        <w:rPr>
          <w:rFonts w:ascii="Times New Roman" w:hAnsi="Times New Roman"/>
          <w:b/>
          <w:i/>
          <w:sz w:val="28"/>
          <w:szCs w:val="28"/>
        </w:rPr>
        <w:t>Положение 2.</w:t>
      </w:r>
      <w:r w:rsidRPr="00CC43B3">
        <w:rPr>
          <w:rFonts w:ascii="Times New Roman" w:hAnsi="Times New Roman"/>
          <w:sz w:val="28"/>
          <w:szCs w:val="28"/>
        </w:rPr>
        <w:t xml:space="preserve"> Неманипулируемость использования рыночной стоимости в задачах оценки продаваемого бизнеса и инвестиционной стоимости при оценке объединённого бизнеса поддерживается нелинейной матричной свёрткой, определённой на всем множестве представления, а также прозрачностью и документируемостью механизмов комплексного оценивания, что приближает понятия рыночной и инвестиционной стоимости к справедливой, снижая риски осуществления неперспективных сделок и неосуществления перспективных.</w:t>
      </w:r>
    </w:p>
    <w:p w:rsidR="000D46B9" w:rsidRPr="00CC43B3" w:rsidRDefault="000D46B9" w:rsidP="00CC43B3">
      <w:pPr>
        <w:spacing w:after="0"/>
        <w:ind w:left="0" w:firstLine="709"/>
        <w:rPr>
          <w:rFonts w:ascii="Times New Roman" w:hAnsi="Times New Roman"/>
          <w:sz w:val="28"/>
          <w:szCs w:val="28"/>
        </w:rPr>
      </w:pPr>
      <w:r w:rsidRPr="00CC43B3">
        <w:rPr>
          <w:rFonts w:ascii="Times New Roman" w:hAnsi="Times New Roman"/>
          <w:sz w:val="28"/>
          <w:szCs w:val="28"/>
        </w:rPr>
        <w:t xml:space="preserve">Положение 3. Адекватность моделей предпочтений участников сделки реальным предпочтениям первого ранга должна обеспечиваться эффективными алгоритмами конструирования оценщиком бинарных матриц свёртки с рефлексией второго ранга. Предлагается их строить, используя категорические суждения в виде составных правил вывода. </w:t>
      </w:r>
    </w:p>
    <w:p w:rsidR="000D46B9" w:rsidRPr="00CC43B3" w:rsidRDefault="000D46B9" w:rsidP="00CC43B3">
      <w:pPr>
        <w:spacing w:after="0"/>
        <w:ind w:left="0" w:firstLine="709"/>
        <w:rPr>
          <w:rFonts w:ascii="Times New Roman" w:hAnsi="Times New Roman"/>
          <w:sz w:val="28"/>
          <w:szCs w:val="28"/>
        </w:rPr>
      </w:pPr>
      <w:r w:rsidRPr="00CC43B3">
        <w:rPr>
          <w:rFonts w:ascii="Times New Roman" w:hAnsi="Times New Roman"/>
          <w:b/>
          <w:i/>
          <w:sz w:val="28"/>
          <w:szCs w:val="28"/>
        </w:rPr>
        <w:t>Положение 4.</w:t>
      </w:r>
      <w:r w:rsidRPr="00CC43B3">
        <w:rPr>
          <w:rFonts w:ascii="Times New Roman" w:hAnsi="Times New Roman"/>
          <w:sz w:val="28"/>
          <w:szCs w:val="28"/>
        </w:rPr>
        <w:t xml:space="preserve"> Достоверность моделирования оценщиком предпочтений участников сделки слияния и поглощения проверяется путём организации и проведения деловых имитационных игр. Деловые имитационные игры могут использоваться для обучения оценщика методам моделирования предпочтений при разработке алгоритмов интеллектуальной поддержки принятия решений.</w:t>
      </w:r>
    </w:p>
    <w:p w:rsidR="000D46B9" w:rsidRPr="00CC43B3" w:rsidRDefault="000D46B9" w:rsidP="00CC43B3">
      <w:pPr>
        <w:spacing w:after="0"/>
        <w:ind w:left="0" w:firstLine="709"/>
        <w:rPr>
          <w:rFonts w:ascii="Times New Roman" w:hAnsi="Times New Roman"/>
          <w:sz w:val="28"/>
          <w:szCs w:val="28"/>
        </w:rPr>
      </w:pPr>
      <w:r w:rsidRPr="00CC43B3">
        <w:rPr>
          <w:rFonts w:ascii="Times New Roman" w:hAnsi="Times New Roman"/>
          <w:i/>
          <w:sz w:val="28"/>
          <w:szCs w:val="28"/>
        </w:rPr>
        <w:t>Положение 5.</w:t>
      </w:r>
      <w:r w:rsidRPr="00CC43B3">
        <w:rPr>
          <w:rFonts w:ascii="Times New Roman" w:hAnsi="Times New Roman"/>
          <w:sz w:val="28"/>
          <w:szCs w:val="28"/>
        </w:rPr>
        <w:t xml:space="preserve"> Деловая имитационная игра предполагает разработку решающих правил участников сделки, моделей структуры множества сделок и критерия их экономической эффективности, а также правил организации и проведения игры с привлечением людей и автоматов.</w:t>
      </w:r>
    </w:p>
    <w:p w:rsidR="000D46B9" w:rsidRPr="00C87432" w:rsidRDefault="000D46B9" w:rsidP="00BE16A9">
      <w:pPr>
        <w:spacing w:after="0"/>
        <w:ind w:left="0" w:firstLine="709"/>
        <w:rPr>
          <w:rFonts w:ascii="Times New Roman" w:hAnsi="Times New Roman"/>
          <w:sz w:val="28"/>
          <w:szCs w:val="28"/>
        </w:rPr>
      </w:pPr>
      <w:r>
        <w:rPr>
          <w:rFonts w:ascii="Times New Roman" w:hAnsi="Times New Roman"/>
          <w:sz w:val="28"/>
          <w:szCs w:val="28"/>
        </w:rPr>
        <w:t>Эти</w:t>
      </w:r>
      <w:r w:rsidRPr="00934EB3">
        <w:rPr>
          <w:rFonts w:ascii="Times New Roman" w:hAnsi="Times New Roman"/>
          <w:spacing w:val="-2"/>
          <w:sz w:val="28"/>
          <w:szCs w:val="28"/>
        </w:rPr>
        <w:t xml:space="preserve"> </w:t>
      </w:r>
      <w:r>
        <w:rPr>
          <w:rFonts w:ascii="Times New Roman" w:hAnsi="Times New Roman"/>
          <w:spacing w:val="-2"/>
          <w:sz w:val="28"/>
          <w:szCs w:val="28"/>
        </w:rPr>
        <w:t>положения нашли</w:t>
      </w:r>
      <w:r w:rsidRPr="00934EB3">
        <w:rPr>
          <w:rFonts w:ascii="Times New Roman" w:hAnsi="Times New Roman"/>
          <w:spacing w:val="-2"/>
          <w:sz w:val="28"/>
          <w:szCs w:val="28"/>
        </w:rPr>
        <w:t xml:space="preserve"> своё отражение в </w:t>
      </w:r>
      <w:r>
        <w:rPr>
          <w:rFonts w:ascii="Times New Roman" w:hAnsi="Times New Roman"/>
          <w:spacing w:val="-2"/>
          <w:sz w:val="28"/>
          <w:szCs w:val="28"/>
        </w:rPr>
        <w:t>обобщённой концепту</w:t>
      </w:r>
      <w:r w:rsidRPr="00934EB3">
        <w:rPr>
          <w:rFonts w:ascii="Times New Roman" w:hAnsi="Times New Roman"/>
          <w:spacing w:val="-2"/>
          <w:sz w:val="28"/>
          <w:szCs w:val="28"/>
        </w:rPr>
        <w:t>альной модели (рис. 1)</w:t>
      </w:r>
      <w:r>
        <w:rPr>
          <w:rFonts w:ascii="Times New Roman" w:hAnsi="Times New Roman"/>
          <w:spacing w:val="-2"/>
          <w:sz w:val="28"/>
          <w:szCs w:val="28"/>
        </w:rPr>
        <w:t>.</w:t>
      </w:r>
    </w:p>
    <w:tbl>
      <w:tblPr>
        <w:tblW w:w="10598" w:type="dxa"/>
        <w:tblLayout w:type="fixed"/>
        <w:tblLook w:val="00A0"/>
      </w:tblPr>
      <w:tblGrid>
        <w:gridCol w:w="9606"/>
        <w:gridCol w:w="992"/>
      </w:tblGrid>
      <w:tr w:rsidR="000D46B9" w:rsidRPr="009A6426" w:rsidTr="00BD6961">
        <w:trPr>
          <w:trHeight w:val="15132"/>
        </w:trPr>
        <w:tc>
          <w:tcPr>
            <w:tcW w:w="9606" w:type="dxa"/>
            <w:textDirection w:val="btLr"/>
          </w:tcPr>
          <w:p w:rsidR="000D46B9" w:rsidRPr="009A6426" w:rsidRDefault="000D46B9" w:rsidP="00BE16A9">
            <w:pPr>
              <w:spacing w:after="0"/>
              <w:ind w:left="0"/>
              <w:rPr>
                <w:rFonts w:ascii="Times New Roman" w:hAnsi="Times New Roman"/>
                <w:b/>
                <w:i/>
                <w:spacing w:val="-4"/>
                <w:sz w:val="28"/>
                <w:szCs w:val="28"/>
              </w:rPr>
            </w:pPr>
            <w:r>
              <w:rPr>
                <w:noProof/>
                <w:lang w:eastAsia="ru-RU"/>
              </w:rPr>
            </w:r>
            <w:r w:rsidRPr="00605B1C">
              <w:rPr>
                <w:rFonts w:ascii="Times New Roman" w:hAnsi="Times New Roman"/>
                <w:b/>
                <w:i/>
                <w:noProof/>
                <w:spacing w:val="-4"/>
                <w:sz w:val="28"/>
                <w:szCs w:val="28"/>
                <w:lang w:eastAsia="ru-RU"/>
              </w:rPr>
              <w:pict>
                <v:group id="Полотно 838" o:spid="_x0000_s1026" editas="canvas" style="width:475.5pt;height:724.5pt;mso-position-horizontal-relative:char;mso-position-vertical-relative:line" coordsize="60388,92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388;height:92011;visibility:visible">
                    <v:fill o:detectmouseclick="t"/>
                    <v:path o:connecttype="none"/>
                  </v:shape>
                  <v:group id="Группа 29" o:spid="_x0000_s1028" style="position:absolute;left:-13304;top:13304;width:85725;height:59118;rotation:-90" coordorigin="866" coordsize="90729,591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mSLUWxgAAANsA&#10;AAAPAAAAAAAAAAAAAAAAAKoCAABkcnMvZG93bnJldi54bWxQSwUGAAAAAAQABAD6AAAAnQMAAAAA&#10;">
                    <v:rect id="Прямоугольник 30" o:spid="_x0000_s1029" style="position:absolute;left:1154;top:21528;width:87065;height:1159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aQ0sIA&#10;AADbAAAADwAAAGRycy9kb3ducmV2LnhtbERPTYvCMBC9L/gfwgheFk11F5VqFFF2ETyIVfE6NGNb&#10;bCa1yWr115vDgsfH+57OG1OKG9WusKyg34tAEKdWF5wpOOx/umMQziNrLC2Tggc5mM9aH1OMtb3z&#10;jm6Jz0QIYRejgtz7KpbSpTkZdD1bEQfubGuDPsA6k7rGewg3pRxE0VAaLDg05FjRMqf0kvwZBcvd&#10;1cjt6fszPa5GZTJ6Fpv970OpTrtZTEB4avxb/O9eawVfYX34En6An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xpDSwgAAANsAAAAPAAAAAAAAAAAAAAAAAJgCAABkcnMvZG93&#10;bnJldi54bWxQSwUGAAAAAAQABAD1AAAAhwMAAAAA&#10;" fillcolor="#a5a5a5" strokeweight="1pt">
                      <v:stroke dashstyle="dash"/>
                      <v:textbox style="mso-next-textbox:#Прямоугольник 30">
                        <w:txbxContent>
                          <w:p w:rsidR="000D46B9" w:rsidRDefault="000D46B9" w:rsidP="00EA0F72"/>
                        </w:txbxContent>
                      </v:textbox>
                    </v:rect>
                    <v:rect id="Прямоугольник 31" o:spid="_x0000_s1030" style="position:absolute;left:866;width:64508;height:1199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nP9cYA&#10;AADbAAAADwAAAGRycy9kb3ducmV2LnhtbESPT2vCQBTE7wW/w/KE3urGVqykbkSFVg8eNLbQ4yP7&#10;zB+zb0N2a5Jv3y0IPQ4z8xtmuepNLW7UutKygukkAkGcWV1yruDz/P60AOE8ssbaMikYyMEqGT0s&#10;Mda24xPdUp+LAGEXo4LC+yaW0mUFGXQT2xAH72Jbgz7INpe6xS7ATS2fo2guDZYcFgpsaFtQdk1/&#10;jIL9R1Xtvudfw8y/2uP2kA7d5jQo9Tju128gPPX+P3xv77WClyn8fQk/QC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2nP9cYAAADbAAAADwAAAAAAAAAAAAAAAACYAgAAZHJz&#10;L2Rvd25yZXYueG1sUEsFBgAAAAAEAAQA9QAAAIsDAAAAAA==&#10;" fillcolor="#f2f2f2" strokecolor="#243f60" strokeweight="1pt">
                      <v:stroke dashstyle="dash"/>
                    </v:rect>
                    <v:rect id="Прямоугольник 973" o:spid="_x0000_s1031" style="position:absolute;left:866;top:12565;width:64505;height:80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TzI8MA&#10;AADcAAAADwAAAGRycy9kb3ducmV2LnhtbESPS2vCQBSF94L/YbhCdzppCm1MHcUIiriq0e4vmZsH&#10;zdyJmVHTf+8UCi4P5/FxFqvBtOJGvWssK3idRSCIC6sbrhScT9tpAsJ5ZI2tZVLwSw5Wy/Fogam2&#10;dz7SLfeVCCPsUlRQe9+lUrqiJoNuZjvi4JW2N+iD7Cupe7yHcdPKOIrepcGGA6HGjjY1FT/51QRI&#10;mcQ7/CpPhyxj851ddvtkGyv1MhnWnyA8Df4Z/m/vtYL5xxv8nQ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JTzI8MAAADcAAAADwAAAAAAAAAAAAAAAACYAgAAZHJzL2Rv&#10;d25yZXYueG1sUEsFBgAAAAAEAAQA9QAAAIgDAAAAAA==&#10;" fillcolor="#d8d8d8" strokecolor="#243f60" strokeweight="1pt">
                      <v:stroke dashstyle="dash"/>
                      <v:textbox style="mso-next-textbox:#Прямоугольник 973">
                        <w:txbxContent>
                          <w:p w:rsidR="000D46B9" w:rsidRDefault="000D46B9" w:rsidP="00EA0F72"/>
                        </w:txbxContent>
                      </v:textbox>
                    </v:rect>
                    <v:rect id="Прямоугольник 974" o:spid="_x0000_s1032" style="position:absolute;left:2209;top:5278;width:16573;height:36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RxD8UA&#10;AADcAAAADwAAAGRycy9kb3ducmV2LnhtbESPT2vCQBTE70K/w/IKvemmpfgnuoqUFgqKYvTg8ZF9&#10;JqHZt2F3m8Rv7wqCx2FmfsMsVr2pRUvOV5YVvI8SEMS51RUXCk7Hn+EUhA/IGmvLpOBKHlbLl8EC&#10;U207PlCbhUJECPsUFZQhNKmUPi/JoB/Zhjh6F+sMhihdIbXDLsJNLT+SZCwNVhwXSmzoq6T8L/s3&#10;Cuy+utZrN9u1W5qcN/uQdP34W6m31349BxGoD8/wo/2rFcwmn3A/E4+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5HEPxQAAANwAAAAPAAAAAAAAAAAAAAAAAJgCAABkcnMv&#10;ZG93bnJldi54bWxQSwUGAAAAAAQABAD1AAAAigMAAAAA&#10;" strokeweight="1pt">
                      <v:textbox style="mso-next-textbox:#Прямоугольник 974">
                        <w:txbxContent>
                          <w:p w:rsidR="000D46B9" w:rsidRPr="00BD6746" w:rsidRDefault="000D46B9" w:rsidP="00BD6746">
                            <w:pPr>
                              <w:spacing w:after="0" w:line="240" w:lineRule="auto"/>
                              <w:ind w:left="142" w:hanging="142"/>
                              <w:jc w:val="center"/>
                              <w:rPr>
                                <w:rFonts w:ascii="Times New Roman" w:hAnsi="Times New Roman"/>
                                <w:sz w:val="16"/>
                                <w:szCs w:val="16"/>
                              </w:rPr>
                            </w:pPr>
                            <w:r w:rsidRPr="00BD6746">
                              <w:rPr>
                                <w:rFonts w:ascii="Times New Roman" w:hAnsi="Times New Roman"/>
                                <w:sz w:val="16"/>
                                <w:szCs w:val="16"/>
                              </w:rPr>
                              <w:t>Интервьюирование участников сделки слияния и поглощения</w:t>
                            </w:r>
                          </w:p>
                        </w:txbxContent>
                      </v:textbox>
                    </v:rect>
                    <v:rect id="Прямоугольник 975" o:spid="_x0000_s1033" style="position:absolute;left:21059;top:5278;width:17726;height:359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jUlMUA&#10;AADcAAAADwAAAGRycy9kb3ducmV2LnhtbESPT2vCQBTE70K/w/IKvemmhfonuoqUFgqKYvTg8ZF9&#10;JqHZt2F3m8Rv7wqCx2FmfsMsVr2pRUvOV5YVvI8SEMS51RUXCk7Hn+EUhA/IGmvLpOBKHlbLl8EC&#10;U207PlCbhUJECPsUFZQhNKmUPi/JoB/Zhjh6F+sMhihdIbXDLsJNLT+SZCwNVhwXSmzoq6T8L/s3&#10;Cuy+utZrN9u1W5qcN/uQdP34W6m31349BxGoD8/wo/2rFcwmn3A/E4+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qNSUxQAAANwAAAAPAAAAAAAAAAAAAAAAAJgCAABkcnMv&#10;ZG93bnJldi54bWxQSwUGAAAAAAQABAD1AAAAigMAAAAA&#10;" strokeweight="1pt">
                      <v:textbox style="mso-next-textbox:#Прямоугольник 975">
                        <w:txbxContent>
                          <w:p w:rsidR="000D46B9" w:rsidRDefault="000D46B9" w:rsidP="00EA0F72">
                            <w:pPr>
                              <w:pStyle w:val="NormalWeb"/>
                              <w:spacing w:before="0" w:beforeAutospacing="0" w:after="0" w:afterAutospacing="0"/>
                              <w:jc w:val="center"/>
                            </w:pPr>
                            <w:r>
                              <w:rPr>
                                <w:sz w:val="16"/>
                                <w:szCs w:val="16"/>
                              </w:rPr>
                              <w:t xml:space="preserve">Разработка моделей предпочтений участников сделки </w:t>
                            </w:r>
                          </w:p>
                        </w:txbxContent>
                      </v:textbox>
                    </v:rect>
                    <v:rect id="Прямоугольник 976" o:spid="_x0000_s1034" style="position:absolute;left:2209;top:15436;width:16964;height:35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pK48UA&#10;AADcAAAADwAAAGRycy9kb3ducmV2LnhtbESPQWvCQBSE70L/w/IKvemmPUSTuoZQKhSUiraHHh/Z&#10;1yQ0+zbsrkn8965Q8DjMzDfMuphMJwZyvrWs4HmRgCCurG65VvD9tZ2vQPiArLGzTAou5KHYPMzW&#10;mGs78pGGU6hFhLDPUUETQp9L6auGDPqF7Ymj92udwRClq6V2OEa46eRLkqTSYMtxocGe3hqq/k5n&#10;o8Ae2ktXuuxz2NPyZ3cIyTil70o9PU7lK4hAU7iH/9sfWkG2TOF2Jh4Bub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ekrjxQAAANwAAAAPAAAAAAAAAAAAAAAAAJgCAABkcnMv&#10;ZG93bnJldi54bWxQSwUGAAAAAAQABAD1AAAAigMAAAAA&#10;" strokeweight="1pt">
                      <v:textbox style="mso-next-textbox:#Прямоугольник 976">
                        <w:txbxContent>
                          <w:p w:rsidR="000D46B9" w:rsidRDefault="000D46B9" w:rsidP="00EA0F72">
                            <w:pPr>
                              <w:pStyle w:val="NormalWeb"/>
                              <w:spacing w:before="0" w:beforeAutospacing="0" w:after="0" w:afterAutospacing="0"/>
                              <w:jc w:val="center"/>
                            </w:pPr>
                            <w:r>
                              <w:rPr>
                                <w:sz w:val="16"/>
                                <w:szCs w:val="16"/>
                              </w:rPr>
                              <w:t xml:space="preserve">Организация и проведение поведенческих экспериментов </w:t>
                            </w:r>
                          </w:p>
                        </w:txbxContent>
                      </v:textbox>
                    </v:rect>
                    <v:rect id="Прямоугольник 977" o:spid="_x0000_s1035" style="position:absolute;left:71552;top:12655;width:17723;height:357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bveMUA&#10;AADcAAAADwAAAGRycy9kb3ducmV2LnhtbESPzWrDMBCE74G8g9hAbomcHuLEjWJMaCHQ0pCfQ4+L&#10;tbVNrZWRVNt5+6pQyHGYmW+YXT6aVvTkfGNZwWqZgCAurW64UnC7vi42IHxA1thaJgV38pDvp5Md&#10;ZtoOfKb+EioRIewzVFCH0GVS+rImg35pO+LofVlnMETpKqkdDhFuWvmUJGtpsOG4UGNHh5rK78uP&#10;UWBPzb0t3Pajf6f08+0UkmFcvyg1n43FM4hAY3iE/9tHrWCbpvB3Jh4Buf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Nu94xQAAANwAAAAPAAAAAAAAAAAAAAAAAJgCAABkcnMv&#10;ZG93bnJldi54bWxQSwUGAAAAAAQABAD1AAAAigMAAAAA&#10;" strokeweight="1pt">
                      <v:textbox style="mso-next-textbox:#Прямоугольник 977">
                        <w:txbxContent>
                          <w:p w:rsidR="000D46B9" w:rsidRDefault="000D46B9" w:rsidP="00EA0F72">
                            <w:pPr>
                              <w:pStyle w:val="NormalWeb"/>
                              <w:spacing w:before="0" w:beforeAutospacing="0" w:after="0" w:afterAutospacing="0"/>
                              <w:jc w:val="center"/>
                            </w:pPr>
                            <w:r>
                              <w:rPr>
                                <w:sz w:val="16"/>
                                <w:szCs w:val="16"/>
                              </w:rPr>
                              <w:t xml:space="preserve">Верификация моделей предпочтений участников сделки </w:t>
                            </w:r>
                          </w:p>
                        </w:txbxContent>
                      </v:textbox>
                    </v:rect>
                    <v:rect id="Прямоугольник 978" o:spid="_x0000_s1036" style="position:absolute;left:41252;top:5279;width:16960;height:36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l7CsEA&#10;AADcAAAADwAAAGRycy9kb3ducmV2LnhtbERPTYvCMBC9C/sfwix401QPaqtRRBQWlBV1D3scmrEt&#10;NpOSZNv6781hwePjfa82valFS85XlhVMxgkI4tzqigsFP7fDaAHCB2SNtWVS8CQPm/XHYIWZth1f&#10;qL2GQsQQ9hkqKENoMil9XpJBP7YNceTu1hkMEbpCaoddDDe1nCbJTBqsODaU2NCupPxx/TMK7Ll6&#10;1luXfrcnmv8ezyHp+tleqeFnv12CCNSHt/jf/aUVpPO4Np6JR0C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pewrBAAAA3AAAAA8AAAAAAAAAAAAAAAAAmAIAAGRycy9kb3du&#10;cmV2LnhtbFBLBQYAAAAABAAEAPUAAACGAwAAAAA=&#10;" strokeweight="1pt">
                      <v:textbox style="mso-next-textbox:#Прямоугольник 978">
                        <w:txbxContent>
                          <w:p w:rsidR="000D46B9" w:rsidRDefault="000D46B9" w:rsidP="00EA0F72">
                            <w:pPr>
                              <w:pStyle w:val="NormalWeb"/>
                              <w:spacing w:before="0" w:beforeAutospacing="0" w:after="0" w:afterAutospacing="0"/>
                              <w:jc w:val="center"/>
                            </w:pPr>
                            <w:r>
                              <w:rPr>
                                <w:sz w:val="16"/>
                                <w:szCs w:val="16"/>
                              </w:rPr>
                              <w:t xml:space="preserve">Организация и проведение вычислительных экспериментов </w:t>
                            </w:r>
                          </w:p>
                        </w:txbxContent>
                      </v:textbox>
                    </v:rect>
                    <v:shapetype id="_x0000_t202" coordsize="21600,21600" o:spt="202" path="m,l,21600r21600,l21600,xe">
                      <v:stroke joinstyle="miter"/>
                      <v:path gradientshapeok="t" o:connecttype="rect"/>
                    </v:shapetype>
                    <v:shape id="Поле 979" o:spid="_x0000_s1037" type="#_x0000_t202" style="position:absolute;left:1169;width:64205;height:52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52RMQA&#10;AADcAAAADwAAAGRycy9kb3ducmV2LnhtbESPzYrCQBCE74LvMLTgTScqrCY6iruwsHvw4N+9zbRJ&#10;MNMTM7Mx69M7guCxqK6vuhar1pSiodoVlhWMhhEI4tTqgjMFh/33YAbCeWSNpWVS8E8OVstuZ4GJ&#10;tjfeUrPzmQgQdgkqyL2vEildmpNBN7QVcfDOtjbog6wzqWu8Bbgp5TiKPqTBgkNDjhV95ZRedn8m&#10;vNEcT5PYr61zm/P48/eOm9PlqlS/167nIDy1/n38Sv9oBfE0hueYQAC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dkTEAAAA3AAAAA8AAAAAAAAAAAAAAAAAmAIAAGRycy9k&#10;b3ducmV2LnhtbFBLBQYAAAAABAAEAPUAAACJAwAAAAA=&#10;" filled="f" stroked="f" strokeweight="1pt">
                      <v:textbox style="mso-next-textbox:#Поле 979">
                        <w:txbxContent>
                          <w:p w:rsidR="000D46B9" w:rsidRPr="00EA0F72" w:rsidRDefault="000D46B9" w:rsidP="00EA0F72">
                            <w:pPr>
                              <w:jc w:val="center"/>
                              <w:rPr>
                                <w:rFonts w:ascii="Times New Roman" w:hAnsi="Times New Roman"/>
                              </w:rPr>
                            </w:pPr>
                            <w:r w:rsidRPr="00EA0F72">
                              <w:rPr>
                                <w:rFonts w:ascii="Times New Roman" w:hAnsi="Times New Roman"/>
                              </w:rPr>
                              <w:t>Моделирование предпочтений участников сделки</w:t>
                            </w:r>
                          </w:p>
                          <w:p w:rsidR="000D46B9" w:rsidRPr="00EA0F72" w:rsidRDefault="000D46B9" w:rsidP="00EA0F72">
                            <w:pPr>
                              <w:jc w:val="center"/>
                              <w:rPr>
                                <w:rFonts w:ascii="Times New Roman" w:hAnsi="Times New Roman"/>
                              </w:rPr>
                            </w:pPr>
                            <w:r w:rsidRPr="00EA0F72">
                              <w:rPr>
                                <w:rFonts w:ascii="Times New Roman" w:hAnsi="Times New Roman"/>
                              </w:rPr>
                              <w:t>участников сделки слияния и поглощения</w:t>
                            </w:r>
                          </w:p>
                        </w:txbxContent>
                      </v:textbox>
                    </v:shape>
                    <v:shapetype id="_x0000_t32" coordsize="21600,21600" o:spt="32" o:oned="t" path="m,l21600,21600e" filled="f">
                      <v:path arrowok="t" fillok="f" o:connecttype="none"/>
                      <o:lock v:ext="edit" shapetype="t"/>
                    </v:shapetype>
                    <v:shape id="Прямая со стрелкой 980" o:spid="_x0000_s1038" type="#_x0000_t32" style="position:absolute;left:18782;top:7075;width:2277;height: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ziLMQAAADcAAAADwAAAGRycy9kb3ducmV2LnhtbERPXWvCMBR9H/gfwhX2NlN1qKtNRTZk&#10;GwoyNwTfLs21KWtuahO1+/fLg+Dj4Xxni87W4kKtrxwrGA4SEMSF0xWXCn6+V08zED4ga6wdk4I/&#10;8rDIew8Zptpd+Ysuu1CKGMI+RQUmhCaV0heGLPqBa4gjd3StxRBhW0rd4jWG21qOkmQiLVYcGww2&#10;9Gqo+N2drYK3z/3z9NSdtuP3g9kUNJ4eRsu1Uo/9bjkHEagLd/HN/aEVvMzi/HgmHgGZ/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DOIsxAAAANwAAAAPAAAAAAAAAAAA&#10;AAAAAKECAABkcnMvZG93bnJldi54bWxQSwUGAAAAAAQABAD5AAAAkgMAAAAA&#10;">
                      <v:stroke endarrow="open"/>
                    </v:shape>
                    <v:shape id="Прямая со стрелкой 981" o:spid="_x0000_s1039" type="#_x0000_t32" style="position:absolute;left:38785;top:7075;width:2467;height: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amxcEAAADcAAAADwAAAGRycy9kb3ducmV2LnhtbESPzQrCMBCE74LvEFbwpqkeRKtRRCh4&#10;0IN/eF2atS02m9rEWt/eCILHYWa+YRar1pSiodoVlhWMhhEI4tTqgjMF51MymIJwHlljaZkUvMnB&#10;atntLDDW9sUHao4+EwHCLkYFufdVLKVLczLohrYiDt7N1gZ9kHUmdY2vADelHEfRRBosOCzkWNEm&#10;p/R+fBoFkZskj83pvm/OmT/srjLZvmcXpfq9dj0H4an1//CvvdUKZtMRfM+EIyCX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pqbFwQAAANwAAAAPAAAAAAAAAAAAAAAA&#10;AKECAABkcnMvZG93bnJldi54bWxQSwUGAAAAAAQABAD5AAAAjwMAAAAA&#10;">
                      <v:stroke endarrow="open"/>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982" o:spid="_x0000_s1040" type="#_x0000_t34" style="position:absolute;left:58212;top:7079;width:13340;height:7364;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bTWcUAAADcAAAADwAAAGRycy9kb3ducmV2LnhtbESPzYoCMRCE7wv7DqEFL6KZnYOro1F0&#10;QfDgxZ/D7q2ZtJPBSWdIsjq+vREEj0V1fdU1X3a2EVfyoXas4GuUgSAuna65UnA6boYTECEia2wc&#10;k4I7BVguPj/mWGh34z1dD7ESCcKhQAUmxraQMpSGLIaRa4mTd3beYkzSV1J7vCW4bWSeZWNpsebU&#10;YLClH0Pl5fBv0xu707cfrFc4KMM2H+8z0/z+rZXq97rVDESkLr6PX+mtVjCd5PAckwggF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bbTWcUAAADcAAAADwAAAAAAAAAA&#10;AAAAAAChAgAAZHJzL2Rvd25yZXYueG1sUEsFBgAAAAAEAAQA+QAAAJMDAAAAAA==&#10;" adj="16281">
                      <v:stroke endarrow="open"/>
                    </v:shape>
                    <v:shape id="Соединительная линия уступом 983" o:spid="_x0000_s1041" type="#_x0000_t34" style="position:absolute;left:18718;top:9132;width:3166;height:1514;rotation:90;flip:x 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fDkMYAAADcAAAADwAAAGRycy9kb3ducmV2LnhtbESPQWsCMRSE70L/Q3gFL6JZLYhdjaIt&#10;Fg89qBXE22Pzurt18xI2cV3/vREKHoeZ+YaZLVpTiYZqX1pWMBwkIIgzq0vOFRx+1v0JCB+QNVaW&#10;ScGNPCzmL50ZptpeeUfNPuQiQtinqKAIwaVS+qwgg35gHXH0fm1tMERZ51LXeI1wU8lRkoylwZLj&#10;QoGOPgrKzvuLUTD+TJbN37dZHc+HNhuueqcvt3VKdV/b5RREoDY8w//tjVbwPnmDx5l4BOT8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JHw5DGAAAA3AAAAA8AAAAAAAAA&#10;AAAAAAAAoQIAAGRycy9kb3ducmV2LnhtbFBLBQYAAAAABAAEAPkAAACUAwAAAAA=&#10;" adj="21627">
                      <v:stroke endarrow="open"/>
                    </v:shape>
                    <v:shape id="Соединительная линия уступом 984" o:spid="_x0000_s1042" type="#_x0000_t34" style="position:absolute;left:19544;top:11473;width:69731;height:2970;flip:x 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xN7sYAAADcAAAADwAAAGRycy9kb3ducmV2LnhtbESPQWvCQBSE70L/w/IKXkQ3LUXSmFVK&#10;odCTEi2tx0f2mQ1m36bZbYz99a4geBxm5hsmXw22ET11vnas4GmWgCAuna65UvC1+5imIHxA1tg4&#10;JgVn8rBaPoxyzLQ7cUH9NlQiQthnqMCE0GZS+tKQRT9zLXH0Dq6zGKLsKqk7PEW4beRzksylxZrj&#10;gsGW3g2Vx+2fVVAUP8Xv92SyTjak9b80+/Mm3Ss1fhzeFiACDeEevrU/tYLX9AWuZ+IRkMs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WcTe7GAAAA3AAAAA8AAAAAAAAA&#10;AAAAAAAAoQIAAGRycy9kb3ducmV2LnhtbFBLBQYAAAAABAAEAPkAAACUAwAAAAA=&#10;" adj="-708"/>
                    <v:shape id="Соединительная линия уступом 985" o:spid="_x0000_s1043" type="#_x0000_t34" style="position:absolute;left:85487;top:19167;width:9890;height:2326;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vyi8UAAADcAAAADwAAAGRycy9kb3ducmV2LnhtbESPQWvCQBSE74X+h+UVvNVNC2qauooV&#10;BaEn0xZ6fGRfdtNk34bsqvHfdwsFj8PMfMMs16PrxJmG0HhW8DTNQBBXXjdsFHx+7B9zECEia+w8&#10;k4IrBViv7u+WWGh/4SOdy2hEgnAoUIGNsS+kDJUlh2Hqe+Lk1X5wGJMcjNQDXhLcdfI5y+bSYcNp&#10;wWJPW0tVW56cAqpt3b7tju3XYvFj8u/MXMv3jVKTh3HzCiLSGG/h//ZBK3jJZ/B3Jh0Buf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avyi8UAAADcAAAADwAAAAAAAAAA&#10;AAAAAAChAgAAZHJzL2Rvd25yZXYueG1sUEsFBgAAAAAEAAQA+QAAAJMDAAAAAA==&#10;" adj="29"/>
                    <v:line id="Прямая соединительная линия 986" o:spid="_x0000_s1044" style="position:absolute;flip:x;visibility:visible" from="16819,25277" to="91593,252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Pz+3MUAAADcAAAADwAAAGRycy9kb3ducmV2LnhtbESPS4vCQBCE7wv+h6EFb+tEDz6yjiKC&#10;IC6Kxt3D3ppM54GZnpAZTfbfO4Lgsaiqr6jFqjOVuFPjSssKRsMIBHFqdcm5gp/L9nMGwnlkjZVl&#10;UvBPDlbL3scCY21bPtM98bkIEHYxKii8r2MpXVqQQTe0NXHwMtsY9EE2udQNtgFuKjmOook0WHJY&#10;KLCmTUHpNbkZBZm71Zu/X+2z6f5wPmTf+RHbk1KDfrf+AuGp8+/wq73TCuazCTzPhCMgl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Pz+3MUAAADcAAAADwAAAAAAAAAA&#10;AAAAAAChAgAAZHJzL2Rvd25yZXYueG1sUEsFBgAAAAAEAAQA+QAAAJMDAAAAAA==&#10;"/>
                    <v:rect id="Прямоугольник 987" o:spid="_x0000_s1045" style="position:absolute;left:6470;top:26616;width:20700;height:57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OfX8UA&#10;AADcAAAADwAAAGRycy9kb3ducmV2LnhtbESPzWrDMBCE74G+g9hCb4ncHuzEiRJMaaHQkpCkhx4X&#10;a2ObWisjqf55+yoQyHGYmW+YzW40rejJ+caygudFAoK4tLrhSsH3+X2+BOEDssbWMimYyMNu+zDb&#10;YK7twEfqT6ESEcI+RwV1CF0upS9rMugXtiOO3sU6gyFKV0ntcIhw08qXJEmlwYbjQo0dvdZU/p7+&#10;jAJ7aKa2cKt9/0XZz+chJMOYvin19DgWaxCBxnAP39ofWsFqmcH1TDwCcvs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459fxQAAANwAAAAPAAAAAAAAAAAAAAAAAJgCAABkcnMv&#10;ZG93bnJldi54bWxQSwUGAAAAAAQABAD1AAAAigMAAAAA&#10;" strokeweight="1pt">
                      <v:textbox style="mso-next-textbox:#Прямоугольник 987">
                        <w:txbxContent>
                          <w:p w:rsidR="000D46B9" w:rsidRDefault="000D46B9" w:rsidP="00EA0F72">
                            <w:pPr>
                              <w:pStyle w:val="NormalWeb"/>
                              <w:spacing w:before="0" w:beforeAutospacing="0" w:after="0" w:afterAutospacing="0"/>
                              <w:jc w:val="center"/>
                            </w:pPr>
                            <w:r>
                              <w:rPr>
                                <w:sz w:val="16"/>
                                <w:szCs w:val="16"/>
                              </w:rPr>
                              <w:t xml:space="preserve">Алгоритм интеллектуальной поддержки принятия решений в задаче распределения будущих доходов между участниками сделки </w:t>
                            </w:r>
                          </w:p>
                        </w:txbxContent>
                      </v:textbox>
                    </v:rect>
                    <v:shape id="Прямая со стрелкой 988" o:spid="_x0000_s1046" type="#_x0000_t32" style="position:absolute;left:16819;top:25260;width:1;height:135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5wPWL4AAADcAAAADwAAAGRycy9kb3ducmV2LnhtbERPuwrCMBTdBf8hXMHNpjqIVqOIUHDQ&#10;wReul+baFpub2sRa/94MguPhvJfrzlSipcaVlhWMoxgEcWZ1ybmCyzkdzUA4j6yxskwKPuRgver3&#10;lpho++YjtSefixDCLkEFhfd1IqXLCjLoIlsTB+5uG4M+wCaXusF3CDeVnMTxVBosOTQUWNO2oOxx&#10;ehkFsZumz+35cWgvuT/ubzLdfeZXpYaDbrMA4anzf/HPvdMK5rOwNpwJR0Cuv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TnA9YvgAAANwAAAAPAAAAAAAAAAAAAAAAAKEC&#10;AABkcnMvZG93bnJldi54bWxQSwUGAAAAAAQABAD5AAAAjAMAAAAA&#10;">
                      <v:stroke endarrow="open"/>
                    </v:shape>
                    <v:rect id="Прямоугольник 989" o:spid="_x0000_s1047" style="position:absolute;left:32801;top:26610;width:20700;height:57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CutsQA&#10;AADcAAAADwAAAGRycy9kb3ducmV2LnhtbESPT4vCMBTE7wt+h/AEb2vqHlxbjSKyC8Iuin8OHh/N&#10;sy02LyXJtvXbbwTB4zAzv2EWq97UoiXnK8sKJuMEBHFudcWFgvPp+30GwgdkjbVlUnAnD6vl4G2B&#10;mbYdH6g9hkJECPsMFZQhNJmUPi/JoB/bhjh6V+sMhihdIbXDLsJNLT+SZCoNVhwXSmxoU1J+O/4Z&#10;BXZf3eu1S3ftL31efvYh6frpl1KjYb+egwjUh1f42d5qBekshceZeATk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wrrbEAAAA3AAAAA8AAAAAAAAAAAAAAAAAmAIAAGRycy9k&#10;b3ducmV2LnhtbFBLBQYAAAAABAAEAPUAAACJAwAAAAA=&#10;" strokeweight="1pt">
                      <v:textbox style="mso-next-textbox:#Прямоугольник 989">
                        <w:txbxContent>
                          <w:p w:rsidR="000D46B9" w:rsidRDefault="000D46B9" w:rsidP="00EA0F72">
                            <w:pPr>
                              <w:pStyle w:val="NormalWeb"/>
                              <w:spacing w:before="0" w:beforeAutospacing="0" w:after="0" w:afterAutospacing="0"/>
                              <w:jc w:val="center"/>
                            </w:pPr>
                            <w:r>
                              <w:rPr>
                                <w:sz w:val="16"/>
                                <w:szCs w:val="16"/>
                              </w:rPr>
                              <w:t xml:space="preserve">Алгоритм интеллектуальной поддержки принятия решений в задаче обоснования ставок дисконтирования и капитализации </w:t>
                            </w:r>
                          </w:p>
                        </w:txbxContent>
                      </v:textbox>
                    </v:rect>
                    <v:rect id="Прямоугольник 990" o:spid="_x0000_s1048" style="position:absolute;left:58813;top:26610;width:20700;height:57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OR9sEA&#10;AADcAAAADwAAAGRycy9kb3ducmV2LnhtbERPy4rCMBTdD/gP4QruxlQXjq1GEVEQZhjxsXB5aa5t&#10;sbkpSWzr308WAy4P571c96YWLTlfWVYwGScgiHOrKy4UXC/7zzkIH5A11pZJwYs8rFeDjyVm2nZ8&#10;ovYcChFD2GeooAyhyaT0eUkG/dg2xJG7W2cwROgKqR12MdzUcpokM2mw4thQYkPbkvLH+WkU2GP1&#10;qjcu/W1/6Ov2fQxJ1892So2G/WYBIlAf3uJ/90ErSNM4P56JR0C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TkfbBAAAA3AAAAA8AAAAAAAAAAAAAAAAAmAIAAGRycy9kb3du&#10;cmV2LnhtbFBLBQYAAAAABAAEAPUAAACGAwAAAAA=&#10;" strokeweight="1pt">
                      <v:textbox style="mso-next-textbox:#Прямоугольник 990">
                        <w:txbxContent>
                          <w:p w:rsidR="000D46B9" w:rsidRDefault="000D46B9" w:rsidP="00EA0F72">
                            <w:pPr>
                              <w:pStyle w:val="NormalWeb"/>
                              <w:spacing w:before="0" w:beforeAutospacing="0" w:after="0" w:afterAutospacing="0"/>
                              <w:jc w:val="center"/>
                            </w:pPr>
                            <w:r>
                              <w:rPr>
                                <w:sz w:val="16"/>
                                <w:szCs w:val="16"/>
                              </w:rPr>
                              <w:t xml:space="preserve">Алгоритм интеллектуальной поддержки принятия решений в задаче обоснования премии за контроль или скидки за бесконтрольность </w:t>
                            </w:r>
                          </w:p>
                        </w:txbxContent>
                      </v:textbox>
                    </v:rect>
                    <v:shape id="Прямая со стрелкой 991" o:spid="_x0000_s1049" type="#_x0000_t32" style="position:absolute;left:42055;top:25275;width:0;height:133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38wGMQAAADcAAAADwAAAGRycy9kb3ducmV2LnhtbESPT4vCMBTE78J+h/AWvNlUD2K7xrII&#10;BQ+7B//h9dG8bUubl24Ta/32RhA8DjPzG2adjaYVA/WutqxgHsUgiAuray4VnI75bAXCeWSNrWVS&#10;cCcH2eZjssZU2xvvaTj4UgQIuxQVVN53qZSuqMigi2xHHLw/2xv0Qfal1D3eAty0chHHS2mw5rBQ&#10;YUfbiormcDUKYrfM/7fH5nc4lX7/c5H57p6clZp+jt9fIDyN/h1+tXdaQZLM4XkmHAG5e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fzAYxAAAANwAAAAPAAAAAAAAAAAA&#10;AAAAAKECAABkcnMvZG93bnJldi54bWxQSwUGAAAAAAQABAD5AAAAkgMAAAAA&#10;">
                      <v:stroke endarrow="open"/>
                    </v:shape>
                    <v:shape id="Прямая со стрелкой 1024" o:spid="_x0000_s1050" type="#_x0000_t32" style="position:absolute;left:69598;top:25273;width:0;height:132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RiItcQAAADdAAAADwAAAGRycy9kb3ducmV2LnhtbERPyWrDMBC9F/oPYgq9NVJDCa0bJYSA&#10;IYfkENul18Ga2CbWyLUUL38fFQq9zeOts95OthUD9b5xrOF1oUAQl840XGko8vTlHYQPyAZbx6Rh&#10;Jg/bzePDGhPjRj7TkIVKxBD2CWqoQ+gSKX1Zk0W/cB1x5C6utxgi7CtpehxjuG3lUqmVtNhwbKix&#10;o31N5TW7WQ3Kr9KffX49DUUVzsdvmR7mjy+tn5+m3SeIQFP4F/+5DybOV8s3+P0mniA3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GIi1xAAAAN0AAAAPAAAAAAAAAAAA&#10;AAAAAKECAABkcnMvZG93bnJldi54bWxQSwUGAAAAAAQABAD5AAAAkgMAAAAA&#10;">
                      <v:stroke endarrow="open"/>
                    </v:shape>
                    <v:shape id="Поле 40" o:spid="_x0000_s1051" type="#_x0000_t202" style="position:absolute;left:10878;top:21339;width:69892;height:53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A/bMUA&#10;AADdAAAADwAAAGRycy9kb3ducmV2LnhtbESPT4vCMBDF74LfIYywN03tsqLVKO6CsHvw4L/72Ixt&#10;sZnUJtaun94IgrcZ3vu9eTNbtKYUDdWusKxgOIhAEKdWF5wp2O9W/TEI55E1lpZJwT85WMy7nRkm&#10;2t54Q83WZyKEsEtQQe59lUjp0pwMuoGtiIN2srVBH9Y6k7rGWwg3pYyjaCQNFhwu5FjRT07peXs1&#10;oUZzOH5O/NI6tz7F3393XB/PF6U+eu1yCsJT69/mF/2rAxfFX/D8Jowg5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YD9sxQAAAN0AAAAPAAAAAAAAAAAAAAAAAJgCAABkcnMv&#10;ZG93bnJldi54bWxQSwUGAAAAAAQABAD1AAAAigMAAAAA&#10;" filled="f" stroked="f" strokeweight="1pt">
                      <v:textbox style="mso-next-textbox:#Поле 40">
                        <w:txbxContent>
                          <w:p w:rsidR="000D46B9" w:rsidRDefault="000D46B9" w:rsidP="00EA0F72">
                            <w:pPr>
                              <w:pStyle w:val="NormalWeb"/>
                              <w:spacing w:before="0" w:beforeAutospacing="0" w:after="0" w:afterAutospacing="0"/>
                              <w:jc w:val="center"/>
                            </w:pPr>
                            <w:r w:rsidRPr="003F72E4">
                              <w:t>Алгоритм</w:t>
                            </w:r>
                            <w:r>
                              <w:t>ы</w:t>
                            </w:r>
                            <w:r w:rsidRPr="003F72E4">
                              <w:t xml:space="preserve"> интеллектуальной поддержки принятия решений в задаче определения инвестиционной стоимости бизнеса при </w:t>
                            </w:r>
                            <w:r>
                              <w:t>сделках слияния и поглощения</w:t>
                            </w:r>
                          </w:p>
                        </w:txbxContent>
                      </v:textbox>
                    </v:shape>
                    <v:shape id="Поле 40" o:spid="_x0000_s1052" type="#_x0000_t202" style="position:absolute;left:27365;top:8999;width:19486;height:24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KhG8YA&#10;AADdAAAADwAAAGRycy9kb3ducmV2LnhtbESPT2vCQBDF7wW/wzKF3nTTFERT1xCFQnvw4J/ex+yY&#10;hGRnY3abpP30riD0NsN7vzdvVuloGtFT5yrLCl5nEQji3OqKCwWn48d0AcJ5ZI2NZVLwSw7S9eRp&#10;hYm2A++pP/hChBB2CSoovW8TKV1ekkE3sy1x0C62M+jD2hVSdziEcNPIOIrm0mDF4UKJLW1LyuvD&#10;jwk1+u/z29Jn1rndJd58/eHuXF+Venkes3cQnkb/b37QnzpwUTyH+zdhBL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KhG8YAAADdAAAADwAAAAAAAAAAAAAAAACYAgAAZHJz&#10;L2Rvd25yZXYueG1sUEsFBgAAAAAEAAQA9QAAAIsDAAAAAA==&#10;" filled="f" stroked="f" strokeweight="1pt">
                      <v:textbox style="mso-next-textbox:#Поле 40">
                        <w:txbxContent>
                          <w:p w:rsidR="000D46B9" w:rsidRPr="003F72E4" w:rsidRDefault="000D46B9" w:rsidP="00EA0F72">
                            <w:pPr>
                              <w:pStyle w:val="NormalWeb"/>
                              <w:spacing w:before="0" w:beforeAutospacing="0" w:after="0" w:afterAutospacing="0"/>
                              <w:jc w:val="center"/>
                              <w:rPr>
                                <w:sz w:val="16"/>
                                <w:szCs w:val="16"/>
                              </w:rPr>
                            </w:pPr>
                            <w:r>
                              <w:rPr>
                                <w:sz w:val="16"/>
                                <w:szCs w:val="16"/>
                              </w:rPr>
                              <w:t>Корректировка моделей предпочтений</w:t>
                            </w:r>
                          </w:p>
                        </w:txbxContent>
                      </v:textbox>
                    </v:shape>
                    <v:shape id="Поле 40" o:spid="_x0000_s1053" type="#_x0000_t202" style="position:absolute;left:64431;top:17226;width:15377;height:24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GQ8sUA&#10;AADdAAAADwAAAGRycy9kb3ducmV2LnhtbESPzW7CQAyE75V4h5WReisbglSVwIIAqRI9cCg/d5M1&#10;SUTWG7LbEHj6+lCpN48833g8X/auVh21ofJsYDxKQBHn3lZcGDgePt8+QIWIbLH2TAYeFGC5GLzM&#10;MbP+zt/U7WOhJIRDhgbKGJtM65CX5DCMfEMsu4tvHUaRbaFti3cJd7VOk+RdO6xYLpTY0Kak/Lr/&#10;cVKjO50n07jyIewu6frribvz9WbM67BfzUBF6uO/+Y/eWuGSVOrKNzKCXv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YZDyxQAAAN0AAAAPAAAAAAAAAAAAAAAAAJgCAABkcnMv&#10;ZG93bnJldi54bWxQSwUGAAAAAAQABAD1AAAAigMAAAAA&#10;" filled="f" stroked="f" strokeweight="1pt">
                      <v:textbox style="mso-next-textbox:#Поле 40">
                        <w:txbxContent>
                          <w:p w:rsidR="000D46B9" w:rsidRDefault="000D46B9" w:rsidP="00EA0F72">
                            <w:pPr>
                              <w:pStyle w:val="NormalWeb"/>
                              <w:spacing w:before="0" w:beforeAutospacing="0" w:after="0" w:afterAutospacing="0"/>
                              <w:jc w:val="center"/>
                            </w:pPr>
                            <w:r>
                              <w:rPr>
                                <w:sz w:val="16"/>
                                <w:szCs w:val="16"/>
                              </w:rPr>
                              <w:t>Результаты наблюдения</w:t>
                            </w:r>
                          </w:p>
                        </w:txbxContent>
                      </v:textbox>
                    </v:shape>
                    <v:shape id="Поле 40" o:spid="_x0000_s1054" type="#_x0000_t202" style="position:absolute;left:65883;top:4487;width:14372;height:24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01acUA&#10;AADdAAAADwAAAGRycy9kb3ducmV2LnhtbESPT4vCMBDF7wt+hzCCtzW1gmyrUVQQ3IMH/93HZmyL&#10;zaQ2sXb99GZhYW8zvPd782a26EwlWmpcaVnBaBiBIM6sLjlXcDpuPr9AOI+ssbJMCn7IwWLe+5hh&#10;qu2T99QefC5CCLsUFRTe16mULivIoBvamjhoV9sY9GFtcqkbfIZwU8k4iibSYMnhQoE1rQvKboeH&#10;CTXa82Wc+KV1bneNV98v3F1ud6UG/W45BeGp8//mP3qrAxfFCfx+E0aQ8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LTVpxQAAAN0AAAAPAAAAAAAAAAAAAAAAAJgCAABkcnMv&#10;ZG93bnJldi54bWxQSwUGAAAAAAQABAD1AAAAigMAAAAA&#10;" filled="f" stroked="f" strokeweight="1pt">
                      <v:textbox style="mso-next-textbox:#Поле 40">
                        <w:txbxContent>
                          <w:p w:rsidR="000D46B9" w:rsidRDefault="000D46B9" w:rsidP="00EA0F72">
                            <w:pPr>
                              <w:pStyle w:val="NormalWeb"/>
                              <w:spacing w:before="0" w:beforeAutospacing="0" w:after="0" w:afterAutospacing="0"/>
                              <w:jc w:val="center"/>
                            </w:pPr>
                            <w:r>
                              <w:rPr>
                                <w:sz w:val="16"/>
                                <w:szCs w:val="16"/>
                              </w:rPr>
                              <w:t>Результаты моделирования</w:t>
                            </w:r>
                          </w:p>
                        </w:txbxContent>
                      </v:textbox>
                    </v:shape>
                    <v:shape id="Поле 40" o:spid="_x0000_s1055" type="#_x0000_t202" style="position:absolute;left:2209;top:12695;width:62685;height:27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4KKcUA&#10;AADdAAAADwAAAGRycy9kb3ducmV2LnhtbESPzW7CQAyE75V4h5WReisbQEIlsCCoVIkeOJSfu8ma&#10;JCLrDdklBJ4eHyr15pHnG4/ny85VqqUmlJ4NDAcJKOLM25JzA4f998cnqBCRLVaeycCDAiwXvbc5&#10;ptbf+ZfaXcyVhHBI0UARY51qHbKCHIaBr4lld/aNwyiyybVt8C7hrtKjJJlohyXLhQJr+ioou+xu&#10;Tmq0x9N4Glc+hO15tP554vZ0uRrz3u9WM1CRuvhv/qM3VrhkLP3lGxlBL1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zgopxQAAAN0AAAAPAAAAAAAAAAAAAAAAAJgCAABkcnMv&#10;ZG93bnJldi54bWxQSwUGAAAAAAQABAD1AAAAigMAAAAA&#10;" filled="f" stroked="f" strokeweight="1pt">
                      <v:textbox style="mso-next-textbox:#Поле 40">
                        <w:txbxContent>
                          <w:p w:rsidR="000D46B9" w:rsidRDefault="000D46B9" w:rsidP="00EA0F72">
                            <w:pPr>
                              <w:pStyle w:val="NormalWeb"/>
                              <w:spacing w:before="0" w:beforeAutospacing="0" w:after="0" w:afterAutospacing="0"/>
                              <w:jc w:val="center"/>
                            </w:pPr>
                            <w:r>
                              <w:t>Имитационная деловая игра «Менеджер по слияниям и поглощения»</w:t>
                            </w:r>
                          </w:p>
                        </w:txbxContent>
                      </v:textbox>
                    </v:shape>
                    <v:shape id="Соединительная линия уступом 1031" o:spid="_x0000_s1056" type="#_x0000_t34" style="position:absolute;left:19173;top:15434;width:52378;height:1792;flip: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lwbsQAAADdAAAADwAAAGRycy9kb3ducmV2LnhtbERPTWuDQBC9B/oflin0FtckEKrNJpSA&#10;EBJyUHPocXCnKnVnrbsa21/fLRR6m8f7nN1hNp2YaHCtZQWrKAZBXFndcq3gVmbLZxDOI2vsLJOC&#10;L3Jw2D8sdphqe+ecpsLXIoSwS1FB432fSumqhgy6yPbEgXu3g0Ef4FBLPeA9hJtOruN4Kw22HBoa&#10;7OnYUPVRjEZBkuVJ69/Md35NistmzM9ZeflU6ulxfn0B4Wn2/+I/90mH+fFmBb/fhBP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KXBuxAAAAN0AAAAPAAAAAAAAAAAA&#10;AAAAAKECAABkcnMvZG93bnJldi54bWxQSwUGAAAAAAQABAD5AAAAkgMAAAAA&#10;" adj="20272">
                      <v:stroke endarrow="open"/>
                    </v:shape>
                    <v:rect id="Прямоугольник 1032" o:spid="_x0000_s1057" style="position:absolute;left:1169;top:34546;width:87058;height:245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zscIA&#10;AADdAAAADwAAAGRycy9kb3ducmV2LnhtbERPTWsCMRC9F/wPYYTeaqItRVajiKXgSei2FI/jZtxd&#10;3UzWJOruvzdCobd5vM+ZLzvbiCv5UDvWMB4pEMSFMzWXGn6+P1+mIEJENtg4Jg09BVguBk9zzIy7&#10;8Rdd81iKFMIhQw1VjG0mZSgqshhGriVO3MF5izFBX0rj8ZbCbSMnSr1LizWnhgpbWldUnPKL1fDW&#10;HZU/B9qe8GNb/672eb9b91o/D7vVDESkLv6L/9wbk+ar1wk8vkkn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7OxwgAAAN0AAAAPAAAAAAAAAAAAAAAAAJgCAABkcnMvZG93&#10;bnJldi54bWxQSwUGAAAAAAQABAD1AAAAhwMAAAAA&#10;" fillcolor="#d8d8d8" strokeweight="1pt">
                      <v:stroke dashstyle="dash"/>
                      <v:textbox style="mso-next-textbox:#Прямоугольник 1032">
                        <w:txbxContent>
                          <w:p w:rsidR="000D46B9" w:rsidRDefault="000D46B9" w:rsidP="00EA0F72">
                            <w:pPr>
                              <w:pStyle w:val="NormalWeb"/>
                              <w:spacing w:before="0" w:beforeAutospacing="0" w:after="0" w:afterAutospacing="0"/>
                            </w:pPr>
                            <w:r>
                              <w:t> </w:t>
                            </w:r>
                          </w:p>
                        </w:txbxContent>
                      </v:textbox>
                    </v:rect>
                    <v:shape id="Прямая со стрелкой 1033" o:spid="_x0000_s1058" type="#_x0000_t32" style="position:absolute;left:11797;top:32362;width:0;height:441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OfC8EAAADdAAAADwAAAGRycy9kb3ducmV2LnhtbERPzYrCMBC+C/sOYRa8iKYqiHabyiqK&#10;HtXdBxiase1uMylJ1Pr2RhC8zcf3O9myM424kvO1ZQXjUQKCuLC65lLB7892OAfhA7LGxjIpuJOH&#10;Zf7RyzDV9sZHup5CKWII+xQVVCG0qZS+qMigH9mWOHJn6wyGCF0ptcNbDDeNnCTJTBqsOTZU2NK6&#10;ouL/dDEKaH/Xdrdp13+DsnaHw3HVnRcrpfqf3fcXiEBdeItf7r2O85PpFJ7fxBNk/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dY58LwQAAAN0AAAAPAAAAAAAAAAAAAAAA&#10;AKECAABkcnMvZG93bnJldi54bWxQSwUGAAAAAAQABAD5AAAAjwMAAAAA&#10;" strokeweight="1.5pt">
                      <v:stroke endarrow="open"/>
                    </v:shape>
                    <v:shape id="Прямая со стрелкой 1034" o:spid="_x0000_s1059" type="#_x0000_t32" style="position:absolute;left:40782;top:32301;width:0;height:568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oHf8EAAADdAAAADwAAAGRycy9kb3ducmV2LnhtbERP24rCMBB9F/yHMIIvoum6i2g1ioqi&#10;j94+YGjGttpMSpLV+vcbYcG3OZzrzBaNqcSDnC8tK/gaJCCIM6tLzhVcztv+GIQPyBory6TgRR4W&#10;83Zrhqm2Tz7S4xRyEUPYp6igCKFOpfRZQQb9wNbEkbtaZzBE6HKpHT5juKnkMElG0mDJsaHAmtYF&#10;ZffTr1FA+5e2u029vvXy0h0Ox1VznayU6naa5RREoCZ8xP/uvY7zk+8feH8TT5Dz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igd/wQAAAN0AAAAPAAAAAAAAAAAAAAAA&#10;AKECAABkcnMvZG93bnJldi54bWxQSwUGAAAAAAQABAD5AAAAjwMAAAAA&#10;" strokeweight="1.5pt">
                      <v:stroke endarrow="open"/>
                    </v:shape>
                    <v:shape id="Прямая со стрелкой 1035" o:spid="_x0000_s1060" type="#_x0000_t32" style="position:absolute;left:73000;top:32376;width:0;height:2165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ai5MEAAADdAAAADwAAAGRycy9kb3ducmV2LnhtbERP24rCMBB9F/yHMIIvoum6rGg1ioqi&#10;j94+YGjGttpMSpLV+vcbYcG3OZzrzBaNqcSDnC8tK/gaJCCIM6tLzhVcztv+GIQPyBory6TgRR4W&#10;83Zrhqm2Tz7S4xRyEUPYp6igCKFOpfRZQQb9wNbEkbtaZzBE6HKpHT5juKnkMElG0mDJsaHAmtYF&#10;ZffTr1FA+5e2u029vvXy0h0Ox1VznayU6naa5RREoCZ8xP/uvY7zk+8feH8TT5Dz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9xqLkwQAAAN0AAAAPAAAAAAAAAAAAAAAA&#10;AKECAABkcnMvZG93bnJldi54bWxQSwUGAAAAAAQABAD5AAAAjwMAAAAA&#10;" strokeweight="1.5pt">
                      <v:stroke endarrow="open"/>
                    </v:shape>
                    <v:shape id="Поле 40" o:spid="_x0000_s1061" type="#_x0000_t202" style="position:absolute;left:6470;top:34373;width:79334;height:53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s3xsYA&#10;AADdAAAADwAAAGRycy9kb3ducmV2LnhtbESPQWvCQBCF70L/wzKF3nRThWBTNyEtFOzBg7a9j9kx&#10;CcnOptk1if56t1DwNsN735s3m2wyrRiod7VlBc+LCARxYXXNpYLvr4/5GoTzyBpby6TgQg6y9GG2&#10;wUTbkfc0HHwpQgi7BBVU3neJlK6oyKBb2I44aCfbG/Rh7UupexxDuGnlMopiabDmcKHCjt4rKprD&#10;2YQaw89x9eJz69zutHz7vOLu2Pwq9fQ45a8gPE3+bv6ntzpw0SqGv2/CCDK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Gs3xsYAAADdAAAADwAAAAAAAAAAAAAAAACYAgAAZHJz&#10;L2Rvd25yZXYueG1sUEsFBgAAAAAEAAQA9QAAAIsDAAAAAA==&#10;" filled="f" stroked="f" strokeweight="1pt">
                      <v:textbox style="mso-next-textbox:#Поле 40">
                        <w:txbxContent>
                          <w:p w:rsidR="000D46B9" w:rsidRDefault="000D46B9" w:rsidP="00EA0F72">
                            <w:pPr>
                              <w:pStyle w:val="NormalWeb"/>
                              <w:spacing w:before="0" w:beforeAutospacing="0" w:after="0" w:afterAutospacing="0"/>
                              <w:jc w:val="center"/>
                            </w:pPr>
                            <w:r>
                              <w:t>Определение инвестиционной стоимости   бизнеса методом дисконтированных денежных   потоков</w:t>
                            </w:r>
                          </w:p>
                        </w:txbxContent>
                      </v:textbox>
                    </v:shape>
                    <v:rect id="Прямоугольник 1037" o:spid="_x0000_s1062" style="position:absolute;left:2389;top:36780;width:20219;height:398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sn78QA&#10;AADdAAAADwAAAGRycy9kb3ducmV2LnhtbERPTWvCQBC9C/0PyxS8FN1UwUp0lVKp9CbRgngbs2OS&#10;Njsbdrcx+uu7guBtHu9z5svO1KIl5yvLCl6HCQji3OqKCwXfu8/BFIQPyBpry6TgQh6Wi6feHFNt&#10;z5xRuw2FiCHsU1RQhtCkUvq8JIN+aBviyJ2sMxgidIXUDs8x3NRylCQTabDi2FBiQx8l5b/bP6Ng&#10;XGU/q/366midbSYv7ng6FKtWqf5z9z4DEagLD/Hd/aXj/GT8Brdv4gl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LJ+/EAAAA3QAAAA8AAAAAAAAAAAAAAAAAmAIAAGRycy9k&#10;b3ducmV2LnhtbFBLBQYAAAAABAAEAPUAAACJAwAAAAA=&#10;" fillcolor="#a5a5a5" strokeweight="1pt">
                      <v:textbox style="mso-next-textbox:#Прямоугольник 1037">
                        <w:txbxContent>
                          <w:p w:rsidR="000D46B9" w:rsidRPr="009A6426" w:rsidRDefault="000D46B9" w:rsidP="00EA0F72">
                            <w:pPr>
                              <w:pStyle w:val="NormalWeb"/>
                              <w:spacing w:before="0" w:beforeAutospacing="0" w:after="0" w:afterAutospacing="0"/>
                              <w:jc w:val="center"/>
                              <w:rPr>
                                <w:b/>
                                <w:color w:val="FFFFFF"/>
                              </w:rPr>
                            </w:pPr>
                            <w:r w:rsidRPr="009A6426">
                              <w:rPr>
                                <w:b/>
                                <w:color w:val="FFFFFF"/>
                                <w:sz w:val="16"/>
                                <w:szCs w:val="16"/>
                              </w:rPr>
                              <w:t>1. Выбор модели денежных потоков</w:t>
                            </w:r>
                          </w:p>
                        </w:txbxContent>
                      </v:textbox>
                    </v:rect>
                    <v:rect id="Прямоугольник 1038" o:spid="_x0000_s1063" style="position:absolute;left:2383;top:45849;width:20218;height:397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Df5sYA&#10;AADdAAAADwAAAGRycy9kb3ducmV2LnhtbESPQUsDMRCF74L/IYzQm020UHVtWopYKFQsrR48Dptx&#10;d3EzWZJ0d/vvnUOhtxnem/e+WaxG36qeYmoCW3iYGlDEZXANVxa+vzb3z6BSRnbYBiYLZ0qwWt7e&#10;LLBwYeAD9cdcKQnhVKCFOueu0DqVNXlM09ARi/Yboscsa6y0izhIuG/1ozFz7bFhaaixo7eayr/j&#10;yVsI++bcruPLZ/9BTz+7fTbDOH+3dnI3rl9BZRrz1Xy53jrBNzPBlW9kB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zDf5sYAAADdAAAADwAAAAAAAAAAAAAAAACYAgAAZHJz&#10;L2Rvd25yZXYueG1sUEsFBgAAAAAEAAQA9QAAAIsDAAAAAA==&#10;" strokeweight="1pt">
                      <v:textbox style="mso-next-textbox:#Прямоугольник 1038">
                        <w:txbxContent>
                          <w:p w:rsidR="000D46B9" w:rsidRDefault="000D46B9" w:rsidP="00EA0F72">
                            <w:pPr>
                              <w:pStyle w:val="NormalWeb"/>
                              <w:spacing w:before="0" w:beforeAutospacing="0" w:after="0" w:afterAutospacing="0"/>
                              <w:jc w:val="center"/>
                            </w:pPr>
                            <w:r>
                              <w:rPr>
                                <w:sz w:val="16"/>
                                <w:szCs w:val="16"/>
                              </w:rPr>
                              <w:t>3. Ретроспективный анализ и прогнозирование доходов</w:t>
                            </w:r>
                          </w:p>
                        </w:txbxContent>
                      </v:textbox>
                    </v:rect>
                    <v:rect id="Прямоугольник 1039" o:spid="_x0000_s1064" style="position:absolute;left:2383;top:50168;width:20212;height:396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x6fcMA&#10;AADdAAAADwAAAGRycy9kb3ducmV2LnhtbERP32vCMBB+F/wfwgl708QNdFajiGwwmCjr9uDj0dza&#10;suZSkqyt/70ZDHy7j+/nbXaDbURHPtSONcxnCgRx4UzNpYavz9fpM4gQkQ02jknDlQLstuPRBjPj&#10;ev6gLo+lSCEcMtRQxdhmUoaiIoth5lrixH07bzEm6EtpPPYp3DbyUamFtFhzaqiwpUNFxU/+azW4&#10;c31t9n516o60vLyfo+qHxYvWD5NhvwYRaYh38b/7zaT56mkFf9+kE+T2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Hx6fcMAAADdAAAADwAAAAAAAAAAAAAAAACYAgAAZHJzL2Rv&#10;d25yZXYueG1sUEsFBgAAAAAEAAQA9QAAAIgDAAAAAA==&#10;" strokeweight="1pt">
                      <v:textbox style="mso-next-textbox:#Прямоугольник 1039">
                        <w:txbxContent>
                          <w:p w:rsidR="000D46B9" w:rsidRDefault="000D46B9" w:rsidP="00EA0F72">
                            <w:pPr>
                              <w:pStyle w:val="NormalWeb"/>
                              <w:spacing w:before="0" w:beforeAutospacing="0" w:after="0" w:afterAutospacing="0"/>
                              <w:jc w:val="center"/>
                            </w:pPr>
                            <w:r>
                              <w:rPr>
                                <w:sz w:val="16"/>
                                <w:szCs w:val="16"/>
                              </w:rPr>
                              <w:t>4. Ретроспективный анализ и прогнозирование расходов</w:t>
                            </w:r>
                          </w:p>
                        </w:txbxContent>
                      </v:textbox>
                    </v:rect>
                    <v:rect id="Прямоугольник 1040" o:spid="_x0000_s1065" style="position:absolute;left:2389;top:54592;width:20212;height:396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CgncYA&#10;AADdAAAADwAAAGRycy9kb3ducmV2LnhtbESPQUsDMRCF74L/IYzQm02UUnVtWopYKFQsrR48Dptx&#10;d3EzWZJ0d/vvnUOhtxnem/e+WaxG36qeYmoCW3iYGlDEZXANVxa+vzb3z6BSRnbYBiYLZ0qwWt7e&#10;LLBwYeAD9cdcKQnhVKCFOueu0DqVNXlM09ARi/Yboscsa6y0izhIuG/1ozFz7bFhaaixo7eayr/j&#10;yVsI++bcruPLZ/9BTz+7fTbDOH+3dnI3rl9BZRrz1Xy53jrBNzPhl29kB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UCgncYAAADdAAAADwAAAAAAAAAAAAAAAACYAgAAZHJz&#10;L2Rvd25yZXYueG1sUEsFBgAAAAAEAAQA9QAAAIsDAAAAAA==&#10;" strokeweight="1pt">
                      <v:textbox style="mso-next-textbox:#Прямоугольник 1040">
                        <w:txbxContent>
                          <w:p w:rsidR="000D46B9" w:rsidRDefault="000D46B9" w:rsidP="00EA0F72">
                            <w:pPr>
                              <w:pStyle w:val="NormalWeb"/>
                              <w:spacing w:before="0" w:beforeAutospacing="0" w:after="0" w:afterAutospacing="0"/>
                              <w:jc w:val="center"/>
                            </w:pPr>
                            <w:r>
                              <w:rPr>
                                <w:sz w:val="16"/>
                                <w:szCs w:val="16"/>
                              </w:rPr>
                              <w:t>5. Ретроспективный анализ и прогнозирование инвестиций</w:t>
                            </w:r>
                          </w:p>
                        </w:txbxContent>
                      </v:textbox>
                    </v:rect>
                    <v:rect id="Прямоугольник 1041" o:spid="_x0000_s1066" style="position:absolute;left:27748;top:37981;width:20206;height:396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hpfcUA&#10;AADdAAAADwAAAGRycy9kb3ducmV2LnhtbERPS2vCQBC+F/oflin0UszGByKpq5SK4q3EFsTbNDsm&#10;abOzYXcbo7/eLQje5uN7znzZm0Z05HxtWcEwSUEQF1bXXCr4+lwPZiB8QNbYWCYFZ/KwXDw+zDHT&#10;9sQ5dbtQihjCPkMFVQhtJqUvKjLoE9sSR+5oncEQoSuldniK4aaRozSdSoM1x4YKW3qvqPjd/RkF&#10;4zr/We03F0eb/GP64r6Ph3LVKfX81L+9ggjUh7v45t7qOD+dDOH/m3iCX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qGl9xQAAAN0AAAAPAAAAAAAAAAAAAAAAAJgCAABkcnMv&#10;ZG93bnJldi54bWxQSwUGAAAAAAQABAD1AAAAigMAAAAA&#10;" fillcolor="#a5a5a5" strokeweight="1pt">
                      <v:textbox style="mso-next-textbox:#Прямоугольник 1041">
                        <w:txbxContent>
                          <w:p w:rsidR="000D46B9" w:rsidRPr="009A6426" w:rsidRDefault="000D46B9" w:rsidP="00EA0F72">
                            <w:pPr>
                              <w:pStyle w:val="NormalWeb"/>
                              <w:spacing w:before="0" w:beforeAutospacing="0" w:after="0" w:afterAutospacing="0"/>
                              <w:jc w:val="center"/>
                              <w:rPr>
                                <w:b/>
                                <w:color w:val="FFFFFF"/>
                              </w:rPr>
                            </w:pPr>
                            <w:r w:rsidRPr="009A6426">
                              <w:rPr>
                                <w:b/>
                                <w:color w:val="FFFFFF"/>
                                <w:sz w:val="16"/>
                                <w:szCs w:val="16"/>
                              </w:rPr>
                              <w:t>7. Определения ставки дисконтирования</w:t>
                            </w:r>
                          </w:p>
                        </w:txbxContent>
                      </v:textbox>
                    </v:rect>
                    <v:rect id="Прямоугольник 1042" o:spid="_x0000_s1067" style="position:absolute;left:65883;top:54032;width:20199;height:395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r3CsQA&#10;AADdAAAADwAAAGRycy9kb3ducmV2LnhtbERPTWvCQBC9C/0PyxS8SN2oRUrqKqIo3iS2UHqbZsck&#10;bXY27K4x+uu7guBtHu9zZovO1KIl5yvLCkbDBARxbnXFhYLPj83LGwgfkDXWlknBhTws5k+9Gaba&#10;njmj9hAKEUPYp6igDKFJpfR5SQb90DbEkTtaZzBE6AqpHZ5juKnlOEmm0mDFsaHEhlYl5X+Hk1Ew&#10;qbLf9df26mib7acD93P8LtatUv3nbvkOIlAXHuK7e6fj/OR1DLdv4gly/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69wrEAAAA3QAAAA8AAAAAAAAAAAAAAAAAmAIAAGRycy9k&#10;b3ducmV2LnhtbFBLBQYAAAAABAAEAPUAAACJAwAAAAA=&#10;" fillcolor="#a5a5a5" strokeweight="1pt">
                      <v:textbox style="mso-next-textbox:#Прямоугольник 1042">
                        <w:txbxContent>
                          <w:p w:rsidR="000D46B9" w:rsidRPr="009A6426" w:rsidRDefault="000D46B9" w:rsidP="009A6426">
                            <w:pPr>
                              <w:pStyle w:val="NormalWeb"/>
                              <w:shd w:val="clear" w:color="auto" w:fill="A6A6A6"/>
                              <w:spacing w:before="0" w:beforeAutospacing="0" w:after="0" w:afterAutospacing="0"/>
                              <w:jc w:val="center"/>
                              <w:rPr>
                                <w:b/>
                                <w:color w:val="FFFFFF"/>
                              </w:rPr>
                            </w:pPr>
                            <w:r w:rsidRPr="009A6426">
                              <w:rPr>
                                <w:b/>
                                <w:color w:val="FFFFFF"/>
                                <w:sz w:val="16"/>
                                <w:szCs w:val="16"/>
                              </w:rPr>
                              <w:t>10. Итоговая корректировка инвестиционной стоимости</w:t>
                            </w:r>
                          </w:p>
                        </w:txbxContent>
                      </v:textbox>
                    </v:rect>
                    <v:rect id="Прямоугольник 1043" o:spid="_x0000_s1068" style="position:absolute;left:27834;top:43727;width:20199;height:648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I+6sMA&#10;AADdAAAADwAAAGRycy9kb3ducmV2LnhtbERPTWsCMRC9F/ofwgi9aWJbrK5GkdJCwaJUPXgcNuPu&#10;4mayJOnu+u9NQehtHu9zFqve1qIlHyrHGsYjBYI4d6biQsPx8DmcgggR2WDtmDRcKcBq+fiwwMy4&#10;jn+o3cdCpBAOGWooY2wyKUNeksUwcg1x4s7OW4wJ+kIaj10Kt7V8VmoiLVacGkps6L2k/LL/tRrc&#10;rrrWaz/btt/0dtrsour6yYfWT4N+PQcRqY//4rv7y6T56vUF/r5JJ8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ZI+6sMAAADdAAAADwAAAAAAAAAAAAAAAACYAgAAZHJzL2Rv&#10;d25yZXYueG1sUEsFBgAAAAAEAAQA9QAAAIgDAAAAAA==&#10;" strokeweight="1pt">
                      <v:textbox style="mso-next-textbox:#Прямоугольник 1043">
                        <w:txbxContent>
                          <w:p w:rsidR="000D46B9" w:rsidRDefault="000D46B9" w:rsidP="00EA0F72">
                            <w:pPr>
                              <w:pStyle w:val="NormalWeb"/>
                              <w:spacing w:before="0" w:beforeAutospacing="0" w:after="0" w:afterAutospacing="0"/>
                              <w:jc w:val="center"/>
                            </w:pPr>
                            <w:r>
                              <w:rPr>
                                <w:sz w:val="16"/>
                                <w:szCs w:val="16"/>
                              </w:rPr>
                              <w:t>6. Расчёт денежного потока для каждого прогнозного года</w:t>
                            </w:r>
                          </w:p>
                        </w:txbxContent>
                      </v:textbox>
                    </v:rect>
                    <v:rect id="Прямоугольник 1044" o:spid="_x0000_s1069" style="position:absolute;left:27848;top:50677;width:20193;height:394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umnsMA&#10;AADdAAAADwAAAGRycy9kb3ducmV2LnhtbERP32vCMBB+H/g/hBP2NhNFnOuMIrLBYDKx88HHo7m1&#10;xeZSkqyt/70ZDHy7j+/nrTaDbURHPtSONUwnCgRx4UzNpYbT9/vTEkSIyAYbx6ThSgE269HDCjPj&#10;ej5Sl8dSpBAOGWqoYmwzKUNRkcUwcS1x4n6ctxgT9KU0HvsUbhs5U2ohLdacGipsaVdRccl/rQZ3&#10;qK/N1r98dXt6Pn8eouqHxZvWj+Nh+woi0hDv4n/3h0nz1XwOf9+kE+T6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numnsMAAADdAAAADwAAAAAAAAAAAAAAAACYAgAAZHJzL2Rv&#10;d25yZXYueG1sUEsFBgAAAAAEAAQA9QAAAIgDAAAAAA==&#10;" strokeweight="1pt">
                      <v:textbox style="mso-next-textbox:#Прямоугольник 1044">
                        <w:txbxContent>
                          <w:p w:rsidR="000D46B9" w:rsidRDefault="000D46B9" w:rsidP="00EA0F72">
                            <w:pPr>
                              <w:pStyle w:val="NormalWeb"/>
                              <w:spacing w:before="0" w:beforeAutospacing="0" w:after="0" w:afterAutospacing="0"/>
                              <w:jc w:val="center"/>
                            </w:pPr>
                            <w:r>
                              <w:rPr>
                                <w:sz w:val="16"/>
                                <w:szCs w:val="16"/>
                              </w:rPr>
                              <w:t>8. Расчёт величины стоимости бизнеса в постпрогнозный период</w:t>
                            </w:r>
                          </w:p>
                        </w:txbxContent>
                      </v:textbox>
                    </v:rect>
                    <v:rect id="Прямоугольник 1045" o:spid="_x0000_s1070" style="position:absolute;left:51090;top:43710;width:20193;height:648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cDBcMA&#10;AADdAAAADwAAAGRycy9kb3ducmV2LnhtbERPTWsCMRC9F/ofwgi9aWJpra5GkdJCwaJUPXgcNuPu&#10;4mayJOnu+u9NQehtHu9zFqve1qIlHyrHGsYjBYI4d6biQsPx8DmcgggR2WDtmDRcKcBq+fiwwMy4&#10;jn+o3cdCpBAOGWooY2wyKUNeksUwcg1x4s7OW4wJ+kIaj10Kt7V8VmoiLVacGkps6L2k/LL/tRrc&#10;rrrWaz/btt/0dtrsour6yYfWT4N+PQcRqY//4rv7y6T56uUV/r5JJ8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cDBcMAAADdAAAADwAAAAAAAAAAAAAAAACYAgAAZHJzL2Rv&#10;d25yZXYueG1sUEsFBgAAAAAEAAQA9QAAAIgDAAAAAA==&#10;" strokeweight="1pt">
                      <v:textbox style="mso-next-textbox:#Прямоугольник 1045">
                        <w:txbxContent>
                          <w:p w:rsidR="000D46B9" w:rsidRDefault="000D46B9" w:rsidP="00EA0F72">
                            <w:pPr>
                              <w:pStyle w:val="NormalWeb"/>
                              <w:spacing w:before="0" w:beforeAutospacing="0" w:after="0" w:afterAutospacing="0"/>
                              <w:jc w:val="center"/>
                            </w:pPr>
                            <w:r>
                              <w:rPr>
                                <w:sz w:val="16"/>
                                <w:szCs w:val="16"/>
                              </w:rPr>
                              <w:t>9. Определения текущей стоимости будущих денежных потоков и стоимости бизнеса в прогнозный период</w:t>
                            </w:r>
                          </w:p>
                        </w:txbxContent>
                      </v:textbox>
                    </v:rect>
                    <v:rect id="Прямоугольник 1046" o:spid="_x0000_s1071" style="position:absolute;left:2389;top:41373;width:20212;height:396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WdcsMA&#10;AADdAAAADwAAAGRycy9kb3ducmV2LnhtbERP32vCMBB+H/g/hBvsbSaT0W3VKCIKg8lEtwcfj+bW&#10;ljWXksS2/vdGEHy7j+/nzRaDbURHPtSONbyMFQjiwpmaSw2/P5vndxAhIhtsHJOGMwVYzEcPM8yN&#10;63lP3SGWIoVwyFFDFWObSxmKiiyGsWuJE/fnvMWYoC+l8dincNvIiVKZtFhzaqiwpVVFxf/hZDW4&#10;XX1ulv7ju9vS2/FrF1U/ZGutnx6H5RREpCHexTf3p0nz1WsG12/SCX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eWdcsMAAADdAAAADwAAAAAAAAAAAAAAAACYAgAAZHJzL2Rv&#10;d25yZXYueG1sUEsFBgAAAAAEAAQA9QAAAIgDAAAAAA==&#10;" strokeweight="1pt">
                      <v:textbox style="mso-next-textbox:#Прямоугольник 1046">
                        <w:txbxContent>
                          <w:p w:rsidR="000D46B9" w:rsidRDefault="000D46B9" w:rsidP="00EA0F72">
                            <w:pPr>
                              <w:pStyle w:val="NormalWeb"/>
                              <w:spacing w:before="0" w:beforeAutospacing="0" w:after="0" w:afterAutospacing="0"/>
                              <w:jc w:val="center"/>
                            </w:pPr>
                            <w:r>
                              <w:rPr>
                                <w:sz w:val="16"/>
                                <w:szCs w:val="16"/>
                              </w:rPr>
                              <w:t>2. Определение длительности прогнозного периода</w:t>
                            </w:r>
                          </w:p>
                        </w:txbxContent>
                      </v:textbox>
                    </v:rect>
                    <v:shape id="Соединительная линия уступом 1047" o:spid="_x0000_s1072" type="#_x0000_t34" style="position:absolute;left:48041;top:49820;width:3049;height:2831;flip: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Pf5sMAAADdAAAADwAAAGRycy9kb3ducmV2LnhtbERPS2vCQBC+F/wPywi9lLrRFivRVYJS&#10;KPUULdTjmB2TYHY2ZDcP/31XKHibj+85q81gKtFR40rLCqaTCARxZnXJuYKf4+frAoTzyBory6Tg&#10;Rg4269HTCmNte06pO/hchBB2MSoovK9jKV1WkEE3sTVx4C62MegDbHKpG+xDuKnkLIrm0mDJoaHA&#10;mrYFZddDaxS8nORbu6dbpbXF7yHZ/abpmZV6Hg/JEoSnwT/E/+4vHeZH7x9w/yacIN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ED3+bDAAAA3QAAAA8AAAAAAAAAAAAA&#10;AAAAoQIAAGRycy9kb3ducmV2LnhtbFBLBQYAAAAABAAEAPkAAACRAwAAAAA=&#10;">
                      <v:stroke endarrow="open"/>
                    </v:shape>
                    <v:shapetype id="_x0000_t33" coordsize="21600,21600" o:spt="33" o:oned="t" path="m,l21600,r,21600e" filled="f">
                      <v:stroke joinstyle="miter"/>
                      <v:path arrowok="t" fillok="f" o:connecttype="none"/>
                      <o:lock v:ext="edit" shapetype="t"/>
                    </v:shapetype>
                    <v:shape id="Соединительная линия уступом 1048" o:spid="_x0000_s1073" type="#_x0000_t33" style="position:absolute;left:47954;top:39962;width:1521;height:4241;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jENMcAAADdAAAADwAAAGRycy9kb3ducmV2LnhtbESPT2vCQBDF74V+h2UK3szGImJjNlJa&#10;hdqL/yr0OGSnSTA7G7Jbjd/eORR6m+G9ee83+XJwrbpQHxrPBiZJCoq49LbhysDXcT2egwoR2WLr&#10;mQzcKMCyeHzIMbP+ynu6HGKlJIRDhgbqGLtM61DW5DAkviMW7cf3DqOsfaVtj1cJd61+TtOZdtiw&#10;NNTY0VtN5fnw6wwMk27dvEy3G7v6PHE478L3+3FuzOhpeF2AijTEf/Pf9YcV/HQquPKNjKCLO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vGMQ0xwAAAN0AAAAPAAAAAAAA&#10;AAAAAAAAAKECAABkcnMvZG93bnJldi54bWxQSwUGAAAAAAQABAD5AAAAlQMAAAAA&#10;"/>
                    <v:shape id="Прямая со стрелкой 1049" o:spid="_x0000_s1074" type="#_x0000_t32" style="position:absolute;left:49474;top:44195;width:1613;height:4;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0IacUAAADdAAAADwAAAGRycy9kb3ducmV2LnhtbERP22oCMRB9L/gPYQTfatYLta5GkUpp&#10;RUG0Ivg2bMbN0s1k3aS6/ftGEPo2h3Od6byxpbhS7QvHCnrdBARx5nTBuYLD1/vzKwgfkDWWjknB&#10;L3mYz1pPU0y1u/GOrvuQixjCPkUFJoQqldJnhiz6rquII3d2tcUQYZ1LXeMthttS9pPkRVosODYY&#10;rOjNUPa9/7EKlqvjcHRpLtvBx8lsMhqMTv3FWqlOu1lMQARqwr/44f7UcX4yHMP9m3iCnP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F0IacUAAADdAAAADwAAAAAAAAAA&#10;AAAAAAChAgAAZHJzL2Rvd25yZXYueG1sUEsFBgAAAAAEAAQA+QAAAJMDAAAAAA==&#10;">
                      <v:stroke endarrow="open"/>
                    </v:shape>
                    <v:shape id="Соединительная линия уступом 1050" o:spid="_x0000_s1075" type="#_x0000_t33" style="position:absolute;left:71283;top:46950;width:744;height:5493;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Lde78YAAADdAAAADwAAAGRycy9kb3ducmV2LnhtbESPzWvCQBDF7wX/h2UEb3WjaNHoKuIH&#10;tL20foHHITsmwexsyG41/vedQ6G3Gd6b934zX7auUndqQunZwKCfgCLOvC05N3A67l4noEJEtlh5&#10;JgNPCrBcdF7mmFr/4D3dDzFXEsIhRQNFjHWqdcgKchj6viYW7eobh1HWJte2wYeEu0oPk+RNOyxZ&#10;GgqsaV1Qdjv8OAPtoN6V09HXh91+njncvsNlc5wY0+u2qxmoSG38N/9dv1vBT8bCL9/ICHr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S3Xu/GAAAA3QAAAA8AAAAAAAAA&#10;AAAAAAAAoQIAAGRycy9kb3ducmV2LnhtbFBLBQYAAAAABAAEAPkAAACUAwAAAAA=&#10;"/>
                    <v:shape id="Соединительная линия уступом 1051" o:spid="_x0000_s1076" type="#_x0000_t34" style="position:absolute;left:65883;top:52447;width:6145;height:3563;rotation:180;flip: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UGZcEAAADdAAAADwAAAGRycy9kb3ducmV2LnhtbERPS4vCMBC+L/gfwgje1tSFFalGEUHc&#10;w4JvvA7N2FaTSW2i1n9vBMHbfHzPGU0aa8SNal86VtDrJiCIM6dLzhXstvPvAQgfkDUax6TgQR4m&#10;49bXCFPt7rym2ybkIoawT1FBEUKVSumzgiz6rquII3d0tcUQYZ1LXeM9hlsjf5KkLy2WHBsKrGhW&#10;UHbeXK2C7LQ0h0u+Kvf7yzT89weLxdUclOq0m+kQRKAmfMRv95+O85PfHry+iSfI8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dNQZlwQAAAN0AAAAPAAAAAAAAAAAAAAAA&#10;AKECAABkcnMvZG93bnJldi54bWxQSwUGAAAAAAQABAD5AAAAjwMAAAAA&#10;" adj="29635"/>
                    <v:shape id="Соединительная линия уступом 1052" o:spid="_x0000_s1077" type="#_x0000_t34" style="position:absolute;left:65883;top:52447;width:6145;height:3563;rotation:180;flip: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jVDz8UAAADdAAAADwAAAGRycy9kb3ducmV2LnhtbERPTWvCQBC9C/6HZYRepG4aiJTUVaRQ&#10;6KEQGkV6nGanSTQ7u2S3Me2vdwXB2zze56w2o+nEQL1vLSt4WiQgiCurW64V7Hdvj88gfEDW2Fkm&#10;BX/kYbOeTlaYa3vmTxrKUIsYwj5HBU0ILpfSVw0Z9AvriCP3Y3uDIcK+lrrHcww3nUyTZCkNthwb&#10;GnT02lB1Kn+Ngv/thxu+i6PdH6oC51/aDfM2U+phNm5fQAQaw118c7/rOD/JUrh+E0+Q6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jVDz8UAAADdAAAADwAAAAAAAAAA&#10;AAAAAAChAgAAZHJzL2Rvd25yZXYueG1sUEsFBgAAAAAEAAQA+QAAAJMDAAAAAA==&#10;" adj="29635">
                      <v:stroke endarrow="open"/>
                    </v:shape>
                    <v:shape id="Прямая со стрелкой 1053" o:spid="_x0000_s1078" type="#_x0000_t32" style="position:absolute;left:26066;top:44206;width:178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djvMQAAADdAAAADwAAAGRycy9kb3ducmV2LnhtbERPyWrDMBC9F/oPYgq5NVJbGhIniikG&#10;Qw7pwVnIdbAmtok1ci3Vsf++KhR6m8dbZ5OOthUD9b5xrOFlrkAQl840XGk4HfPnJQgfkA22jknD&#10;RB7S7ePDBhPj7lzQcAiViCHsE9RQh9AlUvqyJot+7jriyF1dbzFE2FfS9HiP4baVr0otpMWGY0ON&#10;HWU1lbfDt9Wg/CL/yo63z+FUhWJ/kfluWp21nj2NH2sQgcbwL/5z70ycr97f4PebeILc/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92O8xAAAAN0AAAAPAAAAAAAAAAAA&#10;AAAAAKECAABkcnMvZG93bnJldi54bWxQSwUGAAAAAAQABAD5AAAAkgMAAAAA&#10;">
                      <v:stroke endarrow="open"/>
                    </v:shape>
                    <v:shape id="Соединительная линия уступом 1054" o:spid="_x0000_s1079" type="#_x0000_t33" style="position:absolute;left:22608;top:38770;width:3457;height:5433;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4xY7MIAAADdAAAADwAAAGRycy9kb3ducmV2LnhtbERPS4vCMBC+L/gfwgjetqmii1ajiA9Y&#10;9+IbPA7N2BabSWmyWv+9WVjwNh/fcyazxpTiTrUrLCvoRjEI4tTqgjMFp+P6cwjCeWSNpWVS8CQH&#10;s2nrY4KJtg/e0/3gMxFC2CWoIPe+SqR0aU4GXWQr4sBdbW3QB1hnUtf4COGmlL04/pIGCw4NOVa0&#10;yCm9HX6NgqZbrYtRf7vRq58zu9vOXZbHoVKddjMfg/DU+Lf43/2tw/x40Ie/b8IJcvo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4xY7MIAAADdAAAADwAAAAAAAAAAAAAA&#10;AAChAgAAZHJzL2Rvd25yZXYueG1sUEsFBgAAAAAEAAQA+QAAAJADAAAAAA==&#10;"/>
                    <v:shape id="Соединительная линия уступом 1055" o:spid="_x0000_s1080" type="#_x0000_t34" style="position:absolute;left:22601;top:43358;width:5146;height:198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Z3W8QAAADdAAAADwAAAGRycy9kb3ducmV2LnhtbERPTU/CQBC9m/gfNmPiTbaYoE1hIYox&#10;Id4seuA2dIe2ujvbdAco/HrWxITbvLzPmS0G79SB+tgGNjAeZaCIq2Bbrg18rd8fclBRkC26wGTg&#10;RBEW89ubGRY2HPmTDqXUKoVwLNBAI9IVWseqIY9xFDrixO1C71ES7GttezymcO/0Y5Y9aY8tp4YG&#10;O1o2VP2We2/g43n9Vo5zt3Lfy83rVk4/MuzPxtzfDS9TUEKDXMX/7pVN87PJBP6+SSfo+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NndbxAAAAN0AAAAPAAAAAAAAAAAA&#10;AAAAAKECAABkcnMvZG93bnJldi54bWxQSwUGAAAAAAQABAD5AAAAkgMAAAAA&#10;">
                      <v:stroke endarrow="open"/>
                    </v:shape>
                    <v:shape id="Прямая со стрелкой 832" o:spid="_x0000_s1081" type="#_x0000_t32" style="position:absolute;left:22595;top:46839;width:51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r+yMIAAADcAAAADwAAAGRycy9kb3ducmV2LnhtbESPzarCMBSE9xd8h3AEd9dUBdFqFBEK&#10;LnThH24PzbEtNie1ibW+vREEl8PMfMPMl60pRUO1KywrGPQjEMSp1QVnCk7H5H8CwnlkjaVlUvAi&#10;B8tF52+OsbZP3lNz8JkIEHYxKsi9r2IpXZqTQde3FXHwrrY26IOsM6lrfAa4KeUwisbSYMFhIceK&#10;1jmlt8PDKIjcOLmvj7ddc8r8fnuRyeY1PSvV67arGQhPrf+Fv+2NVjAZDeFzJhwBuXg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yr+yMIAAADcAAAADwAAAAAAAAAAAAAA&#10;AAChAgAAZHJzL2Rvd25yZXYueG1sUEsFBgAAAAAEAAQA+QAAAJADAAAAAA==&#10;">
                      <v:stroke endarrow="open"/>
                    </v:shape>
                    <v:shape id="Соединительная линия уступом 833" o:spid="_x0000_s1082" type="#_x0000_t33" style="position:absolute;left:22595;top:48332;width:2461;height:3820;flip: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fYcsQAAADcAAAADwAAAGRycy9kb3ducmV2LnhtbESPQWsCMRSE70L/Q3iF3jSrgi6r2aUV&#10;hPZQqNreH8lzd+nmZZukuvbXm4LgcZiZb5h1NdhOnMiH1rGC6SQDQaydablW8HnYjnMQISIb7ByT&#10;ggsFqMqH0RoL4868o9M+1iJBOBSooImxL6QMuiGLYeJ64uQdnbcYk/S1NB7PCW47OcuyhbTYclpo&#10;sKdNQ/p7/2sVtPZDf9Hmsvv7mWpj/TKGl7d3pZ4eh+cViEhDvIdv7VejIJ/P4f9MOgKyv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Z9hyxAAAANwAAAAPAAAAAAAAAAAA&#10;AAAAAKECAABkcnMvZG93bnJldi54bWxQSwUGAAAAAAQABAD5AAAAkgMAAAAA&#10;"/>
                    <v:shape id="Прямая со стрелкой 834" o:spid="_x0000_s1083" type="#_x0000_t32" style="position:absolute;left:25055;top:48324;width:2793;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4/DJ8MAAADcAAAADwAAAGRycy9kb3ducmV2LnhtbESPzarCMBSE94LvEI5wd5rqFdFqFBEK&#10;Lq4L/3B7aI5tsTmpTW6tb28EweUwM98wi1VrStFQ7QrLCoaDCARxanXBmYLTMelPQTiPrLG0TAqe&#10;5GC17HYWGGv74D01B5+JAGEXo4Lc+yqW0qU5GXQDWxEH72prgz7IOpO6xkeAm1KOomgiDRYcFnKs&#10;aJNTejv8GwWRmyT3zfG2a06Z3/9dZLJ9zs5K/fTa9RyEp9Z/w5/2ViuY/o7hfSYcAbl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ePwyfDAAAA3AAAAA8AAAAAAAAAAAAA&#10;AAAAoQIAAGRycy9kb3ducmV2LnhtbFBLBQYAAAAABAAEAPkAAACRAwAAAAA=&#10;">
                      <v:stroke endarrow="open"/>
                    </v:shape>
                    <v:shape id="Прямая со стрелкой 835" o:spid="_x0000_s1084" type="#_x0000_t32" style="position:absolute;left:26065;top:49446;width:1680;height:8;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WHzscAAADcAAAADwAAAGRycy9kb3ducmV2LnhtbESPQWsCMRSE70L/Q3gFb5qt26qsRpEW&#10;0aJQ1FLw9tg8N0s3L+sm6vrvm0Khx2FmvmGm89ZW4kqNLx0reOonIIhzp0suFHwelr0xCB+QNVaO&#10;ScGdPMxnD50pZtrdeEfXfShEhLDPUIEJoc6k9Lkhi77vauLonVxjMUTZFFI3eItwW8lBkgylxZLj&#10;gsGaXg3l3/uLVfD2/vU8Orfnj3R1NNuc0tFxsNgo1X1sFxMQgdrwH/5rr7WCcfoCv2fiEZCz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hJYfOxwAAANwAAAAPAAAAAAAA&#10;AAAAAAAAAKECAABkcnMvZG93bnJldi54bWxQSwUGAAAAAAQABAD5AAAAlQMAAAAA&#10;">
                      <v:stroke endarrow="open"/>
                    </v:shape>
                    <v:shape id="Соединительная линия уступом 836" o:spid="_x0000_s1085" type="#_x0000_t34" style="position:absolute;left:20740;top:51321;width:7191;height:3458;rotation:90;flip:x 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UlpMIAAADcAAAADwAAAGRycy9kb3ducmV2LnhtbESPQYvCMBSE74L/ITxhL6KpK4hbjSKK&#10;0JOgde+P5tkUm5eSZLX++42wsMdhZr5h1tvetuJBPjSOFcymGQjiyumGawXX8jhZgggRWWPrmBS8&#10;KMB2MxysMdfuyWd6XGItEoRDjgpMjF0uZagMWQxT1xEn7+a8xZikr6X2+Exw28rPLFtIiw2nBYMd&#10;7Q1V98uPVRCarChfh++T8bY4jL/0eH+0J6U+Rv1uBSJSH//Df+1CK1jOF/A+k46A3P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zUlpMIAAADcAAAADwAAAAAAAAAAAAAA&#10;AAChAgAAZHJzL2Rvd25yZXYueG1sUEsFBgAAAAAEAAQA+QAAAJADAAAAAA==&#10;" adj="-81"/>
                    <v:shape id="Прямая со стрелкой 837" o:spid="_x0000_s1086" type="#_x0000_t32" style="position:absolute;left:48033;top:46950;width:3057;height:1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u8IsYAAADcAAAADwAAAGRycy9kb3ducmV2LnhtbESPQWvCQBSE74X+h+UVequbGmkkuooo&#10;0ooF0RbB2yP7mg1m38bsVuO/d4VCj8PMfMOMp52txZlaXzlW8NpLQBAXTldcKvj+Wr4MQfiArLF2&#10;TAqu5GE6eXwYY67dhbd03oVSRAj7HBWYEJpcSl8Ysuh7riGO3o9rLYYo21LqFi8RbmvZT5I3abHi&#10;uGCwobmh4rj7tQoWq/0gO3WnTfp+MJ8FpdmhP1sr9fzUzUYgAnXhP/zX/tAKhmkG9zPxCMjJ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67vCLGAAAA3AAAAA8AAAAAAAAA&#10;AAAAAAAAoQIAAGRycy9kb3ducmV2LnhtbFBLBQYAAAAABAAEAPkAAACUAwAAAAA=&#10;">
                      <v:stroke endarrow="open"/>
                    </v:shape>
                  </v:group>
                  <w10:anchorlock/>
                </v:group>
              </w:pict>
            </w:r>
          </w:p>
        </w:tc>
        <w:tc>
          <w:tcPr>
            <w:tcW w:w="992" w:type="dxa"/>
            <w:textDirection w:val="btLr"/>
          </w:tcPr>
          <w:p w:rsidR="000D46B9" w:rsidRPr="009A6426" w:rsidRDefault="000D46B9" w:rsidP="00BE16A9">
            <w:pPr>
              <w:spacing w:after="0"/>
              <w:ind w:left="0" w:firstLine="454"/>
              <w:jc w:val="center"/>
              <w:rPr>
                <w:rFonts w:ascii="Times New Roman" w:hAnsi="Times New Roman"/>
                <w:spacing w:val="-4"/>
                <w:sz w:val="28"/>
                <w:szCs w:val="28"/>
              </w:rPr>
            </w:pPr>
            <w:r w:rsidRPr="009A6426">
              <w:rPr>
                <w:rFonts w:ascii="Times New Roman" w:hAnsi="Times New Roman"/>
                <w:b/>
                <w:spacing w:val="-4"/>
                <w:sz w:val="28"/>
                <w:szCs w:val="28"/>
              </w:rPr>
              <w:t>Рис. Рис. 1. Концептуальная модель оценки инвестиционной стоимости бизнеса при сделках слияния и поглощения*</w:t>
            </w:r>
            <w:r w:rsidRPr="009A6426">
              <w:rPr>
                <w:rFonts w:ascii="Times New Roman" w:hAnsi="Times New Roman"/>
                <w:spacing w:val="-4"/>
                <w:sz w:val="28"/>
                <w:szCs w:val="28"/>
              </w:rPr>
              <w:t xml:space="preserve"> </w:t>
            </w:r>
            <w:r w:rsidRPr="009A6426">
              <w:rPr>
                <w:rFonts w:ascii="Times New Roman" w:hAnsi="Times New Roman"/>
                <w:i/>
                <w:spacing w:val="-4"/>
                <w:sz w:val="28"/>
                <w:szCs w:val="28"/>
              </w:rPr>
              <w:t xml:space="preserve">Источник: </w:t>
            </w:r>
            <w:r w:rsidRPr="009A6426">
              <w:rPr>
                <w:rFonts w:ascii="Times New Roman" w:hAnsi="Times New Roman"/>
                <w:spacing w:val="-4"/>
                <w:sz w:val="28"/>
                <w:szCs w:val="28"/>
              </w:rPr>
              <w:t>составлено автором</w:t>
            </w:r>
          </w:p>
          <w:p w:rsidR="000D46B9" w:rsidRPr="009A6426" w:rsidRDefault="000D46B9" w:rsidP="00BE16A9">
            <w:pPr>
              <w:spacing w:after="0"/>
              <w:ind w:left="0" w:firstLine="454"/>
              <w:jc w:val="center"/>
              <w:rPr>
                <w:rFonts w:ascii="Times New Roman" w:hAnsi="Times New Roman"/>
                <w:spacing w:val="-4"/>
                <w:sz w:val="28"/>
                <w:szCs w:val="28"/>
              </w:rPr>
            </w:pPr>
          </w:p>
        </w:tc>
      </w:tr>
    </w:tbl>
    <w:p w:rsidR="000D46B9" w:rsidRPr="00E508D5" w:rsidRDefault="000D46B9" w:rsidP="00E508D5">
      <w:pPr>
        <w:pStyle w:val="1"/>
        <w:spacing w:line="360" w:lineRule="auto"/>
        <w:ind w:firstLine="709"/>
        <w:jc w:val="center"/>
        <w:rPr>
          <w:b/>
          <w:sz w:val="28"/>
          <w:szCs w:val="28"/>
        </w:rPr>
      </w:pPr>
      <w:r w:rsidRPr="00E508D5">
        <w:rPr>
          <w:b/>
          <w:sz w:val="28"/>
          <w:szCs w:val="28"/>
        </w:rPr>
        <w:t>4. Заключение</w:t>
      </w:r>
    </w:p>
    <w:p w:rsidR="000D46B9" w:rsidRPr="00DA699A" w:rsidRDefault="000D46B9" w:rsidP="00BE16A9">
      <w:pPr>
        <w:spacing w:after="0"/>
        <w:ind w:left="0" w:firstLine="709"/>
        <w:rPr>
          <w:rFonts w:ascii="Times New Roman" w:hAnsi="Times New Roman"/>
          <w:spacing w:val="-2"/>
          <w:sz w:val="28"/>
          <w:szCs w:val="28"/>
        </w:rPr>
      </w:pPr>
      <w:r>
        <w:rPr>
          <w:rFonts w:ascii="Times New Roman" w:hAnsi="Times New Roman"/>
          <w:spacing w:val="-2"/>
          <w:sz w:val="28"/>
          <w:szCs w:val="28"/>
        </w:rPr>
        <w:t xml:space="preserve">Предлагаемая концептуальная модель может служить методологическим базисом для </w:t>
      </w:r>
      <w:r w:rsidRPr="00934EB3">
        <w:rPr>
          <w:rFonts w:ascii="Times New Roman" w:hAnsi="Times New Roman"/>
          <w:sz w:val="28"/>
          <w:szCs w:val="28"/>
        </w:rPr>
        <w:t>моделирования предпочтений участников сделки, интеллектуальной поддержки принятия решений в задаче оценки бизнеса при сделках слияния и поглощения и исследования эффективности предлагаемых алгоритмов методом имитационных деловых игр</w:t>
      </w:r>
      <w:r>
        <w:rPr>
          <w:rFonts w:ascii="Times New Roman" w:hAnsi="Times New Roman"/>
          <w:spacing w:val="-2"/>
          <w:sz w:val="28"/>
          <w:szCs w:val="28"/>
        </w:rPr>
        <w:t>. Оценка бизнеса при сделках слияния и поглощения, используя предлагаемую концепцию, позволит улучшить негативные тенденции в сложившейся практике.</w:t>
      </w:r>
    </w:p>
    <w:p w:rsidR="000D46B9" w:rsidRPr="00DA699A" w:rsidRDefault="000D46B9" w:rsidP="00BE16A9">
      <w:pPr>
        <w:spacing w:after="0"/>
        <w:ind w:left="0" w:firstLine="709"/>
        <w:rPr>
          <w:rFonts w:ascii="Times New Roman" w:hAnsi="Times New Roman"/>
          <w:spacing w:val="-2"/>
          <w:sz w:val="28"/>
          <w:szCs w:val="28"/>
        </w:rPr>
      </w:pPr>
    </w:p>
    <w:p w:rsidR="000D46B9" w:rsidRPr="00894D17" w:rsidRDefault="000D46B9" w:rsidP="008567CD">
      <w:pPr>
        <w:pStyle w:val="1"/>
        <w:tabs>
          <w:tab w:val="left" w:pos="750"/>
          <w:tab w:val="center" w:pos="4890"/>
        </w:tabs>
        <w:spacing w:line="240" w:lineRule="auto"/>
        <w:rPr>
          <w:rFonts w:ascii="Times New Roman" w:hAnsi="Times New Roman" w:cs="Times New Roman"/>
          <w:sz w:val="24"/>
          <w:szCs w:val="24"/>
        </w:rPr>
      </w:pPr>
      <w:r w:rsidRPr="00894D17">
        <w:rPr>
          <w:rFonts w:ascii="Times New Roman" w:hAnsi="Times New Roman" w:cs="Times New Roman"/>
          <w:b/>
          <w:sz w:val="28"/>
          <w:szCs w:val="28"/>
        </w:rPr>
        <w:tab/>
      </w:r>
      <w:r w:rsidRPr="00894D17">
        <w:rPr>
          <w:rFonts w:ascii="Times New Roman" w:hAnsi="Times New Roman" w:cs="Times New Roman"/>
          <w:b/>
          <w:sz w:val="24"/>
          <w:szCs w:val="24"/>
        </w:rPr>
        <w:tab/>
        <w:t>Литература</w:t>
      </w:r>
    </w:p>
    <w:p w:rsidR="000D46B9" w:rsidRPr="008567CD" w:rsidRDefault="000D46B9" w:rsidP="008567CD">
      <w:pPr>
        <w:pStyle w:val="ListParagraph"/>
        <w:numPr>
          <w:ilvl w:val="0"/>
          <w:numId w:val="1"/>
        </w:numPr>
        <w:spacing w:after="0" w:line="240" w:lineRule="auto"/>
        <w:ind w:left="0" w:firstLine="0"/>
        <w:rPr>
          <w:rFonts w:ascii="Times New Roman" w:hAnsi="Times New Roman"/>
          <w:sz w:val="24"/>
          <w:szCs w:val="24"/>
        </w:rPr>
      </w:pPr>
      <w:bookmarkStart w:id="1" w:name="h.7o31sb2fv59z" w:colFirst="0" w:colLast="0"/>
      <w:bookmarkStart w:id="2" w:name="_Ref401304414"/>
      <w:bookmarkEnd w:id="1"/>
      <w:r w:rsidRPr="008567CD">
        <w:rPr>
          <w:rFonts w:ascii="Times New Roman" w:hAnsi="Times New Roman"/>
          <w:sz w:val="24"/>
          <w:szCs w:val="24"/>
        </w:rPr>
        <w:t xml:space="preserve">Международные стандарты оценки [Электронный ресурс]. </w:t>
      </w:r>
      <w:r w:rsidRPr="008567CD">
        <w:rPr>
          <w:rFonts w:ascii="Times New Roman" w:hAnsi="Times New Roman"/>
          <w:sz w:val="24"/>
          <w:szCs w:val="24"/>
          <w:lang w:val="en-US"/>
        </w:rPr>
        <w:t>URL</w:t>
      </w:r>
      <w:r w:rsidRPr="008567CD">
        <w:rPr>
          <w:rFonts w:ascii="Times New Roman" w:hAnsi="Times New Roman"/>
          <w:sz w:val="24"/>
          <w:szCs w:val="24"/>
        </w:rPr>
        <w:t xml:space="preserve">: </w:t>
      </w:r>
      <w:hyperlink r:id="rId9" w:history="1">
        <w:r w:rsidRPr="008567CD">
          <w:rPr>
            <w:rStyle w:val="Hyperlink"/>
            <w:rFonts w:ascii="Times New Roman" w:hAnsi="Times New Roman"/>
            <w:sz w:val="24"/>
            <w:szCs w:val="24"/>
            <w:lang w:val="en-US"/>
          </w:rPr>
          <w:t>http</w:t>
        </w:r>
        <w:r w:rsidRPr="008567CD">
          <w:rPr>
            <w:rStyle w:val="Hyperlink"/>
            <w:rFonts w:ascii="Times New Roman" w:hAnsi="Times New Roman"/>
            <w:sz w:val="24"/>
            <w:szCs w:val="24"/>
          </w:rPr>
          <w:t>://</w:t>
        </w:r>
        <w:r w:rsidRPr="008567CD">
          <w:rPr>
            <w:rStyle w:val="Hyperlink"/>
            <w:rFonts w:ascii="Times New Roman" w:hAnsi="Times New Roman"/>
            <w:sz w:val="24"/>
            <w:szCs w:val="24"/>
            <w:lang w:val="en-US"/>
          </w:rPr>
          <w:t>www</w:t>
        </w:r>
        <w:r w:rsidRPr="008567CD">
          <w:rPr>
            <w:rStyle w:val="Hyperlink"/>
            <w:rFonts w:ascii="Times New Roman" w:hAnsi="Times New Roman"/>
            <w:sz w:val="24"/>
            <w:szCs w:val="24"/>
          </w:rPr>
          <w:t>.</w:t>
        </w:r>
        <w:r w:rsidRPr="008567CD">
          <w:rPr>
            <w:rStyle w:val="Hyperlink"/>
            <w:rFonts w:ascii="Times New Roman" w:hAnsi="Times New Roman"/>
            <w:sz w:val="24"/>
            <w:szCs w:val="24"/>
            <w:lang w:val="en-US"/>
          </w:rPr>
          <w:t>cfin</w:t>
        </w:r>
        <w:r w:rsidRPr="008567CD">
          <w:rPr>
            <w:rStyle w:val="Hyperlink"/>
            <w:rFonts w:ascii="Times New Roman" w:hAnsi="Times New Roman"/>
            <w:sz w:val="24"/>
            <w:szCs w:val="24"/>
          </w:rPr>
          <w:t>.</w:t>
        </w:r>
        <w:r w:rsidRPr="008567CD">
          <w:rPr>
            <w:rStyle w:val="Hyperlink"/>
            <w:rFonts w:ascii="Times New Roman" w:hAnsi="Times New Roman"/>
            <w:sz w:val="24"/>
            <w:szCs w:val="24"/>
            <w:lang w:val="en-US"/>
          </w:rPr>
          <w:t>ru</w:t>
        </w:r>
        <w:r w:rsidRPr="008567CD">
          <w:rPr>
            <w:rStyle w:val="Hyperlink"/>
            <w:rFonts w:ascii="Times New Roman" w:hAnsi="Times New Roman"/>
            <w:sz w:val="24"/>
            <w:szCs w:val="24"/>
          </w:rPr>
          <w:t>/</w:t>
        </w:r>
        <w:r w:rsidRPr="008567CD">
          <w:rPr>
            <w:rStyle w:val="Hyperlink"/>
            <w:rFonts w:ascii="Times New Roman" w:hAnsi="Times New Roman"/>
            <w:sz w:val="24"/>
            <w:szCs w:val="24"/>
            <w:lang w:val="en-US"/>
          </w:rPr>
          <w:t>press</w:t>
        </w:r>
        <w:r w:rsidRPr="008567CD">
          <w:rPr>
            <w:rStyle w:val="Hyperlink"/>
            <w:rFonts w:ascii="Times New Roman" w:hAnsi="Times New Roman"/>
            <w:sz w:val="24"/>
            <w:szCs w:val="24"/>
          </w:rPr>
          <w:t>/</w:t>
        </w:r>
        <w:r w:rsidRPr="008567CD">
          <w:rPr>
            <w:rStyle w:val="Hyperlink"/>
            <w:rFonts w:ascii="Times New Roman" w:hAnsi="Times New Roman"/>
            <w:sz w:val="24"/>
            <w:szCs w:val="24"/>
            <w:lang w:val="en-US"/>
          </w:rPr>
          <w:t>afa</w:t>
        </w:r>
        <w:r w:rsidRPr="008567CD">
          <w:rPr>
            <w:rStyle w:val="Hyperlink"/>
            <w:rFonts w:ascii="Times New Roman" w:hAnsi="Times New Roman"/>
            <w:sz w:val="24"/>
            <w:szCs w:val="24"/>
          </w:rPr>
          <w:t>/97_2_005-080.</w:t>
        </w:r>
        <w:r w:rsidRPr="008567CD">
          <w:rPr>
            <w:rStyle w:val="Hyperlink"/>
            <w:rFonts w:ascii="Times New Roman" w:hAnsi="Times New Roman"/>
            <w:sz w:val="24"/>
            <w:szCs w:val="24"/>
            <w:lang w:val="en-US"/>
          </w:rPr>
          <w:t>pdf</w:t>
        </w:r>
      </w:hyperlink>
      <w:r w:rsidRPr="008567CD">
        <w:rPr>
          <w:rFonts w:ascii="Times New Roman" w:hAnsi="Times New Roman"/>
          <w:sz w:val="24"/>
          <w:szCs w:val="24"/>
        </w:rPr>
        <w:t xml:space="preserve"> (дата обращения: 18.02.2015 г.)</w:t>
      </w:r>
    </w:p>
    <w:p w:rsidR="000D46B9" w:rsidRPr="008567CD" w:rsidRDefault="000D46B9" w:rsidP="008567CD">
      <w:pPr>
        <w:pStyle w:val="ListParagraph"/>
        <w:numPr>
          <w:ilvl w:val="0"/>
          <w:numId w:val="1"/>
        </w:numPr>
        <w:spacing w:after="0" w:line="240" w:lineRule="auto"/>
        <w:ind w:left="0" w:firstLine="0"/>
        <w:rPr>
          <w:rFonts w:ascii="Times New Roman" w:hAnsi="Times New Roman"/>
          <w:sz w:val="24"/>
          <w:szCs w:val="24"/>
        </w:rPr>
      </w:pPr>
      <w:r w:rsidRPr="008567CD">
        <w:rPr>
          <w:rFonts w:ascii="Times New Roman" w:hAnsi="Times New Roman"/>
          <w:sz w:val="24"/>
          <w:szCs w:val="24"/>
        </w:rPr>
        <w:t>Международные стандарты оценки. Кн.1 Г.И. Микерин (руководитель), М.И. Недужий, Н.В. Павлов, Н.Н. Яшина; в подготовке дополнений принимали участие (в скобках – номера дополнений): Д.М. Гриненко (5), А.Н. Козырев (2), Г.В. Попов (1). – М.: ОАО «Типография «НОВОСТИ», 2000. – 264 с.</w:t>
      </w:r>
      <w:bookmarkEnd w:id="2"/>
    </w:p>
    <w:p w:rsidR="000D46B9" w:rsidRPr="008567CD" w:rsidRDefault="000D46B9" w:rsidP="008567CD">
      <w:pPr>
        <w:pStyle w:val="ListParagraph"/>
        <w:numPr>
          <w:ilvl w:val="0"/>
          <w:numId w:val="1"/>
        </w:numPr>
        <w:spacing w:after="0" w:line="240" w:lineRule="auto"/>
        <w:ind w:left="0" w:firstLine="0"/>
        <w:rPr>
          <w:rFonts w:ascii="Times New Roman" w:hAnsi="Times New Roman"/>
          <w:sz w:val="24"/>
          <w:szCs w:val="24"/>
        </w:rPr>
      </w:pPr>
      <w:r w:rsidRPr="008567CD">
        <w:rPr>
          <w:rFonts w:ascii="Times New Roman" w:hAnsi="Times New Roman"/>
          <w:sz w:val="24"/>
          <w:szCs w:val="24"/>
        </w:rPr>
        <w:t xml:space="preserve">Международные стандарты оценки 2011 [Электронный ресурс]. </w:t>
      </w:r>
      <w:r w:rsidRPr="008567CD">
        <w:rPr>
          <w:rFonts w:ascii="Times New Roman" w:hAnsi="Times New Roman"/>
          <w:sz w:val="24"/>
          <w:szCs w:val="24"/>
          <w:lang w:val="en-US"/>
        </w:rPr>
        <w:t>URL</w:t>
      </w:r>
      <w:r w:rsidRPr="008567CD">
        <w:rPr>
          <w:rFonts w:ascii="Times New Roman" w:hAnsi="Times New Roman"/>
          <w:sz w:val="24"/>
          <w:szCs w:val="24"/>
        </w:rPr>
        <w:t xml:space="preserve">: </w:t>
      </w:r>
      <w:hyperlink r:id="rId10" w:history="1">
        <w:r w:rsidRPr="008567CD">
          <w:rPr>
            <w:rFonts w:ascii="Times New Roman" w:hAnsi="Times New Roman"/>
            <w:sz w:val="24"/>
            <w:szCs w:val="24"/>
            <w:lang w:val="en-US"/>
          </w:rPr>
          <w:t>http</w:t>
        </w:r>
        <w:r w:rsidRPr="008567CD">
          <w:rPr>
            <w:rFonts w:ascii="Times New Roman" w:hAnsi="Times New Roman"/>
            <w:sz w:val="24"/>
            <w:szCs w:val="24"/>
          </w:rPr>
          <w:t>://</w:t>
        </w:r>
        <w:r w:rsidRPr="008567CD">
          <w:rPr>
            <w:rFonts w:ascii="Times New Roman" w:hAnsi="Times New Roman"/>
            <w:sz w:val="24"/>
            <w:szCs w:val="24"/>
            <w:lang w:val="en-US"/>
          </w:rPr>
          <w:t>smao</w:t>
        </w:r>
        <w:r w:rsidRPr="008567CD">
          <w:rPr>
            <w:rFonts w:ascii="Times New Roman" w:hAnsi="Times New Roman"/>
            <w:sz w:val="24"/>
            <w:szCs w:val="24"/>
          </w:rPr>
          <w:t>.</w:t>
        </w:r>
        <w:r w:rsidRPr="008567CD">
          <w:rPr>
            <w:rFonts w:ascii="Times New Roman" w:hAnsi="Times New Roman"/>
            <w:sz w:val="24"/>
            <w:szCs w:val="24"/>
            <w:lang w:val="en-US"/>
          </w:rPr>
          <w:t>ru</w:t>
        </w:r>
        <w:r w:rsidRPr="008567CD">
          <w:rPr>
            <w:rFonts w:ascii="Times New Roman" w:hAnsi="Times New Roman"/>
            <w:sz w:val="24"/>
            <w:szCs w:val="24"/>
          </w:rPr>
          <w:t>/</w:t>
        </w:r>
        <w:r w:rsidRPr="008567CD">
          <w:rPr>
            <w:rFonts w:ascii="Times New Roman" w:hAnsi="Times New Roman"/>
            <w:sz w:val="24"/>
            <w:szCs w:val="24"/>
            <w:lang w:val="en-US"/>
          </w:rPr>
          <w:t>files</w:t>
        </w:r>
        <w:r w:rsidRPr="008567CD">
          <w:rPr>
            <w:rFonts w:ascii="Times New Roman" w:hAnsi="Times New Roman"/>
            <w:sz w:val="24"/>
            <w:szCs w:val="24"/>
          </w:rPr>
          <w:t>/</w:t>
        </w:r>
        <w:r w:rsidRPr="008567CD">
          <w:rPr>
            <w:rFonts w:ascii="Times New Roman" w:hAnsi="Times New Roman"/>
            <w:sz w:val="24"/>
            <w:szCs w:val="24"/>
            <w:lang w:val="en-US"/>
          </w:rPr>
          <w:t>dok</w:t>
        </w:r>
        <w:r w:rsidRPr="008567CD">
          <w:rPr>
            <w:rFonts w:ascii="Times New Roman" w:hAnsi="Times New Roman"/>
            <w:sz w:val="24"/>
            <w:szCs w:val="24"/>
          </w:rPr>
          <w:t>_</w:t>
        </w:r>
        <w:r w:rsidRPr="008567CD">
          <w:rPr>
            <w:rFonts w:ascii="Times New Roman" w:hAnsi="Times New Roman"/>
            <w:sz w:val="24"/>
            <w:szCs w:val="24"/>
            <w:lang w:val="en-US"/>
          </w:rPr>
          <w:t>novosti</w:t>
        </w:r>
        <w:r w:rsidRPr="008567CD">
          <w:rPr>
            <w:rFonts w:ascii="Times New Roman" w:hAnsi="Times New Roman"/>
            <w:sz w:val="24"/>
            <w:szCs w:val="24"/>
          </w:rPr>
          <w:t>/2013/</w:t>
        </w:r>
        <w:r w:rsidRPr="008567CD">
          <w:rPr>
            <w:rFonts w:ascii="Times New Roman" w:hAnsi="Times New Roman"/>
            <w:sz w:val="24"/>
            <w:szCs w:val="24"/>
            <w:lang w:val="en-US"/>
          </w:rPr>
          <w:t>perevod</w:t>
        </w:r>
        <w:r w:rsidRPr="008567CD">
          <w:rPr>
            <w:rFonts w:ascii="Times New Roman" w:hAnsi="Times New Roman"/>
            <w:sz w:val="24"/>
            <w:szCs w:val="24"/>
          </w:rPr>
          <w:t>_</w:t>
        </w:r>
        <w:r w:rsidRPr="008567CD">
          <w:rPr>
            <w:rFonts w:ascii="Times New Roman" w:hAnsi="Times New Roman"/>
            <w:sz w:val="24"/>
            <w:szCs w:val="24"/>
            <w:lang w:val="en-US"/>
          </w:rPr>
          <w:t>mco</w:t>
        </w:r>
        <w:r w:rsidRPr="008567CD">
          <w:rPr>
            <w:rFonts w:ascii="Times New Roman" w:hAnsi="Times New Roman"/>
            <w:sz w:val="24"/>
            <w:szCs w:val="24"/>
          </w:rPr>
          <w:t>.</w:t>
        </w:r>
        <w:r w:rsidRPr="008567CD">
          <w:rPr>
            <w:rFonts w:ascii="Times New Roman" w:hAnsi="Times New Roman"/>
            <w:sz w:val="24"/>
            <w:szCs w:val="24"/>
            <w:lang w:val="en-US"/>
          </w:rPr>
          <w:t>pdf</w:t>
        </w:r>
      </w:hyperlink>
      <w:r w:rsidRPr="008567CD">
        <w:rPr>
          <w:rFonts w:ascii="Times New Roman" w:hAnsi="Times New Roman"/>
          <w:sz w:val="24"/>
          <w:szCs w:val="24"/>
        </w:rPr>
        <w:t xml:space="preserve"> (дата обращения: 18.02.2015 г.)</w:t>
      </w:r>
    </w:p>
    <w:p w:rsidR="000D46B9" w:rsidRPr="008567CD" w:rsidRDefault="000D46B9" w:rsidP="008567CD">
      <w:pPr>
        <w:pStyle w:val="ListParagraph"/>
        <w:numPr>
          <w:ilvl w:val="0"/>
          <w:numId w:val="1"/>
        </w:numPr>
        <w:spacing w:after="0" w:line="240" w:lineRule="auto"/>
        <w:ind w:left="0" w:firstLine="0"/>
        <w:rPr>
          <w:rFonts w:ascii="Times New Roman" w:hAnsi="Times New Roman"/>
          <w:sz w:val="24"/>
          <w:szCs w:val="24"/>
        </w:rPr>
      </w:pPr>
      <w:bookmarkStart w:id="3" w:name="_Ref401304408"/>
      <w:bookmarkStart w:id="4" w:name="_Ref401304426"/>
      <w:r w:rsidRPr="008567CD">
        <w:rPr>
          <w:rFonts w:ascii="Times New Roman" w:hAnsi="Times New Roman"/>
          <w:sz w:val="24"/>
          <w:szCs w:val="24"/>
        </w:rPr>
        <w:t xml:space="preserve">Международные стандарты финансовой отчётности [Электронный ресурс]. URL: </w:t>
      </w:r>
      <w:hyperlink r:id="rId11" w:history="1">
        <w:r w:rsidRPr="008567CD">
          <w:rPr>
            <w:rFonts w:ascii="Times New Roman" w:hAnsi="Times New Roman"/>
            <w:sz w:val="24"/>
            <w:szCs w:val="24"/>
          </w:rPr>
          <w:t>http://base.consultant.ru/cons/cgi/online.cgi?req=doc;base=LAW;n=134134</w:t>
        </w:r>
      </w:hyperlink>
      <w:r w:rsidRPr="008567CD">
        <w:rPr>
          <w:rFonts w:ascii="Times New Roman" w:hAnsi="Times New Roman"/>
          <w:sz w:val="24"/>
          <w:szCs w:val="24"/>
        </w:rPr>
        <w:t xml:space="preserve"> (дата обращения 12.12.2012 г.)</w:t>
      </w:r>
      <w:bookmarkEnd w:id="3"/>
      <w:r w:rsidRPr="008567CD">
        <w:rPr>
          <w:rFonts w:ascii="Times New Roman" w:hAnsi="Times New Roman"/>
          <w:sz w:val="24"/>
          <w:szCs w:val="24"/>
        </w:rPr>
        <w:t xml:space="preserve"> </w:t>
      </w:r>
    </w:p>
    <w:p w:rsidR="000D46B9" w:rsidRPr="008567CD" w:rsidRDefault="000D46B9" w:rsidP="008567CD">
      <w:pPr>
        <w:pStyle w:val="ListParagraph"/>
        <w:numPr>
          <w:ilvl w:val="0"/>
          <w:numId w:val="1"/>
        </w:numPr>
        <w:spacing w:after="0" w:line="240" w:lineRule="auto"/>
        <w:ind w:left="0" w:firstLine="0"/>
        <w:rPr>
          <w:rFonts w:ascii="Times New Roman" w:hAnsi="Times New Roman"/>
          <w:sz w:val="24"/>
          <w:szCs w:val="24"/>
        </w:rPr>
      </w:pPr>
      <w:r w:rsidRPr="008567CD">
        <w:rPr>
          <w:rFonts w:ascii="Times New Roman" w:hAnsi="Times New Roman"/>
          <w:sz w:val="24"/>
          <w:szCs w:val="24"/>
        </w:rPr>
        <w:t xml:space="preserve">Федеральный стандарт оценки «Общие понятия оценки, подходы к оценке и требования к проведению оценки (ФСО N 1)», утверждённый Приказом Минэкономразвития России от 20 июля </w:t>
      </w:r>
      <w:smartTag w:uri="urn:schemas-microsoft-com:office:smarttags" w:element="metricconverter">
        <w:smartTagPr>
          <w:attr w:name="ProductID" w:val="2007 г"/>
        </w:smartTagPr>
        <w:r w:rsidRPr="008567CD">
          <w:rPr>
            <w:rFonts w:ascii="Times New Roman" w:hAnsi="Times New Roman"/>
            <w:sz w:val="24"/>
            <w:szCs w:val="24"/>
          </w:rPr>
          <w:t>2007 г</w:t>
        </w:r>
      </w:smartTag>
      <w:r w:rsidRPr="008567CD">
        <w:rPr>
          <w:rFonts w:ascii="Times New Roman" w:hAnsi="Times New Roman"/>
          <w:sz w:val="24"/>
          <w:szCs w:val="24"/>
        </w:rPr>
        <w:t xml:space="preserve">. N 256 </w:t>
      </w:r>
    </w:p>
    <w:p w:rsidR="000D46B9" w:rsidRPr="008567CD" w:rsidRDefault="000D46B9" w:rsidP="008567CD">
      <w:pPr>
        <w:pStyle w:val="ListParagraph"/>
        <w:numPr>
          <w:ilvl w:val="0"/>
          <w:numId w:val="1"/>
        </w:numPr>
        <w:spacing w:after="0" w:line="240" w:lineRule="auto"/>
        <w:ind w:left="0" w:firstLine="0"/>
        <w:rPr>
          <w:rFonts w:ascii="Times New Roman" w:hAnsi="Times New Roman"/>
          <w:sz w:val="24"/>
          <w:szCs w:val="24"/>
        </w:rPr>
      </w:pPr>
      <w:r w:rsidRPr="008567CD">
        <w:rPr>
          <w:rFonts w:ascii="Times New Roman" w:hAnsi="Times New Roman"/>
          <w:sz w:val="24"/>
          <w:szCs w:val="24"/>
        </w:rPr>
        <w:t xml:space="preserve">Федеральный стандарт оценки «Цель оценки и виды стоимости (ФСО N 2)», утверждённый Приказом Минэкономразвития России от 20 июля </w:t>
      </w:r>
      <w:smartTag w:uri="urn:schemas-microsoft-com:office:smarttags" w:element="metricconverter">
        <w:smartTagPr>
          <w:attr w:name="ProductID" w:val="2007 г"/>
        </w:smartTagPr>
        <w:r w:rsidRPr="008567CD">
          <w:rPr>
            <w:rFonts w:ascii="Times New Roman" w:hAnsi="Times New Roman"/>
            <w:sz w:val="24"/>
            <w:szCs w:val="24"/>
          </w:rPr>
          <w:t>2007 г</w:t>
        </w:r>
      </w:smartTag>
      <w:r w:rsidRPr="008567CD">
        <w:rPr>
          <w:rFonts w:ascii="Times New Roman" w:hAnsi="Times New Roman"/>
          <w:sz w:val="24"/>
          <w:szCs w:val="24"/>
        </w:rPr>
        <w:t xml:space="preserve">. N 255 </w:t>
      </w:r>
      <w:bookmarkEnd w:id="4"/>
    </w:p>
    <w:p w:rsidR="000D46B9" w:rsidRPr="008567CD" w:rsidRDefault="000D46B9" w:rsidP="008567CD">
      <w:pPr>
        <w:pStyle w:val="ListParagraph"/>
        <w:numPr>
          <w:ilvl w:val="0"/>
          <w:numId w:val="1"/>
        </w:numPr>
        <w:spacing w:after="0" w:line="240" w:lineRule="auto"/>
        <w:ind w:left="0" w:firstLine="0"/>
        <w:rPr>
          <w:rFonts w:ascii="Times New Roman" w:hAnsi="Times New Roman"/>
          <w:sz w:val="24"/>
          <w:szCs w:val="24"/>
        </w:rPr>
      </w:pPr>
      <w:bookmarkStart w:id="5" w:name="_Ref401304778"/>
      <w:r w:rsidRPr="008567CD">
        <w:rPr>
          <w:rFonts w:ascii="Times New Roman" w:hAnsi="Times New Roman"/>
          <w:sz w:val="24"/>
          <w:szCs w:val="24"/>
        </w:rPr>
        <w:t xml:space="preserve">Ведомственный приказ «Об утверждении Федерального стандарта оценки «Оценка акций, паев, долей участия в уставном (складочном) капитале (оценка бизнеса) (ФСО № 8)» [Электронный ресурс]. URL: </w:t>
      </w:r>
      <w:hyperlink r:id="rId12" w:history="1">
        <w:r w:rsidRPr="008567CD">
          <w:rPr>
            <w:rFonts w:ascii="Times New Roman" w:hAnsi="Times New Roman"/>
            <w:sz w:val="24"/>
            <w:szCs w:val="24"/>
          </w:rPr>
          <w:t>http://regulation.gov.ru/project/16668.html?point=view_project&amp;stage=1&amp;stage_id=6025</w:t>
        </w:r>
      </w:hyperlink>
      <w:r w:rsidRPr="008567CD">
        <w:rPr>
          <w:rFonts w:ascii="Times New Roman" w:hAnsi="Times New Roman"/>
          <w:sz w:val="24"/>
          <w:szCs w:val="24"/>
        </w:rPr>
        <w:t xml:space="preserve"> (дата обращения: 01.03.2015 г.)</w:t>
      </w:r>
    </w:p>
    <w:p w:rsidR="000D46B9" w:rsidRPr="008567CD" w:rsidRDefault="000D46B9" w:rsidP="008567CD">
      <w:pPr>
        <w:pStyle w:val="ListParagraph"/>
        <w:numPr>
          <w:ilvl w:val="0"/>
          <w:numId w:val="1"/>
        </w:numPr>
        <w:spacing w:after="0" w:line="240" w:lineRule="auto"/>
        <w:ind w:left="0" w:firstLine="0"/>
        <w:rPr>
          <w:rFonts w:ascii="Times New Roman" w:hAnsi="Times New Roman"/>
          <w:sz w:val="24"/>
          <w:szCs w:val="24"/>
        </w:rPr>
      </w:pPr>
      <w:r w:rsidRPr="008567CD">
        <w:rPr>
          <w:rFonts w:ascii="Times New Roman" w:hAnsi="Times New Roman"/>
          <w:sz w:val="24"/>
          <w:szCs w:val="24"/>
        </w:rPr>
        <w:t xml:space="preserve">Ведомственный приказ «Об утверждении Федерального стандарта оценки «Определение инвестиционной стоимости» [Электронный ресурс]. URL: </w:t>
      </w:r>
      <w:hyperlink r:id="rId13" w:history="1">
        <w:r w:rsidRPr="008567CD">
          <w:rPr>
            <w:rStyle w:val="Hyperlink"/>
            <w:rFonts w:ascii="Times New Roman" w:hAnsi="Times New Roman"/>
            <w:sz w:val="24"/>
            <w:szCs w:val="24"/>
          </w:rPr>
          <w:t>http://regulation.gov.ru/project/22309.html</w:t>
        </w:r>
      </w:hyperlink>
      <w:r w:rsidRPr="008567CD">
        <w:rPr>
          <w:rFonts w:ascii="Times New Roman" w:hAnsi="Times New Roman"/>
          <w:sz w:val="24"/>
          <w:szCs w:val="24"/>
        </w:rPr>
        <w:t xml:space="preserve"> (дата обращения: 01.03.2015 г.)</w:t>
      </w:r>
    </w:p>
    <w:p w:rsidR="000D46B9" w:rsidRPr="008567CD" w:rsidRDefault="000D46B9" w:rsidP="008567CD">
      <w:pPr>
        <w:numPr>
          <w:ilvl w:val="0"/>
          <w:numId w:val="1"/>
        </w:numPr>
        <w:spacing w:after="0" w:line="240" w:lineRule="auto"/>
        <w:ind w:left="0" w:firstLine="0"/>
        <w:rPr>
          <w:rFonts w:ascii="Times New Roman" w:hAnsi="Times New Roman"/>
          <w:sz w:val="24"/>
          <w:szCs w:val="24"/>
        </w:rPr>
      </w:pPr>
      <w:r w:rsidRPr="008567CD">
        <w:rPr>
          <w:rFonts w:ascii="Times New Roman" w:hAnsi="Times New Roman"/>
          <w:sz w:val="24"/>
          <w:szCs w:val="24"/>
        </w:rPr>
        <w:t>Новиков А.М., Новиков Д.А. Методология. – М.: СИНТЕГ. 2007. – 668 с.</w:t>
      </w:r>
    </w:p>
    <w:p w:rsidR="000D46B9" w:rsidRPr="008567CD" w:rsidRDefault="000D46B9" w:rsidP="008567CD">
      <w:pPr>
        <w:pStyle w:val="ListParagraph"/>
        <w:numPr>
          <w:ilvl w:val="0"/>
          <w:numId w:val="1"/>
        </w:numPr>
        <w:spacing w:after="0" w:line="240" w:lineRule="auto"/>
        <w:ind w:left="0" w:firstLine="0"/>
        <w:rPr>
          <w:rFonts w:ascii="Times New Roman" w:hAnsi="Times New Roman"/>
          <w:sz w:val="24"/>
          <w:szCs w:val="24"/>
        </w:rPr>
      </w:pPr>
      <w:r w:rsidRPr="008567CD">
        <w:rPr>
          <w:rFonts w:ascii="Times New Roman" w:hAnsi="Times New Roman"/>
          <w:sz w:val="24"/>
          <w:szCs w:val="24"/>
        </w:rPr>
        <w:t xml:space="preserve">Самуэльсон Пол Э., Нордхаус Вильям Д. Экономика. – М.: Вильямс, 2006. – 1360 с. </w:t>
      </w:r>
    </w:p>
    <w:p w:rsidR="000D46B9" w:rsidRPr="008567CD" w:rsidRDefault="000D46B9" w:rsidP="008567CD">
      <w:pPr>
        <w:pStyle w:val="ListParagraph"/>
        <w:numPr>
          <w:ilvl w:val="0"/>
          <w:numId w:val="1"/>
        </w:numPr>
        <w:spacing w:after="0" w:line="240" w:lineRule="auto"/>
        <w:ind w:left="0" w:firstLine="0"/>
        <w:rPr>
          <w:rFonts w:ascii="Times New Roman" w:hAnsi="Times New Roman"/>
          <w:sz w:val="24"/>
          <w:szCs w:val="24"/>
        </w:rPr>
      </w:pPr>
      <w:r w:rsidRPr="008567CD">
        <w:rPr>
          <w:rFonts w:ascii="Times New Roman" w:hAnsi="Times New Roman"/>
          <w:sz w:val="24"/>
          <w:szCs w:val="24"/>
        </w:rPr>
        <w:t xml:space="preserve">Оценка стоимости активов / А. Дамодаран; пер. с англ. П.А. Самсонов. – Минск: Попурри, 2012. – 272 с.  </w:t>
      </w:r>
    </w:p>
    <w:bookmarkEnd w:id="5"/>
    <w:p w:rsidR="000D46B9" w:rsidRPr="008567CD" w:rsidRDefault="000D46B9" w:rsidP="008567CD">
      <w:pPr>
        <w:pStyle w:val="ListParagraph"/>
        <w:numPr>
          <w:ilvl w:val="0"/>
          <w:numId w:val="1"/>
        </w:numPr>
        <w:spacing w:after="0" w:line="240" w:lineRule="auto"/>
        <w:ind w:left="0" w:firstLine="0"/>
        <w:rPr>
          <w:rFonts w:ascii="Times New Roman" w:hAnsi="Times New Roman"/>
          <w:sz w:val="24"/>
          <w:szCs w:val="24"/>
        </w:rPr>
      </w:pPr>
      <w:r w:rsidRPr="008567CD">
        <w:rPr>
          <w:rFonts w:ascii="Times New Roman" w:hAnsi="Times New Roman"/>
          <w:sz w:val="24"/>
          <w:szCs w:val="24"/>
        </w:rPr>
        <w:t>Инвестиционная оценка: инструменты и методы оценки любых активов / Асват Дамодаран; Пер. с англ. – 6-е изд. – М. Альпина Паблишерз, 2010. – 1338 с.</w:t>
      </w:r>
    </w:p>
    <w:p w:rsidR="000D46B9" w:rsidRPr="008567CD" w:rsidRDefault="000D46B9" w:rsidP="008567CD">
      <w:pPr>
        <w:pStyle w:val="ListParagraph"/>
        <w:numPr>
          <w:ilvl w:val="0"/>
          <w:numId w:val="1"/>
        </w:numPr>
        <w:spacing w:after="0" w:line="240" w:lineRule="auto"/>
        <w:ind w:left="0" w:firstLine="0"/>
        <w:rPr>
          <w:rFonts w:ascii="Times New Roman" w:hAnsi="Times New Roman"/>
          <w:sz w:val="24"/>
          <w:szCs w:val="24"/>
        </w:rPr>
      </w:pPr>
      <w:r w:rsidRPr="008567CD">
        <w:rPr>
          <w:rFonts w:ascii="Times New Roman" w:hAnsi="Times New Roman"/>
          <w:sz w:val="24"/>
          <w:szCs w:val="24"/>
        </w:rPr>
        <w:t xml:space="preserve">Оценка компаний при сделках слияниях и поглощениях: создание стоимости в частных компаниях / Эванс Фрэнк Ч., Бишоп Дэвид М.; Пер. с англ. – 3-е изд. – М.: Альпина Паблишерз, 2009. – 332 с. </w:t>
      </w:r>
    </w:p>
    <w:p w:rsidR="000D46B9" w:rsidRPr="008567CD" w:rsidRDefault="000D46B9" w:rsidP="008567CD">
      <w:pPr>
        <w:pStyle w:val="ListParagraph"/>
        <w:numPr>
          <w:ilvl w:val="0"/>
          <w:numId w:val="1"/>
        </w:numPr>
        <w:spacing w:after="0" w:line="240" w:lineRule="auto"/>
        <w:ind w:left="0" w:firstLine="0"/>
        <w:rPr>
          <w:rFonts w:ascii="Times New Roman" w:hAnsi="Times New Roman"/>
          <w:sz w:val="24"/>
          <w:szCs w:val="24"/>
        </w:rPr>
      </w:pPr>
      <w:r w:rsidRPr="008567CD">
        <w:rPr>
          <w:rFonts w:ascii="Times New Roman" w:hAnsi="Times New Roman"/>
          <w:sz w:val="24"/>
          <w:szCs w:val="24"/>
        </w:rPr>
        <w:t>Шарп У., Александр Г., Бэйли Д. Инвестиции: Пер. с англ. – М.: ИНФРА-М, 2013. – 1028 с.</w:t>
      </w:r>
    </w:p>
    <w:p w:rsidR="000D46B9" w:rsidRPr="008567CD" w:rsidRDefault="000D46B9" w:rsidP="008567CD">
      <w:pPr>
        <w:pStyle w:val="ListParagraph"/>
        <w:numPr>
          <w:ilvl w:val="0"/>
          <w:numId w:val="1"/>
        </w:numPr>
        <w:spacing w:after="0" w:line="240" w:lineRule="auto"/>
        <w:ind w:left="0" w:firstLine="0"/>
        <w:rPr>
          <w:rFonts w:ascii="Times New Roman" w:hAnsi="Times New Roman"/>
          <w:sz w:val="24"/>
          <w:szCs w:val="24"/>
        </w:rPr>
      </w:pPr>
      <w:r w:rsidRPr="008567CD">
        <w:rPr>
          <w:rFonts w:ascii="Times New Roman" w:hAnsi="Times New Roman"/>
          <w:sz w:val="24"/>
          <w:szCs w:val="24"/>
        </w:rPr>
        <w:t>Экономико-математическое моделирование. Моделирование микроэкономических процессов и систем: учеб.-метод. пособие / С.Э Батищева, Э.Д. Каданэр, П.М. Симонов; Перм. гос. нац. исслед. ун-т. – Пермь, 2012. – 199 с.</w:t>
      </w:r>
    </w:p>
    <w:p w:rsidR="000D46B9" w:rsidRPr="008567CD" w:rsidRDefault="000D46B9" w:rsidP="008567CD">
      <w:pPr>
        <w:pStyle w:val="ListParagraph"/>
        <w:numPr>
          <w:ilvl w:val="0"/>
          <w:numId w:val="1"/>
        </w:numPr>
        <w:spacing w:after="0" w:line="240" w:lineRule="auto"/>
        <w:ind w:left="0" w:firstLine="0"/>
        <w:rPr>
          <w:rFonts w:ascii="Times New Roman" w:hAnsi="Times New Roman"/>
          <w:sz w:val="24"/>
          <w:szCs w:val="24"/>
        </w:rPr>
      </w:pPr>
      <w:bookmarkStart w:id="6" w:name="_Ref401304663"/>
      <w:r w:rsidRPr="008567CD">
        <w:rPr>
          <w:rFonts w:ascii="Times New Roman" w:hAnsi="Times New Roman"/>
          <w:sz w:val="24"/>
          <w:szCs w:val="24"/>
        </w:rPr>
        <w:t>Интеллектуальные технологии обоснования инновационных решений: монография / В.А. Харитонов [и др.]; под ред. В.А. Харитонова. – Пермь: Изд-во Перм. гос. техн. ун-та, 2010. – 342 с.</w:t>
      </w:r>
      <w:bookmarkEnd w:id="6"/>
    </w:p>
    <w:p w:rsidR="000D46B9" w:rsidRPr="008567CD" w:rsidRDefault="000D46B9" w:rsidP="008567CD">
      <w:pPr>
        <w:pStyle w:val="ListParagraph"/>
        <w:numPr>
          <w:ilvl w:val="0"/>
          <w:numId w:val="1"/>
        </w:numPr>
        <w:spacing w:after="0" w:line="240" w:lineRule="auto"/>
        <w:ind w:left="0" w:firstLine="0"/>
        <w:rPr>
          <w:rFonts w:ascii="Times New Roman" w:hAnsi="Times New Roman"/>
          <w:sz w:val="24"/>
          <w:szCs w:val="24"/>
        </w:rPr>
      </w:pPr>
      <w:bookmarkStart w:id="7" w:name="_Ref401304358"/>
      <w:r w:rsidRPr="008567CD">
        <w:rPr>
          <w:rFonts w:ascii="Times New Roman" w:hAnsi="Times New Roman"/>
          <w:sz w:val="24"/>
          <w:szCs w:val="24"/>
        </w:rPr>
        <w:t>Лениченко И. M&amp;A Нужна ли бизнесу достоверная оценка? // Оценочная деятельность. Бюллетень 1 (4) №8, 2010. – С. 100 – 105 [Электронный ресурс]. URL: http://smao.ru/files/magazine/2010/1/FULL_new.pdf (режим доступа открытый, дата обращения 15.08.2014 г.)</w:t>
      </w:r>
      <w:bookmarkEnd w:id="7"/>
    </w:p>
    <w:p w:rsidR="000D46B9" w:rsidRPr="008567CD" w:rsidRDefault="000D46B9" w:rsidP="008567CD">
      <w:pPr>
        <w:pStyle w:val="ListParagraph"/>
        <w:numPr>
          <w:ilvl w:val="0"/>
          <w:numId w:val="1"/>
        </w:numPr>
        <w:spacing w:after="0" w:line="240" w:lineRule="auto"/>
        <w:ind w:left="0" w:firstLine="0"/>
        <w:rPr>
          <w:rFonts w:ascii="Times New Roman" w:hAnsi="Times New Roman"/>
          <w:sz w:val="24"/>
          <w:szCs w:val="24"/>
        </w:rPr>
      </w:pPr>
      <w:bookmarkStart w:id="8" w:name="_Ref401304785"/>
      <w:r w:rsidRPr="008567CD">
        <w:rPr>
          <w:rFonts w:ascii="Times New Roman" w:hAnsi="Times New Roman"/>
          <w:sz w:val="24"/>
          <w:szCs w:val="24"/>
        </w:rPr>
        <w:t>Мазур И.И., Шапиро В.Д. Ольдерогге Н.Г. Управление проектами: Учебное пособие / под общ. ред. И.И. Мазура. 2-е изд. – М.: Омега-Л, 2004.  644</w:t>
      </w:r>
      <w:bookmarkEnd w:id="8"/>
      <w:r w:rsidRPr="008567CD">
        <w:rPr>
          <w:rFonts w:ascii="Times New Roman" w:hAnsi="Times New Roman"/>
          <w:sz w:val="24"/>
          <w:szCs w:val="24"/>
        </w:rPr>
        <w:t xml:space="preserve"> </w:t>
      </w:r>
      <w:r w:rsidRPr="008567CD">
        <w:rPr>
          <w:rFonts w:ascii="Times New Roman" w:hAnsi="Times New Roman"/>
          <w:sz w:val="24"/>
          <w:szCs w:val="24"/>
          <w:lang w:val="en-US"/>
        </w:rPr>
        <w:t>c</w:t>
      </w:r>
      <w:r w:rsidRPr="008567CD">
        <w:rPr>
          <w:rFonts w:ascii="Times New Roman" w:hAnsi="Times New Roman"/>
          <w:sz w:val="24"/>
          <w:szCs w:val="24"/>
        </w:rPr>
        <w:t>.</w:t>
      </w:r>
    </w:p>
    <w:p w:rsidR="000D46B9" w:rsidRPr="008567CD" w:rsidRDefault="000D46B9" w:rsidP="008567CD">
      <w:pPr>
        <w:pStyle w:val="ListParagraph"/>
        <w:numPr>
          <w:ilvl w:val="0"/>
          <w:numId w:val="1"/>
        </w:numPr>
        <w:spacing w:after="0" w:line="240" w:lineRule="auto"/>
        <w:ind w:left="0" w:firstLine="0"/>
        <w:rPr>
          <w:rFonts w:ascii="Times New Roman" w:hAnsi="Times New Roman"/>
          <w:sz w:val="24"/>
          <w:szCs w:val="24"/>
        </w:rPr>
      </w:pPr>
      <w:r w:rsidRPr="008567CD">
        <w:rPr>
          <w:rFonts w:ascii="Times New Roman" w:hAnsi="Times New Roman"/>
          <w:sz w:val="24"/>
          <w:szCs w:val="24"/>
        </w:rPr>
        <w:t>Бурков В.Н., Новиков Д.А. Теория активных систем: состояние и перспективы. М.: Синтег, 1999. – 128 с.</w:t>
      </w:r>
    </w:p>
    <w:p w:rsidR="000D46B9" w:rsidRPr="008567CD" w:rsidRDefault="000D46B9" w:rsidP="008567CD">
      <w:pPr>
        <w:pStyle w:val="ListParagraph"/>
        <w:spacing w:after="0" w:line="240" w:lineRule="auto"/>
        <w:ind w:left="0" w:firstLine="0"/>
        <w:jc w:val="center"/>
        <w:rPr>
          <w:rFonts w:ascii="Arial" w:hAnsi="Arial" w:cs="Arial"/>
          <w:b/>
          <w:sz w:val="24"/>
          <w:szCs w:val="24"/>
          <w:lang w:val="en-US"/>
        </w:rPr>
      </w:pPr>
    </w:p>
    <w:p w:rsidR="000D46B9" w:rsidRPr="00894D17" w:rsidRDefault="000D46B9" w:rsidP="008567CD">
      <w:pPr>
        <w:pStyle w:val="ListParagraph"/>
        <w:spacing w:after="0" w:line="240" w:lineRule="auto"/>
        <w:ind w:left="0" w:firstLine="0"/>
        <w:jc w:val="center"/>
        <w:rPr>
          <w:rFonts w:ascii="Times New Roman" w:hAnsi="Times New Roman"/>
          <w:b/>
          <w:sz w:val="24"/>
          <w:szCs w:val="24"/>
          <w:lang w:val="en-US"/>
        </w:rPr>
      </w:pPr>
      <w:r w:rsidRPr="00894D17">
        <w:rPr>
          <w:rFonts w:ascii="Times New Roman" w:hAnsi="Times New Roman"/>
          <w:b/>
          <w:sz w:val="24"/>
          <w:szCs w:val="24"/>
          <w:lang w:val="en-US"/>
        </w:rPr>
        <w:t>References</w:t>
      </w:r>
    </w:p>
    <w:p w:rsidR="000D46B9" w:rsidRPr="008567CD" w:rsidRDefault="000D46B9" w:rsidP="008567CD">
      <w:pPr>
        <w:pStyle w:val="ListParagraph"/>
        <w:numPr>
          <w:ilvl w:val="0"/>
          <w:numId w:val="8"/>
        </w:numPr>
        <w:spacing w:after="0" w:line="240" w:lineRule="auto"/>
        <w:ind w:left="0" w:firstLine="0"/>
        <w:rPr>
          <w:rFonts w:ascii="Times New Roman" w:hAnsi="Times New Roman"/>
          <w:sz w:val="24"/>
          <w:szCs w:val="24"/>
          <w:lang w:val="en-US"/>
        </w:rPr>
      </w:pPr>
      <w:r w:rsidRPr="008567CD">
        <w:rPr>
          <w:rFonts w:ascii="Times New Roman" w:hAnsi="Times New Roman"/>
          <w:sz w:val="24"/>
          <w:szCs w:val="24"/>
          <w:lang w:val="en-US"/>
        </w:rPr>
        <w:t xml:space="preserve">Mezhdunarodnye standarty ocenki [International valuation standards], available at: </w:t>
      </w:r>
      <w:hyperlink r:id="rId14" w:history="1">
        <w:r w:rsidRPr="008567CD">
          <w:rPr>
            <w:rFonts w:ascii="Times New Roman" w:hAnsi="Times New Roman"/>
            <w:sz w:val="24"/>
            <w:szCs w:val="24"/>
            <w:lang w:val="en-US"/>
          </w:rPr>
          <w:t>http://www.cfin.ru/press/afa/97_2_005-080.pdf</w:t>
        </w:r>
      </w:hyperlink>
      <w:r w:rsidRPr="008567CD">
        <w:rPr>
          <w:rFonts w:ascii="Times New Roman" w:hAnsi="Times New Roman"/>
          <w:sz w:val="24"/>
          <w:szCs w:val="24"/>
          <w:lang w:val="en-US"/>
        </w:rPr>
        <w:t xml:space="preserve"> </w:t>
      </w:r>
    </w:p>
    <w:p w:rsidR="000D46B9" w:rsidRPr="008567CD" w:rsidRDefault="000D46B9" w:rsidP="008567CD">
      <w:pPr>
        <w:pStyle w:val="ListParagraph"/>
        <w:numPr>
          <w:ilvl w:val="0"/>
          <w:numId w:val="8"/>
        </w:numPr>
        <w:spacing w:after="0" w:line="240" w:lineRule="auto"/>
        <w:ind w:left="0" w:firstLine="0"/>
        <w:rPr>
          <w:rFonts w:ascii="Times New Roman" w:hAnsi="Times New Roman"/>
          <w:sz w:val="24"/>
          <w:szCs w:val="24"/>
          <w:lang w:val="en-US"/>
        </w:rPr>
      </w:pPr>
      <w:r w:rsidRPr="008567CD">
        <w:rPr>
          <w:rFonts w:ascii="Times New Roman" w:hAnsi="Times New Roman"/>
          <w:sz w:val="24"/>
          <w:szCs w:val="24"/>
          <w:lang w:val="en-US"/>
        </w:rPr>
        <w:t xml:space="preserve">Mikerin G.I., Neduzhij M.I., Pavlov N.V., Jashina N.N. Mezhdunarodnye standarty ocenki, Kn.1. [International valuation standards, 1-st book], </w:t>
      </w:r>
      <w:smartTag w:uri="urn:schemas-microsoft-com:office:smarttags" w:element="place">
        <w:smartTag w:uri="urn:schemas-microsoft-com:office:smarttags" w:element="City">
          <w:r w:rsidRPr="008567CD">
            <w:rPr>
              <w:rFonts w:ascii="Times New Roman" w:hAnsi="Times New Roman"/>
              <w:sz w:val="24"/>
              <w:szCs w:val="24"/>
              <w:lang w:val="en-US"/>
            </w:rPr>
            <w:t>Moscow</w:t>
          </w:r>
        </w:smartTag>
      </w:smartTag>
      <w:r w:rsidRPr="008567CD">
        <w:rPr>
          <w:rFonts w:ascii="Times New Roman" w:hAnsi="Times New Roman"/>
          <w:sz w:val="24"/>
          <w:szCs w:val="24"/>
          <w:lang w:val="en-US"/>
        </w:rPr>
        <w:t>, Publ. by JSC “Tipografija “NOVOSTI”, 2000. 264 p.</w:t>
      </w:r>
    </w:p>
    <w:p w:rsidR="000D46B9" w:rsidRPr="008567CD" w:rsidRDefault="000D46B9" w:rsidP="008567CD">
      <w:pPr>
        <w:pStyle w:val="ListParagraph"/>
        <w:numPr>
          <w:ilvl w:val="0"/>
          <w:numId w:val="8"/>
        </w:numPr>
        <w:spacing w:after="0" w:line="240" w:lineRule="auto"/>
        <w:ind w:left="0" w:firstLine="0"/>
        <w:rPr>
          <w:rFonts w:ascii="Times New Roman" w:hAnsi="Times New Roman"/>
          <w:sz w:val="24"/>
          <w:szCs w:val="24"/>
          <w:lang w:val="en-US"/>
        </w:rPr>
      </w:pPr>
      <w:r w:rsidRPr="008567CD">
        <w:rPr>
          <w:rFonts w:ascii="Times New Roman" w:hAnsi="Times New Roman"/>
          <w:sz w:val="24"/>
          <w:szCs w:val="24"/>
          <w:lang w:val="en-US"/>
        </w:rPr>
        <w:t xml:space="preserve">Mezhdunarodnye standarty ocenki 2011 [International valuation standards 2011], available at: </w:t>
      </w:r>
      <w:hyperlink r:id="rId15" w:history="1">
        <w:r w:rsidRPr="008567CD">
          <w:rPr>
            <w:rFonts w:ascii="Times New Roman" w:hAnsi="Times New Roman"/>
            <w:sz w:val="24"/>
            <w:szCs w:val="24"/>
            <w:lang w:val="en-US"/>
          </w:rPr>
          <w:t>http://smao.ru/files/dok_novosti/2013/perevod_mco.pdf</w:t>
        </w:r>
      </w:hyperlink>
      <w:r w:rsidRPr="008567CD">
        <w:rPr>
          <w:rFonts w:ascii="Times New Roman" w:hAnsi="Times New Roman"/>
          <w:sz w:val="24"/>
          <w:szCs w:val="24"/>
          <w:lang w:val="en-US"/>
        </w:rPr>
        <w:t xml:space="preserve"> </w:t>
      </w:r>
    </w:p>
    <w:p w:rsidR="000D46B9" w:rsidRPr="008567CD" w:rsidRDefault="000D46B9" w:rsidP="008567CD">
      <w:pPr>
        <w:pStyle w:val="ListParagraph"/>
        <w:numPr>
          <w:ilvl w:val="0"/>
          <w:numId w:val="8"/>
        </w:numPr>
        <w:spacing w:after="0" w:line="240" w:lineRule="auto"/>
        <w:ind w:left="0" w:firstLine="0"/>
        <w:rPr>
          <w:rFonts w:ascii="Times New Roman" w:hAnsi="Times New Roman"/>
          <w:sz w:val="24"/>
          <w:szCs w:val="24"/>
          <w:lang w:val="en-US"/>
        </w:rPr>
      </w:pPr>
      <w:r w:rsidRPr="008567CD">
        <w:rPr>
          <w:rFonts w:ascii="Times New Roman" w:hAnsi="Times New Roman"/>
          <w:sz w:val="24"/>
          <w:szCs w:val="24"/>
          <w:lang w:val="en-US"/>
        </w:rPr>
        <w:t xml:space="preserve">Mezhdunarodnye standarty finansovoj otchjotnosti [International Financial Reporting Standards], available at: </w:t>
      </w:r>
      <w:hyperlink r:id="rId16" w:history="1">
        <w:r w:rsidRPr="008567CD">
          <w:rPr>
            <w:rFonts w:ascii="Times New Roman" w:hAnsi="Times New Roman"/>
            <w:sz w:val="24"/>
            <w:szCs w:val="24"/>
            <w:lang w:val="en-US"/>
          </w:rPr>
          <w:t>http://base.consultant.ru/cons/cgi/online.cgi?req=doc;base=LAW;n=134134</w:t>
        </w:r>
      </w:hyperlink>
      <w:r w:rsidRPr="008567CD">
        <w:rPr>
          <w:rFonts w:ascii="Times New Roman" w:hAnsi="Times New Roman"/>
          <w:sz w:val="24"/>
          <w:szCs w:val="24"/>
          <w:lang w:val="en-US"/>
        </w:rPr>
        <w:t xml:space="preserve"> </w:t>
      </w:r>
    </w:p>
    <w:p w:rsidR="000D46B9" w:rsidRPr="008567CD" w:rsidRDefault="000D46B9" w:rsidP="008567CD">
      <w:pPr>
        <w:pStyle w:val="ListParagraph"/>
        <w:numPr>
          <w:ilvl w:val="0"/>
          <w:numId w:val="8"/>
        </w:numPr>
        <w:spacing w:after="0" w:line="240" w:lineRule="auto"/>
        <w:ind w:left="0" w:firstLine="0"/>
        <w:rPr>
          <w:rFonts w:ascii="Times New Roman" w:hAnsi="Times New Roman"/>
          <w:sz w:val="24"/>
          <w:szCs w:val="24"/>
          <w:lang w:val="en-US"/>
        </w:rPr>
      </w:pPr>
      <w:r w:rsidRPr="008567CD">
        <w:rPr>
          <w:rFonts w:ascii="Times New Roman" w:hAnsi="Times New Roman"/>
          <w:sz w:val="24"/>
          <w:szCs w:val="24"/>
          <w:lang w:val="en-US"/>
        </w:rPr>
        <w:t xml:space="preserve">Federal'nyj standart ocenki “Obshhie ponjatija ocenki, podhody k ocenke i trebovanija k provedeniju ocenki (FSO N 1)” [Federal valuation standard “General concepts of valuation, approaches to valuation and requirements for assessment”], utverzhdjonnyj Prikazom Minjekonomrazvitija Rossii ot 20 ijulja </w:t>
      </w:r>
      <w:smartTag w:uri="urn:schemas-microsoft-com:office:smarttags" w:element="metricconverter">
        <w:smartTagPr>
          <w:attr w:name="ProductID" w:val="2007 g"/>
        </w:smartTagPr>
        <w:r w:rsidRPr="008567CD">
          <w:rPr>
            <w:rFonts w:ascii="Times New Roman" w:hAnsi="Times New Roman"/>
            <w:sz w:val="24"/>
            <w:szCs w:val="24"/>
            <w:lang w:val="en-US"/>
          </w:rPr>
          <w:t>2007 g</w:t>
        </w:r>
      </w:smartTag>
      <w:r w:rsidRPr="008567CD">
        <w:rPr>
          <w:rFonts w:ascii="Times New Roman" w:hAnsi="Times New Roman"/>
          <w:sz w:val="24"/>
          <w:szCs w:val="24"/>
          <w:lang w:val="en-US"/>
        </w:rPr>
        <w:t>. N 256 (approved by the Order of Economic Development of Russia dated July 20, 2007 No. 256)</w:t>
      </w:r>
    </w:p>
    <w:p w:rsidR="000D46B9" w:rsidRPr="008567CD" w:rsidRDefault="000D46B9" w:rsidP="008567CD">
      <w:pPr>
        <w:pStyle w:val="ListParagraph"/>
        <w:numPr>
          <w:ilvl w:val="0"/>
          <w:numId w:val="8"/>
        </w:numPr>
        <w:spacing w:after="0" w:line="240" w:lineRule="auto"/>
        <w:ind w:left="0" w:firstLine="0"/>
        <w:rPr>
          <w:rFonts w:ascii="Times New Roman" w:hAnsi="Times New Roman"/>
          <w:sz w:val="24"/>
          <w:szCs w:val="24"/>
          <w:lang w:val="en-US"/>
        </w:rPr>
      </w:pPr>
      <w:r w:rsidRPr="008567CD">
        <w:rPr>
          <w:rFonts w:ascii="Times New Roman" w:hAnsi="Times New Roman"/>
          <w:sz w:val="24"/>
          <w:szCs w:val="24"/>
          <w:lang w:val="en-US"/>
        </w:rPr>
        <w:t xml:space="preserve">Federal'nyj standart ocenki “Cel' ocenki i vidy stoimosti (FSO N 2)” [Federal valuation standard “The goals and bases of value” ], utverzhdjonnyj Prikazom Minjekonomrazvitija Rossii ot 20 ijulja </w:t>
      </w:r>
      <w:smartTag w:uri="urn:schemas-microsoft-com:office:smarttags" w:element="metricconverter">
        <w:smartTagPr>
          <w:attr w:name="ProductID" w:val="2007 g"/>
        </w:smartTagPr>
        <w:r w:rsidRPr="008567CD">
          <w:rPr>
            <w:rFonts w:ascii="Times New Roman" w:hAnsi="Times New Roman"/>
            <w:sz w:val="24"/>
            <w:szCs w:val="24"/>
            <w:lang w:val="en-US"/>
          </w:rPr>
          <w:t>2007 g</w:t>
        </w:r>
      </w:smartTag>
      <w:r w:rsidRPr="008567CD">
        <w:rPr>
          <w:rFonts w:ascii="Times New Roman" w:hAnsi="Times New Roman"/>
          <w:sz w:val="24"/>
          <w:szCs w:val="24"/>
          <w:lang w:val="en-US"/>
        </w:rPr>
        <w:t>. N 255 (approved by the Order of Economic Development of Russia dated July 20, 2007 No. 255)</w:t>
      </w:r>
    </w:p>
    <w:p w:rsidR="000D46B9" w:rsidRPr="008567CD" w:rsidRDefault="000D46B9" w:rsidP="008567CD">
      <w:pPr>
        <w:pStyle w:val="ListParagraph"/>
        <w:numPr>
          <w:ilvl w:val="0"/>
          <w:numId w:val="8"/>
        </w:numPr>
        <w:spacing w:after="0" w:line="240" w:lineRule="auto"/>
        <w:ind w:left="0" w:firstLine="0"/>
        <w:rPr>
          <w:rFonts w:ascii="Times New Roman" w:hAnsi="Times New Roman"/>
          <w:sz w:val="24"/>
          <w:szCs w:val="24"/>
          <w:lang w:val="en-US"/>
        </w:rPr>
      </w:pPr>
      <w:r w:rsidRPr="008567CD">
        <w:rPr>
          <w:rFonts w:ascii="Times New Roman" w:hAnsi="Times New Roman"/>
          <w:sz w:val="24"/>
          <w:szCs w:val="24"/>
          <w:lang w:val="en-US"/>
        </w:rPr>
        <w:t>Vedomstvennyj prikaz “</w:t>
      </w:r>
      <w:smartTag w:uri="urn:schemas-microsoft-com:office:smarttags" w:element="place">
        <w:r w:rsidRPr="008567CD">
          <w:rPr>
            <w:rFonts w:ascii="Times New Roman" w:hAnsi="Times New Roman"/>
            <w:sz w:val="24"/>
            <w:szCs w:val="24"/>
            <w:lang w:val="en-US"/>
          </w:rPr>
          <w:t>Ob</w:t>
        </w:r>
      </w:smartTag>
      <w:r w:rsidRPr="008567CD">
        <w:rPr>
          <w:rFonts w:ascii="Times New Roman" w:hAnsi="Times New Roman"/>
          <w:sz w:val="24"/>
          <w:szCs w:val="24"/>
          <w:lang w:val="en-US"/>
        </w:rPr>
        <w:t xml:space="preserve"> utverzhdenii Federal'nogo standarta ocenki «Ocenka akcij, paev, dolej uchastija v ustavnom (skladochnom) kapitale (ocenka biznesa) (FSO No 8)” [Departmental order about approving Federal valuation standard “Valuation of shares, stocks, shares in the authorized (share) capital (business valuation)], available at:  http://regulation.gov.ru/project/16668.html?point=view_project&amp;stage=1&amp;stage_id=6025 </w:t>
      </w:r>
    </w:p>
    <w:p w:rsidR="000D46B9" w:rsidRPr="008567CD" w:rsidRDefault="000D46B9" w:rsidP="008567CD">
      <w:pPr>
        <w:pStyle w:val="ListParagraph"/>
        <w:numPr>
          <w:ilvl w:val="0"/>
          <w:numId w:val="8"/>
        </w:numPr>
        <w:spacing w:after="0" w:line="240" w:lineRule="auto"/>
        <w:ind w:left="0" w:firstLine="0"/>
        <w:rPr>
          <w:rFonts w:ascii="Times New Roman" w:hAnsi="Times New Roman"/>
          <w:sz w:val="24"/>
          <w:szCs w:val="24"/>
          <w:lang w:val="en-US"/>
        </w:rPr>
      </w:pPr>
      <w:r w:rsidRPr="008567CD">
        <w:rPr>
          <w:rFonts w:ascii="Times New Roman" w:hAnsi="Times New Roman"/>
          <w:sz w:val="24"/>
          <w:szCs w:val="24"/>
          <w:lang w:val="en-US"/>
        </w:rPr>
        <w:t>Vedomstvennyj prikaz “</w:t>
      </w:r>
      <w:smartTag w:uri="urn:schemas-microsoft-com:office:smarttags" w:element="place">
        <w:r w:rsidRPr="008567CD">
          <w:rPr>
            <w:rFonts w:ascii="Times New Roman" w:hAnsi="Times New Roman"/>
            <w:sz w:val="24"/>
            <w:szCs w:val="24"/>
            <w:lang w:val="en-US"/>
          </w:rPr>
          <w:t>Ob</w:t>
        </w:r>
      </w:smartTag>
      <w:r w:rsidRPr="008567CD">
        <w:rPr>
          <w:rFonts w:ascii="Times New Roman" w:hAnsi="Times New Roman"/>
          <w:sz w:val="24"/>
          <w:szCs w:val="24"/>
          <w:lang w:val="en-US"/>
        </w:rPr>
        <w:t xml:space="preserve"> utverzhdenii Federal'nogo standarta ocenki “Opredelenie investicionnoj stoimosti” [Departmental order about approving Federal valuation standard “Setting investment value”],  available at: </w:t>
      </w:r>
      <w:hyperlink r:id="rId17" w:history="1">
        <w:r w:rsidRPr="008567CD">
          <w:rPr>
            <w:rFonts w:ascii="Times New Roman" w:hAnsi="Times New Roman"/>
            <w:sz w:val="24"/>
            <w:szCs w:val="24"/>
            <w:lang w:val="en-US"/>
          </w:rPr>
          <w:t>http://regulation.gov.ru/project/22309.html</w:t>
        </w:r>
      </w:hyperlink>
      <w:r w:rsidRPr="008567CD">
        <w:rPr>
          <w:rFonts w:ascii="Times New Roman" w:hAnsi="Times New Roman"/>
          <w:sz w:val="24"/>
          <w:szCs w:val="24"/>
          <w:lang w:val="en-US"/>
        </w:rPr>
        <w:t xml:space="preserve">  </w:t>
      </w:r>
    </w:p>
    <w:p w:rsidR="000D46B9" w:rsidRPr="008567CD" w:rsidRDefault="000D46B9" w:rsidP="008567CD">
      <w:pPr>
        <w:pStyle w:val="ListParagraph"/>
        <w:numPr>
          <w:ilvl w:val="0"/>
          <w:numId w:val="8"/>
        </w:numPr>
        <w:spacing w:after="0" w:line="240" w:lineRule="auto"/>
        <w:ind w:left="0" w:firstLine="0"/>
        <w:rPr>
          <w:rFonts w:ascii="Times New Roman" w:hAnsi="Times New Roman"/>
          <w:sz w:val="24"/>
          <w:szCs w:val="24"/>
          <w:lang w:val="en-US"/>
        </w:rPr>
      </w:pPr>
      <w:r w:rsidRPr="008567CD">
        <w:rPr>
          <w:rFonts w:ascii="Times New Roman" w:hAnsi="Times New Roman"/>
          <w:sz w:val="24"/>
          <w:szCs w:val="24"/>
          <w:lang w:val="en-US"/>
        </w:rPr>
        <w:t xml:space="preserve">Novikov A.M., Novikov D.A. Metodologija [Metodology]. </w:t>
      </w:r>
      <w:smartTag w:uri="urn:schemas-microsoft-com:office:smarttags" w:element="place">
        <w:smartTag w:uri="urn:schemas-microsoft-com:office:smarttags" w:element="City">
          <w:r w:rsidRPr="008567CD">
            <w:rPr>
              <w:rFonts w:ascii="Times New Roman" w:hAnsi="Times New Roman"/>
              <w:sz w:val="24"/>
              <w:szCs w:val="24"/>
              <w:lang w:val="en-US"/>
            </w:rPr>
            <w:t>Moscow</w:t>
          </w:r>
        </w:smartTag>
      </w:smartTag>
      <w:r w:rsidRPr="008567CD">
        <w:rPr>
          <w:rFonts w:ascii="Times New Roman" w:hAnsi="Times New Roman"/>
          <w:sz w:val="24"/>
          <w:szCs w:val="24"/>
          <w:lang w:val="en-US"/>
        </w:rPr>
        <w:t>, Sinteg Publ. 2007. 668 p.</w:t>
      </w:r>
    </w:p>
    <w:p w:rsidR="000D46B9" w:rsidRPr="008567CD" w:rsidRDefault="000D46B9" w:rsidP="008567CD">
      <w:pPr>
        <w:pStyle w:val="ListParagraph"/>
        <w:numPr>
          <w:ilvl w:val="0"/>
          <w:numId w:val="8"/>
        </w:numPr>
        <w:spacing w:after="0" w:line="240" w:lineRule="auto"/>
        <w:ind w:left="0" w:firstLine="0"/>
        <w:rPr>
          <w:rFonts w:ascii="Times New Roman" w:hAnsi="Times New Roman"/>
          <w:sz w:val="24"/>
          <w:szCs w:val="24"/>
          <w:lang w:val="en-US"/>
        </w:rPr>
      </w:pPr>
      <w:r w:rsidRPr="008567CD">
        <w:rPr>
          <w:rFonts w:ascii="Times New Roman" w:hAnsi="Times New Roman"/>
          <w:sz w:val="24"/>
          <w:szCs w:val="24"/>
          <w:lang w:val="en-US"/>
        </w:rPr>
        <w:t xml:space="preserve">Paul A. Samuelson, William D. Nordhaus Economics. Мoscow, Vil'jams Publ., 2006. – 1360 p. </w:t>
      </w:r>
    </w:p>
    <w:p w:rsidR="000D46B9" w:rsidRPr="008567CD" w:rsidRDefault="000D46B9" w:rsidP="008567CD">
      <w:pPr>
        <w:pStyle w:val="ListParagraph"/>
        <w:numPr>
          <w:ilvl w:val="0"/>
          <w:numId w:val="8"/>
        </w:numPr>
        <w:spacing w:after="0" w:line="240" w:lineRule="auto"/>
        <w:ind w:left="0" w:firstLine="0"/>
        <w:rPr>
          <w:rFonts w:ascii="Times New Roman" w:hAnsi="Times New Roman"/>
          <w:sz w:val="24"/>
          <w:szCs w:val="24"/>
          <w:lang w:val="en-US"/>
        </w:rPr>
      </w:pPr>
      <w:r w:rsidRPr="008567CD">
        <w:rPr>
          <w:rFonts w:ascii="Times New Roman" w:hAnsi="Times New Roman"/>
          <w:sz w:val="24"/>
          <w:szCs w:val="24"/>
          <w:lang w:val="en-US"/>
        </w:rPr>
        <w:t>THE LITTLE BOOK OF VALUATION: How to Value a Company, Pick a stock, and Profit / Aswath Damodaran; Publ. by John Wiley and Sons, Inc. 2011. 256 p.,  available at: http://www.amazon.com/The-Little-Book-Valuation-Company/dp/1118004779</w:t>
      </w:r>
    </w:p>
    <w:p w:rsidR="000D46B9" w:rsidRPr="008567CD" w:rsidRDefault="000D46B9" w:rsidP="008567CD">
      <w:pPr>
        <w:pStyle w:val="ListParagraph"/>
        <w:numPr>
          <w:ilvl w:val="0"/>
          <w:numId w:val="8"/>
        </w:numPr>
        <w:spacing w:after="0" w:line="240" w:lineRule="auto"/>
        <w:ind w:left="0" w:firstLine="0"/>
        <w:rPr>
          <w:rFonts w:ascii="Times New Roman" w:hAnsi="Times New Roman"/>
          <w:sz w:val="24"/>
          <w:szCs w:val="24"/>
          <w:lang w:val="en-US"/>
        </w:rPr>
      </w:pPr>
      <w:r w:rsidRPr="008567CD">
        <w:rPr>
          <w:rFonts w:ascii="Times New Roman" w:hAnsi="Times New Roman"/>
          <w:sz w:val="24"/>
          <w:szCs w:val="24"/>
          <w:lang w:val="en-US"/>
        </w:rPr>
        <w:t>Investment Valuation: Tools and Techniques for Determining the Value of Any Asset, 3-d edition. Aswath Damodaran; Publ. by John Wiley and Sons, Inc., 2012, 992 p.</w:t>
      </w:r>
    </w:p>
    <w:p w:rsidR="000D46B9" w:rsidRPr="008567CD" w:rsidRDefault="000D46B9" w:rsidP="008567CD">
      <w:pPr>
        <w:pStyle w:val="ListParagraph"/>
        <w:numPr>
          <w:ilvl w:val="0"/>
          <w:numId w:val="8"/>
        </w:numPr>
        <w:spacing w:after="0" w:line="240" w:lineRule="auto"/>
        <w:ind w:left="0" w:firstLine="0"/>
        <w:rPr>
          <w:rFonts w:ascii="Times New Roman" w:hAnsi="Times New Roman"/>
          <w:sz w:val="24"/>
          <w:szCs w:val="24"/>
          <w:lang w:val="en-US"/>
        </w:rPr>
      </w:pPr>
      <w:r w:rsidRPr="008567CD">
        <w:rPr>
          <w:rFonts w:ascii="Times New Roman" w:hAnsi="Times New Roman"/>
          <w:sz w:val="24"/>
          <w:szCs w:val="24"/>
          <w:lang w:val="en-US"/>
        </w:rPr>
        <w:t>Valuation for M&amp;A. Building Value in Private Companies / Frank C. Evans, David M. Bishop, Publ. by John Wiley and Sons, Inc. 2002. 312 p. ISBN: 978-0-471-21729-9</w:t>
      </w:r>
    </w:p>
    <w:p w:rsidR="000D46B9" w:rsidRPr="008567CD" w:rsidRDefault="000D46B9" w:rsidP="008567CD">
      <w:pPr>
        <w:pStyle w:val="ListParagraph"/>
        <w:numPr>
          <w:ilvl w:val="0"/>
          <w:numId w:val="8"/>
        </w:numPr>
        <w:spacing w:after="0" w:line="240" w:lineRule="auto"/>
        <w:ind w:left="0" w:firstLine="0"/>
        <w:rPr>
          <w:rFonts w:ascii="Times New Roman" w:hAnsi="Times New Roman"/>
          <w:sz w:val="24"/>
          <w:szCs w:val="24"/>
          <w:lang w:val="en-US"/>
        </w:rPr>
      </w:pPr>
      <w:r w:rsidRPr="008567CD">
        <w:rPr>
          <w:rFonts w:ascii="Times New Roman" w:hAnsi="Times New Roman"/>
          <w:sz w:val="24"/>
          <w:szCs w:val="24"/>
          <w:lang w:val="en-US"/>
        </w:rPr>
        <w:t>William F. Sharpe, Gordon J. Alexander, Jeffery V. Bailey Investment (5th edition). Hardcover, Publ. by Prentice Hall International, Inc. 1994. 900 p. ISBN: 0-13-103771-4</w:t>
      </w:r>
    </w:p>
    <w:p w:rsidR="000D46B9" w:rsidRPr="008567CD" w:rsidRDefault="000D46B9" w:rsidP="008567CD">
      <w:pPr>
        <w:pStyle w:val="ListParagraph"/>
        <w:numPr>
          <w:ilvl w:val="0"/>
          <w:numId w:val="8"/>
        </w:numPr>
        <w:spacing w:after="0" w:line="240" w:lineRule="auto"/>
        <w:ind w:left="0" w:firstLine="0"/>
        <w:rPr>
          <w:rFonts w:ascii="Times New Roman" w:hAnsi="Times New Roman"/>
          <w:sz w:val="24"/>
          <w:szCs w:val="24"/>
          <w:lang w:val="en-US"/>
        </w:rPr>
      </w:pPr>
      <w:r w:rsidRPr="008567CD">
        <w:rPr>
          <w:rFonts w:ascii="Times New Roman" w:hAnsi="Times New Roman"/>
          <w:sz w:val="24"/>
          <w:szCs w:val="24"/>
          <w:lang w:val="en-US"/>
        </w:rPr>
        <w:t xml:space="preserve">Batishheva S.Je, Kadanjer Je.D., Simonov P.M.  Jekonomiko-matematicheskoe modelirovanie. Modelirovanie mikrojekonomicheskih processov i sistem: ucheb.-metod. posobie [Economic-mathematical modeling. Modeling of macroeconomic processes and systems: teaching aid]; </w:t>
      </w:r>
      <w:smartTag w:uri="urn:schemas-microsoft-com:office:smarttags" w:element="place">
        <w:smartTag w:uri="urn:schemas-microsoft-com:office:smarttags" w:element="City">
          <w:r w:rsidRPr="008567CD">
            <w:rPr>
              <w:rFonts w:ascii="Times New Roman" w:hAnsi="Times New Roman"/>
              <w:sz w:val="24"/>
              <w:szCs w:val="24"/>
              <w:lang w:val="en-US"/>
            </w:rPr>
            <w:t>Perm</w:t>
          </w:r>
        </w:smartTag>
      </w:smartTag>
      <w:r w:rsidRPr="008567CD">
        <w:rPr>
          <w:rFonts w:ascii="Times New Roman" w:hAnsi="Times New Roman"/>
          <w:sz w:val="24"/>
          <w:szCs w:val="24"/>
          <w:lang w:val="en-US"/>
        </w:rPr>
        <w:t>, Publ. of Perm State National Research University. 2012. 199 p.</w:t>
      </w:r>
    </w:p>
    <w:p w:rsidR="000D46B9" w:rsidRPr="008567CD" w:rsidRDefault="000D46B9" w:rsidP="008567CD">
      <w:pPr>
        <w:pStyle w:val="ListParagraph"/>
        <w:numPr>
          <w:ilvl w:val="0"/>
          <w:numId w:val="8"/>
        </w:numPr>
        <w:spacing w:after="0" w:line="240" w:lineRule="auto"/>
        <w:ind w:left="0" w:firstLine="0"/>
        <w:rPr>
          <w:rFonts w:ascii="Times New Roman" w:hAnsi="Times New Roman"/>
          <w:sz w:val="24"/>
          <w:szCs w:val="24"/>
          <w:lang w:val="en-US"/>
        </w:rPr>
      </w:pPr>
      <w:r w:rsidRPr="008567CD">
        <w:rPr>
          <w:rFonts w:ascii="Times New Roman" w:hAnsi="Times New Roman"/>
          <w:sz w:val="24"/>
          <w:szCs w:val="24"/>
          <w:lang w:val="en-US"/>
        </w:rPr>
        <w:t xml:space="preserve">V.A. Haritonov [and others] Intellektual'nye tehnologii obosnovanija innovacionnyh reshenij, pod red. V.A. Haritonova [Intelligent technologies of justification of innovative decisions, under supervision by V.A. Kharitonov]. </w:t>
      </w:r>
      <w:smartTag w:uri="urn:schemas-microsoft-com:office:smarttags" w:element="City">
        <w:r w:rsidRPr="008567CD">
          <w:rPr>
            <w:rFonts w:ascii="Times New Roman" w:hAnsi="Times New Roman"/>
            <w:sz w:val="24"/>
            <w:szCs w:val="24"/>
            <w:lang w:val="en-US"/>
          </w:rPr>
          <w:t>Perm</w:t>
        </w:r>
      </w:smartTag>
      <w:r w:rsidRPr="008567CD">
        <w:rPr>
          <w:rFonts w:ascii="Times New Roman" w:hAnsi="Times New Roman"/>
          <w:sz w:val="24"/>
          <w:szCs w:val="24"/>
          <w:lang w:val="en-US"/>
        </w:rPr>
        <w:t xml:space="preserve">, Publ. of  </w:t>
      </w:r>
      <w:smartTag w:uri="urn:schemas-microsoft-com:office:smarttags" w:element="City">
        <w:smartTag w:uri="urn:schemas-microsoft-com:office:smarttags" w:element="place">
          <w:r w:rsidRPr="008567CD">
            <w:rPr>
              <w:rFonts w:ascii="Times New Roman" w:hAnsi="Times New Roman"/>
              <w:sz w:val="24"/>
              <w:szCs w:val="24"/>
              <w:lang w:val="en-US"/>
            </w:rPr>
            <w:t>Perm</w:t>
          </w:r>
        </w:smartTag>
      </w:smartTag>
      <w:r w:rsidRPr="008567CD">
        <w:rPr>
          <w:rFonts w:ascii="Times New Roman" w:hAnsi="Times New Roman"/>
          <w:sz w:val="24"/>
          <w:szCs w:val="24"/>
          <w:lang w:val="en-US"/>
        </w:rPr>
        <w:t xml:space="preserve"> state technical university, 2010. 342 p. </w:t>
      </w:r>
    </w:p>
    <w:p w:rsidR="000D46B9" w:rsidRPr="008567CD" w:rsidRDefault="000D46B9" w:rsidP="008567CD">
      <w:pPr>
        <w:pStyle w:val="ListParagraph"/>
        <w:numPr>
          <w:ilvl w:val="0"/>
          <w:numId w:val="8"/>
        </w:numPr>
        <w:spacing w:after="0" w:line="240" w:lineRule="auto"/>
        <w:ind w:left="0" w:firstLine="0"/>
        <w:rPr>
          <w:rFonts w:ascii="Times New Roman" w:hAnsi="Times New Roman"/>
          <w:sz w:val="24"/>
          <w:szCs w:val="24"/>
          <w:lang w:val="en-US"/>
        </w:rPr>
      </w:pPr>
      <w:r w:rsidRPr="008567CD">
        <w:rPr>
          <w:rFonts w:ascii="Times New Roman" w:hAnsi="Times New Roman"/>
          <w:sz w:val="24"/>
          <w:szCs w:val="24"/>
          <w:lang w:val="en-US"/>
        </w:rPr>
        <w:t xml:space="preserve">Lenichenko </w:t>
      </w:r>
      <w:smartTag w:uri="urn:schemas-microsoft-com:office:smarttags" w:element="City">
        <w:r w:rsidRPr="008567CD">
          <w:rPr>
            <w:rFonts w:ascii="Times New Roman" w:hAnsi="Times New Roman"/>
            <w:sz w:val="24"/>
            <w:szCs w:val="24"/>
            <w:lang w:val="en-US"/>
          </w:rPr>
          <w:t>I.</w:t>
        </w:r>
      </w:smartTag>
      <w:r w:rsidRPr="008567CD">
        <w:rPr>
          <w:rFonts w:ascii="Times New Roman" w:hAnsi="Times New Roman"/>
          <w:sz w:val="24"/>
          <w:szCs w:val="24"/>
          <w:lang w:val="en-US"/>
        </w:rPr>
        <w:t xml:space="preserve"> M&amp;A Nuzhna li biznesu dostovernaja ocenka? [M&amp;A Do business need a reliable valuation] – Ocenochnaja dejatel'nost'. No. 8, vol. 1, iss. 4, 2010. pp. 100-105</w:t>
      </w:r>
    </w:p>
    <w:p w:rsidR="000D46B9" w:rsidRPr="008567CD" w:rsidRDefault="000D46B9" w:rsidP="008567CD">
      <w:pPr>
        <w:pStyle w:val="ListParagraph"/>
        <w:numPr>
          <w:ilvl w:val="0"/>
          <w:numId w:val="8"/>
        </w:numPr>
        <w:spacing w:after="0" w:line="240" w:lineRule="auto"/>
        <w:ind w:left="0" w:firstLine="0"/>
        <w:rPr>
          <w:rFonts w:ascii="Times New Roman" w:hAnsi="Times New Roman"/>
          <w:sz w:val="24"/>
          <w:szCs w:val="24"/>
          <w:lang w:val="en-US"/>
        </w:rPr>
      </w:pPr>
      <w:r w:rsidRPr="008567CD">
        <w:rPr>
          <w:rFonts w:ascii="Times New Roman" w:hAnsi="Times New Roman"/>
          <w:sz w:val="24"/>
          <w:szCs w:val="24"/>
          <w:lang w:val="en-US"/>
        </w:rPr>
        <w:t xml:space="preserve">Mazur I.I., Shapiro V.D. Ol'derogge N.G.  Upravlenie proektami: Uchebnoe posobie, pod obshh. red. I.I. Mazura. 2-e izd. [Project Management: Textbook, under general supervision by Mazur I.I., 2nd ed.] – </w:t>
      </w:r>
      <w:smartTag w:uri="urn:schemas-microsoft-com:office:smarttags" w:element="City">
        <w:r w:rsidRPr="008567CD">
          <w:rPr>
            <w:rFonts w:ascii="Times New Roman" w:hAnsi="Times New Roman"/>
            <w:sz w:val="24"/>
            <w:szCs w:val="24"/>
            <w:lang w:val="en-US"/>
          </w:rPr>
          <w:t>Moscow</w:t>
        </w:r>
      </w:smartTag>
      <w:r w:rsidRPr="008567CD">
        <w:rPr>
          <w:rFonts w:ascii="Times New Roman" w:hAnsi="Times New Roman"/>
          <w:sz w:val="24"/>
          <w:szCs w:val="24"/>
          <w:lang w:val="en-US"/>
        </w:rPr>
        <w:t>, Omega-L Publ., 2004, 644 p.</w:t>
      </w:r>
    </w:p>
    <w:p w:rsidR="000D46B9" w:rsidRPr="008567CD" w:rsidRDefault="000D46B9" w:rsidP="008567CD">
      <w:pPr>
        <w:pStyle w:val="ListParagraph"/>
        <w:numPr>
          <w:ilvl w:val="0"/>
          <w:numId w:val="8"/>
        </w:numPr>
        <w:spacing w:after="0" w:line="240" w:lineRule="auto"/>
        <w:ind w:left="0" w:firstLine="0"/>
        <w:rPr>
          <w:rFonts w:ascii="Times New Roman" w:hAnsi="Times New Roman"/>
          <w:sz w:val="24"/>
          <w:szCs w:val="24"/>
        </w:rPr>
      </w:pPr>
      <w:r w:rsidRPr="008567CD">
        <w:rPr>
          <w:rFonts w:ascii="Times New Roman" w:hAnsi="Times New Roman"/>
          <w:sz w:val="24"/>
          <w:szCs w:val="24"/>
          <w:lang w:val="en-US"/>
        </w:rPr>
        <w:t xml:space="preserve">Burkov V.N., Novikov D.A. Teorija aktivnyh sistem: sostojanie i perspektivy [Theory of active systems: state and prospects], </w:t>
      </w:r>
      <w:smartTag w:uri="urn:schemas-microsoft-com:office:smarttags" w:element="City">
        <w:r w:rsidRPr="008567CD">
          <w:rPr>
            <w:rFonts w:ascii="Times New Roman" w:hAnsi="Times New Roman"/>
            <w:sz w:val="24"/>
            <w:szCs w:val="24"/>
            <w:lang w:val="en-US"/>
          </w:rPr>
          <w:t>Moscow</w:t>
        </w:r>
      </w:smartTag>
      <w:r w:rsidRPr="008567CD">
        <w:rPr>
          <w:rFonts w:ascii="Times New Roman" w:hAnsi="Times New Roman"/>
          <w:sz w:val="24"/>
          <w:szCs w:val="24"/>
          <w:lang w:val="en-US"/>
        </w:rPr>
        <w:t xml:space="preserve">: Sinteg Publ., 1999. </w:t>
      </w:r>
      <w:r w:rsidRPr="008567CD">
        <w:rPr>
          <w:rFonts w:ascii="Times New Roman" w:hAnsi="Times New Roman"/>
          <w:sz w:val="24"/>
          <w:szCs w:val="24"/>
        </w:rPr>
        <w:t>128 p.</w:t>
      </w:r>
    </w:p>
    <w:p w:rsidR="000D46B9" w:rsidRPr="00E508D5" w:rsidRDefault="000D46B9" w:rsidP="00E508D5">
      <w:pPr>
        <w:pStyle w:val="ListParagraph"/>
        <w:spacing w:after="0"/>
        <w:ind w:left="0" w:firstLine="0"/>
        <w:jc w:val="center"/>
        <w:rPr>
          <w:rFonts w:ascii="Times New Roman" w:hAnsi="Times New Roman"/>
          <w:b/>
          <w:sz w:val="24"/>
          <w:szCs w:val="24"/>
        </w:rPr>
      </w:pPr>
    </w:p>
    <w:sectPr w:rsidR="000D46B9" w:rsidRPr="00E508D5" w:rsidSect="0029345B">
      <w:headerReference w:type="even" r:id="rId18"/>
      <w:headerReference w:type="default" r:id="rId19"/>
      <w:footerReference w:type="default" r:id="rId2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46B9" w:rsidRDefault="000D46B9" w:rsidP="002107BB">
      <w:pPr>
        <w:spacing w:after="0" w:line="240" w:lineRule="auto"/>
      </w:pPr>
      <w:r>
        <w:separator/>
      </w:r>
    </w:p>
  </w:endnote>
  <w:endnote w:type="continuationSeparator" w:id="0">
    <w:p w:rsidR="000D46B9" w:rsidRDefault="000D46B9" w:rsidP="002107B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6B9" w:rsidRPr="00C84304" w:rsidRDefault="000D46B9">
    <w:pPr>
      <w:pStyle w:val="Footer"/>
      <w:rPr>
        <w:rFonts w:ascii="Times New Roman" w:hAnsi="Times New Roman"/>
        <w:lang w:val="en-US"/>
      </w:rPr>
    </w:pPr>
    <w:r w:rsidRPr="00C84304">
      <w:rPr>
        <w:rFonts w:ascii="Times New Roman" w:hAnsi="Times New Roman"/>
        <w:sz w:val="24"/>
        <w:szCs w:val="24"/>
        <w:lang w:val="en-US"/>
      </w:rPr>
      <w:t>http://ej.kubagro.ru/2015/04/pdf/12.pdf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46B9" w:rsidRDefault="000D46B9" w:rsidP="002107BB">
      <w:pPr>
        <w:spacing w:after="0" w:line="240" w:lineRule="auto"/>
      </w:pPr>
      <w:r>
        <w:separator/>
      </w:r>
    </w:p>
  </w:footnote>
  <w:footnote w:type="continuationSeparator" w:id="0">
    <w:p w:rsidR="000D46B9" w:rsidRDefault="000D46B9" w:rsidP="002107B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6B9" w:rsidRDefault="000D46B9" w:rsidP="008B166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D46B9" w:rsidRDefault="000D46B9" w:rsidP="0036024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6B9" w:rsidRPr="00360247" w:rsidRDefault="000D46B9" w:rsidP="008B166C">
    <w:pPr>
      <w:pStyle w:val="Header"/>
      <w:framePr w:wrap="around" w:vAnchor="text" w:hAnchor="margin" w:xAlign="right" w:y="1"/>
      <w:rPr>
        <w:rStyle w:val="PageNumber"/>
        <w:rFonts w:ascii="Times New Roman" w:hAnsi="Times New Roman"/>
        <w:sz w:val="28"/>
        <w:szCs w:val="28"/>
      </w:rPr>
    </w:pPr>
    <w:r w:rsidRPr="00360247">
      <w:rPr>
        <w:rStyle w:val="PageNumber"/>
        <w:rFonts w:ascii="Times New Roman" w:hAnsi="Times New Roman"/>
        <w:sz w:val="28"/>
        <w:szCs w:val="28"/>
      </w:rPr>
      <w:fldChar w:fldCharType="begin"/>
    </w:r>
    <w:r w:rsidRPr="00360247">
      <w:rPr>
        <w:rStyle w:val="PageNumber"/>
        <w:rFonts w:ascii="Times New Roman" w:hAnsi="Times New Roman"/>
        <w:sz w:val="28"/>
        <w:szCs w:val="28"/>
      </w:rPr>
      <w:instrText xml:space="preserve">PAGE  </w:instrText>
    </w:r>
    <w:r w:rsidRPr="00360247">
      <w:rPr>
        <w:rStyle w:val="PageNumber"/>
        <w:rFonts w:ascii="Times New Roman" w:hAnsi="Times New Roman"/>
        <w:sz w:val="28"/>
        <w:szCs w:val="28"/>
      </w:rPr>
      <w:fldChar w:fldCharType="separate"/>
    </w:r>
    <w:r>
      <w:rPr>
        <w:rStyle w:val="PageNumber"/>
        <w:rFonts w:ascii="Times New Roman" w:hAnsi="Times New Roman"/>
        <w:noProof/>
        <w:sz w:val="28"/>
        <w:szCs w:val="28"/>
      </w:rPr>
      <w:t>17</w:t>
    </w:r>
    <w:r w:rsidRPr="00360247">
      <w:rPr>
        <w:rStyle w:val="PageNumber"/>
        <w:rFonts w:ascii="Times New Roman" w:hAnsi="Times New Roman"/>
        <w:sz w:val="28"/>
        <w:szCs w:val="28"/>
      </w:rPr>
      <w:fldChar w:fldCharType="end"/>
    </w:r>
  </w:p>
  <w:p w:rsidR="000D46B9" w:rsidRPr="00360247" w:rsidRDefault="000D46B9" w:rsidP="00360247">
    <w:pPr>
      <w:pStyle w:val="Header"/>
      <w:ind w:right="360"/>
      <w:rPr>
        <w:rFonts w:ascii="Times New Roman" w:hAnsi="Times New Roman"/>
        <w:sz w:val="28"/>
        <w:szCs w:val="28"/>
        <w:lang w:val="en-US"/>
      </w:rPr>
    </w:pPr>
    <w:r w:rsidRPr="0009340F">
      <w:rPr>
        <w:rFonts w:ascii="Times New Roman" w:hAnsi="Times New Roman"/>
        <w:sz w:val="24"/>
        <w:szCs w:val="24"/>
      </w:rPr>
      <w:t>Научный журнал КубГАУ, №108(04), 2015 года</w:t>
    </w:r>
  </w:p>
  <w:p w:rsidR="000D46B9" w:rsidRDefault="000D46B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57CF8"/>
    <w:multiLevelType w:val="hybridMultilevel"/>
    <w:tmpl w:val="F98869D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A383361"/>
    <w:multiLevelType w:val="hybridMultilevel"/>
    <w:tmpl w:val="A6C8B28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15EB7ABA"/>
    <w:multiLevelType w:val="hybridMultilevel"/>
    <w:tmpl w:val="C6B46B18"/>
    <w:lvl w:ilvl="0" w:tplc="01F802E2">
      <w:start w:val="1"/>
      <w:numFmt w:val="decimal"/>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C45083A"/>
    <w:multiLevelType w:val="hybridMultilevel"/>
    <w:tmpl w:val="C6B46B18"/>
    <w:lvl w:ilvl="0" w:tplc="01F802E2">
      <w:start w:val="1"/>
      <w:numFmt w:val="decimal"/>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99D75F6"/>
    <w:multiLevelType w:val="hybridMultilevel"/>
    <w:tmpl w:val="ADD0B5E4"/>
    <w:lvl w:ilvl="0" w:tplc="EED85A5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3E0E6D25"/>
    <w:multiLevelType w:val="hybridMultilevel"/>
    <w:tmpl w:val="872C202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54266CC8"/>
    <w:multiLevelType w:val="hybridMultilevel"/>
    <w:tmpl w:val="0002A79C"/>
    <w:lvl w:ilvl="0" w:tplc="ABDC85D2">
      <w:start w:val="1"/>
      <w:numFmt w:val="decimal"/>
      <w:lvlText w:val="%1."/>
      <w:lvlJc w:val="left"/>
      <w:pPr>
        <w:ind w:left="814" w:hanging="360"/>
      </w:pPr>
      <w:rPr>
        <w:rFonts w:ascii="Times New Roman" w:eastAsia="Times New Roman" w:hAnsi="Times New Roman" w:cs="Times New Roman"/>
      </w:rPr>
    </w:lvl>
    <w:lvl w:ilvl="1" w:tplc="04190019" w:tentative="1">
      <w:start w:val="1"/>
      <w:numFmt w:val="lowerLetter"/>
      <w:lvlText w:val="%2."/>
      <w:lvlJc w:val="left"/>
      <w:pPr>
        <w:ind w:left="1534" w:hanging="360"/>
      </w:pPr>
      <w:rPr>
        <w:rFonts w:cs="Times New Roman"/>
      </w:rPr>
    </w:lvl>
    <w:lvl w:ilvl="2" w:tplc="0419001B" w:tentative="1">
      <w:start w:val="1"/>
      <w:numFmt w:val="lowerRoman"/>
      <w:lvlText w:val="%3."/>
      <w:lvlJc w:val="right"/>
      <w:pPr>
        <w:ind w:left="2254" w:hanging="180"/>
      </w:pPr>
      <w:rPr>
        <w:rFonts w:cs="Times New Roman"/>
      </w:rPr>
    </w:lvl>
    <w:lvl w:ilvl="3" w:tplc="0419000F" w:tentative="1">
      <w:start w:val="1"/>
      <w:numFmt w:val="decimal"/>
      <w:lvlText w:val="%4."/>
      <w:lvlJc w:val="left"/>
      <w:pPr>
        <w:ind w:left="2974" w:hanging="360"/>
      </w:pPr>
      <w:rPr>
        <w:rFonts w:cs="Times New Roman"/>
      </w:rPr>
    </w:lvl>
    <w:lvl w:ilvl="4" w:tplc="04190019" w:tentative="1">
      <w:start w:val="1"/>
      <w:numFmt w:val="lowerLetter"/>
      <w:lvlText w:val="%5."/>
      <w:lvlJc w:val="left"/>
      <w:pPr>
        <w:ind w:left="3694" w:hanging="360"/>
      </w:pPr>
      <w:rPr>
        <w:rFonts w:cs="Times New Roman"/>
      </w:rPr>
    </w:lvl>
    <w:lvl w:ilvl="5" w:tplc="0419001B" w:tentative="1">
      <w:start w:val="1"/>
      <w:numFmt w:val="lowerRoman"/>
      <w:lvlText w:val="%6."/>
      <w:lvlJc w:val="right"/>
      <w:pPr>
        <w:ind w:left="4414" w:hanging="180"/>
      </w:pPr>
      <w:rPr>
        <w:rFonts w:cs="Times New Roman"/>
      </w:rPr>
    </w:lvl>
    <w:lvl w:ilvl="6" w:tplc="0419000F" w:tentative="1">
      <w:start w:val="1"/>
      <w:numFmt w:val="decimal"/>
      <w:lvlText w:val="%7."/>
      <w:lvlJc w:val="left"/>
      <w:pPr>
        <w:ind w:left="5134" w:hanging="360"/>
      </w:pPr>
      <w:rPr>
        <w:rFonts w:cs="Times New Roman"/>
      </w:rPr>
    </w:lvl>
    <w:lvl w:ilvl="7" w:tplc="04190019" w:tentative="1">
      <w:start w:val="1"/>
      <w:numFmt w:val="lowerLetter"/>
      <w:lvlText w:val="%8."/>
      <w:lvlJc w:val="left"/>
      <w:pPr>
        <w:ind w:left="5854" w:hanging="360"/>
      </w:pPr>
      <w:rPr>
        <w:rFonts w:cs="Times New Roman"/>
      </w:rPr>
    </w:lvl>
    <w:lvl w:ilvl="8" w:tplc="0419001B" w:tentative="1">
      <w:start w:val="1"/>
      <w:numFmt w:val="lowerRoman"/>
      <w:lvlText w:val="%9."/>
      <w:lvlJc w:val="right"/>
      <w:pPr>
        <w:ind w:left="6574" w:hanging="180"/>
      </w:pPr>
      <w:rPr>
        <w:rFonts w:cs="Times New Roman"/>
      </w:rPr>
    </w:lvl>
  </w:abstractNum>
  <w:abstractNum w:abstractNumId="7">
    <w:nsid w:val="71E52A99"/>
    <w:multiLevelType w:val="hybridMultilevel"/>
    <w:tmpl w:val="D62A91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7E060406"/>
    <w:multiLevelType w:val="hybridMultilevel"/>
    <w:tmpl w:val="510E0510"/>
    <w:lvl w:ilvl="0" w:tplc="B2C83EEC">
      <w:start w:val="1"/>
      <w:numFmt w:val="decimal"/>
      <w:lvlText w:val="%1."/>
      <w:lvlJc w:val="left"/>
      <w:pPr>
        <w:tabs>
          <w:tab w:val="num" w:pos="720"/>
        </w:tabs>
        <w:ind w:left="720" w:hanging="360"/>
      </w:pPr>
      <w:rPr>
        <w:rFonts w:ascii="Times New Roman" w:hAnsi="Times New Roman" w:cs="Times New Roman" w:hint="default"/>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3"/>
  </w:num>
  <w:num w:numId="2">
    <w:abstractNumId w:val="6"/>
  </w:num>
  <w:num w:numId="3">
    <w:abstractNumId w:val="5"/>
  </w:num>
  <w:num w:numId="4">
    <w:abstractNumId w:val="7"/>
  </w:num>
  <w:num w:numId="5">
    <w:abstractNumId w:val="0"/>
  </w:num>
  <w:num w:numId="6">
    <w:abstractNumId w:val="4"/>
  </w:num>
  <w:num w:numId="7">
    <w:abstractNumId w:val="1"/>
  </w:num>
  <w:num w:numId="8">
    <w:abstractNumId w:val="2"/>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E4A18"/>
    <w:rsid w:val="00012DED"/>
    <w:rsid w:val="000155DD"/>
    <w:rsid w:val="0002328B"/>
    <w:rsid w:val="0002565A"/>
    <w:rsid w:val="00030806"/>
    <w:rsid w:val="000414B7"/>
    <w:rsid w:val="000514D2"/>
    <w:rsid w:val="000658A6"/>
    <w:rsid w:val="000728FF"/>
    <w:rsid w:val="00082E96"/>
    <w:rsid w:val="0009340F"/>
    <w:rsid w:val="000A57D3"/>
    <w:rsid w:val="000C0B04"/>
    <w:rsid w:val="000C3F1F"/>
    <w:rsid w:val="000D1612"/>
    <w:rsid w:val="000D25D6"/>
    <w:rsid w:val="000D46B9"/>
    <w:rsid w:val="000E739A"/>
    <w:rsid w:val="000F085F"/>
    <w:rsid w:val="000F0972"/>
    <w:rsid w:val="00104F6D"/>
    <w:rsid w:val="00107AE8"/>
    <w:rsid w:val="00107B35"/>
    <w:rsid w:val="00120A93"/>
    <w:rsid w:val="0013335D"/>
    <w:rsid w:val="001435E6"/>
    <w:rsid w:val="00146276"/>
    <w:rsid w:val="00150435"/>
    <w:rsid w:val="00163A00"/>
    <w:rsid w:val="00163DAC"/>
    <w:rsid w:val="00174346"/>
    <w:rsid w:val="00177ABB"/>
    <w:rsid w:val="001900B5"/>
    <w:rsid w:val="00192398"/>
    <w:rsid w:val="001951E8"/>
    <w:rsid w:val="00195FC3"/>
    <w:rsid w:val="001A7344"/>
    <w:rsid w:val="001B3BD2"/>
    <w:rsid w:val="001C496F"/>
    <w:rsid w:val="001C65FB"/>
    <w:rsid w:val="001D145B"/>
    <w:rsid w:val="001D42EF"/>
    <w:rsid w:val="001D5DE1"/>
    <w:rsid w:val="001D7533"/>
    <w:rsid w:val="001E7343"/>
    <w:rsid w:val="001F2B1C"/>
    <w:rsid w:val="002031DF"/>
    <w:rsid w:val="002061C0"/>
    <w:rsid w:val="00206E9B"/>
    <w:rsid w:val="0021050B"/>
    <w:rsid w:val="002107BB"/>
    <w:rsid w:val="002172B3"/>
    <w:rsid w:val="0022722A"/>
    <w:rsid w:val="00236092"/>
    <w:rsid w:val="00237160"/>
    <w:rsid w:val="002423C8"/>
    <w:rsid w:val="00245EEF"/>
    <w:rsid w:val="00246C67"/>
    <w:rsid w:val="00247895"/>
    <w:rsid w:val="00252325"/>
    <w:rsid w:val="00255BBD"/>
    <w:rsid w:val="002561AA"/>
    <w:rsid w:val="002609C2"/>
    <w:rsid w:val="0027458D"/>
    <w:rsid w:val="00275CB8"/>
    <w:rsid w:val="002766F7"/>
    <w:rsid w:val="00287410"/>
    <w:rsid w:val="0029345B"/>
    <w:rsid w:val="00294781"/>
    <w:rsid w:val="002A70CA"/>
    <w:rsid w:val="002B5322"/>
    <w:rsid w:val="002C114C"/>
    <w:rsid w:val="002C6FFF"/>
    <w:rsid w:val="00300252"/>
    <w:rsid w:val="003016CC"/>
    <w:rsid w:val="003073AF"/>
    <w:rsid w:val="0031700F"/>
    <w:rsid w:val="003303BE"/>
    <w:rsid w:val="003311B8"/>
    <w:rsid w:val="00352BBA"/>
    <w:rsid w:val="00360247"/>
    <w:rsid w:val="00382F3D"/>
    <w:rsid w:val="00386F3F"/>
    <w:rsid w:val="003C396E"/>
    <w:rsid w:val="003C4A05"/>
    <w:rsid w:val="003D166D"/>
    <w:rsid w:val="003D6D81"/>
    <w:rsid w:val="003E2565"/>
    <w:rsid w:val="003E440B"/>
    <w:rsid w:val="003F46C1"/>
    <w:rsid w:val="003F4770"/>
    <w:rsid w:val="003F72E4"/>
    <w:rsid w:val="004129A8"/>
    <w:rsid w:val="00415DFD"/>
    <w:rsid w:val="0043482E"/>
    <w:rsid w:val="00435578"/>
    <w:rsid w:val="00436B4B"/>
    <w:rsid w:val="004418D1"/>
    <w:rsid w:val="00444D8F"/>
    <w:rsid w:val="004620F3"/>
    <w:rsid w:val="00464728"/>
    <w:rsid w:val="00465055"/>
    <w:rsid w:val="0048066F"/>
    <w:rsid w:val="004841B4"/>
    <w:rsid w:val="0048614A"/>
    <w:rsid w:val="00491CC5"/>
    <w:rsid w:val="004A23E7"/>
    <w:rsid w:val="004A5B0E"/>
    <w:rsid w:val="004A6A7F"/>
    <w:rsid w:val="004C4DA5"/>
    <w:rsid w:val="004C525E"/>
    <w:rsid w:val="004F2E00"/>
    <w:rsid w:val="004F36B4"/>
    <w:rsid w:val="0051108D"/>
    <w:rsid w:val="00522C28"/>
    <w:rsid w:val="005273FE"/>
    <w:rsid w:val="0054602F"/>
    <w:rsid w:val="00550D58"/>
    <w:rsid w:val="0055462C"/>
    <w:rsid w:val="005617C7"/>
    <w:rsid w:val="00564342"/>
    <w:rsid w:val="0057332D"/>
    <w:rsid w:val="005A0C8F"/>
    <w:rsid w:val="005A17A8"/>
    <w:rsid w:val="005A537E"/>
    <w:rsid w:val="005C0117"/>
    <w:rsid w:val="005C14A5"/>
    <w:rsid w:val="005C177D"/>
    <w:rsid w:val="005C1BD4"/>
    <w:rsid w:val="005D36B4"/>
    <w:rsid w:val="005D52DE"/>
    <w:rsid w:val="005D6882"/>
    <w:rsid w:val="005E2526"/>
    <w:rsid w:val="005E4FDB"/>
    <w:rsid w:val="005F1683"/>
    <w:rsid w:val="005F25F9"/>
    <w:rsid w:val="005F3DED"/>
    <w:rsid w:val="006022F4"/>
    <w:rsid w:val="00605B1C"/>
    <w:rsid w:val="00615D50"/>
    <w:rsid w:val="006224A5"/>
    <w:rsid w:val="00635D79"/>
    <w:rsid w:val="006468C0"/>
    <w:rsid w:val="006475DA"/>
    <w:rsid w:val="00650A1F"/>
    <w:rsid w:val="00651DC0"/>
    <w:rsid w:val="00654038"/>
    <w:rsid w:val="00666C27"/>
    <w:rsid w:val="00675161"/>
    <w:rsid w:val="00692FC2"/>
    <w:rsid w:val="0069326E"/>
    <w:rsid w:val="006A09BA"/>
    <w:rsid w:val="006A407F"/>
    <w:rsid w:val="006B0786"/>
    <w:rsid w:val="006B73E2"/>
    <w:rsid w:val="006D4EE0"/>
    <w:rsid w:val="006D7415"/>
    <w:rsid w:val="006D7890"/>
    <w:rsid w:val="006E0054"/>
    <w:rsid w:val="006E1E1C"/>
    <w:rsid w:val="006E3B4B"/>
    <w:rsid w:val="006F3C67"/>
    <w:rsid w:val="007139EA"/>
    <w:rsid w:val="00724198"/>
    <w:rsid w:val="00726AEF"/>
    <w:rsid w:val="007353A6"/>
    <w:rsid w:val="00742E8C"/>
    <w:rsid w:val="007714ED"/>
    <w:rsid w:val="00772766"/>
    <w:rsid w:val="007933AD"/>
    <w:rsid w:val="00794F85"/>
    <w:rsid w:val="007977CD"/>
    <w:rsid w:val="007A02EF"/>
    <w:rsid w:val="007B1EB2"/>
    <w:rsid w:val="007C30EE"/>
    <w:rsid w:val="007C48A6"/>
    <w:rsid w:val="007D0411"/>
    <w:rsid w:val="007D5EBC"/>
    <w:rsid w:val="007E2292"/>
    <w:rsid w:val="007F62D8"/>
    <w:rsid w:val="00800856"/>
    <w:rsid w:val="00831AC6"/>
    <w:rsid w:val="00851A78"/>
    <w:rsid w:val="008567CD"/>
    <w:rsid w:val="00865A16"/>
    <w:rsid w:val="00865DE1"/>
    <w:rsid w:val="00880A87"/>
    <w:rsid w:val="00883BE6"/>
    <w:rsid w:val="0088440A"/>
    <w:rsid w:val="00887A4B"/>
    <w:rsid w:val="00894D17"/>
    <w:rsid w:val="008A44F9"/>
    <w:rsid w:val="008B166C"/>
    <w:rsid w:val="008B2A0C"/>
    <w:rsid w:val="008B7766"/>
    <w:rsid w:val="008C6E09"/>
    <w:rsid w:val="008D3042"/>
    <w:rsid w:val="008D4DAE"/>
    <w:rsid w:val="008E19EC"/>
    <w:rsid w:val="008F2354"/>
    <w:rsid w:val="008F3F88"/>
    <w:rsid w:val="008F463F"/>
    <w:rsid w:val="008F57A5"/>
    <w:rsid w:val="008F5A50"/>
    <w:rsid w:val="009001AD"/>
    <w:rsid w:val="009064F1"/>
    <w:rsid w:val="009154F2"/>
    <w:rsid w:val="00920889"/>
    <w:rsid w:val="009221C1"/>
    <w:rsid w:val="00925924"/>
    <w:rsid w:val="00932DAD"/>
    <w:rsid w:val="00934EB3"/>
    <w:rsid w:val="00940EC6"/>
    <w:rsid w:val="00953417"/>
    <w:rsid w:val="009546A4"/>
    <w:rsid w:val="00984048"/>
    <w:rsid w:val="00990041"/>
    <w:rsid w:val="009A14CA"/>
    <w:rsid w:val="009A5551"/>
    <w:rsid w:val="009A6426"/>
    <w:rsid w:val="009B1DBF"/>
    <w:rsid w:val="009B5694"/>
    <w:rsid w:val="009D7255"/>
    <w:rsid w:val="009E1149"/>
    <w:rsid w:val="009F5E3B"/>
    <w:rsid w:val="00A034EF"/>
    <w:rsid w:val="00A11EEF"/>
    <w:rsid w:val="00A17B91"/>
    <w:rsid w:val="00A51354"/>
    <w:rsid w:val="00A9523A"/>
    <w:rsid w:val="00AA2C77"/>
    <w:rsid w:val="00AA7FBD"/>
    <w:rsid w:val="00AB0E3F"/>
    <w:rsid w:val="00AB7645"/>
    <w:rsid w:val="00AC6D29"/>
    <w:rsid w:val="00AE4939"/>
    <w:rsid w:val="00AF0C9E"/>
    <w:rsid w:val="00B155F4"/>
    <w:rsid w:val="00B37C13"/>
    <w:rsid w:val="00B40CC0"/>
    <w:rsid w:val="00B4191B"/>
    <w:rsid w:val="00B43694"/>
    <w:rsid w:val="00B43E70"/>
    <w:rsid w:val="00B56A24"/>
    <w:rsid w:val="00B6677A"/>
    <w:rsid w:val="00B778A1"/>
    <w:rsid w:val="00B77EEC"/>
    <w:rsid w:val="00B84CD3"/>
    <w:rsid w:val="00B91895"/>
    <w:rsid w:val="00B94A6D"/>
    <w:rsid w:val="00B97A14"/>
    <w:rsid w:val="00BA0B10"/>
    <w:rsid w:val="00BA2FBA"/>
    <w:rsid w:val="00BC2DC6"/>
    <w:rsid w:val="00BC3E83"/>
    <w:rsid w:val="00BC4366"/>
    <w:rsid w:val="00BC77B7"/>
    <w:rsid w:val="00BD6746"/>
    <w:rsid w:val="00BD6961"/>
    <w:rsid w:val="00BD774A"/>
    <w:rsid w:val="00BE16A9"/>
    <w:rsid w:val="00BE209A"/>
    <w:rsid w:val="00BE37B8"/>
    <w:rsid w:val="00BE6489"/>
    <w:rsid w:val="00BF1751"/>
    <w:rsid w:val="00BF7CB0"/>
    <w:rsid w:val="00C00A3F"/>
    <w:rsid w:val="00C02998"/>
    <w:rsid w:val="00C12C08"/>
    <w:rsid w:val="00C13AE6"/>
    <w:rsid w:val="00C35D90"/>
    <w:rsid w:val="00C4027D"/>
    <w:rsid w:val="00C42AAD"/>
    <w:rsid w:val="00C45FAA"/>
    <w:rsid w:val="00C52D97"/>
    <w:rsid w:val="00C533CE"/>
    <w:rsid w:val="00C641ED"/>
    <w:rsid w:val="00C672E1"/>
    <w:rsid w:val="00C72664"/>
    <w:rsid w:val="00C7777F"/>
    <w:rsid w:val="00C84304"/>
    <w:rsid w:val="00C87432"/>
    <w:rsid w:val="00C938E0"/>
    <w:rsid w:val="00CA4E81"/>
    <w:rsid w:val="00CC027C"/>
    <w:rsid w:val="00CC43B3"/>
    <w:rsid w:val="00CE2445"/>
    <w:rsid w:val="00CE4B5B"/>
    <w:rsid w:val="00CF5357"/>
    <w:rsid w:val="00D03615"/>
    <w:rsid w:val="00D072CC"/>
    <w:rsid w:val="00D33D8D"/>
    <w:rsid w:val="00D34CFC"/>
    <w:rsid w:val="00D5060D"/>
    <w:rsid w:val="00D536B2"/>
    <w:rsid w:val="00D660C9"/>
    <w:rsid w:val="00D76832"/>
    <w:rsid w:val="00DA5B0F"/>
    <w:rsid w:val="00DA699A"/>
    <w:rsid w:val="00DB1DAC"/>
    <w:rsid w:val="00DB6A84"/>
    <w:rsid w:val="00DD2B86"/>
    <w:rsid w:val="00DD6E82"/>
    <w:rsid w:val="00DD7141"/>
    <w:rsid w:val="00DE2981"/>
    <w:rsid w:val="00DE4378"/>
    <w:rsid w:val="00DF102E"/>
    <w:rsid w:val="00DF110B"/>
    <w:rsid w:val="00DF187F"/>
    <w:rsid w:val="00DF62D0"/>
    <w:rsid w:val="00E02832"/>
    <w:rsid w:val="00E04047"/>
    <w:rsid w:val="00E0721A"/>
    <w:rsid w:val="00E21047"/>
    <w:rsid w:val="00E315B1"/>
    <w:rsid w:val="00E31659"/>
    <w:rsid w:val="00E508D5"/>
    <w:rsid w:val="00E600CB"/>
    <w:rsid w:val="00E64FA1"/>
    <w:rsid w:val="00E65008"/>
    <w:rsid w:val="00E664A0"/>
    <w:rsid w:val="00E86007"/>
    <w:rsid w:val="00E96942"/>
    <w:rsid w:val="00EA0F72"/>
    <w:rsid w:val="00EA5F4F"/>
    <w:rsid w:val="00EB13EF"/>
    <w:rsid w:val="00EB3B66"/>
    <w:rsid w:val="00EB5658"/>
    <w:rsid w:val="00EB6718"/>
    <w:rsid w:val="00EC16E9"/>
    <w:rsid w:val="00EC57FE"/>
    <w:rsid w:val="00EE6213"/>
    <w:rsid w:val="00EF2973"/>
    <w:rsid w:val="00F02994"/>
    <w:rsid w:val="00F02CF8"/>
    <w:rsid w:val="00F0408E"/>
    <w:rsid w:val="00F07491"/>
    <w:rsid w:val="00F100AA"/>
    <w:rsid w:val="00F103BF"/>
    <w:rsid w:val="00F20458"/>
    <w:rsid w:val="00F30686"/>
    <w:rsid w:val="00F345A7"/>
    <w:rsid w:val="00F352FC"/>
    <w:rsid w:val="00F353A0"/>
    <w:rsid w:val="00F44528"/>
    <w:rsid w:val="00F50C60"/>
    <w:rsid w:val="00F646A3"/>
    <w:rsid w:val="00F84715"/>
    <w:rsid w:val="00F906F4"/>
    <w:rsid w:val="00FA30BB"/>
    <w:rsid w:val="00FA45B8"/>
    <w:rsid w:val="00FA752E"/>
    <w:rsid w:val="00FC13BD"/>
    <w:rsid w:val="00FD0D0D"/>
    <w:rsid w:val="00FD29FE"/>
    <w:rsid w:val="00FE4A18"/>
    <w:rsid w:val="00FE5E8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108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5DE1"/>
    <w:pPr>
      <w:spacing w:after="200" w:line="360" w:lineRule="auto"/>
      <w:ind w:left="143" w:hanging="143"/>
      <w:jc w:val="both"/>
    </w:pPr>
    <w:rPr>
      <w:lang w:eastAsia="en-US"/>
    </w:rPr>
  </w:style>
  <w:style w:type="paragraph" w:styleId="Heading1">
    <w:name w:val="heading 1"/>
    <w:basedOn w:val="Normal"/>
    <w:link w:val="Heading1Char"/>
    <w:uiPriority w:val="99"/>
    <w:qFormat/>
    <w:rsid w:val="00D660C9"/>
    <w:pPr>
      <w:spacing w:before="100" w:beforeAutospacing="1" w:after="100" w:afterAutospacing="1" w:line="240" w:lineRule="auto"/>
      <w:ind w:left="0" w:firstLine="0"/>
      <w:jc w:val="left"/>
      <w:outlineLvl w:val="0"/>
    </w:pPr>
    <w:rPr>
      <w:rFonts w:ascii="Times New Roman" w:eastAsia="Times New Roman" w:hAnsi="Times New Roman"/>
      <w:b/>
      <w:bCs/>
      <w:kern w:val="36"/>
      <w:sz w:val="48"/>
      <w:szCs w:val="4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660C9"/>
    <w:rPr>
      <w:rFonts w:ascii="Times New Roman" w:hAnsi="Times New Roman" w:cs="Times New Roman"/>
      <w:b/>
      <w:bCs/>
      <w:kern w:val="36"/>
      <w:sz w:val="48"/>
      <w:szCs w:val="48"/>
      <w:lang w:eastAsia="ru-RU"/>
    </w:rPr>
  </w:style>
  <w:style w:type="paragraph" w:customStyle="1" w:styleId="1">
    <w:name w:val="Обычный1"/>
    <w:uiPriority w:val="99"/>
    <w:rsid w:val="00FE4A18"/>
    <w:pPr>
      <w:spacing w:line="276" w:lineRule="auto"/>
    </w:pPr>
    <w:rPr>
      <w:rFonts w:ascii="Arial" w:hAnsi="Arial" w:cs="Arial"/>
      <w:color w:val="000000"/>
      <w:szCs w:val="20"/>
    </w:rPr>
  </w:style>
  <w:style w:type="paragraph" w:styleId="ListParagraph">
    <w:name w:val="List Paragraph"/>
    <w:basedOn w:val="Normal"/>
    <w:uiPriority w:val="99"/>
    <w:qFormat/>
    <w:rsid w:val="00E64FA1"/>
    <w:pPr>
      <w:ind w:left="720"/>
      <w:contextualSpacing/>
    </w:pPr>
  </w:style>
  <w:style w:type="table" w:styleId="TableGrid">
    <w:name w:val="Table Grid"/>
    <w:basedOn w:val="TableNormal"/>
    <w:uiPriority w:val="99"/>
    <w:rsid w:val="00436B4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934EB3"/>
    <w:pPr>
      <w:spacing w:before="100" w:beforeAutospacing="1" w:after="100" w:afterAutospacing="1" w:line="240" w:lineRule="auto"/>
      <w:ind w:left="0" w:firstLine="0"/>
      <w:jc w:val="left"/>
    </w:pPr>
    <w:rPr>
      <w:rFonts w:ascii="Times New Roman" w:eastAsia="Times New Roman" w:hAnsi="Times New Roman"/>
      <w:color w:val="000000"/>
      <w:sz w:val="24"/>
      <w:szCs w:val="24"/>
      <w:lang w:eastAsia="ru-RU"/>
    </w:rPr>
  </w:style>
  <w:style w:type="paragraph" w:styleId="Header">
    <w:name w:val="header"/>
    <w:basedOn w:val="Normal"/>
    <w:link w:val="HeaderChar"/>
    <w:uiPriority w:val="99"/>
    <w:rsid w:val="002107BB"/>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2107BB"/>
    <w:rPr>
      <w:rFonts w:cs="Times New Roman"/>
    </w:rPr>
  </w:style>
  <w:style w:type="paragraph" w:styleId="Footer">
    <w:name w:val="footer"/>
    <w:basedOn w:val="Normal"/>
    <w:link w:val="FooterChar"/>
    <w:uiPriority w:val="99"/>
    <w:rsid w:val="002107BB"/>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2107BB"/>
    <w:rPr>
      <w:rFonts w:cs="Times New Roman"/>
    </w:rPr>
  </w:style>
  <w:style w:type="character" w:styleId="Hyperlink">
    <w:name w:val="Hyperlink"/>
    <w:basedOn w:val="DefaultParagraphFont"/>
    <w:uiPriority w:val="99"/>
    <w:rsid w:val="00D660C9"/>
    <w:rPr>
      <w:rFonts w:cs="Times New Roman"/>
      <w:color w:val="0000FF"/>
      <w:u w:val="single"/>
    </w:rPr>
  </w:style>
  <w:style w:type="paragraph" w:styleId="FootnoteText">
    <w:name w:val="footnote text"/>
    <w:basedOn w:val="Normal"/>
    <w:link w:val="FootnoteTextChar"/>
    <w:uiPriority w:val="99"/>
    <w:semiHidden/>
    <w:rsid w:val="00564342"/>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564342"/>
    <w:rPr>
      <w:rFonts w:cs="Times New Roman"/>
      <w:sz w:val="20"/>
      <w:szCs w:val="20"/>
    </w:rPr>
  </w:style>
  <w:style w:type="character" w:styleId="FootnoteReference">
    <w:name w:val="footnote reference"/>
    <w:basedOn w:val="DefaultParagraphFont"/>
    <w:uiPriority w:val="99"/>
    <w:semiHidden/>
    <w:rsid w:val="00564342"/>
    <w:rPr>
      <w:rFonts w:cs="Times New Roman"/>
      <w:vertAlign w:val="superscript"/>
    </w:rPr>
  </w:style>
  <w:style w:type="paragraph" w:customStyle="1" w:styleId="11">
    <w:name w:val="Обычный11"/>
    <w:uiPriority w:val="99"/>
    <w:rsid w:val="00E02832"/>
    <w:pPr>
      <w:spacing w:line="276" w:lineRule="auto"/>
    </w:pPr>
    <w:rPr>
      <w:rFonts w:ascii="Arial" w:eastAsia="Times New Roman" w:hAnsi="Arial" w:cs="Arial"/>
      <w:color w:val="000000"/>
    </w:rPr>
  </w:style>
  <w:style w:type="paragraph" w:customStyle="1" w:styleId="a">
    <w:name w:val="Диссертация Знак"/>
    <w:basedOn w:val="Normal"/>
    <w:uiPriority w:val="99"/>
    <w:rsid w:val="00CA4E81"/>
    <w:pPr>
      <w:suppressAutoHyphens/>
      <w:spacing w:after="0"/>
      <w:ind w:left="0" w:firstLine="720"/>
    </w:pPr>
    <w:rPr>
      <w:rFonts w:ascii="Times New Roman" w:eastAsia="Times New Roman" w:hAnsi="Times New Roman"/>
      <w:sz w:val="26"/>
      <w:szCs w:val="26"/>
      <w:lang w:eastAsia="ar-SA"/>
    </w:rPr>
  </w:style>
  <w:style w:type="character" w:customStyle="1" w:styleId="apple-converted-space">
    <w:name w:val="apple-converted-space"/>
    <w:basedOn w:val="DefaultParagraphFont"/>
    <w:uiPriority w:val="99"/>
    <w:rsid w:val="00206E9B"/>
    <w:rPr>
      <w:rFonts w:cs="Times New Roman"/>
    </w:rPr>
  </w:style>
  <w:style w:type="character" w:styleId="PageNumber">
    <w:name w:val="page number"/>
    <w:basedOn w:val="DefaultParagraphFont"/>
    <w:uiPriority w:val="99"/>
    <w:rsid w:val="00360247"/>
    <w:rPr>
      <w:rFonts w:cs="Times New Roman"/>
    </w:rPr>
  </w:style>
</w:styles>
</file>

<file path=word/webSettings.xml><?xml version="1.0" encoding="utf-8"?>
<w:webSettings xmlns:r="http://schemas.openxmlformats.org/officeDocument/2006/relationships" xmlns:w="http://schemas.openxmlformats.org/wordprocessingml/2006/main">
  <w:divs>
    <w:div w:id="1272203508">
      <w:marLeft w:val="0"/>
      <w:marRight w:val="0"/>
      <w:marTop w:val="0"/>
      <w:marBottom w:val="0"/>
      <w:divBdr>
        <w:top w:val="none" w:sz="0" w:space="0" w:color="auto"/>
        <w:left w:val="none" w:sz="0" w:space="0" w:color="auto"/>
        <w:bottom w:val="none" w:sz="0" w:space="0" w:color="auto"/>
        <w:right w:val="none" w:sz="0" w:space="0" w:color="auto"/>
      </w:divBdr>
    </w:div>
    <w:div w:id="1272203509">
      <w:marLeft w:val="0"/>
      <w:marRight w:val="0"/>
      <w:marTop w:val="0"/>
      <w:marBottom w:val="0"/>
      <w:divBdr>
        <w:top w:val="none" w:sz="0" w:space="0" w:color="auto"/>
        <w:left w:val="none" w:sz="0" w:space="0" w:color="auto"/>
        <w:bottom w:val="none" w:sz="0" w:space="0" w:color="auto"/>
        <w:right w:val="none" w:sz="0" w:space="0" w:color="auto"/>
      </w:divBdr>
    </w:div>
    <w:div w:id="12722035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lekseeva@cems.pstu.ru" TargetMode="External"/><Relationship Id="rId13" Type="http://schemas.openxmlformats.org/officeDocument/2006/relationships/hyperlink" Target="http://regulation.gov.ru/project/22309.html"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alekseeva@cems.pstu.ru" TargetMode="External"/><Relationship Id="rId12" Type="http://schemas.openxmlformats.org/officeDocument/2006/relationships/hyperlink" Target="http://regulation.gov.ru/project/16668.html?point=view_project&amp;stage=1&amp;stage_id=6025" TargetMode="External"/><Relationship Id="rId17" Type="http://schemas.openxmlformats.org/officeDocument/2006/relationships/hyperlink" Target="http://regulation.gov.ru/project/22309.html" TargetMode="External"/><Relationship Id="rId2" Type="http://schemas.openxmlformats.org/officeDocument/2006/relationships/styles" Target="styles.xml"/><Relationship Id="rId16" Type="http://schemas.openxmlformats.org/officeDocument/2006/relationships/hyperlink" Target="http://base.consultant.ru/cons/cgi/online.cgi?req=doc;base=LAW;n=134134"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ase.consultant.ru/cons/cgi/online.cgi?req=doc;base=LAW;n=134134" TargetMode="External"/><Relationship Id="rId5" Type="http://schemas.openxmlformats.org/officeDocument/2006/relationships/footnotes" Target="footnotes.xml"/><Relationship Id="rId15" Type="http://schemas.openxmlformats.org/officeDocument/2006/relationships/hyperlink" Target="http://smao.ru/files/dok_novosti/2013/perevod_mco.pdf" TargetMode="External"/><Relationship Id="rId10" Type="http://schemas.openxmlformats.org/officeDocument/2006/relationships/hyperlink" Target="http://smao.ru/files/dok_novosti/2013/perevod_mco.pdf"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cfin.ru/press/afa/97_2_005-080.pdf" TargetMode="External"/><Relationship Id="rId14" Type="http://schemas.openxmlformats.org/officeDocument/2006/relationships/hyperlink" Target="http://www.cfin.ru/press/afa/97_2_005-080.pdf"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133</TotalTime>
  <Pages>18</Pages>
  <Words>4866</Words>
  <Characters>27739</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валера</dc:creator>
  <cp:keywords/>
  <dc:description/>
  <cp:lastModifiedBy>Sergey</cp:lastModifiedBy>
  <cp:revision>15</cp:revision>
  <dcterms:created xsi:type="dcterms:W3CDTF">2015-04-10T00:11:00Z</dcterms:created>
  <dcterms:modified xsi:type="dcterms:W3CDTF">2015-04-16T06:08:00Z</dcterms:modified>
</cp:coreProperties>
</file>