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1"/>
        <w:gridCol w:w="4635"/>
      </w:tblGrid>
      <w:tr w:rsidR="00C73E41" w:rsidRPr="009444EE" w:rsidTr="009444EE">
        <w:tc>
          <w:tcPr>
            <w:tcW w:w="4785" w:type="dxa"/>
          </w:tcPr>
          <w:p w:rsidR="00C73E41" w:rsidRPr="009444EE" w:rsidRDefault="00C73E41" w:rsidP="009444EE">
            <w:pPr>
              <w:spacing w:after="0" w:line="240" w:lineRule="auto"/>
              <w:rPr>
                <w:rFonts w:ascii="Times New Roman" w:hAnsi="Times New Roman"/>
                <w:sz w:val="20"/>
                <w:szCs w:val="20"/>
              </w:rPr>
            </w:pPr>
            <w:r w:rsidRPr="009444EE">
              <w:rPr>
                <w:rFonts w:ascii="Times New Roman" w:hAnsi="Times New Roman"/>
                <w:sz w:val="20"/>
                <w:szCs w:val="20"/>
              </w:rPr>
              <w:t>УДК 005.334 : 63] : 316.422</w:t>
            </w:r>
          </w:p>
          <w:p w:rsidR="00C73E41" w:rsidRPr="009444EE" w:rsidRDefault="00C73E41" w:rsidP="009444EE">
            <w:pPr>
              <w:spacing w:after="0" w:line="240" w:lineRule="auto"/>
              <w:rPr>
                <w:rFonts w:ascii="Times New Roman" w:hAnsi="Times New Roman"/>
                <w:sz w:val="20"/>
                <w:szCs w:val="20"/>
              </w:rPr>
            </w:pPr>
          </w:p>
        </w:tc>
        <w:tc>
          <w:tcPr>
            <w:tcW w:w="4786" w:type="dxa"/>
          </w:tcPr>
          <w:p w:rsidR="00C73E41" w:rsidRPr="009444EE" w:rsidRDefault="00C73E41" w:rsidP="00363828">
            <w:pPr>
              <w:spacing w:after="0" w:line="240" w:lineRule="auto"/>
              <w:rPr>
                <w:rFonts w:ascii="Times New Roman" w:hAnsi="Times New Roman"/>
                <w:sz w:val="20"/>
                <w:szCs w:val="20"/>
              </w:rPr>
            </w:pPr>
            <w:r>
              <w:rPr>
                <w:rFonts w:ascii="Times New Roman" w:hAnsi="Times New Roman"/>
                <w:sz w:val="20"/>
                <w:szCs w:val="20"/>
                <w:lang w:val="en-US"/>
              </w:rPr>
              <w:t>UDC</w:t>
            </w:r>
            <w:r w:rsidRPr="009444EE">
              <w:rPr>
                <w:rFonts w:ascii="Times New Roman" w:hAnsi="Times New Roman"/>
                <w:sz w:val="20"/>
                <w:szCs w:val="20"/>
              </w:rPr>
              <w:t xml:space="preserve"> 005.334 : 63] : 316.422</w:t>
            </w:r>
          </w:p>
          <w:p w:rsidR="00C73E41" w:rsidRPr="009444EE" w:rsidRDefault="00C73E41" w:rsidP="009444EE">
            <w:pPr>
              <w:spacing w:after="0" w:line="240" w:lineRule="auto"/>
              <w:rPr>
                <w:rFonts w:ascii="Times New Roman" w:hAnsi="Times New Roman"/>
                <w:sz w:val="20"/>
                <w:szCs w:val="20"/>
              </w:rPr>
            </w:pPr>
          </w:p>
        </w:tc>
      </w:tr>
      <w:tr w:rsidR="00C73E41" w:rsidRPr="00363828" w:rsidTr="009444EE">
        <w:tc>
          <w:tcPr>
            <w:tcW w:w="4785" w:type="dxa"/>
          </w:tcPr>
          <w:p w:rsidR="00C73E41" w:rsidRPr="009444EE" w:rsidRDefault="00C73E41" w:rsidP="009444EE">
            <w:pPr>
              <w:keepNext/>
              <w:widowControl w:val="0"/>
              <w:spacing w:after="0" w:line="240" w:lineRule="auto"/>
              <w:rPr>
                <w:rFonts w:ascii="Times New Roman" w:hAnsi="Times New Roman"/>
                <w:b/>
                <w:sz w:val="20"/>
                <w:szCs w:val="20"/>
              </w:rPr>
            </w:pPr>
            <w:r w:rsidRPr="009444EE">
              <w:rPr>
                <w:rFonts w:ascii="Times New Roman" w:hAnsi="Times New Roman"/>
                <w:b/>
                <w:sz w:val="20"/>
                <w:szCs w:val="20"/>
              </w:rPr>
              <w:t>РАЗВИТИЕ МЕТОДИЧЕСКОГО ИНСТРУМЕНТАРИЯ АГРАРНОГО РИСК-МЕНЕДЖМЕНТА НА ОСНОВЕ ИННОВАЦИЙ</w:t>
            </w:r>
          </w:p>
          <w:p w:rsidR="00C73E41" w:rsidRPr="009444EE" w:rsidRDefault="00C73E41" w:rsidP="009444EE">
            <w:pPr>
              <w:keepNext/>
              <w:widowControl w:val="0"/>
              <w:spacing w:after="0" w:line="240" w:lineRule="auto"/>
              <w:rPr>
                <w:rFonts w:ascii="Times New Roman" w:hAnsi="Times New Roman"/>
                <w:b/>
                <w:sz w:val="20"/>
                <w:szCs w:val="20"/>
              </w:rPr>
            </w:pPr>
          </w:p>
        </w:tc>
        <w:tc>
          <w:tcPr>
            <w:tcW w:w="4786" w:type="dxa"/>
          </w:tcPr>
          <w:p w:rsidR="00C73E41" w:rsidRPr="009444EE" w:rsidRDefault="00C73E41" w:rsidP="009444EE">
            <w:pPr>
              <w:spacing w:after="0" w:line="240" w:lineRule="auto"/>
              <w:rPr>
                <w:rFonts w:ascii="Times New Roman" w:hAnsi="Times New Roman"/>
                <w:b/>
                <w:sz w:val="20"/>
                <w:szCs w:val="20"/>
                <w:lang w:val="en-US"/>
              </w:rPr>
            </w:pPr>
            <w:r w:rsidRPr="009444EE">
              <w:rPr>
                <w:rFonts w:ascii="Times New Roman" w:hAnsi="Times New Roman"/>
                <w:b/>
                <w:color w:val="000000"/>
                <w:sz w:val="20"/>
                <w:szCs w:val="20"/>
                <w:lang w:val="en-US" w:eastAsia="ru-RU"/>
              </w:rPr>
              <w:t>ELABORATI</w:t>
            </w:r>
            <w:r>
              <w:rPr>
                <w:rFonts w:ascii="Times New Roman" w:hAnsi="Times New Roman"/>
                <w:b/>
                <w:color w:val="000000"/>
                <w:sz w:val="20"/>
                <w:szCs w:val="20"/>
                <w:lang w:val="en-US" w:eastAsia="ru-RU"/>
              </w:rPr>
              <w:t xml:space="preserve">ON OF METHODOLOGICAL TOOLS FOR </w:t>
            </w:r>
            <w:r w:rsidRPr="009444EE">
              <w:rPr>
                <w:rFonts w:ascii="Times New Roman" w:hAnsi="Times New Roman"/>
                <w:b/>
                <w:color w:val="000000"/>
                <w:sz w:val="20"/>
                <w:szCs w:val="20"/>
                <w:lang w:val="en-US" w:eastAsia="ru-RU"/>
              </w:rPr>
              <w:t>AGRICULTURAL RISK MANAGEMENT BASED ON INNOVATION</w:t>
            </w:r>
          </w:p>
        </w:tc>
      </w:tr>
      <w:tr w:rsidR="00C73E41" w:rsidRPr="003E333C" w:rsidTr="009444EE">
        <w:tc>
          <w:tcPr>
            <w:tcW w:w="4785" w:type="dxa"/>
          </w:tcPr>
          <w:p w:rsidR="00C73E41" w:rsidRDefault="00C73E41" w:rsidP="009444EE">
            <w:pPr>
              <w:spacing w:after="0" w:line="240" w:lineRule="auto"/>
              <w:rPr>
                <w:rFonts w:ascii="Times New Roman" w:hAnsi="Times New Roman"/>
                <w:sz w:val="20"/>
                <w:szCs w:val="20"/>
                <w:lang w:val="en-US"/>
              </w:rPr>
            </w:pPr>
            <w:bookmarkStart w:id="0" w:name="_Hlk414382878"/>
            <w:r w:rsidRPr="009444EE">
              <w:rPr>
                <w:rFonts w:ascii="Times New Roman" w:hAnsi="Times New Roman"/>
                <w:sz w:val="20"/>
                <w:szCs w:val="20"/>
              </w:rPr>
              <w:t>Ворошилова Ирина Валентиновна</w:t>
            </w:r>
          </w:p>
          <w:p w:rsidR="00C73E41" w:rsidRDefault="00C73E41" w:rsidP="009444EE">
            <w:pPr>
              <w:spacing w:after="0" w:line="240" w:lineRule="auto"/>
              <w:rPr>
                <w:rFonts w:ascii="Times New Roman" w:hAnsi="Times New Roman"/>
                <w:sz w:val="20"/>
                <w:szCs w:val="20"/>
                <w:lang w:val="en-US"/>
              </w:rPr>
            </w:pPr>
            <w:r w:rsidRPr="009444EE">
              <w:rPr>
                <w:rFonts w:ascii="Times New Roman" w:hAnsi="Times New Roman"/>
                <w:sz w:val="20"/>
                <w:szCs w:val="20"/>
              </w:rPr>
              <w:t xml:space="preserve">д-р экон. наук, доцент, профессор кафедры денежного обращения и кредита </w:t>
            </w:r>
          </w:p>
          <w:p w:rsidR="00C73E41" w:rsidRPr="009444EE" w:rsidRDefault="00C73E41" w:rsidP="009444EE">
            <w:pPr>
              <w:spacing w:after="0" w:line="240" w:lineRule="auto"/>
              <w:rPr>
                <w:rFonts w:ascii="Times New Roman" w:hAnsi="Times New Roman"/>
                <w:sz w:val="20"/>
                <w:szCs w:val="20"/>
              </w:rPr>
            </w:pPr>
            <w:r w:rsidRPr="009444EE">
              <w:rPr>
                <w:rFonts w:ascii="Times New Roman" w:hAnsi="Times New Roman"/>
                <w:i/>
                <w:sz w:val="20"/>
                <w:szCs w:val="20"/>
              </w:rPr>
              <w:t xml:space="preserve">ФГОБУ ВПО КУбГАУ, Краснодар, Россия; </w:t>
            </w:r>
            <w:r w:rsidRPr="009444EE">
              <w:rPr>
                <w:rFonts w:ascii="Times New Roman" w:hAnsi="Times New Roman"/>
                <w:sz w:val="20"/>
                <w:szCs w:val="20"/>
                <w:lang w:val="en-US"/>
              </w:rPr>
              <w:t>voroshilovaiv</w:t>
            </w:r>
            <w:r w:rsidRPr="009444EE">
              <w:rPr>
                <w:rFonts w:ascii="Times New Roman" w:hAnsi="Times New Roman"/>
                <w:sz w:val="20"/>
                <w:szCs w:val="20"/>
              </w:rPr>
              <w:t xml:space="preserve">@ </w:t>
            </w:r>
            <w:r w:rsidRPr="009444EE">
              <w:rPr>
                <w:rFonts w:ascii="Times New Roman" w:hAnsi="Times New Roman"/>
                <w:sz w:val="20"/>
                <w:szCs w:val="20"/>
                <w:lang w:val="en-US"/>
              </w:rPr>
              <w:t>rambler</w:t>
            </w:r>
            <w:r w:rsidRPr="009444EE">
              <w:rPr>
                <w:rFonts w:ascii="Times New Roman" w:hAnsi="Times New Roman"/>
                <w:sz w:val="20"/>
                <w:szCs w:val="20"/>
              </w:rPr>
              <w:t>.</w:t>
            </w:r>
            <w:r w:rsidRPr="009444EE">
              <w:rPr>
                <w:rFonts w:ascii="Times New Roman" w:hAnsi="Times New Roman"/>
                <w:sz w:val="20"/>
                <w:szCs w:val="20"/>
                <w:lang w:val="en-US"/>
              </w:rPr>
              <w:t>ru</w:t>
            </w:r>
          </w:p>
          <w:p w:rsidR="00C73E41" w:rsidRPr="009444EE" w:rsidRDefault="00C73E41" w:rsidP="009444EE">
            <w:pPr>
              <w:spacing w:after="0" w:line="240" w:lineRule="auto"/>
              <w:rPr>
                <w:rFonts w:ascii="Times New Roman" w:hAnsi="Times New Roman"/>
                <w:sz w:val="20"/>
                <w:szCs w:val="20"/>
              </w:rPr>
            </w:pPr>
          </w:p>
        </w:tc>
        <w:tc>
          <w:tcPr>
            <w:tcW w:w="4786" w:type="dxa"/>
          </w:tcPr>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lang w:val="en-US"/>
              </w:rPr>
              <w:t>Voroshilova</w:t>
            </w:r>
            <w:r w:rsidRPr="003E333C">
              <w:rPr>
                <w:rFonts w:ascii="Times New Roman" w:hAnsi="Times New Roman"/>
                <w:sz w:val="20"/>
                <w:szCs w:val="20"/>
              </w:rPr>
              <w:t xml:space="preserve"> </w:t>
            </w:r>
            <w:r w:rsidRPr="009444EE">
              <w:rPr>
                <w:rFonts w:ascii="Times New Roman" w:hAnsi="Times New Roman"/>
                <w:sz w:val="20"/>
                <w:szCs w:val="20"/>
                <w:lang w:val="en-US"/>
              </w:rPr>
              <w:t>Irina</w:t>
            </w:r>
            <w:r w:rsidRPr="003E333C">
              <w:rPr>
                <w:rFonts w:ascii="Times New Roman" w:hAnsi="Times New Roman"/>
                <w:sz w:val="20"/>
                <w:szCs w:val="20"/>
              </w:rPr>
              <w:t xml:space="preserve"> </w:t>
            </w:r>
            <w:r>
              <w:rPr>
                <w:rFonts w:ascii="Times New Roman" w:hAnsi="Times New Roman"/>
                <w:sz w:val="20"/>
                <w:szCs w:val="20"/>
                <w:lang w:val="en-US"/>
              </w:rPr>
              <w:t>Valentinovna</w:t>
            </w:r>
          </w:p>
          <w:p w:rsidR="00C73E41" w:rsidRDefault="00C73E41" w:rsidP="009444EE">
            <w:pPr>
              <w:spacing w:after="0" w:line="240" w:lineRule="auto"/>
              <w:rPr>
                <w:rFonts w:ascii="Times New Roman" w:hAnsi="Times New Roman"/>
                <w:sz w:val="20"/>
                <w:szCs w:val="20"/>
                <w:lang w:val="en-US"/>
              </w:rPr>
            </w:pPr>
            <w:r>
              <w:rPr>
                <w:rFonts w:ascii="Times New Roman" w:hAnsi="Times New Roman"/>
                <w:sz w:val="20"/>
                <w:szCs w:val="20"/>
                <w:lang w:val="en-US"/>
              </w:rPr>
              <w:t>Dr</w:t>
            </w:r>
            <w:r w:rsidRPr="003E333C">
              <w:rPr>
                <w:rFonts w:ascii="Times New Roman" w:hAnsi="Times New Roman"/>
                <w:sz w:val="20"/>
                <w:szCs w:val="20"/>
                <w:lang w:val="en-US"/>
              </w:rPr>
              <w:t>.</w:t>
            </w:r>
            <w:r>
              <w:rPr>
                <w:rFonts w:ascii="Times New Roman" w:hAnsi="Times New Roman"/>
                <w:sz w:val="20"/>
                <w:szCs w:val="20"/>
                <w:lang w:val="en-US"/>
              </w:rPr>
              <w:t>Sci.Econ.</w:t>
            </w:r>
            <w:r w:rsidRPr="003E333C">
              <w:rPr>
                <w:rFonts w:ascii="Times New Roman" w:hAnsi="Times New Roman"/>
                <w:sz w:val="20"/>
                <w:szCs w:val="20"/>
                <w:lang w:val="en-US"/>
              </w:rPr>
              <w:t xml:space="preserve">, </w:t>
            </w:r>
            <w:r w:rsidRPr="009444EE">
              <w:rPr>
                <w:rFonts w:ascii="Times New Roman" w:hAnsi="Times New Roman"/>
                <w:sz w:val="20"/>
                <w:szCs w:val="20"/>
                <w:lang w:val="en-US"/>
              </w:rPr>
              <w:t>associate</w:t>
            </w:r>
            <w:r w:rsidRPr="003E333C">
              <w:rPr>
                <w:rFonts w:ascii="Times New Roman" w:hAnsi="Times New Roman"/>
                <w:sz w:val="20"/>
                <w:szCs w:val="20"/>
                <w:lang w:val="en-US"/>
              </w:rPr>
              <w:t xml:space="preserve"> </w:t>
            </w:r>
            <w:r w:rsidRPr="009444EE">
              <w:rPr>
                <w:rFonts w:ascii="Times New Roman" w:hAnsi="Times New Roman"/>
                <w:sz w:val="20"/>
                <w:szCs w:val="20"/>
                <w:lang w:val="en-US"/>
              </w:rPr>
              <w:t>professor</w:t>
            </w:r>
            <w:r w:rsidRPr="003E333C">
              <w:rPr>
                <w:rFonts w:ascii="Times New Roman" w:hAnsi="Times New Roman"/>
                <w:sz w:val="20"/>
                <w:szCs w:val="20"/>
                <w:lang w:val="en-US"/>
              </w:rPr>
              <w:t xml:space="preserve">, </w:t>
            </w:r>
            <w:r>
              <w:rPr>
                <w:rFonts w:ascii="Times New Roman" w:hAnsi="Times New Roman"/>
                <w:sz w:val="20"/>
                <w:szCs w:val="20"/>
                <w:lang w:val="en-US"/>
              </w:rPr>
              <w:t xml:space="preserve">the </w:t>
            </w:r>
            <w:r w:rsidRPr="009444EE">
              <w:rPr>
                <w:rFonts w:ascii="Times New Roman" w:hAnsi="Times New Roman"/>
                <w:sz w:val="20"/>
                <w:szCs w:val="20"/>
                <w:lang w:val="en-US"/>
              </w:rPr>
              <w:t>Department</w:t>
            </w:r>
            <w:r w:rsidRPr="003E333C">
              <w:rPr>
                <w:rFonts w:ascii="Times New Roman" w:hAnsi="Times New Roman"/>
                <w:sz w:val="20"/>
                <w:szCs w:val="20"/>
                <w:lang w:val="en-US"/>
              </w:rPr>
              <w:t xml:space="preserve"> </w:t>
            </w:r>
            <w:r w:rsidRPr="009444EE">
              <w:rPr>
                <w:rFonts w:ascii="Times New Roman" w:hAnsi="Times New Roman"/>
                <w:sz w:val="20"/>
                <w:szCs w:val="20"/>
                <w:lang w:val="en-US"/>
              </w:rPr>
              <w:t>of</w:t>
            </w:r>
            <w:r w:rsidRPr="003E333C">
              <w:rPr>
                <w:rFonts w:ascii="Times New Roman" w:hAnsi="Times New Roman"/>
                <w:sz w:val="20"/>
                <w:szCs w:val="20"/>
                <w:lang w:val="en-US"/>
              </w:rPr>
              <w:t xml:space="preserve"> </w:t>
            </w:r>
            <w:r w:rsidRPr="009444EE">
              <w:rPr>
                <w:rFonts w:ascii="Times New Roman" w:hAnsi="Times New Roman"/>
                <w:sz w:val="20"/>
                <w:szCs w:val="20"/>
                <w:lang w:val="en-US"/>
              </w:rPr>
              <w:t>Currency</w:t>
            </w:r>
            <w:r w:rsidRPr="003E333C">
              <w:rPr>
                <w:rFonts w:ascii="Times New Roman" w:hAnsi="Times New Roman"/>
                <w:sz w:val="20"/>
                <w:szCs w:val="20"/>
                <w:lang w:val="en-US"/>
              </w:rPr>
              <w:t xml:space="preserve"> </w:t>
            </w:r>
            <w:r w:rsidRPr="009444EE">
              <w:rPr>
                <w:rFonts w:ascii="Times New Roman" w:hAnsi="Times New Roman"/>
                <w:sz w:val="20"/>
                <w:szCs w:val="20"/>
                <w:lang w:val="en-US"/>
              </w:rPr>
              <w:t>and</w:t>
            </w:r>
            <w:r w:rsidRPr="003E333C">
              <w:rPr>
                <w:rFonts w:ascii="Times New Roman" w:hAnsi="Times New Roman"/>
                <w:sz w:val="20"/>
                <w:szCs w:val="20"/>
                <w:lang w:val="en-US"/>
              </w:rPr>
              <w:t xml:space="preserve"> </w:t>
            </w:r>
            <w:r w:rsidRPr="009444EE">
              <w:rPr>
                <w:rFonts w:ascii="Times New Roman" w:hAnsi="Times New Roman"/>
                <w:sz w:val="20"/>
                <w:szCs w:val="20"/>
                <w:lang w:val="en-US"/>
              </w:rPr>
              <w:t>credit</w:t>
            </w:r>
          </w:p>
          <w:p w:rsidR="00C73E41" w:rsidRPr="003E333C" w:rsidRDefault="00C73E41" w:rsidP="009444EE">
            <w:pPr>
              <w:spacing w:after="0" w:line="240" w:lineRule="auto"/>
              <w:rPr>
                <w:rFonts w:ascii="Times New Roman" w:hAnsi="Times New Roman"/>
                <w:i/>
                <w:sz w:val="20"/>
                <w:szCs w:val="20"/>
                <w:lang w:val="en-US"/>
              </w:rPr>
            </w:pPr>
            <w:r w:rsidRPr="003E333C">
              <w:rPr>
                <w:rFonts w:ascii="Times New Roman" w:hAnsi="Times New Roman"/>
                <w:i/>
                <w:sz w:val="20"/>
                <w:szCs w:val="20"/>
                <w:lang w:val="en-US"/>
              </w:rPr>
              <w:t xml:space="preserve">KubSAU, </w:t>
            </w:r>
            <w:smartTag w:uri="urn:schemas-microsoft-com:office:smarttags" w:element="place">
              <w:smartTag w:uri="urn:schemas-microsoft-com:office:smarttags" w:element="City">
                <w:r w:rsidRPr="003E333C">
                  <w:rPr>
                    <w:rFonts w:ascii="Times New Roman" w:hAnsi="Times New Roman"/>
                    <w:i/>
                    <w:sz w:val="20"/>
                    <w:szCs w:val="20"/>
                    <w:lang w:val="en-US"/>
                  </w:rPr>
                  <w:t>Krasnodar</w:t>
                </w:r>
              </w:smartTag>
            </w:smartTag>
            <w:r w:rsidRPr="003E333C">
              <w:rPr>
                <w:rFonts w:ascii="Times New Roman" w:hAnsi="Times New Roman"/>
                <w:i/>
                <w:sz w:val="20"/>
                <w:szCs w:val="20"/>
                <w:lang w:val="en-US"/>
              </w:rPr>
              <w:t xml:space="preserve">, Russsia </w:t>
            </w:r>
          </w:p>
          <w:p w:rsidR="00C73E41" w:rsidRPr="003E333C" w:rsidRDefault="00C73E41" w:rsidP="009444EE">
            <w:pPr>
              <w:spacing w:after="0" w:line="240" w:lineRule="auto"/>
              <w:rPr>
                <w:rFonts w:ascii="Times New Roman" w:hAnsi="Times New Roman"/>
                <w:sz w:val="20"/>
                <w:szCs w:val="20"/>
                <w:lang w:val="en-US"/>
              </w:rPr>
            </w:pPr>
            <w:r w:rsidRPr="009444EE">
              <w:rPr>
                <w:rFonts w:ascii="Times New Roman" w:hAnsi="Times New Roman"/>
                <w:sz w:val="20"/>
                <w:szCs w:val="20"/>
                <w:lang w:val="en-US"/>
              </w:rPr>
              <w:t>voroshilovaiv</w:t>
            </w:r>
            <w:r w:rsidRPr="003E333C">
              <w:rPr>
                <w:rFonts w:ascii="Times New Roman" w:hAnsi="Times New Roman"/>
                <w:sz w:val="20"/>
                <w:szCs w:val="20"/>
                <w:lang w:val="en-US"/>
              </w:rPr>
              <w:t xml:space="preserve">@ </w:t>
            </w:r>
            <w:r w:rsidRPr="009444EE">
              <w:rPr>
                <w:rFonts w:ascii="Times New Roman" w:hAnsi="Times New Roman"/>
                <w:sz w:val="20"/>
                <w:szCs w:val="20"/>
                <w:lang w:val="en-US"/>
              </w:rPr>
              <w:t>rambler</w:t>
            </w:r>
            <w:r w:rsidRPr="003E333C">
              <w:rPr>
                <w:rFonts w:ascii="Times New Roman" w:hAnsi="Times New Roman"/>
                <w:sz w:val="20"/>
                <w:szCs w:val="20"/>
                <w:lang w:val="en-US"/>
              </w:rPr>
              <w:t>.</w:t>
            </w:r>
            <w:r w:rsidRPr="009444EE">
              <w:rPr>
                <w:rFonts w:ascii="Times New Roman" w:hAnsi="Times New Roman"/>
                <w:sz w:val="20"/>
                <w:szCs w:val="20"/>
                <w:lang w:val="en-US"/>
              </w:rPr>
              <w:t>ru</w:t>
            </w:r>
          </w:p>
        </w:tc>
      </w:tr>
      <w:tr w:rsidR="00C73E41" w:rsidRPr="003E333C" w:rsidTr="009444EE">
        <w:tc>
          <w:tcPr>
            <w:tcW w:w="4785" w:type="dxa"/>
          </w:tcPr>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rPr>
              <w:t>Питерская Людмила Юрьевна</w:t>
            </w:r>
          </w:p>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rPr>
              <w:t xml:space="preserve">д-р экон. наук, профессор, заведующая кафедрой денежного обращения и кредита </w:t>
            </w:r>
          </w:p>
          <w:p w:rsidR="00C73E41" w:rsidRPr="009444EE" w:rsidRDefault="00C73E41" w:rsidP="009444EE">
            <w:pPr>
              <w:spacing w:after="0" w:line="240" w:lineRule="auto"/>
              <w:rPr>
                <w:rFonts w:ascii="Times New Roman" w:hAnsi="Times New Roman"/>
                <w:sz w:val="20"/>
                <w:szCs w:val="20"/>
              </w:rPr>
            </w:pPr>
            <w:r w:rsidRPr="009444EE">
              <w:rPr>
                <w:rFonts w:ascii="Times New Roman" w:hAnsi="Times New Roman"/>
                <w:i/>
                <w:sz w:val="20"/>
                <w:szCs w:val="20"/>
              </w:rPr>
              <w:t>ФГОБУ ВПО КУбГАУ Краснодар, Россия</w:t>
            </w:r>
          </w:p>
          <w:p w:rsidR="00C73E41" w:rsidRPr="009444EE" w:rsidRDefault="00C73E41" w:rsidP="009444EE">
            <w:pPr>
              <w:spacing w:after="0" w:line="240" w:lineRule="auto"/>
              <w:rPr>
                <w:rFonts w:ascii="Times New Roman" w:hAnsi="Times New Roman"/>
                <w:sz w:val="20"/>
                <w:szCs w:val="20"/>
              </w:rPr>
            </w:pPr>
          </w:p>
        </w:tc>
        <w:tc>
          <w:tcPr>
            <w:tcW w:w="4786" w:type="dxa"/>
          </w:tcPr>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lang w:val="en-US"/>
              </w:rPr>
              <w:t>Piterskaia</w:t>
            </w:r>
            <w:r w:rsidRPr="003E333C">
              <w:rPr>
                <w:rFonts w:ascii="Times New Roman" w:hAnsi="Times New Roman"/>
                <w:sz w:val="20"/>
                <w:szCs w:val="20"/>
              </w:rPr>
              <w:t xml:space="preserve"> </w:t>
            </w:r>
            <w:r w:rsidRPr="009444EE">
              <w:rPr>
                <w:rFonts w:ascii="Times New Roman" w:hAnsi="Times New Roman"/>
                <w:sz w:val="20"/>
                <w:szCs w:val="20"/>
                <w:lang w:val="en-US"/>
              </w:rPr>
              <w:t>Luidmila</w:t>
            </w:r>
            <w:r w:rsidRPr="003E333C">
              <w:rPr>
                <w:rFonts w:ascii="Times New Roman" w:hAnsi="Times New Roman"/>
                <w:sz w:val="20"/>
                <w:szCs w:val="20"/>
              </w:rPr>
              <w:t xml:space="preserve"> </w:t>
            </w:r>
            <w:r>
              <w:rPr>
                <w:rFonts w:ascii="Times New Roman" w:hAnsi="Times New Roman"/>
                <w:sz w:val="20"/>
                <w:szCs w:val="20"/>
                <w:lang w:val="en-US"/>
              </w:rPr>
              <w:t>Yurievna</w:t>
            </w:r>
          </w:p>
          <w:p w:rsidR="00C73E41" w:rsidRDefault="00C73E41" w:rsidP="009444EE">
            <w:pPr>
              <w:spacing w:after="0" w:line="240" w:lineRule="auto"/>
              <w:rPr>
                <w:rFonts w:ascii="Times New Roman" w:hAnsi="Times New Roman"/>
                <w:sz w:val="20"/>
                <w:szCs w:val="20"/>
                <w:lang w:val="en-US"/>
              </w:rPr>
            </w:pPr>
            <w:r>
              <w:rPr>
                <w:rFonts w:ascii="Times New Roman" w:hAnsi="Times New Roman"/>
                <w:sz w:val="20"/>
                <w:szCs w:val="20"/>
                <w:lang w:val="en-US"/>
              </w:rPr>
              <w:t>Dr</w:t>
            </w:r>
            <w:r w:rsidRPr="003E333C">
              <w:rPr>
                <w:rFonts w:ascii="Times New Roman" w:hAnsi="Times New Roman"/>
                <w:sz w:val="20"/>
                <w:szCs w:val="20"/>
                <w:lang w:val="en-US"/>
              </w:rPr>
              <w:t>.</w:t>
            </w:r>
            <w:r>
              <w:rPr>
                <w:rFonts w:ascii="Times New Roman" w:hAnsi="Times New Roman"/>
                <w:sz w:val="20"/>
                <w:szCs w:val="20"/>
                <w:lang w:val="en-US"/>
              </w:rPr>
              <w:t>Sci.Econ.</w:t>
            </w:r>
            <w:r w:rsidRPr="003E333C">
              <w:rPr>
                <w:rFonts w:ascii="Times New Roman" w:hAnsi="Times New Roman"/>
                <w:sz w:val="20"/>
                <w:szCs w:val="20"/>
                <w:lang w:val="en-US"/>
              </w:rPr>
              <w:t xml:space="preserve">, </w:t>
            </w:r>
            <w:r w:rsidRPr="009444EE">
              <w:rPr>
                <w:rFonts w:ascii="Times New Roman" w:hAnsi="Times New Roman"/>
                <w:sz w:val="20"/>
                <w:szCs w:val="20"/>
                <w:lang w:val="en-US"/>
              </w:rPr>
              <w:t>professor</w:t>
            </w:r>
            <w:r w:rsidRPr="003E333C">
              <w:rPr>
                <w:rFonts w:ascii="Times New Roman" w:hAnsi="Times New Roman"/>
                <w:sz w:val="20"/>
                <w:szCs w:val="20"/>
                <w:lang w:val="en-US"/>
              </w:rPr>
              <w:t xml:space="preserve">, </w:t>
            </w:r>
            <w:r>
              <w:rPr>
                <w:rFonts w:ascii="Times New Roman" w:hAnsi="Times New Roman"/>
                <w:sz w:val="20"/>
                <w:szCs w:val="20"/>
                <w:lang w:val="en-US"/>
              </w:rPr>
              <w:t xml:space="preserve">the </w:t>
            </w:r>
            <w:r w:rsidRPr="009444EE">
              <w:rPr>
                <w:rFonts w:ascii="Times New Roman" w:hAnsi="Times New Roman"/>
                <w:sz w:val="20"/>
                <w:szCs w:val="20"/>
                <w:lang w:val="en-US"/>
              </w:rPr>
              <w:t>Department</w:t>
            </w:r>
            <w:r w:rsidRPr="003E333C">
              <w:rPr>
                <w:rFonts w:ascii="Times New Roman" w:hAnsi="Times New Roman"/>
                <w:sz w:val="20"/>
                <w:szCs w:val="20"/>
                <w:lang w:val="en-US"/>
              </w:rPr>
              <w:t xml:space="preserve"> </w:t>
            </w:r>
            <w:r w:rsidRPr="009444EE">
              <w:rPr>
                <w:rFonts w:ascii="Times New Roman" w:hAnsi="Times New Roman"/>
                <w:sz w:val="20"/>
                <w:szCs w:val="20"/>
                <w:lang w:val="en-US"/>
              </w:rPr>
              <w:t>of</w:t>
            </w:r>
            <w:r w:rsidRPr="003E333C">
              <w:rPr>
                <w:rFonts w:ascii="Times New Roman" w:hAnsi="Times New Roman"/>
                <w:sz w:val="20"/>
                <w:szCs w:val="20"/>
                <w:lang w:val="en-US"/>
              </w:rPr>
              <w:t xml:space="preserve"> </w:t>
            </w:r>
            <w:r w:rsidRPr="009444EE">
              <w:rPr>
                <w:rFonts w:ascii="Times New Roman" w:hAnsi="Times New Roman"/>
                <w:sz w:val="20"/>
                <w:szCs w:val="20"/>
                <w:lang w:val="en-US"/>
              </w:rPr>
              <w:t>Currency</w:t>
            </w:r>
            <w:r w:rsidRPr="003E333C">
              <w:rPr>
                <w:rFonts w:ascii="Times New Roman" w:hAnsi="Times New Roman"/>
                <w:sz w:val="20"/>
                <w:szCs w:val="20"/>
                <w:lang w:val="en-US"/>
              </w:rPr>
              <w:t xml:space="preserve"> </w:t>
            </w:r>
            <w:r w:rsidRPr="009444EE">
              <w:rPr>
                <w:rFonts w:ascii="Times New Roman" w:hAnsi="Times New Roman"/>
                <w:sz w:val="20"/>
                <w:szCs w:val="20"/>
                <w:lang w:val="en-US"/>
              </w:rPr>
              <w:t>and</w:t>
            </w:r>
            <w:r w:rsidRPr="003E333C">
              <w:rPr>
                <w:rFonts w:ascii="Times New Roman" w:hAnsi="Times New Roman"/>
                <w:sz w:val="20"/>
                <w:szCs w:val="20"/>
                <w:lang w:val="en-US"/>
              </w:rPr>
              <w:t xml:space="preserve"> </w:t>
            </w:r>
            <w:r w:rsidRPr="009444EE">
              <w:rPr>
                <w:rFonts w:ascii="Times New Roman" w:hAnsi="Times New Roman"/>
                <w:sz w:val="20"/>
                <w:szCs w:val="20"/>
                <w:lang w:val="en-US"/>
              </w:rPr>
              <w:t>credit</w:t>
            </w:r>
          </w:p>
          <w:p w:rsidR="00C73E41" w:rsidRPr="003E333C" w:rsidRDefault="00C73E41" w:rsidP="009444EE">
            <w:pPr>
              <w:spacing w:after="0" w:line="240" w:lineRule="auto"/>
              <w:rPr>
                <w:rFonts w:ascii="Times New Roman" w:hAnsi="Times New Roman"/>
                <w:i/>
                <w:sz w:val="20"/>
                <w:szCs w:val="20"/>
                <w:lang w:val="en-US"/>
              </w:rPr>
            </w:pPr>
            <w:r w:rsidRPr="003E333C">
              <w:rPr>
                <w:rFonts w:ascii="Times New Roman" w:hAnsi="Times New Roman"/>
                <w:i/>
                <w:sz w:val="20"/>
                <w:szCs w:val="20"/>
                <w:lang w:val="en-US"/>
              </w:rPr>
              <w:t xml:space="preserve">KubSAU, </w:t>
            </w:r>
            <w:smartTag w:uri="urn:schemas-microsoft-com:office:smarttags" w:element="place">
              <w:smartTag w:uri="urn:schemas-microsoft-com:office:smarttags" w:element="City">
                <w:r w:rsidRPr="003E333C">
                  <w:rPr>
                    <w:rFonts w:ascii="Times New Roman" w:hAnsi="Times New Roman"/>
                    <w:i/>
                    <w:sz w:val="20"/>
                    <w:szCs w:val="20"/>
                    <w:lang w:val="en-US"/>
                  </w:rPr>
                  <w:t>Krasnodar</w:t>
                </w:r>
              </w:smartTag>
            </w:smartTag>
            <w:r w:rsidRPr="003E333C">
              <w:rPr>
                <w:rFonts w:ascii="Times New Roman" w:hAnsi="Times New Roman"/>
                <w:i/>
                <w:sz w:val="20"/>
                <w:szCs w:val="20"/>
                <w:lang w:val="en-US"/>
              </w:rPr>
              <w:t>, Russsia</w:t>
            </w:r>
          </w:p>
        </w:tc>
      </w:tr>
      <w:tr w:rsidR="00C73E41" w:rsidRPr="003E333C" w:rsidTr="009444EE">
        <w:tc>
          <w:tcPr>
            <w:tcW w:w="4785" w:type="dxa"/>
          </w:tcPr>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rPr>
              <w:t>Бабкина Елена Николаевна</w:t>
            </w:r>
          </w:p>
          <w:p w:rsidR="00C73E41" w:rsidRPr="003E333C" w:rsidRDefault="00C73E41" w:rsidP="009444EE">
            <w:pPr>
              <w:spacing w:after="0" w:line="240" w:lineRule="auto"/>
              <w:rPr>
                <w:rFonts w:ascii="Times New Roman" w:hAnsi="Times New Roman"/>
                <w:sz w:val="20"/>
                <w:szCs w:val="20"/>
              </w:rPr>
            </w:pPr>
            <w:r w:rsidRPr="009444EE">
              <w:rPr>
                <w:rFonts w:ascii="Times New Roman" w:hAnsi="Times New Roman"/>
                <w:sz w:val="20"/>
                <w:szCs w:val="20"/>
              </w:rPr>
              <w:t xml:space="preserve">магистрант факультета Финансы и кредит </w:t>
            </w:r>
          </w:p>
          <w:p w:rsidR="00C73E41" w:rsidRPr="009444EE" w:rsidRDefault="00C73E41" w:rsidP="009444EE">
            <w:pPr>
              <w:spacing w:after="0" w:line="240" w:lineRule="auto"/>
              <w:rPr>
                <w:rFonts w:ascii="Times New Roman" w:hAnsi="Times New Roman"/>
                <w:sz w:val="20"/>
                <w:szCs w:val="20"/>
              </w:rPr>
            </w:pPr>
            <w:r w:rsidRPr="009444EE">
              <w:rPr>
                <w:rFonts w:ascii="Times New Roman" w:hAnsi="Times New Roman"/>
                <w:i/>
                <w:sz w:val="20"/>
                <w:szCs w:val="20"/>
              </w:rPr>
              <w:t>ФГОБУ ВПО КУбГАУ Краснодар, Россия</w:t>
            </w:r>
          </w:p>
          <w:p w:rsidR="00C73E41" w:rsidRPr="009444EE" w:rsidRDefault="00C73E41" w:rsidP="009444EE">
            <w:pPr>
              <w:spacing w:after="0" w:line="240" w:lineRule="auto"/>
              <w:rPr>
                <w:rFonts w:ascii="Times New Roman" w:hAnsi="Times New Roman"/>
                <w:sz w:val="20"/>
                <w:szCs w:val="20"/>
              </w:rPr>
            </w:pPr>
          </w:p>
        </w:tc>
        <w:tc>
          <w:tcPr>
            <w:tcW w:w="4786" w:type="dxa"/>
          </w:tcPr>
          <w:p w:rsidR="00C73E41" w:rsidRDefault="00C73E41" w:rsidP="009444EE">
            <w:pPr>
              <w:spacing w:after="0" w:line="240" w:lineRule="auto"/>
              <w:rPr>
                <w:rFonts w:ascii="Times New Roman" w:hAnsi="Times New Roman"/>
                <w:sz w:val="20"/>
                <w:szCs w:val="20"/>
                <w:lang w:val="en-US"/>
              </w:rPr>
            </w:pPr>
            <w:r w:rsidRPr="009444EE">
              <w:rPr>
                <w:rFonts w:ascii="Times New Roman" w:hAnsi="Times New Roman"/>
                <w:sz w:val="20"/>
                <w:szCs w:val="20"/>
                <w:lang w:val="en-US"/>
              </w:rPr>
              <w:t>Babkina</w:t>
            </w:r>
            <w:r w:rsidRPr="003E333C">
              <w:rPr>
                <w:rFonts w:ascii="Times New Roman" w:hAnsi="Times New Roman"/>
                <w:sz w:val="20"/>
                <w:szCs w:val="20"/>
              </w:rPr>
              <w:t xml:space="preserve"> </w:t>
            </w:r>
            <w:r w:rsidRPr="009444EE">
              <w:rPr>
                <w:rFonts w:ascii="Times New Roman" w:hAnsi="Times New Roman"/>
                <w:sz w:val="20"/>
                <w:szCs w:val="20"/>
                <w:lang w:val="en-US"/>
              </w:rPr>
              <w:t>Elena</w:t>
            </w:r>
            <w:r w:rsidRPr="003E333C">
              <w:rPr>
                <w:rFonts w:ascii="Times New Roman" w:hAnsi="Times New Roman"/>
                <w:sz w:val="20"/>
                <w:szCs w:val="20"/>
              </w:rPr>
              <w:t xml:space="preserve"> </w:t>
            </w:r>
            <w:r>
              <w:rPr>
                <w:rFonts w:ascii="Times New Roman" w:hAnsi="Times New Roman"/>
                <w:sz w:val="20"/>
                <w:szCs w:val="20"/>
                <w:lang w:val="en-US"/>
              </w:rPr>
              <w:t>Nikolaevna</w:t>
            </w:r>
          </w:p>
          <w:p w:rsidR="00C73E41" w:rsidRPr="009444EE" w:rsidRDefault="00C73E41" w:rsidP="009444EE">
            <w:pPr>
              <w:spacing w:after="0" w:line="240" w:lineRule="auto"/>
              <w:rPr>
                <w:rFonts w:ascii="Times New Roman" w:hAnsi="Times New Roman"/>
                <w:sz w:val="20"/>
                <w:szCs w:val="20"/>
                <w:lang w:val="en-US"/>
              </w:rPr>
            </w:pPr>
            <w:r w:rsidRPr="009444EE">
              <w:rPr>
                <w:rFonts w:ascii="Times New Roman" w:hAnsi="Times New Roman"/>
                <w:sz w:val="20"/>
                <w:szCs w:val="20"/>
                <w:lang w:val="en-US"/>
              </w:rPr>
              <w:t>master of science, Finance faculty,</w:t>
            </w:r>
          </w:p>
          <w:p w:rsidR="00C73E41" w:rsidRPr="003E333C" w:rsidRDefault="00C73E41" w:rsidP="009444EE">
            <w:pPr>
              <w:spacing w:after="0" w:line="240" w:lineRule="auto"/>
              <w:rPr>
                <w:rFonts w:ascii="Times New Roman" w:hAnsi="Times New Roman"/>
                <w:i/>
                <w:sz w:val="20"/>
                <w:szCs w:val="20"/>
                <w:lang w:val="en-US"/>
              </w:rPr>
            </w:pPr>
            <w:r w:rsidRPr="003E333C">
              <w:rPr>
                <w:rFonts w:ascii="Times New Roman" w:hAnsi="Times New Roman"/>
                <w:i/>
                <w:sz w:val="20"/>
                <w:szCs w:val="20"/>
                <w:lang w:val="en-US"/>
              </w:rPr>
              <w:t xml:space="preserve">KubSAU, </w:t>
            </w:r>
            <w:smartTag w:uri="urn:schemas-microsoft-com:office:smarttags" w:element="place">
              <w:smartTag w:uri="urn:schemas-microsoft-com:office:smarttags" w:element="City">
                <w:r w:rsidRPr="003E333C">
                  <w:rPr>
                    <w:rFonts w:ascii="Times New Roman" w:hAnsi="Times New Roman"/>
                    <w:i/>
                    <w:sz w:val="20"/>
                    <w:szCs w:val="20"/>
                    <w:lang w:val="en-US"/>
                  </w:rPr>
                  <w:t>Krasnodar</w:t>
                </w:r>
              </w:smartTag>
            </w:smartTag>
            <w:r w:rsidRPr="003E333C">
              <w:rPr>
                <w:rFonts w:ascii="Times New Roman" w:hAnsi="Times New Roman"/>
                <w:i/>
                <w:sz w:val="20"/>
                <w:szCs w:val="20"/>
                <w:lang w:val="en-US"/>
              </w:rPr>
              <w:t xml:space="preserve">, Russsia </w:t>
            </w:r>
          </w:p>
        </w:tc>
      </w:tr>
      <w:tr w:rsidR="00C73E41" w:rsidRPr="00363828" w:rsidTr="009444EE">
        <w:tc>
          <w:tcPr>
            <w:tcW w:w="4785" w:type="dxa"/>
          </w:tcPr>
          <w:p w:rsidR="00C73E41" w:rsidRDefault="00C73E41" w:rsidP="009444EE">
            <w:pPr>
              <w:spacing w:after="0" w:line="240" w:lineRule="auto"/>
              <w:rPr>
                <w:rFonts w:ascii="Times New Roman" w:hAnsi="Times New Roman"/>
                <w:sz w:val="20"/>
                <w:szCs w:val="20"/>
                <w:lang w:val="en-US"/>
              </w:rPr>
            </w:pPr>
            <w:bookmarkStart w:id="1" w:name="_GoBack"/>
            <w:bookmarkEnd w:id="0"/>
            <w:bookmarkEnd w:id="1"/>
            <w:r w:rsidRPr="003E333C">
              <w:rPr>
                <w:rFonts w:ascii="Times New Roman" w:hAnsi="Times New Roman"/>
                <w:sz w:val="20"/>
                <w:szCs w:val="20"/>
              </w:rPr>
              <w:t>В статье на основе обобщения результатов исследований отечественных и зарубежных ученых и творческого осмысления полученных результатов дополнено и уточнено авторами определение категории «риск» и «риск аграрного производства», дополнена классификация видов риска в сфере аграрного производства и обращения сельскохозяйственной продукции, рассмотрены апробированные практикой приемы и методы аграрного риск-менеджмента, рассматриваются современные тенденции мирового и внутрироссийского рынков деривативов, дается сегментация рынков по видупроизводных инструментов и характеристикам базовых активов, анализируются причина низкого уровня развития рынков производных инструментов на мезоуровне на примере Краснодарского края, дается характеристика потенциала производных финансовых инструментов при решении проблемы управления аграрными рисками на основе данных зарубежных источников, приводятся примеры применения погодных деривативов, описывается алгоритм их расчета на базе температурных данных, исследуются причины  отсутствия практики их применения российскими аграриями, что позволяет в качестве таковых отметить неразвитость финансовых рынков, включая сектор производных инструментов, недостаточный уровень финансовой грамотности потенциальных участников, отсутствие правой и регулятивной инфраструктур, проблемы учета и отчетности результатов операций в данном сегменте, недостаточный уровень профессиональной подготовки операторов рынка, раскрываются возможности расширения инструментария аграрного риск-менеджмента на основе производных товарных и финансовыхинструментов, погодных деривативов</w:t>
            </w:r>
          </w:p>
          <w:p w:rsidR="00C73E41" w:rsidRPr="003E333C" w:rsidRDefault="00C73E41" w:rsidP="009444EE">
            <w:pPr>
              <w:spacing w:after="0" w:line="240" w:lineRule="auto"/>
              <w:rPr>
                <w:rFonts w:ascii="Times New Roman" w:hAnsi="Times New Roman"/>
                <w:sz w:val="20"/>
                <w:szCs w:val="20"/>
                <w:lang w:val="en-US"/>
              </w:rPr>
            </w:pPr>
          </w:p>
        </w:tc>
        <w:tc>
          <w:tcPr>
            <w:tcW w:w="4786" w:type="dxa"/>
          </w:tcPr>
          <w:p w:rsidR="00C73E41" w:rsidRPr="009444EE" w:rsidRDefault="00C73E41" w:rsidP="009444EE">
            <w:pPr>
              <w:spacing w:after="0" w:line="240" w:lineRule="auto"/>
              <w:rPr>
                <w:rFonts w:ascii="Times New Roman" w:hAnsi="Times New Roman"/>
                <w:sz w:val="20"/>
                <w:szCs w:val="20"/>
                <w:lang w:val="en-US"/>
              </w:rPr>
            </w:pPr>
            <w:r w:rsidRPr="003E333C">
              <w:rPr>
                <w:rFonts w:ascii="Times New Roman" w:hAnsi="Times New Roman"/>
                <w:sz w:val="20"/>
                <w:szCs w:val="20"/>
                <w:lang w:val="en-US"/>
              </w:rPr>
              <w:t>The article deals with the possibility of expanding of agricultural tools in risk management based on commodity financial instruments and weather derivatives. On the basis of summarizing the research results of domestic and foreign scholars and creative interpretation of the results the authors supplemented and refined definition of the category of "risk" and "risk of agricultural production” is obtained. The article  supplements classification of risk in agricultural production and circulation of agricultural products, considers a proven techniques and methods of agricultural risk management, discusses the current trends of the global and domestic market of derivatives, gives a  market segmentation by type of derivative instruments and the characteristics of the underlying assets, analyzes the reasons for the low level of development of derivatives markets at the meso level using  the example of the Krasnodar Region, describes the potential derivatives in addressing management of agricultural risks on the basis of foreign sources,  gives an insufficient level of financial literacy of potential participants, the lack of regulations and regulatory infrastructures, describe  the problem of accounting and reporting of the results of operations in this segment, insufficient training of market operators and reveals the possibility of expanding the agricultural tools of risk management</w:t>
            </w:r>
          </w:p>
        </w:tc>
      </w:tr>
      <w:tr w:rsidR="00C73E41" w:rsidRPr="00363828" w:rsidTr="009444EE">
        <w:tc>
          <w:tcPr>
            <w:tcW w:w="4785" w:type="dxa"/>
          </w:tcPr>
          <w:p w:rsidR="00C73E41" w:rsidRPr="009444EE" w:rsidRDefault="00C73E41" w:rsidP="009444EE">
            <w:pPr>
              <w:spacing w:after="0" w:line="240" w:lineRule="auto"/>
              <w:rPr>
                <w:rFonts w:ascii="Times New Roman" w:hAnsi="Times New Roman"/>
                <w:sz w:val="20"/>
                <w:szCs w:val="20"/>
              </w:rPr>
            </w:pPr>
            <w:r>
              <w:rPr>
                <w:rFonts w:ascii="Times New Roman" w:hAnsi="Times New Roman"/>
                <w:sz w:val="20"/>
                <w:szCs w:val="20"/>
              </w:rPr>
              <w:t xml:space="preserve">Ключевые слова: </w:t>
            </w:r>
            <w:r w:rsidRPr="009444EE">
              <w:rPr>
                <w:rFonts w:ascii="Times New Roman" w:hAnsi="Times New Roman"/>
                <w:sz w:val="20"/>
                <w:szCs w:val="20"/>
              </w:rPr>
              <w:t>АГРАРНЫЕ РИСКИ, РИСК-МЕНЕДЖМЕНТ, ПРОИЗВОДНЫЕ ФИНАНСОВЫЕ И ТОВАРНЫЕ ИНСТРУМЕНТЫ, МЕТОДИКА СОЗДАНИЯ И ИСПОЛЬЗОВАНИЯ ДЕРИВАТИВА В СИСТЕМЕ АГРАРНОГО РИСК-МЕНЕДЖМЕНТА</w:t>
            </w:r>
          </w:p>
        </w:tc>
        <w:tc>
          <w:tcPr>
            <w:tcW w:w="4786" w:type="dxa"/>
          </w:tcPr>
          <w:p w:rsidR="00C73E41" w:rsidRPr="009444EE" w:rsidRDefault="00C73E41" w:rsidP="009444EE">
            <w:pPr>
              <w:spacing w:after="0" w:line="240" w:lineRule="auto"/>
              <w:rPr>
                <w:rFonts w:ascii="Times New Roman" w:hAnsi="Times New Roman"/>
                <w:sz w:val="20"/>
                <w:szCs w:val="20"/>
                <w:lang w:val="en-US"/>
              </w:rPr>
            </w:pPr>
            <w:r>
              <w:rPr>
                <w:rFonts w:ascii="Times New Roman" w:hAnsi="Times New Roman"/>
                <w:sz w:val="20"/>
                <w:szCs w:val="20"/>
                <w:lang w:val="en-US"/>
              </w:rPr>
              <w:t xml:space="preserve">Keywords: </w:t>
            </w:r>
            <w:r w:rsidRPr="009444EE">
              <w:rPr>
                <w:rFonts w:ascii="Times New Roman" w:hAnsi="Times New Roman"/>
                <w:sz w:val="20"/>
                <w:szCs w:val="20"/>
                <w:lang w:val="en-US"/>
              </w:rPr>
              <w:t>AGRICULTURAL RISKS, RISK MANAGEMENT, DERIVATIVE FINANCIAL AND COMMODITY INSTRUMENTS, METHODS OF CREATION AND USE OF DERIVATIVES IN AGRICULTURAL RISK MANAGEMENT</w:t>
            </w:r>
          </w:p>
        </w:tc>
      </w:tr>
    </w:tbl>
    <w:p w:rsidR="00C73E41" w:rsidRDefault="00C73E41" w:rsidP="003E333C">
      <w:pPr>
        <w:keepNext/>
        <w:widowControl w:val="0"/>
        <w:shd w:val="clear" w:color="auto" w:fill="FFFFFF"/>
        <w:spacing w:after="0" w:line="360" w:lineRule="auto"/>
        <w:rPr>
          <w:rFonts w:ascii="Times New Roman" w:hAnsi="Times New Roman"/>
          <w:b/>
          <w:caps/>
          <w:spacing w:val="-4"/>
          <w:sz w:val="28"/>
          <w:szCs w:val="28"/>
          <w:lang w:val="en-US" w:eastAsia="ru-RU"/>
        </w:rPr>
      </w:pPr>
    </w:p>
    <w:p w:rsidR="00C73E41" w:rsidRPr="00652826" w:rsidRDefault="00C73E41" w:rsidP="00652826">
      <w:pPr>
        <w:keepNext/>
        <w:widowControl w:val="0"/>
        <w:shd w:val="clear" w:color="auto" w:fill="FFFFFF"/>
        <w:spacing w:after="0" w:line="360" w:lineRule="auto"/>
        <w:ind w:firstLine="709"/>
        <w:jc w:val="center"/>
        <w:rPr>
          <w:rFonts w:ascii="Times New Roman" w:hAnsi="Times New Roman"/>
          <w:b/>
          <w:caps/>
          <w:spacing w:val="-4"/>
          <w:sz w:val="28"/>
          <w:szCs w:val="28"/>
          <w:lang w:eastAsia="ru-RU"/>
        </w:rPr>
      </w:pPr>
      <w:r w:rsidRPr="00652826">
        <w:rPr>
          <w:rFonts w:ascii="Times New Roman" w:hAnsi="Times New Roman"/>
          <w:b/>
          <w:caps/>
          <w:spacing w:val="-4"/>
          <w:sz w:val="28"/>
          <w:szCs w:val="28"/>
          <w:lang w:eastAsia="ru-RU"/>
        </w:rPr>
        <w:t>Развитие инструментария аграрного риск-менеджмента на основе инноваций</w:t>
      </w:r>
    </w:p>
    <w:p w:rsidR="00C73E41" w:rsidRDefault="00C73E41" w:rsidP="00C67DEC">
      <w:pPr>
        <w:keepNext/>
        <w:widowControl w:val="0"/>
        <w:shd w:val="clear" w:color="auto" w:fill="FFFFFF"/>
        <w:spacing w:after="0" w:line="360" w:lineRule="auto"/>
        <w:ind w:firstLine="709"/>
        <w:jc w:val="both"/>
        <w:rPr>
          <w:rFonts w:ascii="Times New Roman" w:hAnsi="Times New Roman"/>
          <w:spacing w:val="-4"/>
          <w:sz w:val="28"/>
          <w:szCs w:val="28"/>
          <w:lang w:eastAsia="ru-RU"/>
        </w:rPr>
      </w:pPr>
    </w:p>
    <w:p w:rsidR="00C73E41" w:rsidRPr="0092165E" w:rsidRDefault="00C73E41" w:rsidP="00C67DE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Сельскохозяйственное производство во всем мире принято считать одной из самых рискованных сфер деятельности, что обусловлено влиянием множества  факторов, не поддающихся контролю и регулированию. Воздействие этих факторов оказывает негативное влияние на всех стадиях воспроизводственного процесса и приводит к значительным потерям.</w:t>
      </w:r>
      <w:r>
        <w:rPr>
          <w:rFonts w:ascii="Times New Roman" w:hAnsi="Times New Roman"/>
          <w:spacing w:val="-4"/>
          <w:sz w:val="28"/>
          <w:szCs w:val="28"/>
          <w:lang w:eastAsia="ru-RU"/>
        </w:rPr>
        <w:t xml:space="preserve"> В этой связи развитие аграрного риск-менеджмента относится к актуальным задачам науки и практики, интерес к которым сохраняется и в настоящее время, не смотря на высокий уровень изученности проблемы.</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Pr>
          <w:rFonts w:ascii="Times New Roman" w:hAnsi="Times New Roman"/>
          <w:spacing w:val="-4"/>
          <w:sz w:val="28"/>
          <w:szCs w:val="28"/>
          <w:lang w:eastAsia="ru-RU"/>
        </w:rPr>
        <w:t>Исследованию</w:t>
      </w:r>
      <w:r w:rsidRPr="0092165E">
        <w:rPr>
          <w:rFonts w:ascii="Times New Roman" w:hAnsi="Times New Roman"/>
          <w:spacing w:val="-4"/>
          <w:sz w:val="28"/>
          <w:szCs w:val="28"/>
          <w:lang w:eastAsia="ru-RU"/>
        </w:rPr>
        <w:t xml:space="preserve"> категории «риск» </w:t>
      </w:r>
      <w:r>
        <w:rPr>
          <w:rFonts w:ascii="Times New Roman" w:hAnsi="Times New Roman"/>
          <w:spacing w:val="-4"/>
          <w:sz w:val="28"/>
          <w:szCs w:val="28"/>
          <w:lang w:eastAsia="ru-RU"/>
        </w:rPr>
        <w:t>посвящены труды</w:t>
      </w:r>
      <w:r w:rsidRPr="0092165E">
        <w:rPr>
          <w:rFonts w:ascii="Times New Roman" w:hAnsi="Times New Roman"/>
          <w:spacing w:val="-4"/>
          <w:sz w:val="28"/>
          <w:szCs w:val="28"/>
          <w:lang w:eastAsia="ru-RU"/>
        </w:rPr>
        <w:t xml:space="preserve"> многих зарубежных и отечественных ученых: М. Кейнса</w:t>
      </w:r>
      <w:r>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 xml:space="preserve"> Р. Мартина</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Ф. Найта</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А. Смита, Дж., З. Шапиро, А. Альгина</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М. Баканова</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И. Балабанова, К. Балдина, И. Бланка, С. Воробьева,</w:t>
      </w:r>
      <w:r>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М. Грачева, Р. Качалова</w:t>
      </w:r>
      <w:r>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Н. Куницыной, Б. Райзберга</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Н. Рыхтиковой, Г. Черновой,</w:t>
      </w:r>
      <w:r w:rsidRPr="00682892">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 xml:space="preserve">А. Шапкина, А. Шеремет, </w:t>
      </w:r>
      <w:r>
        <w:rPr>
          <w:rFonts w:ascii="Times New Roman" w:hAnsi="Times New Roman"/>
          <w:spacing w:val="-4"/>
          <w:sz w:val="28"/>
          <w:szCs w:val="28"/>
          <w:lang w:eastAsia="ru-RU"/>
        </w:rPr>
        <w:t>Н. Хохлова</w:t>
      </w:r>
      <w:r w:rsidRPr="0092165E">
        <w:rPr>
          <w:rFonts w:ascii="Times New Roman" w:hAnsi="Times New Roman"/>
          <w:spacing w:val="-4"/>
          <w:sz w:val="28"/>
          <w:szCs w:val="28"/>
          <w:lang w:eastAsia="ru-RU"/>
        </w:rPr>
        <w:t xml:space="preserve"> </w:t>
      </w:r>
      <w:r>
        <w:rPr>
          <w:rFonts w:ascii="Times New Roman" w:hAnsi="Times New Roman"/>
          <w:spacing w:val="-4"/>
          <w:sz w:val="28"/>
          <w:szCs w:val="28"/>
          <w:lang w:eastAsia="ru-RU"/>
        </w:rPr>
        <w:t>и других</w:t>
      </w:r>
      <w:r w:rsidRPr="0092165E">
        <w:rPr>
          <w:rFonts w:ascii="Times New Roman" w:hAnsi="Times New Roman"/>
          <w:spacing w:val="-4"/>
          <w:sz w:val="28"/>
          <w:szCs w:val="28"/>
          <w:lang w:eastAsia="ru-RU"/>
        </w:rPr>
        <w:t>.</w:t>
      </w:r>
      <w:r w:rsidRPr="00C061DC">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По нашему мнению, в настоящее время в экономической науке не сформировалось единого подхода  определению сущности</w:t>
      </w:r>
      <w:r>
        <w:rPr>
          <w:rFonts w:ascii="Times New Roman" w:hAnsi="Times New Roman"/>
          <w:spacing w:val="-4"/>
          <w:sz w:val="28"/>
          <w:szCs w:val="28"/>
          <w:lang w:eastAsia="ru-RU"/>
        </w:rPr>
        <w:t xml:space="preserve"> рассматриваемого понятия</w:t>
      </w:r>
      <w:r w:rsidRPr="0092165E">
        <w:rPr>
          <w:rFonts w:ascii="Times New Roman" w:hAnsi="Times New Roman"/>
          <w:spacing w:val="-4"/>
          <w:sz w:val="28"/>
          <w:szCs w:val="28"/>
          <w:lang w:eastAsia="ru-RU"/>
        </w:rPr>
        <w:t>. Также остается недоиследованной взаимосвязь категорий «риск» и «неопределенность».</w:t>
      </w:r>
    </w:p>
    <w:p w:rsidR="00C73E41" w:rsidRPr="0092165E" w:rsidRDefault="00C73E41" w:rsidP="00C061DC">
      <w:pPr>
        <w:keepNext/>
        <w:widowControl w:val="0"/>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Обобщение результатов обзора исследований отмеченных авторов позволяет выделить два основных направления, формируемых в зависимости от оценки предполагаемых последствий риска. Приверженцы классической теории отождествляют риск с математическим ожиданием потерь, которые могут произойти в результате выбр</w:t>
      </w:r>
      <w:r>
        <w:rPr>
          <w:rFonts w:ascii="Times New Roman" w:hAnsi="Times New Roman"/>
          <w:spacing w:val="-4"/>
          <w:sz w:val="28"/>
          <w:szCs w:val="28"/>
          <w:lang w:eastAsia="ru-RU"/>
        </w:rPr>
        <w:t>анного и реализуемого решения [1</w:t>
      </w:r>
      <w:r w:rsidRPr="0092165E">
        <w:rPr>
          <w:rFonts w:ascii="Times New Roman" w:hAnsi="Times New Roman"/>
          <w:spacing w:val="-4"/>
          <w:sz w:val="28"/>
          <w:szCs w:val="28"/>
          <w:lang w:eastAsia="ru-RU"/>
        </w:rPr>
        <w:t>]. Ряд зарубежных экономистов находит данное определение категории «риск» односторонним и ограниченным по рассматриваемым последствиям, поскольку в определенных ситуациях риск может принести предприятию дополнительный доход или иной положительный экономический эффект [</w:t>
      </w:r>
      <w:r>
        <w:rPr>
          <w:rFonts w:ascii="Times New Roman" w:hAnsi="Times New Roman"/>
          <w:spacing w:val="-4"/>
          <w:sz w:val="28"/>
          <w:szCs w:val="28"/>
          <w:lang w:eastAsia="ru-RU"/>
        </w:rPr>
        <w:t>11</w:t>
      </w:r>
      <w:r w:rsidRPr="0092165E">
        <w:rPr>
          <w:rFonts w:ascii="Times New Roman" w:hAnsi="Times New Roman"/>
          <w:spacing w:val="-4"/>
          <w:sz w:val="28"/>
          <w:szCs w:val="28"/>
          <w:lang w:eastAsia="ru-RU"/>
        </w:rPr>
        <w:t>].</w:t>
      </w:r>
    </w:p>
    <w:p w:rsidR="00C73E41" w:rsidRPr="0092165E" w:rsidRDefault="00C73E41" w:rsidP="00C061DC">
      <w:pPr>
        <w:keepNext/>
        <w:widowControl w:val="0"/>
        <w:spacing w:after="0" w:line="360" w:lineRule="auto"/>
        <w:ind w:firstLine="709"/>
        <w:jc w:val="both"/>
        <w:rPr>
          <w:rFonts w:ascii="Times New Roman" w:hAnsi="Times New Roman"/>
          <w:sz w:val="28"/>
          <w:szCs w:val="28"/>
          <w:lang w:eastAsia="ru-RU"/>
        </w:rPr>
      </w:pPr>
      <w:r w:rsidRPr="0092165E">
        <w:rPr>
          <w:rFonts w:ascii="Times New Roman" w:hAnsi="Times New Roman"/>
          <w:spacing w:val="-4"/>
          <w:sz w:val="28"/>
          <w:szCs w:val="28"/>
          <w:lang w:eastAsia="ru-RU"/>
        </w:rPr>
        <w:t xml:space="preserve">Другим аспектом рассматриваемой проблемы, исследование которой дает дискуссионные результаты, является взаимосвязь понятий риска и неопределенности, которые  близки по сути и часто используются как синонимы. </w:t>
      </w:r>
      <w:r>
        <w:rPr>
          <w:rFonts w:ascii="Times New Roman" w:hAnsi="Times New Roman"/>
          <w:spacing w:val="-4"/>
          <w:sz w:val="28"/>
          <w:szCs w:val="28"/>
          <w:lang w:eastAsia="ru-RU"/>
        </w:rPr>
        <w:t>Отдельная г</w:t>
      </w:r>
      <w:r w:rsidRPr="0092165E">
        <w:rPr>
          <w:rFonts w:ascii="Times New Roman" w:hAnsi="Times New Roman"/>
          <w:spacing w:val="-4"/>
          <w:sz w:val="28"/>
          <w:szCs w:val="28"/>
          <w:lang w:eastAsia="ru-RU"/>
        </w:rPr>
        <w:t xml:space="preserve">руппа ученых придерживаются точки зрения, </w:t>
      </w:r>
      <w:r>
        <w:rPr>
          <w:rFonts w:ascii="Times New Roman" w:hAnsi="Times New Roman"/>
          <w:spacing w:val="-4"/>
          <w:sz w:val="28"/>
          <w:szCs w:val="28"/>
          <w:lang w:eastAsia="ru-RU"/>
        </w:rPr>
        <w:t>в соответствии с которой  отмечаю</w:t>
      </w:r>
      <w:r w:rsidRPr="0092165E">
        <w:rPr>
          <w:rFonts w:ascii="Times New Roman" w:hAnsi="Times New Roman"/>
          <w:spacing w:val="-4"/>
          <w:sz w:val="28"/>
          <w:szCs w:val="28"/>
          <w:lang w:eastAsia="ru-RU"/>
        </w:rPr>
        <w:t>т</w:t>
      </w:r>
      <w:r>
        <w:rPr>
          <w:rFonts w:ascii="Times New Roman" w:hAnsi="Times New Roman"/>
          <w:spacing w:val="-4"/>
          <w:sz w:val="28"/>
          <w:szCs w:val="28"/>
          <w:lang w:eastAsia="ru-RU"/>
        </w:rPr>
        <w:t>ся</w:t>
      </w:r>
      <w:r w:rsidRPr="0092165E">
        <w:rPr>
          <w:rFonts w:ascii="Times New Roman" w:hAnsi="Times New Roman"/>
          <w:spacing w:val="-4"/>
          <w:sz w:val="28"/>
          <w:szCs w:val="28"/>
          <w:lang w:eastAsia="ru-RU"/>
        </w:rPr>
        <w:t xml:space="preserve"> существенные различия</w:t>
      </w:r>
      <w:r>
        <w:rPr>
          <w:rFonts w:ascii="Times New Roman" w:hAnsi="Times New Roman"/>
          <w:sz w:val="28"/>
          <w:szCs w:val="28"/>
          <w:lang w:eastAsia="ru-RU"/>
        </w:rPr>
        <w:t xml:space="preserve"> между </w:t>
      </w:r>
      <w:r w:rsidRPr="0092165E">
        <w:rPr>
          <w:rFonts w:ascii="Times New Roman" w:hAnsi="Times New Roman"/>
          <w:sz w:val="28"/>
          <w:szCs w:val="28"/>
          <w:lang w:eastAsia="ru-RU"/>
        </w:rPr>
        <w:t xml:space="preserve"> категориями.</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z w:val="28"/>
          <w:szCs w:val="28"/>
        </w:rPr>
      </w:pPr>
      <w:r w:rsidRPr="0092165E">
        <w:rPr>
          <w:rFonts w:ascii="Times New Roman" w:hAnsi="Times New Roman"/>
          <w:sz w:val="28"/>
          <w:szCs w:val="28"/>
        </w:rPr>
        <w:t>Некоторые экономисты, например, Ф. Найт, видят главное отличие категорий «риска» и «неопределенности» в возможности количественной и качественной оценки результата принимаемого решения. Согласно их мнению риск – оцененная любым способом вероятность, в то время как неопределенность вероятностной оценке не поддается [</w:t>
      </w:r>
      <w:r>
        <w:rPr>
          <w:rFonts w:ascii="Times New Roman" w:hAnsi="Times New Roman"/>
          <w:sz w:val="28"/>
          <w:szCs w:val="28"/>
        </w:rPr>
        <w:t>7</w:t>
      </w:r>
      <w:r w:rsidRPr="0092165E">
        <w:rPr>
          <w:rFonts w:ascii="Times New Roman" w:hAnsi="Times New Roman"/>
          <w:sz w:val="28"/>
          <w:szCs w:val="28"/>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z w:val="28"/>
          <w:szCs w:val="28"/>
        </w:rPr>
      </w:pPr>
      <w:r w:rsidRPr="0092165E">
        <w:rPr>
          <w:rFonts w:ascii="Times New Roman" w:hAnsi="Times New Roman"/>
          <w:sz w:val="28"/>
          <w:szCs w:val="28"/>
        </w:rPr>
        <w:t xml:space="preserve">Другие ученые, опираясь на информационный критерий, отмечают, что в состоянии риска хозяйствующий субъект обладает определенной информацией, которая может повлиять на его действия. Состояние неопределенности наличием информации не характеризуется </w:t>
      </w:r>
      <w:r>
        <w:rPr>
          <w:rFonts w:ascii="Times New Roman" w:hAnsi="Times New Roman"/>
          <w:spacing w:val="-4"/>
          <w:sz w:val="28"/>
          <w:szCs w:val="28"/>
          <w:lang w:eastAsia="ru-RU"/>
        </w:rPr>
        <w:t>[10</w:t>
      </w:r>
      <w:r w:rsidRPr="0092165E">
        <w:rPr>
          <w:rFonts w:ascii="Times New Roman" w:hAnsi="Times New Roman"/>
          <w:spacing w:val="-4"/>
          <w:sz w:val="28"/>
          <w:szCs w:val="28"/>
          <w:lang w:eastAsia="ru-RU"/>
        </w:rPr>
        <w:t>]</w:t>
      </w:r>
      <w:r w:rsidRPr="0092165E">
        <w:rPr>
          <w:rFonts w:ascii="Times New Roman" w:hAnsi="Times New Roman"/>
          <w:sz w:val="28"/>
          <w:szCs w:val="28"/>
        </w:rPr>
        <w:t xml:space="preserve">. </w:t>
      </w:r>
      <w:r w:rsidRPr="0092165E">
        <w:rPr>
          <w:rFonts w:ascii="Times New Roman" w:hAnsi="Times New Roman"/>
          <w:spacing w:val="-4"/>
          <w:sz w:val="28"/>
          <w:szCs w:val="28"/>
          <w:lang w:eastAsia="ru-RU"/>
        </w:rPr>
        <w:t>Теория Ф. Найта и сторонников информационного подхода имеет сходство в том, что возможность вероятностной оценки степени риска находится в прямой зависимости от наличия или отсутствия информации.</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Сравнивая последствия влияния риска и неопределенности на деятельность аграриев, ученые считают, что состояние неопределенности является более опасным по отношению к состоянию риска, в некоторой степени неопределенность можно рассматривать как источник возникновения рисковой ситуации. Но при этом именно принятие решения в условиях риска позволит хозяйствующему субъекту выйти и</w:t>
      </w:r>
      <w:r>
        <w:rPr>
          <w:rFonts w:ascii="Times New Roman" w:hAnsi="Times New Roman"/>
          <w:spacing w:val="-4"/>
          <w:sz w:val="28"/>
          <w:szCs w:val="28"/>
          <w:lang w:eastAsia="ru-RU"/>
        </w:rPr>
        <w:t>з состояния неопределенности</w:t>
      </w:r>
      <w:r w:rsidRPr="0092165E">
        <w:rPr>
          <w:rFonts w:ascii="Times New Roman" w:hAnsi="Times New Roman"/>
          <w:spacing w:val="-4"/>
          <w:sz w:val="28"/>
          <w:szCs w:val="28"/>
          <w:lang w:eastAsia="ru-RU"/>
        </w:rPr>
        <w:t>. Изучение взаимосвязи категорий позволяет заключить, что неопределенность является фактором риска, а риск выступает следствием наличия ситуации неопределенности.</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 xml:space="preserve">При выявлении различий между рассматриваемыми категориями некоторые ученые используют целевой критерий. По мнению Р.М. Качалова неопределенность – это характеристика объективной реальности, а риск – характеристика той же объективной реальности, но в контексте целенаправленной деятельности </w:t>
      </w:r>
      <w:r>
        <w:rPr>
          <w:rFonts w:ascii="Times New Roman" w:hAnsi="Times New Roman"/>
          <w:spacing w:val="-4"/>
          <w:sz w:val="28"/>
          <w:szCs w:val="28"/>
          <w:lang w:eastAsia="ru-RU"/>
        </w:rPr>
        <w:t>хозяйствующего субъекта [3</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В наших исследованиях сущность категории «риск» раскрывается в деятельности конкретного субъекта, предусматривающей принятие хозяйственных решений в условиях неопределенности, порождающей риски. Процесс принятия таких решений нацелен на получение определенного результата и направлен на сужение области неопределенности.</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Pr>
          <w:rFonts w:ascii="Times New Roman" w:hAnsi="Times New Roman"/>
          <w:spacing w:val="-4"/>
          <w:sz w:val="28"/>
          <w:szCs w:val="28"/>
          <w:lang w:eastAsia="ru-RU"/>
        </w:rPr>
        <w:t>По нашему мнению</w:t>
      </w:r>
      <w:r w:rsidRPr="0092165E">
        <w:rPr>
          <w:rFonts w:ascii="Times New Roman" w:hAnsi="Times New Roman"/>
          <w:spacing w:val="-4"/>
          <w:sz w:val="28"/>
          <w:szCs w:val="28"/>
          <w:lang w:eastAsia="ru-RU"/>
        </w:rPr>
        <w:t>, отмеченные аспекты являются определяющими в построении формулировки сущности категории «риск» и находятся в тесной взаимосвязи. Состояние неопределенности предопределяет выбор хозяйствующего субъекта и побуждает его к определенным действиям. Предпочтения экономического агента, как указывалось выше, уменьшают степень неопределенности, посредством принимаемых решений, являющихся следствием этих предпочтений.</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 xml:space="preserve">При анализе различий в определении категории «риск» в зависимости от ожидаемых последствий, мы придерживаемся точки зрения о </w:t>
      </w:r>
      <w:r>
        <w:rPr>
          <w:rFonts w:ascii="Times New Roman" w:hAnsi="Times New Roman"/>
          <w:spacing w:val="-4"/>
          <w:sz w:val="28"/>
          <w:szCs w:val="28"/>
          <w:lang w:eastAsia="ru-RU"/>
        </w:rPr>
        <w:t>возможности получения в условиях риска, как положительного, так и отрицательного результата.</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Выявленные нами характеристики легли в основу авторского определения изучаемой категории. В нашем понимании, риск – вероятность наступления нескольких друг друга исключающих событий, в процессе осуществления некоторой деятельности в условиях неопределенности, в результате влияния различных факторов при наличии у субъекта деятельности предпочтений относител</w:t>
      </w:r>
      <w:r>
        <w:rPr>
          <w:rFonts w:ascii="Times New Roman" w:hAnsi="Times New Roman"/>
          <w:spacing w:val="-4"/>
          <w:sz w:val="28"/>
          <w:szCs w:val="28"/>
          <w:lang w:eastAsia="ru-RU"/>
        </w:rPr>
        <w:t>ьно варианта развития событий [2</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Изучению сущности сельскохозяйственных рисков посвящено не так много научных трудов, как этого требует данная тематика в современных экономических условиях. В исследованиях на тему аграрных рисков, ученые, как правило, рассматривают виды сельскохозяйственных рисков, их определенные характеристики, источники возникновения, и лишь немногие исследователи дают определение сущности самого риска в сельском хозяйстве. В этой связи особый интерес вызывают подходы Ломакиной Т.И.,</w:t>
      </w:r>
      <w:r>
        <w:rPr>
          <w:rFonts w:ascii="Times New Roman" w:hAnsi="Times New Roman"/>
          <w:spacing w:val="-4"/>
          <w:sz w:val="28"/>
          <w:szCs w:val="28"/>
          <w:lang w:eastAsia="ru-RU"/>
        </w:rPr>
        <w:t xml:space="preserve"> </w:t>
      </w:r>
      <w:r w:rsidRPr="0092165E">
        <w:rPr>
          <w:rFonts w:ascii="Times New Roman" w:hAnsi="Times New Roman"/>
          <w:spacing w:val="-4"/>
          <w:sz w:val="28"/>
          <w:szCs w:val="28"/>
          <w:lang w:eastAsia="ru-RU"/>
        </w:rPr>
        <w:t>которая рассматривает риск в сельскохозяйственном производстве как опасность нанесения ущерба сельскохозяйственному предприятию (или хозяйству сельского товаропроизводителя) вследствие нарушения нормального хода производственного процесса. Под нормальным производственным процессом, с точки зрения погодно-климатических условий ведения бизнеса, автор предлагает понимать процесс, результатом которого является получение урожая не ниже средних значений для данной приро</w:t>
      </w:r>
      <w:r>
        <w:rPr>
          <w:rFonts w:ascii="Times New Roman" w:hAnsi="Times New Roman"/>
          <w:spacing w:val="-4"/>
          <w:sz w:val="28"/>
          <w:szCs w:val="28"/>
          <w:lang w:eastAsia="ru-RU"/>
        </w:rPr>
        <w:t>дно-климатической зоны [6</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А.А. Тер-Григорьянц определяет риск в сельскохозяйственном производстве  как обобщенную  характеристику  ситуации, процесса подготовки и принятия решения в условиях неопределенности, когда  причинно-следственный результат не позволяет принять оптимальное решение по д</w:t>
      </w:r>
      <w:r>
        <w:rPr>
          <w:rFonts w:ascii="Times New Roman" w:hAnsi="Times New Roman"/>
          <w:spacing w:val="-4"/>
          <w:sz w:val="28"/>
          <w:szCs w:val="28"/>
          <w:lang w:eastAsia="ru-RU"/>
        </w:rPr>
        <w:t>остижению  поставленной цели [9</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Крежановская А.Ю. считает, что риск – неопределенная вероятность потери сельскохозяйственными предприятиями как вложенных ресурсов (денежных, трудовых, материальных и иных), так и недополучения прибыли, вследствие негативного влияния природно-естественных, экономических  и других факторо</w:t>
      </w:r>
      <w:r>
        <w:rPr>
          <w:rFonts w:ascii="Times New Roman" w:hAnsi="Times New Roman"/>
          <w:spacing w:val="-4"/>
          <w:sz w:val="28"/>
          <w:szCs w:val="28"/>
          <w:lang w:eastAsia="ru-RU"/>
        </w:rPr>
        <w:t>в на производственный процесс [5</w:t>
      </w:r>
      <w:r w:rsidRPr="0092165E">
        <w:rPr>
          <w:rFonts w:ascii="Times New Roman" w:hAnsi="Times New Roman"/>
          <w:spacing w:val="-4"/>
          <w:sz w:val="28"/>
          <w:szCs w:val="28"/>
          <w:lang w:eastAsia="ru-RU"/>
        </w:rPr>
        <w:t>].</w:t>
      </w:r>
    </w:p>
    <w:p w:rsidR="00C73E41" w:rsidRPr="0092165E" w:rsidRDefault="00C73E41" w:rsidP="00C061DC">
      <w:pPr>
        <w:keepNext/>
        <w:widowControl w:val="0"/>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Указанные отечественные трактовки исследуемой категории так же, как и большинство определений сущности риска в целом, не рассматривают возможности получения предприятием выгоды из рисковой ситуации. Такую тенденцию можно проследить и в формулировке понятия риска сельскохозяйственных товаропроизводителей в научной публикации зарубежного экономиста Сары Э. Дроллетт. Под риском аграрных предприятий она понимает вероятность наступления неблагоприятных результатов вследствие неопределенности и несовершенного владения навыками риск-менеджмента в сельском хозяйстве</w:t>
      </w:r>
      <w:r>
        <w:rPr>
          <w:rFonts w:ascii="Times New Roman" w:hAnsi="Times New Roman"/>
          <w:spacing w:val="-4"/>
          <w:sz w:val="28"/>
          <w:szCs w:val="28"/>
          <w:lang w:eastAsia="ru-RU"/>
        </w:rPr>
        <w:t xml:space="preserve"> [15]</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Б. Чен рассматривает риск как фундаментальный компонент сельскохозяйственного производства. Среди прочих он выделяет следующие интерпретации данного понятия: возможность отрицательного результата; различные варианты завершения проекта; неуверенность в результате. Он отмечает, что агрономы и инженеры рассматривают риск в сельском хозяйстве как уже имеющий место убыток, потерю, в то время как экономисты склонны использовать термин «риск» как синоним в</w:t>
      </w:r>
      <w:r>
        <w:rPr>
          <w:rFonts w:ascii="Times New Roman" w:hAnsi="Times New Roman"/>
          <w:spacing w:val="-4"/>
          <w:sz w:val="28"/>
          <w:szCs w:val="28"/>
          <w:lang w:eastAsia="ru-RU"/>
        </w:rPr>
        <w:t>ероятного наступления ущерба [12</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В результате проведенного исследования, предлагаем рассматривать понятие риска деятельности сельскохозяйственных товаропроизводителей как вероятность наступления того или иного события, приводящего к положительному либо отрицательному исходу, в процессе осуществления хозяйственной деятельности в условиях воздействия различных факторов в условиях неопределенности, при наличии у сельскохозяйственных товаропроизводителей личной заинтересованности и предп</w:t>
      </w:r>
      <w:r>
        <w:rPr>
          <w:rFonts w:ascii="Times New Roman" w:hAnsi="Times New Roman"/>
          <w:spacing w:val="-4"/>
          <w:sz w:val="28"/>
          <w:szCs w:val="28"/>
          <w:lang w:eastAsia="ru-RU"/>
        </w:rPr>
        <w:t>очтений по поводу результата [2</w:t>
      </w:r>
      <w:r w:rsidRPr="0092165E">
        <w:rPr>
          <w:rFonts w:ascii="Times New Roman" w:hAnsi="Times New Roman"/>
          <w:spacing w:val="-4"/>
          <w:sz w:val="28"/>
          <w:szCs w:val="28"/>
          <w:lang w:eastAsia="ru-RU"/>
        </w:rPr>
        <w:t>].</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Мы полагаем, что более точная интерпретация исследуемой категории</w:t>
      </w:r>
      <w:r>
        <w:rPr>
          <w:rFonts w:ascii="Times New Roman" w:hAnsi="Times New Roman"/>
          <w:spacing w:val="-4"/>
          <w:sz w:val="28"/>
          <w:szCs w:val="28"/>
          <w:lang w:eastAsia="ru-RU"/>
        </w:rPr>
        <w:t>, оставаясь научной проблемой, имеет и практическое значение, способствуя</w:t>
      </w:r>
      <w:r w:rsidRPr="0092165E">
        <w:rPr>
          <w:rFonts w:ascii="Times New Roman" w:hAnsi="Times New Roman"/>
          <w:spacing w:val="-4"/>
          <w:sz w:val="28"/>
          <w:szCs w:val="28"/>
          <w:lang w:eastAsia="ru-RU"/>
        </w:rPr>
        <w:t xml:space="preserve"> правильной оценке уровня риска, выбору товаропроизводителями </w:t>
      </w:r>
      <w:r>
        <w:rPr>
          <w:rFonts w:ascii="Times New Roman" w:hAnsi="Times New Roman"/>
          <w:spacing w:val="-4"/>
          <w:sz w:val="28"/>
          <w:szCs w:val="28"/>
          <w:lang w:eastAsia="ru-RU"/>
        </w:rPr>
        <w:t>более эффективных методов</w:t>
      </w:r>
      <w:r w:rsidRPr="0092165E">
        <w:rPr>
          <w:rFonts w:ascii="Times New Roman" w:hAnsi="Times New Roman"/>
          <w:spacing w:val="-4"/>
          <w:sz w:val="28"/>
          <w:szCs w:val="28"/>
          <w:lang w:eastAsia="ru-RU"/>
        </w:rPr>
        <w:t xml:space="preserve"> воздействия на риск, что приведет к снижению потерь и повышению устойчивости аграрного производства.</w:t>
      </w:r>
    </w:p>
    <w:p w:rsidR="00C73E41" w:rsidRPr="0092165E" w:rsidRDefault="00C73E41" w:rsidP="00C061DC">
      <w:pPr>
        <w:keepNext/>
        <w:widowControl w:val="0"/>
        <w:spacing w:after="0" w:line="360" w:lineRule="auto"/>
        <w:ind w:firstLine="709"/>
        <w:jc w:val="both"/>
        <w:rPr>
          <w:rFonts w:ascii="Times New Roman" w:hAnsi="Times New Roman"/>
          <w:sz w:val="28"/>
          <w:szCs w:val="28"/>
          <w:lang w:eastAsia="ru-RU"/>
        </w:rPr>
      </w:pPr>
      <w:r w:rsidRPr="0092165E">
        <w:rPr>
          <w:rFonts w:ascii="Times New Roman" w:hAnsi="Times New Roman"/>
          <w:sz w:val="28"/>
          <w:szCs w:val="28"/>
          <w:lang w:eastAsia="ru-RU"/>
        </w:rPr>
        <w:t>Управление риском в научной литературе рассматривается как методология, включающую собственный набор терминов, классификацию рисков, единый подход к их анализу,  разработке и реализации рисковых решений, обеспечивающих нейтрализацию возможных негативных последствий.</w:t>
      </w:r>
    </w:p>
    <w:p w:rsidR="00C73E41" w:rsidRDefault="00C73E41" w:rsidP="00C061DC">
      <w:pPr>
        <w:keepNext/>
        <w:widowControl w:val="0"/>
        <w:spacing w:after="0" w:line="360" w:lineRule="auto"/>
        <w:ind w:firstLine="709"/>
        <w:jc w:val="both"/>
        <w:rPr>
          <w:rFonts w:ascii="Times New Roman" w:hAnsi="Times New Roman"/>
          <w:sz w:val="28"/>
          <w:szCs w:val="28"/>
          <w:lang w:eastAsia="ru-RU"/>
        </w:rPr>
      </w:pPr>
      <w:r w:rsidRPr="0092165E">
        <w:rPr>
          <w:rFonts w:ascii="Times New Roman" w:hAnsi="Times New Roman"/>
          <w:sz w:val="28"/>
          <w:szCs w:val="28"/>
          <w:lang w:eastAsia="ru-RU"/>
        </w:rPr>
        <w:t xml:space="preserve">Каждая из существующих стратегий риск-менеджмента определенным образом воздействует на деятельность предприятия, но ни одна из них не может обеспечить защиту хозяйствующего субъекта от всех видов рисков: погодных, биологических, рыночных, финансовых, политических, экологических и др. По этой причине, большинство сельскохозяйственных товаропроизводителей комбинируют производственные, рыночные (маркетинговые) и финансовые методы управления риском в рамках единой стратегии риск-менеджмента. </w:t>
      </w:r>
    </w:p>
    <w:p w:rsidR="00C73E41" w:rsidRPr="0092165E" w:rsidRDefault="00C73E41" w:rsidP="00C061DC">
      <w:pPr>
        <w:keepNext/>
        <w:widowControl w:val="0"/>
        <w:spacing w:after="0" w:line="360" w:lineRule="auto"/>
        <w:ind w:firstLine="709"/>
        <w:jc w:val="both"/>
        <w:rPr>
          <w:rFonts w:ascii="Times New Roman" w:hAnsi="Times New Roman"/>
          <w:sz w:val="28"/>
          <w:szCs w:val="28"/>
          <w:lang w:eastAsia="ru-RU"/>
        </w:rPr>
      </w:pPr>
      <w:r w:rsidRPr="0092165E">
        <w:rPr>
          <w:rFonts w:ascii="Times New Roman" w:hAnsi="Times New Roman"/>
          <w:sz w:val="28"/>
          <w:szCs w:val="28"/>
          <w:lang w:eastAsia="ru-RU"/>
        </w:rPr>
        <w:t>Зарубежная практика риск-менеджмента свидетельствует о возможности эффективного применения производных финансовых инструментов</w:t>
      </w:r>
      <w:r>
        <w:rPr>
          <w:rFonts w:ascii="Times New Roman" w:hAnsi="Times New Roman"/>
          <w:sz w:val="28"/>
          <w:szCs w:val="28"/>
          <w:lang w:eastAsia="ru-RU"/>
        </w:rPr>
        <w:t xml:space="preserve"> (ПФИ)</w:t>
      </w:r>
      <w:r w:rsidRPr="0092165E">
        <w:rPr>
          <w:rFonts w:ascii="Times New Roman" w:hAnsi="Times New Roman"/>
          <w:sz w:val="28"/>
          <w:szCs w:val="28"/>
          <w:lang w:eastAsia="ru-RU"/>
        </w:rPr>
        <w:t xml:space="preserve"> в хеджировании рисков сельскохозяйственного производства, что обусловлено природой ПФИ и их специфическими характеристиками</w:t>
      </w:r>
    </w:p>
    <w:p w:rsidR="00C73E41" w:rsidRPr="0092165E" w:rsidRDefault="00C73E41" w:rsidP="00C061DC">
      <w:pPr>
        <w:keepNext/>
        <w:widowControl w:val="0"/>
        <w:spacing w:after="0" w:line="360" w:lineRule="auto"/>
        <w:ind w:firstLine="709"/>
        <w:jc w:val="both"/>
        <w:rPr>
          <w:rFonts w:ascii="Times New Roman" w:hAnsi="Times New Roman"/>
          <w:color w:val="FF0000"/>
          <w:sz w:val="28"/>
          <w:szCs w:val="28"/>
          <w:lang w:eastAsia="ru-RU"/>
        </w:rPr>
      </w:pPr>
      <w:r w:rsidRPr="0092165E">
        <w:rPr>
          <w:rFonts w:ascii="Times New Roman" w:hAnsi="Times New Roman"/>
          <w:sz w:val="28"/>
          <w:szCs w:val="28"/>
          <w:lang w:eastAsia="ru-RU"/>
        </w:rPr>
        <w:t>Популярность ПФИ как эффективного метода хеджирования рисков и уменьшения неопределенности по поводу будущих цен и иных параметров финансовых, товарных и других рынков увеличивается с каждым годом, что подтверждается высокими темпами роста объема оборотов деривативов (табл. 1).</w:t>
      </w:r>
    </w:p>
    <w:p w:rsidR="00C73E41" w:rsidRPr="0092165E" w:rsidRDefault="00C73E41" w:rsidP="00C061DC">
      <w:pPr>
        <w:keepNext/>
        <w:widowControl w:val="0"/>
        <w:spacing w:after="0" w:line="360" w:lineRule="auto"/>
        <w:ind w:firstLine="709"/>
        <w:jc w:val="both"/>
        <w:rPr>
          <w:rFonts w:ascii="Times New Roman" w:hAnsi="Times New Roman"/>
          <w:sz w:val="28"/>
          <w:szCs w:val="28"/>
          <w:lang w:eastAsia="ru-RU"/>
        </w:rPr>
      </w:pPr>
      <w:r w:rsidRPr="0092165E">
        <w:rPr>
          <w:rFonts w:ascii="Times New Roman" w:hAnsi="Times New Roman"/>
          <w:sz w:val="28"/>
          <w:szCs w:val="28"/>
          <w:lang w:eastAsia="ru-RU"/>
        </w:rPr>
        <w:t xml:space="preserve">Согласно информационному агентству </w:t>
      </w:r>
      <w:r w:rsidRPr="0092165E">
        <w:rPr>
          <w:rFonts w:ascii="Times New Roman" w:hAnsi="Times New Roman"/>
          <w:sz w:val="28"/>
          <w:szCs w:val="28"/>
          <w:lang w:val="en-US" w:eastAsia="ru-RU"/>
        </w:rPr>
        <w:t>Bloomberg</w:t>
      </w:r>
      <w:r w:rsidRPr="0092165E">
        <w:rPr>
          <w:rFonts w:ascii="Times New Roman" w:hAnsi="Times New Roman"/>
          <w:sz w:val="28"/>
          <w:szCs w:val="28"/>
          <w:lang w:eastAsia="ru-RU"/>
        </w:rPr>
        <w:t xml:space="preserve"> 94% рынка производных финансовых инструментов приходится на внебиржевые торги, что говорит о высокой степени его нерегулируемости</w:t>
      </w:r>
      <w:r>
        <w:rPr>
          <w:rFonts w:ascii="Times New Roman" w:hAnsi="Times New Roman"/>
          <w:sz w:val="28"/>
          <w:szCs w:val="28"/>
          <w:lang w:eastAsia="ru-RU"/>
        </w:rPr>
        <w:t>, и</w:t>
      </w:r>
      <w:r w:rsidRPr="0092165E">
        <w:rPr>
          <w:rFonts w:ascii="Times New Roman" w:hAnsi="Times New Roman"/>
          <w:sz w:val="28"/>
          <w:szCs w:val="28"/>
          <w:lang w:eastAsia="ru-RU"/>
        </w:rPr>
        <w:t xml:space="preserve"> подтверждается</w:t>
      </w:r>
      <w:r>
        <w:rPr>
          <w:rFonts w:ascii="Times New Roman" w:hAnsi="Times New Roman"/>
          <w:sz w:val="28"/>
          <w:szCs w:val="28"/>
          <w:lang w:eastAsia="ru-RU"/>
        </w:rPr>
        <w:t xml:space="preserve"> </w:t>
      </w:r>
      <w:r w:rsidRPr="0092165E">
        <w:rPr>
          <w:rFonts w:ascii="Times New Roman" w:hAnsi="Times New Roman"/>
          <w:sz w:val="28"/>
          <w:szCs w:val="28"/>
          <w:lang w:eastAsia="ru-RU"/>
        </w:rPr>
        <w:t xml:space="preserve">данными Банка международных расчетов – в </w:t>
      </w:r>
      <w:smartTag w:uri="urn:schemas-microsoft-com:office:smarttags" w:element="metricconverter">
        <w:smartTagPr>
          <w:attr w:name="ProductID" w:val="2008 г"/>
        </w:smartTagPr>
        <w:r w:rsidRPr="0092165E">
          <w:rPr>
            <w:rFonts w:ascii="Times New Roman" w:hAnsi="Times New Roman"/>
            <w:sz w:val="28"/>
            <w:szCs w:val="28"/>
            <w:lang w:eastAsia="ru-RU"/>
          </w:rPr>
          <w:t>2008 г</w:t>
        </w:r>
      </w:smartTag>
      <w:r w:rsidRPr="0092165E">
        <w:rPr>
          <w:rFonts w:ascii="Times New Roman" w:hAnsi="Times New Roman"/>
          <w:sz w:val="28"/>
          <w:szCs w:val="28"/>
          <w:lang w:eastAsia="ru-RU"/>
        </w:rPr>
        <w:t xml:space="preserve">. доля биржевых контрактов на рынке ПФИ в его общем объеме составила 9,5%, а в </w:t>
      </w:r>
      <w:smartTag w:uri="urn:schemas-microsoft-com:office:smarttags" w:element="metricconverter">
        <w:smartTagPr>
          <w:attr w:name="ProductID" w:val="2013 г"/>
        </w:smartTagPr>
        <w:r w:rsidRPr="0092165E">
          <w:rPr>
            <w:rFonts w:ascii="Times New Roman" w:hAnsi="Times New Roman"/>
            <w:sz w:val="28"/>
            <w:szCs w:val="28"/>
            <w:lang w:eastAsia="ru-RU"/>
          </w:rPr>
          <w:t>2013 г</w:t>
        </w:r>
      </w:smartTag>
      <w:r w:rsidRPr="0092165E">
        <w:rPr>
          <w:rFonts w:ascii="Times New Roman" w:hAnsi="Times New Roman"/>
          <w:sz w:val="28"/>
          <w:szCs w:val="28"/>
          <w:lang w:eastAsia="ru-RU"/>
        </w:rPr>
        <w:t>. – 8,3%</w:t>
      </w:r>
      <w:r>
        <w:rPr>
          <w:rFonts w:ascii="Times New Roman" w:hAnsi="Times New Roman"/>
          <w:sz w:val="28"/>
          <w:szCs w:val="28"/>
          <w:lang w:eastAsia="ru-RU"/>
        </w:rPr>
        <w:t>[13]</w:t>
      </w:r>
      <w:r w:rsidRPr="0092165E">
        <w:rPr>
          <w:rFonts w:ascii="Times New Roman" w:hAnsi="Times New Roman"/>
          <w:sz w:val="28"/>
          <w:szCs w:val="28"/>
          <w:lang w:eastAsia="ru-RU"/>
        </w:rPr>
        <w:t>.</w:t>
      </w:r>
    </w:p>
    <w:p w:rsidR="00C73E41" w:rsidRPr="0092165E" w:rsidRDefault="00C73E41" w:rsidP="00C061DC">
      <w:pPr>
        <w:keepNext/>
        <w:widowControl w:val="0"/>
        <w:spacing w:after="0" w:line="360" w:lineRule="auto"/>
        <w:ind w:firstLine="709"/>
        <w:jc w:val="both"/>
        <w:rPr>
          <w:rFonts w:ascii="Times New Roman" w:hAnsi="Times New Roman"/>
          <w:color w:val="FF0000"/>
          <w:sz w:val="28"/>
          <w:szCs w:val="28"/>
          <w:lang w:eastAsia="ru-RU"/>
        </w:rPr>
        <w:sectPr w:rsidR="00C73E41" w:rsidRPr="0092165E" w:rsidSect="0092165E">
          <w:headerReference w:type="even" r:id="rId7"/>
          <w:headerReference w:type="default" r:id="rId8"/>
          <w:footerReference w:type="default" r:id="rId9"/>
          <w:pgSz w:w="11906" w:h="16838"/>
          <w:pgMar w:top="1418" w:right="1418" w:bottom="1418" w:left="1418" w:header="708" w:footer="708" w:gutter="0"/>
          <w:pgNumType w:start="1"/>
          <w:cols w:space="720"/>
        </w:sectPr>
      </w:pPr>
      <w:r w:rsidRPr="0092165E">
        <w:rPr>
          <w:rFonts w:ascii="Times New Roman" w:hAnsi="Times New Roman"/>
          <w:sz w:val="28"/>
          <w:szCs w:val="28"/>
          <w:lang w:eastAsia="ru-RU"/>
        </w:rPr>
        <w:t xml:space="preserve">В структуре мирового внебиржевого рынка деривативов наибольший удельный вес приходится на процентные ПФИ – 70,4% в </w:t>
      </w:r>
      <w:smartTag w:uri="urn:schemas-microsoft-com:office:smarttags" w:element="metricconverter">
        <w:smartTagPr>
          <w:attr w:name="ProductID" w:val="2008 г"/>
        </w:smartTagPr>
        <w:r w:rsidRPr="0092165E">
          <w:rPr>
            <w:rFonts w:ascii="Times New Roman" w:hAnsi="Times New Roman"/>
            <w:sz w:val="28"/>
            <w:szCs w:val="28"/>
            <w:lang w:eastAsia="ru-RU"/>
          </w:rPr>
          <w:t>2008 г</w:t>
        </w:r>
      </w:smartTag>
      <w:r w:rsidRPr="0092165E">
        <w:rPr>
          <w:rFonts w:ascii="Times New Roman" w:hAnsi="Times New Roman"/>
          <w:sz w:val="28"/>
          <w:szCs w:val="28"/>
          <w:lang w:eastAsia="ru-RU"/>
        </w:rPr>
        <w:t xml:space="preserve">. и 82,3% в </w:t>
      </w:r>
      <w:smartTag w:uri="urn:schemas-microsoft-com:office:smarttags" w:element="metricconverter">
        <w:smartTagPr>
          <w:attr w:name="ProductID" w:val="2013 г"/>
        </w:smartTagPr>
        <w:r w:rsidRPr="0092165E">
          <w:rPr>
            <w:rFonts w:ascii="Times New Roman" w:hAnsi="Times New Roman"/>
            <w:sz w:val="28"/>
            <w:szCs w:val="28"/>
            <w:lang w:eastAsia="ru-RU"/>
          </w:rPr>
          <w:t>2013 г</w:t>
        </w:r>
      </w:smartTag>
      <w:r w:rsidRPr="0092165E">
        <w:rPr>
          <w:rFonts w:ascii="Times New Roman" w:hAnsi="Times New Roman"/>
          <w:sz w:val="28"/>
          <w:szCs w:val="28"/>
          <w:lang w:eastAsia="ru-RU"/>
        </w:rPr>
        <w:t xml:space="preserve">. Относительно быстрыми темпами развивается внебиржевая торговля валютными деривативами, их доля в общем объеме внебиржевого рынка в течение анализируемого периода выросла с 8,1% до 9,9%. Производные финансовые инструменты, имеющие в своей основе </w:t>
      </w:r>
    </w:p>
    <w:p w:rsidR="00C73E41" w:rsidRDefault="00C73E41" w:rsidP="00EA253E">
      <w:pPr>
        <w:keepNext/>
        <w:widowControl w:val="0"/>
        <w:spacing w:after="0" w:line="360" w:lineRule="auto"/>
        <w:ind w:firstLine="709"/>
        <w:jc w:val="center"/>
        <w:rPr>
          <w:rFonts w:ascii="Times New Roman" w:hAnsi="Times New Roman"/>
          <w:b/>
          <w:sz w:val="28"/>
          <w:szCs w:val="28"/>
          <w:lang w:eastAsia="ru-RU"/>
        </w:rPr>
      </w:pPr>
      <w:r>
        <w:rPr>
          <w:rFonts w:ascii="Times New Roman" w:hAnsi="Times New Roman"/>
          <w:b/>
          <w:sz w:val="28"/>
          <w:szCs w:val="28"/>
          <w:lang w:eastAsia="ru-RU"/>
        </w:rPr>
        <w:t>Таблица 1. Параметры мирового рынка</w:t>
      </w:r>
      <w:r w:rsidRPr="0045165A">
        <w:rPr>
          <w:rFonts w:ascii="Times New Roman" w:hAnsi="Times New Roman"/>
          <w:b/>
          <w:sz w:val="28"/>
          <w:szCs w:val="28"/>
          <w:lang w:eastAsia="ru-RU"/>
        </w:rPr>
        <w:t xml:space="preserve"> производных </w:t>
      </w:r>
      <w:r>
        <w:rPr>
          <w:rFonts w:ascii="Times New Roman" w:hAnsi="Times New Roman"/>
          <w:b/>
          <w:sz w:val="28"/>
          <w:szCs w:val="28"/>
          <w:lang w:eastAsia="ru-RU"/>
        </w:rPr>
        <w:t>финансовых инструментов</w:t>
      </w:r>
      <w:r w:rsidRPr="0045165A">
        <w:rPr>
          <w:rFonts w:ascii="Times New Roman" w:hAnsi="Times New Roman"/>
          <w:b/>
          <w:sz w:val="28"/>
          <w:szCs w:val="28"/>
          <w:lang w:eastAsia="ru-RU"/>
        </w:rPr>
        <w:t>, млрд.</w:t>
      </w:r>
      <w:r>
        <w:rPr>
          <w:rFonts w:ascii="Times New Roman" w:hAnsi="Times New Roman"/>
          <w:b/>
          <w:sz w:val="28"/>
          <w:szCs w:val="28"/>
          <w:lang w:eastAsia="ru-RU"/>
        </w:rPr>
        <w:t xml:space="preserve"> </w:t>
      </w:r>
      <w:r w:rsidRPr="0045165A">
        <w:rPr>
          <w:rFonts w:ascii="Times New Roman" w:hAnsi="Times New Roman"/>
          <w:b/>
          <w:sz w:val="28"/>
          <w:szCs w:val="28"/>
          <w:lang w:eastAsia="ru-RU"/>
        </w:rPr>
        <w:t>долл. (</w:t>
      </w:r>
      <w:r w:rsidRPr="0045165A">
        <w:rPr>
          <w:rFonts w:ascii="Times New Roman" w:hAnsi="Times New Roman"/>
          <w:b/>
          <w:sz w:val="28"/>
          <w:szCs w:val="28"/>
          <w:lang w:val="en-US" w:eastAsia="ru-RU"/>
        </w:rPr>
        <w:t>Bank</w:t>
      </w:r>
      <w:r w:rsidRPr="0045165A">
        <w:rPr>
          <w:rFonts w:ascii="Times New Roman" w:hAnsi="Times New Roman"/>
          <w:b/>
          <w:sz w:val="28"/>
          <w:szCs w:val="28"/>
          <w:lang w:eastAsia="ru-RU"/>
        </w:rPr>
        <w:t xml:space="preserve"> </w:t>
      </w:r>
      <w:r w:rsidRPr="0045165A">
        <w:rPr>
          <w:rFonts w:ascii="Times New Roman" w:hAnsi="Times New Roman"/>
          <w:b/>
          <w:sz w:val="28"/>
          <w:szCs w:val="28"/>
          <w:lang w:val="en-US" w:eastAsia="ru-RU"/>
        </w:rPr>
        <w:t>for</w:t>
      </w:r>
    </w:p>
    <w:p w:rsidR="00C73E41" w:rsidRPr="0045165A" w:rsidRDefault="00C73E41" w:rsidP="00EA253E">
      <w:pPr>
        <w:keepNext/>
        <w:widowControl w:val="0"/>
        <w:spacing w:after="0" w:line="360" w:lineRule="auto"/>
        <w:ind w:firstLine="709"/>
        <w:jc w:val="center"/>
        <w:rPr>
          <w:rFonts w:ascii="Times New Roman" w:hAnsi="Times New Roman"/>
          <w:b/>
          <w:sz w:val="28"/>
          <w:szCs w:val="28"/>
          <w:lang w:eastAsia="ru-RU"/>
        </w:rPr>
      </w:pPr>
      <w:r w:rsidRPr="0045165A">
        <w:rPr>
          <w:rFonts w:ascii="Times New Roman" w:hAnsi="Times New Roman"/>
          <w:b/>
          <w:sz w:val="28"/>
          <w:szCs w:val="28"/>
          <w:lang w:val="en-US" w:eastAsia="ru-RU"/>
        </w:rPr>
        <w:t>International</w:t>
      </w:r>
      <w:r w:rsidRPr="0045165A">
        <w:rPr>
          <w:rFonts w:ascii="Times New Roman" w:hAnsi="Times New Roman"/>
          <w:b/>
          <w:sz w:val="28"/>
          <w:szCs w:val="28"/>
          <w:lang w:eastAsia="ru-RU"/>
        </w:rPr>
        <w:t xml:space="preserve"> </w:t>
      </w:r>
      <w:r w:rsidRPr="0045165A">
        <w:rPr>
          <w:rFonts w:ascii="Times New Roman" w:hAnsi="Times New Roman"/>
          <w:b/>
          <w:sz w:val="28"/>
          <w:szCs w:val="28"/>
          <w:lang w:val="en-US" w:eastAsia="ru-RU"/>
        </w:rPr>
        <w:t>Settlements</w:t>
      </w:r>
      <w:r w:rsidRPr="0045165A">
        <w:rPr>
          <w:rFonts w:ascii="Times New Roman" w:hAnsi="Times New Roman"/>
          <w:b/>
          <w:sz w:val="28"/>
          <w:szCs w:val="28"/>
          <w:lang w:eastAsia="ru-RU"/>
        </w:rPr>
        <w:t>)</w:t>
      </w:r>
    </w:p>
    <w:p w:rsidR="00C73E41" w:rsidRPr="00C061DC" w:rsidRDefault="00C73E41" w:rsidP="00C061DC">
      <w:pPr>
        <w:keepNext/>
        <w:widowControl w:val="0"/>
        <w:spacing w:after="0" w:line="240" w:lineRule="auto"/>
        <w:rPr>
          <w:rFonts w:ascii="Times New Roman" w:hAnsi="Times New Roman"/>
          <w:color w:val="FF0000"/>
          <w:sz w:val="28"/>
          <w:szCs w:val="28"/>
          <w:lang w:eastAsia="ru-RU"/>
        </w:rPr>
      </w:pPr>
    </w:p>
    <w:tbl>
      <w:tblPr>
        <w:tblpPr w:leftFromText="180" w:rightFromText="180" w:vertAnchor="page" w:horzAnchor="margin" w:tblpY="2755"/>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993"/>
        <w:gridCol w:w="992"/>
        <w:gridCol w:w="992"/>
        <w:gridCol w:w="992"/>
        <w:gridCol w:w="993"/>
        <w:gridCol w:w="992"/>
        <w:gridCol w:w="992"/>
        <w:gridCol w:w="992"/>
        <w:gridCol w:w="993"/>
        <w:gridCol w:w="992"/>
        <w:gridCol w:w="992"/>
        <w:gridCol w:w="928"/>
      </w:tblGrid>
      <w:tr w:rsidR="00C73E41" w:rsidRPr="009444EE" w:rsidTr="00F65DC7">
        <w:tc>
          <w:tcPr>
            <w:tcW w:w="2943" w:type="dxa"/>
            <w:vMerge w:val="restart"/>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Вид ПФИ</w:t>
            </w:r>
          </w:p>
        </w:tc>
        <w:tc>
          <w:tcPr>
            <w:tcW w:w="5954" w:type="dxa"/>
            <w:gridSpan w:val="6"/>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Номинальная сумма торгов</w:t>
            </w:r>
          </w:p>
        </w:tc>
        <w:tc>
          <w:tcPr>
            <w:tcW w:w="5889" w:type="dxa"/>
            <w:gridSpan w:val="6"/>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Валовая рыночная стоимость контрактов</w:t>
            </w:r>
          </w:p>
        </w:tc>
      </w:tr>
      <w:tr w:rsidR="00C73E41" w:rsidRPr="009444EE" w:rsidTr="00F65DC7">
        <w:tc>
          <w:tcPr>
            <w:tcW w:w="2943" w:type="dxa"/>
            <w:vMerge/>
            <w:vAlign w:val="center"/>
          </w:tcPr>
          <w:p w:rsidR="00C73E41" w:rsidRPr="009444EE" w:rsidRDefault="00C73E41" w:rsidP="00F65DC7">
            <w:pPr>
              <w:spacing w:after="0" w:line="240" w:lineRule="auto"/>
              <w:rPr>
                <w:rFonts w:ascii="Times New Roman" w:hAnsi="Times New Roman"/>
                <w:sz w:val="24"/>
                <w:szCs w:val="24"/>
                <w:lang w:eastAsia="ru-RU"/>
              </w:rPr>
            </w:pP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08 г"/>
              </w:smartTagPr>
              <w:r w:rsidRPr="009444EE">
                <w:rPr>
                  <w:rFonts w:ascii="Times New Roman" w:hAnsi="Times New Roman"/>
                  <w:sz w:val="24"/>
                  <w:szCs w:val="24"/>
                  <w:lang w:eastAsia="ru-RU"/>
                </w:rPr>
                <w:t>2008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09 г"/>
              </w:smartTagPr>
              <w:r w:rsidRPr="009444EE">
                <w:rPr>
                  <w:rFonts w:ascii="Times New Roman" w:hAnsi="Times New Roman"/>
                  <w:sz w:val="24"/>
                  <w:szCs w:val="24"/>
                  <w:lang w:eastAsia="ru-RU"/>
                </w:rPr>
                <w:t>2009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0 г"/>
              </w:smartTagPr>
              <w:r w:rsidRPr="009444EE">
                <w:rPr>
                  <w:rFonts w:ascii="Times New Roman" w:hAnsi="Times New Roman"/>
                  <w:sz w:val="24"/>
                  <w:szCs w:val="24"/>
                  <w:lang w:eastAsia="ru-RU"/>
                </w:rPr>
                <w:t>2010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1 г"/>
              </w:smartTagPr>
              <w:r w:rsidRPr="009444EE">
                <w:rPr>
                  <w:rFonts w:ascii="Times New Roman" w:hAnsi="Times New Roman"/>
                  <w:sz w:val="24"/>
                  <w:szCs w:val="24"/>
                  <w:lang w:eastAsia="ru-RU"/>
                </w:rPr>
                <w:t>2011 г</w:t>
              </w:r>
            </w:smartTag>
            <w:r w:rsidRPr="009444EE">
              <w:rPr>
                <w:rFonts w:ascii="Times New Roman" w:hAnsi="Times New Roman"/>
                <w:sz w:val="24"/>
                <w:szCs w:val="24"/>
                <w:lang w:eastAsia="ru-RU"/>
              </w:rPr>
              <w:t>.</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2 г"/>
              </w:smartTagPr>
              <w:r w:rsidRPr="009444EE">
                <w:rPr>
                  <w:rFonts w:ascii="Times New Roman" w:hAnsi="Times New Roman"/>
                  <w:sz w:val="24"/>
                  <w:szCs w:val="24"/>
                  <w:lang w:eastAsia="ru-RU"/>
                </w:rPr>
                <w:t>2012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3 г"/>
              </w:smartTagPr>
              <w:r w:rsidRPr="009444EE">
                <w:rPr>
                  <w:rFonts w:ascii="Times New Roman" w:hAnsi="Times New Roman"/>
                  <w:sz w:val="24"/>
                  <w:szCs w:val="24"/>
                  <w:lang w:eastAsia="ru-RU"/>
                </w:rPr>
                <w:t>2013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08 г"/>
              </w:smartTagPr>
              <w:r w:rsidRPr="009444EE">
                <w:rPr>
                  <w:rFonts w:ascii="Times New Roman" w:hAnsi="Times New Roman"/>
                  <w:sz w:val="24"/>
                  <w:szCs w:val="24"/>
                  <w:lang w:eastAsia="ru-RU"/>
                </w:rPr>
                <w:t>2008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09 г"/>
              </w:smartTagPr>
              <w:r w:rsidRPr="009444EE">
                <w:rPr>
                  <w:rFonts w:ascii="Times New Roman" w:hAnsi="Times New Roman"/>
                  <w:sz w:val="24"/>
                  <w:szCs w:val="24"/>
                  <w:lang w:eastAsia="ru-RU"/>
                </w:rPr>
                <w:t>2009 г</w:t>
              </w:r>
            </w:smartTag>
            <w:r w:rsidRPr="009444EE">
              <w:rPr>
                <w:rFonts w:ascii="Times New Roman" w:hAnsi="Times New Roman"/>
                <w:sz w:val="24"/>
                <w:szCs w:val="24"/>
                <w:lang w:eastAsia="ru-RU"/>
              </w:rPr>
              <w:t>.</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0 г"/>
              </w:smartTagPr>
              <w:r w:rsidRPr="009444EE">
                <w:rPr>
                  <w:rFonts w:ascii="Times New Roman" w:hAnsi="Times New Roman"/>
                  <w:sz w:val="24"/>
                  <w:szCs w:val="24"/>
                  <w:lang w:eastAsia="ru-RU"/>
                </w:rPr>
                <w:t>2010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1 г"/>
              </w:smartTagPr>
              <w:r w:rsidRPr="009444EE">
                <w:rPr>
                  <w:rFonts w:ascii="Times New Roman" w:hAnsi="Times New Roman"/>
                  <w:sz w:val="24"/>
                  <w:szCs w:val="24"/>
                  <w:lang w:eastAsia="ru-RU"/>
                </w:rPr>
                <w:t>2011 г</w:t>
              </w:r>
            </w:smartTag>
            <w:r w:rsidRPr="009444EE">
              <w:rPr>
                <w:rFonts w:ascii="Times New Roman" w:hAnsi="Times New Roman"/>
                <w:sz w:val="24"/>
                <w:szCs w:val="24"/>
                <w:lang w:eastAsia="ru-RU"/>
              </w:rPr>
              <w:t>.</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2 г"/>
              </w:smartTagPr>
              <w:r w:rsidRPr="009444EE">
                <w:rPr>
                  <w:rFonts w:ascii="Times New Roman" w:hAnsi="Times New Roman"/>
                  <w:sz w:val="24"/>
                  <w:szCs w:val="24"/>
                  <w:lang w:eastAsia="ru-RU"/>
                </w:rPr>
                <w:t>2012 г</w:t>
              </w:r>
            </w:smartTag>
            <w:r w:rsidRPr="009444EE">
              <w:rPr>
                <w:rFonts w:ascii="Times New Roman" w:hAnsi="Times New Roman"/>
                <w:sz w:val="24"/>
                <w:szCs w:val="24"/>
                <w:lang w:eastAsia="ru-RU"/>
              </w:rPr>
              <w:t>.</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smartTag w:uri="urn:schemas-microsoft-com:office:smarttags" w:element="metricconverter">
              <w:smartTagPr>
                <w:attr w:name="ProductID" w:val="2013 г"/>
              </w:smartTagPr>
              <w:r w:rsidRPr="009444EE">
                <w:rPr>
                  <w:rFonts w:ascii="Times New Roman" w:hAnsi="Times New Roman"/>
                  <w:sz w:val="24"/>
                  <w:szCs w:val="24"/>
                  <w:lang w:eastAsia="ru-RU"/>
                </w:rPr>
                <w:t>2013 г</w:t>
              </w:r>
            </w:smartTag>
            <w:r w:rsidRPr="009444EE">
              <w:rPr>
                <w:rFonts w:ascii="Times New Roman" w:hAnsi="Times New Roman"/>
                <w:sz w:val="24"/>
                <w:szCs w:val="24"/>
                <w:lang w:eastAsia="ru-RU"/>
              </w:rPr>
              <w:t>.</w:t>
            </w:r>
          </w:p>
        </w:tc>
      </w:tr>
      <w:tr w:rsidR="00C73E41" w:rsidRPr="009444EE" w:rsidTr="00F65DC7">
        <w:tc>
          <w:tcPr>
            <w:tcW w:w="2943" w:type="dxa"/>
            <w:vAlign w:val="center"/>
          </w:tcPr>
          <w:p w:rsidR="00C73E41" w:rsidRPr="009444EE" w:rsidRDefault="00C73E41" w:rsidP="00F65DC7">
            <w:pPr>
              <w:spacing w:after="0" w:line="240" w:lineRule="auto"/>
              <w:rPr>
                <w:rFonts w:ascii="Times New Roman" w:hAnsi="Times New Roman"/>
                <w:sz w:val="24"/>
                <w:szCs w:val="24"/>
                <w:lang w:eastAsia="ru-RU"/>
              </w:rPr>
            </w:pP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Валютные, в том числе: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44200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49196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57796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63349</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67358</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70553</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3591</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2069</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2482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2555</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2313</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2284</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форварды и свопы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34588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39638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47704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53317</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57138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58667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3036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1726</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2120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2237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2065</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2010</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опционы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9612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9558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10092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10032</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10220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11886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555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343</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362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318</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249</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273</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Процентные, в том числе: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385896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449793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465260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504098</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489706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584364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18011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14018</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14746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20001</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18833</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14039</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xml:space="preserve">– соглашение о будущей процентной ставке </w:t>
            </w:r>
            <w:r w:rsidRPr="009444EE">
              <w:rPr>
                <w:rFonts w:ascii="Times New Roman" w:hAnsi="Times New Roman"/>
                <w:sz w:val="24"/>
                <w:szCs w:val="24"/>
                <w:lang w:val="en-US" w:eastAsia="ru-RU"/>
              </w:rPr>
              <w:t>FRA</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35002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51749</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51587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50576</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71353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73819</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140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80</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206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47</w:t>
            </w:r>
          </w:p>
        </w:tc>
        <w:tc>
          <w:tcPr>
            <w:tcW w:w="928"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108</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–свопы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309760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349236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364377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402611</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370002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461281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16436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12574</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13139</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18046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17080</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12758</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опционы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41134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48513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49295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50911</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48351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49264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1435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1364</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1401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1888</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1706</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1174</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Фондовые, в том числе: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6155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6591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5635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5982</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6251</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6560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1051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710</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648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679</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600</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700</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форварды и свопы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1553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1830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1828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1738</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2045</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2277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323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179</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167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156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157</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202</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опционы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4602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4762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3807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4244</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4207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4283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728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531</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523</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443</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498</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Товарные, в том числе: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4364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2944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2922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3091</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2587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2206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946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545</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526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347</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264</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на золото</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332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423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397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521</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486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341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48</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82</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42</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47</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другие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4032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2521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2525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2570</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2101</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1865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890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497</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479</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405</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304</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217</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xml:space="preserve">   – форварды и свопы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2471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1675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1781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1745</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1363</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1261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 xml:space="preserve">   – опционы</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1561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846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744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824</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739</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603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Кредитные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41883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32693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29898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28633</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25068</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21020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5116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1801</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1351</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1586</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848</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653</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Прочие</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65487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73456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39536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42609</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41611</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25480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3660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2440</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1543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1977</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1792</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718</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Всего контрактов, заключенных вне биржи</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547983</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614674</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601046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647762</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632582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710182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32375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21583</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21296</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27285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24733</w:t>
            </w:r>
          </w:p>
        </w:tc>
        <w:tc>
          <w:tcPr>
            <w:tcW w:w="928"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18658</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Контракты, заключенные на биржах (за исключением товарных деривативов)</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57715</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73140</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67947</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58332</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54122</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eastAsia="ru-RU"/>
              </w:rPr>
            </w:pPr>
            <w:r w:rsidRPr="009444EE">
              <w:rPr>
                <w:rFonts w:ascii="Times New Roman" w:hAnsi="Times New Roman"/>
                <w:sz w:val="24"/>
                <w:szCs w:val="24"/>
                <w:lang w:eastAsia="ru-RU"/>
              </w:rPr>
              <w:t>64628</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3"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28" w:type="dxa"/>
            <w:vAlign w:val="center"/>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r>
      <w:tr w:rsidR="00C73E41" w:rsidRPr="009444EE" w:rsidTr="00F65DC7">
        <w:tc>
          <w:tcPr>
            <w:tcW w:w="2943" w:type="dxa"/>
          </w:tcPr>
          <w:p w:rsidR="00C73E41" w:rsidRPr="009444EE" w:rsidRDefault="00C73E41" w:rsidP="00F65DC7">
            <w:pPr>
              <w:keepNext/>
              <w:widowControl w:val="0"/>
              <w:spacing w:after="0" w:line="240" w:lineRule="auto"/>
              <w:rPr>
                <w:rFonts w:ascii="Times New Roman" w:hAnsi="Times New Roman"/>
                <w:sz w:val="24"/>
                <w:szCs w:val="24"/>
                <w:lang w:eastAsia="ru-RU"/>
              </w:rPr>
            </w:pPr>
            <w:r w:rsidRPr="009444EE">
              <w:rPr>
                <w:rFonts w:ascii="Times New Roman" w:hAnsi="Times New Roman"/>
                <w:sz w:val="24"/>
                <w:szCs w:val="24"/>
                <w:lang w:eastAsia="ru-RU"/>
              </w:rPr>
              <w:t>Контрактов, всего</w:t>
            </w:r>
          </w:p>
        </w:tc>
        <w:tc>
          <w:tcPr>
            <w:tcW w:w="993"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val="en-US" w:eastAsia="ru-RU"/>
              </w:rPr>
            </w:pPr>
            <w:r w:rsidRPr="009444EE">
              <w:rPr>
                <w:rFonts w:ascii="Times New Roman" w:hAnsi="Times New Roman"/>
                <w:sz w:val="24"/>
                <w:szCs w:val="24"/>
                <w:lang w:val="en-US" w:eastAsia="ru-RU"/>
              </w:rPr>
              <w:t>605698</w:t>
            </w:r>
          </w:p>
        </w:tc>
        <w:tc>
          <w:tcPr>
            <w:tcW w:w="992"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val="en-US" w:eastAsia="ru-RU"/>
              </w:rPr>
            </w:pPr>
            <w:r w:rsidRPr="009444EE">
              <w:rPr>
                <w:rFonts w:ascii="Times New Roman" w:hAnsi="Times New Roman"/>
                <w:sz w:val="24"/>
                <w:szCs w:val="24"/>
                <w:lang w:val="en-US" w:eastAsia="ru-RU"/>
              </w:rPr>
              <w:t>687814</w:t>
            </w:r>
          </w:p>
        </w:tc>
        <w:tc>
          <w:tcPr>
            <w:tcW w:w="992"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val="en-US" w:eastAsia="ru-RU"/>
              </w:rPr>
            </w:pPr>
            <w:r w:rsidRPr="009444EE">
              <w:rPr>
                <w:rFonts w:ascii="Times New Roman" w:hAnsi="Times New Roman"/>
                <w:sz w:val="24"/>
                <w:szCs w:val="24"/>
                <w:lang w:val="en-US" w:eastAsia="ru-RU"/>
              </w:rPr>
              <w:t>668993</w:t>
            </w:r>
          </w:p>
        </w:tc>
        <w:tc>
          <w:tcPr>
            <w:tcW w:w="992"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val="en-US" w:eastAsia="ru-RU"/>
              </w:rPr>
            </w:pPr>
            <w:r w:rsidRPr="009444EE">
              <w:rPr>
                <w:rFonts w:ascii="Times New Roman" w:hAnsi="Times New Roman"/>
                <w:sz w:val="24"/>
                <w:szCs w:val="24"/>
                <w:lang w:val="en-US" w:eastAsia="ru-RU"/>
              </w:rPr>
              <w:t>706094</w:t>
            </w:r>
          </w:p>
        </w:tc>
        <w:tc>
          <w:tcPr>
            <w:tcW w:w="993"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eastAsia="ru-RU"/>
              </w:rPr>
            </w:pPr>
            <w:r w:rsidRPr="009444EE">
              <w:rPr>
                <w:rFonts w:ascii="Times New Roman" w:hAnsi="Times New Roman"/>
                <w:sz w:val="24"/>
                <w:szCs w:val="24"/>
                <w:lang w:eastAsia="ru-RU"/>
              </w:rPr>
              <w:t>686704</w:t>
            </w:r>
          </w:p>
        </w:tc>
        <w:tc>
          <w:tcPr>
            <w:tcW w:w="992" w:type="dxa"/>
          </w:tcPr>
          <w:p w:rsidR="00C73E41" w:rsidRPr="009444EE" w:rsidRDefault="00C73E41" w:rsidP="00F65DC7">
            <w:pPr>
              <w:keepNext/>
              <w:widowControl w:val="0"/>
              <w:spacing w:after="0" w:line="240" w:lineRule="auto"/>
              <w:ind w:left="-108"/>
              <w:jc w:val="center"/>
              <w:rPr>
                <w:rFonts w:ascii="Times New Roman" w:hAnsi="Times New Roman"/>
                <w:sz w:val="24"/>
                <w:szCs w:val="24"/>
                <w:lang w:eastAsia="ru-RU"/>
              </w:rPr>
            </w:pPr>
            <w:r w:rsidRPr="009444EE">
              <w:rPr>
                <w:rFonts w:ascii="Times New Roman" w:hAnsi="Times New Roman"/>
                <w:sz w:val="24"/>
                <w:szCs w:val="24"/>
                <w:lang w:eastAsia="ru-RU"/>
              </w:rPr>
              <w:t>774810</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3"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92"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c>
          <w:tcPr>
            <w:tcW w:w="928" w:type="dxa"/>
          </w:tcPr>
          <w:p w:rsidR="00C73E41" w:rsidRPr="009444EE" w:rsidRDefault="00C73E41" w:rsidP="00F65DC7">
            <w:pPr>
              <w:keepNext/>
              <w:widowControl w:val="0"/>
              <w:spacing w:after="0" w:line="240" w:lineRule="auto"/>
              <w:jc w:val="center"/>
              <w:rPr>
                <w:rFonts w:ascii="Times New Roman" w:hAnsi="Times New Roman"/>
                <w:sz w:val="24"/>
                <w:szCs w:val="24"/>
                <w:lang w:val="en-US" w:eastAsia="ru-RU"/>
              </w:rPr>
            </w:pPr>
            <w:r w:rsidRPr="009444EE">
              <w:rPr>
                <w:rFonts w:ascii="Times New Roman" w:hAnsi="Times New Roman"/>
                <w:sz w:val="24"/>
                <w:szCs w:val="24"/>
                <w:lang w:val="en-US" w:eastAsia="ru-RU"/>
              </w:rPr>
              <w:t>x</w:t>
            </w:r>
          </w:p>
        </w:tc>
      </w:tr>
    </w:tbl>
    <w:p w:rsidR="00C73E41" w:rsidRDefault="00C73E41" w:rsidP="00C061DC">
      <w:pPr>
        <w:keepNext/>
        <w:widowControl w:val="0"/>
        <w:spacing w:after="0" w:line="360" w:lineRule="auto"/>
        <w:ind w:firstLine="709"/>
        <w:rPr>
          <w:rFonts w:ascii="Times New Roman" w:hAnsi="Times New Roman"/>
          <w:sz w:val="28"/>
          <w:szCs w:val="28"/>
          <w:lang w:eastAsia="ru-RU"/>
        </w:rPr>
        <w:sectPr w:rsidR="00C73E41" w:rsidSect="00C061DC">
          <w:pgSz w:w="16838" w:h="11906" w:orient="landscape"/>
          <w:pgMar w:top="1134" w:right="1134" w:bottom="851" w:left="1134" w:header="709" w:footer="709" w:gutter="0"/>
          <w:cols w:space="708"/>
          <w:docGrid w:linePitch="360"/>
        </w:sectPr>
      </w:pPr>
    </w:p>
    <w:p w:rsidR="00C73E41" w:rsidRPr="0092165E" w:rsidRDefault="00C73E41" w:rsidP="00957EE4">
      <w:pPr>
        <w:keepNext/>
        <w:widowControl w:val="0"/>
        <w:spacing w:after="0" w:line="360" w:lineRule="auto"/>
        <w:jc w:val="both"/>
        <w:rPr>
          <w:rFonts w:ascii="Times New Roman" w:hAnsi="Times New Roman"/>
          <w:sz w:val="28"/>
          <w:szCs w:val="28"/>
          <w:lang w:eastAsia="ru-RU"/>
        </w:rPr>
      </w:pPr>
      <w:r w:rsidRPr="0092165E">
        <w:rPr>
          <w:rFonts w:ascii="Times New Roman" w:hAnsi="Times New Roman"/>
          <w:sz w:val="28"/>
          <w:szCs w:val="28"/>
          <w:lang w:eastAsia="ru-RU"/>
        </w:rPr>
        <w:t xml:space="preserve">реальный актив, составляют самую незначительную группу в структуре рынка. Валовая рыночная стоимость контрактов в </w:t>
      </w:r>
      <w:smartTag w:uri="urn:schemas-microsoft-com:office:smarttags" w:element="metricconverter">
        <w:smartTagPr>
          <w:attr w:name="ProductID" w:val="2013 г"/>
        </w:smartTagPr>
        <w:r w:rsidRPr="0092165E">
          <w:rPr>
            <w:rFonts w:ascii="Times New Roman" w:hAnsi="Times New Roman"/>
            <w:sz w:val="28"/>
            <w:szCs w:val="28"/>
            <w:lang w:eastAsia="ru-RU"/>
          </w:rPr>
          <w:t>2013 г</w:t>
        </w:r>
      </w:smartTag>
      <w:r w:rsidRPr="0092165E">
        <w:rPr>
          <w:rFonts w:ascii="Times New Roman" w:hAnsi="Times New Roman"/>
          <w:sz w:val="28"/>
          <w:szCs w:val="28"/>
          <w:lang w:eastAsia="ru-RU"/>
        </w:rPr>
        <w:t xml:space="preserve">. составила 19 трлн. долл., что превышает рыночную капитализацию  акций компаний США в объеме </w:t>
      </w:r>
      <w:r>
        <w:rPr>
          <w:rFonts w:ascii="Times New Roman" w:hAnsi="Times New Roman"/>
          <w:sz w:val="28"/>
          <w:szCs w:val="28"/>
          <w:lang w:eastAsia="ru-RU"/>
        </w:rPr>
        <w:t xml:space="preserve">16 трлн. долл. </w:t>
      </w:r>
      <w:r w:rsidRPr="0092165E">
        <w:rPr>
          <w:rFonts w:ascii="Times New Roman" w:hAnsi="Times New Roman"/>
          <w:sz w:val="28"/>
          <w:szCs w:val="28"/>
          <w:lang w:eastAsia="ru-RU"/>
        </w:rPr>
        <w:t>Валовый внутренний продукт всей планеты при этом составляет около 50 трлн. долларов. Сравнительный анализ данных показателей позволяет подтвердить вывод о значимости рынка производных финансовых инстр</w:t>
      </w:r>
      <w:r>
        <w:rPr>
          <w:rFonts w:ascii="Times New Roman" w:hAnsi="Times New Roman"/>
          <w:sz w:val="28"/>
          <w:szCs w:val="28"/>
          <w:lang w:eastAsia="ru-RU"/>
        </w:rPr>
        <w:t>ументов в развитии экономики [14</w:t>
      </w:r>
      <w:r w:rsidRPr="0092165E">
        <w:rPr>
          <w:rFonts w:ascii="Times New Roman" w:hAnsi="Times New Roman"/>
          <w:sz w:val="28"/>
          <w:szCs w:val="28"/>
          <w:lang w:eastAsia="ru-RU"/>
        </w:rPr>
        <w:t>].</w:t>
      </w:r>
    </w:p>
    <w:p w:rsidR="00C73E41" w:rsidRPr="0092165E" w:rsidRDefault="00C73E41" w:rsidP="00C061DC">
      <w:pPr>
        <w:keepNext/>
        <w:widowControl w:val="0"/>
        <w:spacing w:after="0" w:line="360" w:lineRule="auto"/>
        <w:ind w:firstLine="709"/>
        <w:jc w:val="both"/>
        <w:rPr>
          <w:rFonts w:ascii="Times New Roman" w:hAnsi="Times New Roman"/>
          <w:b/>
          <w:sz w:val="28"/>
          <w:szCs w:val="28"/>
          <w:lang w:eastAsia="ru-RU"/>
        </w:rPr>
      </w:pPr>
      <w:r w:rsidRPr="0092165E">
        <w:rPr>
          <w:rFonts w:ascii="Times New Roman" w:hAnsi="Times New Roman"/>
          <w:sz w:val="28"/>
          <w:szCs w:val="28"/>
          <w:lang w:eastAsia="ru-RU"/>
        </w:rPr>
        <w:t xml:space="preserve">Зарубежный рынок сельскохозяйственных производных финансовых инструментов представлен товарными и погодными деривативами на Чикагской товарной бирже, фондовой бирже Eurex, бирже </w:t>
      </w:r>
      <w:r w:rsidRPr="0092165E">
        <w:rPr>
          <w:rFonts w:ascii="Times New Roman" w:hAnsi="Times New Roman"/>
          <w:sz w:val="28"/>
          <w:szCs w:val="28"/>
          <w:lang w:val="en-US" w:eastAsia="ru-RU"/>
        </w:rPr>
        <w:t>Intercontinental</w:t>
      </w:r>
      <w:r>
        <w:rPr>
          <w:rFonts w:ascii="Times New Roman" w:hAnsi="Times New Roman"/>
          <w:sz w:val="28"/>
          <w:szCs w:val="28"/>
          <w:lang w:eastAsia="ru-RU"/>
        </w:rPr>
        <w:t xml:space="preserve"> </w:t>
      </w:r>
      <w:r w:rsidRPr="0092165E">
        <w:rPr>
          <w:rFonts w:ascii="Times New Roman" w:hAnsi="Times New Roman"/>
          <w:sz w:val="28"/>
          <w:szCs w:val="28"/>
          <w:lang w:eastAsia="ru-RU"/>
        </w:rPr>
        <w:t xml:space="preserve">Exchange и др. По данным с января по май </w:t>
      </w:r>
      <w:smartTag w:uri="urn:schemas-microsoft-com:office:smarttags" w:element="metricconverter">
        <w:smartTagPr>
          <w:attr w:name="ProductID" w:val="2014 г"/>
        </w:smartTagPr>
        <w:r w:rsidRPr="0092165E">
          <w:rPr>
            <w:rFonts w:ascii="Times New Roman" w:hAnsi="Times New Roman"/>
            <w:sz w:val="28"/>
            <w:szCs w:val="28"/>
            <w:lang w:eastAsia="ru-RU"/>
          </w:rPr>
          <w:t>2014 г</w:t>
        </w:r>
      </w:smartTag>
      <w:r w:rsidRPr="0092165E">
        <w:rPr>
          <w:rFonts w:ascii="Times New Roman" w:hAnsi="Times New Roman"/>
          <w:sz w:val="28"/>
          <w:szCs w:val="28"/>
          <w:lang w:eastAsia="ru-RU"/>
        </w:rPr>
        <w:t xml:space="preserve">. наибольший оборот товарных ПФИ на Чикагской товарной бирже приходится на фьючерсы на кукурузу (33,7%), сою (21,4%), пшеницу (15,4%) и соевое масло (10,4%) и на опционы на кукурузу (8,6%) и сою (6,2%). Значительную долю в составе погодныхдеривативов занимает опцион CDD </w:t>
      </w:r>
      <w:r w:rsidRPr="0092165E">
        <w:rPr>
          <w:rFonts w:ascii="Times New Roman" w:hAnsi="Times New Roman"/>
          <w:sz w:val="28"/>
          <w:szCs w:val="28"/>
          <w:lang w:val="en-US" w:eastAsia="ru-RU"/>
        </w:rPr>
        <w:t>SeasonalStrip</w:t>
      </w:r>
      <w:r w:rsidRPr="0092165E">
        <w:rPr>
          <w:rFonts w:ascii="Times New Roman" w:hAnsi="Times New Roman"/>
          <w:sz w:val="28"/>
          <w:szCs w:val="28"/>
          <w:lang w:eastAsia="ru-RU"/>
        </w:rPr>
        <w:t xml:space="preserve"> – 53,47%. </w:t>
      </w:r>
    </w:p>
    <w:p w:rsidR="00C73E41" w:rsidRPr="0092165E" w:rsidRDefault="00C73E41" w:rsidP="00C061DC">
      <w:pPr>
        <w:spacing w:after="0" w:line="360" w:lineRule="auto"/>
        <w:ind w:firstLine="709"/>
        <w:jc w:val="both"/>
        <w:rPr>
          <w:rFonts w:ascii="Times New Roman" w:hAnsi="Times New Roman"/>
          <w:color w:val="C00000"/>
          <w:spacing w:val="-4"/>
          <w:sz w:val="28"/>
          <w:szCs w:val="28"/>
          <w:lang w:eastAsia="ru-RU"/>
        </w:rPr>
      </w:pPr>
      <w:r w:rsidRPr="0092165E">
        <w:rPr>
          <w:rFonts w:ascii="Times New Roman" w:hAnsi="Times New Roman"/>
          <w:sz w:val="28"/>
          <w:szCs w:val="28"/>
          <w:lang w:eastAsia="ru-RU"/>
        </w:rPr>
        <w:t>Конъюнктура российского рынка производных финансовых инструментов определяется состоянием рынков основных базовых активов и существенно различается по отдельным сегментам. В секторе торговли деривативами на аграрную продукцию нашли применение производные товарные продукты-инструменты. В настоящее время на ММВБ совершаются</w:t>
      </w:r>
      <w:r>
        <w:rPr>
          <w:rFonts w:ascii="Times New Roman" w:hAnsi="Times New Roman"/>
          <w:sz w:val="28"/>
          <w:szCs w:val="28"/>
          <w:lang w:eastAsia="ru-RU"/>
        </w:rPr>
        <w:t xml:space="preserve"> сделки</w:t>
      </w:r>
      <w:r w:rsidRPr="0092165E">
        <w:rPr>
          <w:rFonts w:ascii="Times New Roman" w:hAnsi="Times New Roman"/>
          <w:sz w:val="28"/>
          <w:szCs w:val="28"/>
          <w:lang w:eastAsia="ru-RU"/>
        </w:rPr>
        <w:t xml:space="preserve"> с поставочными фьючерсными контрактами на рис и пшеницу 3, 4, 5 классов. Их применение в практике аграрного риск-менеджмента позволяет обеспечить страхование от рыночных рисков неблагоприятного изменения цен: снижения для продавцов и роста для покупателей.</w:t>
      </w:r>
      <w:r>
        <w:rPr>
          <w:rFonts w:ascii="Times New Roman" w:hAnsi="Times New Roman"/>
          <w:sz w:val="28"/>
          <w:szCs w:val="28"/>
          <w:lang w:eastAsia="ru-RU"/>
        </w:rPr>
        <w:t xml:space="preserve"> Объемы таких сделок остаются незначительными и характеризуются нестабильностью по годам,  что позволяет констатировать отсутствие развитой практики их применения. </w:t>
      </w:r>
      <w:r w:rsidRPr="0092165E">
        <w:rPr>
          <w:rFonts w:ascii="Times New Roman" w:hAnsi="Times New Roman"/>
          <w:spacing w:val="-4"/>
          <w:sz w:val="28"/>
          <w:szCs w:val="28"/>
          <w:lang w:eastAsia="ru-RU"/>
        </w:rPr>
        <w:t xml:space="preserve">В России </w:t>
      </w:r>
      <w:r>
        <w:rPr>
          <w:rFonts w:ascii="Times New Roman" w:hAnsi="Times New Roman"/>
          <w:spacing w:val="-4"/>
          <w:sz w:val="28"/>
          <w:szCs w:val="28"/>
          <w:lang w:eastAsia="ru-RU"/>
        </w:rPr>
        <w:t>в</w:t>
      </w:r>
      <w:r w:rsidRPr="0092165E">
        <w:rPr>
          <w:rFonts w:ascii="Times New Roman" w:hAnsi="Times New Roman"/>
          <w:spacing w:val="-4"/>
          <w:sz w:val="28"/>
          <w:szCs w:val="28"/>
          <w:lang w:eastAsia="ru-RU"/>
        </w:rPr>
        <w:t>озможность их применения на данном этапе остается объектом обсуждения и планирования. Эта ситуация обусловлена неразвитостью финансовых рынков</w:t>
      </w:r>
      <w:r>
        <w:rPr>
          <w:rFonts w:ascii="Times New Roman" w:hAnsi="Times New Roman"/>
          <w:spacing w:val="-4"/>
          <w:sz w:val="28"/>
          <w:szCs w:val="28"/>
          <w:lang w:eastAsia="ru-RU"/>
        </w:rPr>
        <w:t>, включая инновационный сегмент</w:t>
      </w:r>
      <w:r w:rsidRPr="0092165E">
        <w:rPr>
          <w:rFonts w:ascii="Times New Roman" w:hAnsi="Times New Roman"/>
          <w:spacing w:val="-4"/>
          <w:sz w:val="28"/>
          <w:szCs w:val="28"/>
          <w:lang w:eastAsia="ru-RU"/>
        </w:rPr>
        <w:t xml:space="preserve"> производных инструментов, отсутствием достаточно разработанной правовой базы, регулирующей срочный рынок, высоким риском неисполнения обязательств по производным финансовым инструментам, низким уровнем финансовой грамотности товаропроизводителей</w:t>
      </w:r>
      <w:r>
        <w:rPr>
          <w:rFonts w:ascii="Times New Roman" w:hAnsi="Times New Roman"/>
          <w:spacing w:val="-4"/>
          <w:sz w:val="28"/>
          <w:szCs w:val="28"/>
          <w:lang w:eastAsia="ru-RU"/>
        </w:rPr>
        <w:t>,</w:t>
      </w:r>
      <w:r w:rsidRPr="0092165E">
        <w:rPr>
          <w:rFonts w:ascii="Times New Roman" w:hAnsi="Times New Roman"/>
          <w:spacing w:val="-4"/>
          <w:sz w:val="28"/>
          <w:szCs w:val="28"/>
          <w:lang w:eastAsia="ru-RU"/>
        </w:rPr>
        <w:t xml:space="preserve"> недоверие</w:t>
      </w:r>
      <w:r>
        <w:rPr>
          <w:rFonts w:ascii="Times New Roman" w:hAnsi="Times New Roman"/>
          <w:spacing w:val="-4"/>
          <w:sz w:val="28"/>
          <w:szCs w:val="28"/>
          <w:lang w:eastAsia="ru-RU"/>
        </w:rPr>
        <w:t>м</w:t>
      </w:r>
      <w:r w:rsidRPr="0092165E">
        <w:rPr>
          <w:rFonts w:ascii="Times New Roman" w:hAnsi="Times New Roman"/>
          <w:spacing w:val="-4"/>
          <w:sz w:val="28"/>
          <w:szCs w:val="28"/>
          <w:lang w:eastAsia="ru-RU"/>
        </w:rPr>
        <w:t xml:space="preserve"> к финансовым деривативам.  </w:t>
      </w:r>
    </w:p>
    <w:p w:rsidR="00C73E41" w:rsidRPr="0092165E"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eastAsia="ru-RU"/>
        </w:rPr>
      </w:pPr>
      <w:r w:rsidRPr="0092165E">
        <w:rPr>
          <w:rFonts w:ascii="Times New Roman" w:hAnsi="Times New Roman"/>
          <w:spacing w:val="-4"/>
          <w:sz w:val="28"/>
          <w:szCs w:val="28"/>
          <w:lang w:eastAsia="ru-RU"/>
        </w:rPr>
        <w:t xml:space="preserve">Отсутствие  интереса   аграрных  товаропроизводителей   и, как следствие, навыков применения финансовых деривативов в качестве инструмента риск-менеджмента </w:t>
      </w:r>
      <w:r>
        <w:rPr>
          <w:rFonts w:ascii="Times New Roman" w:hAnsi="Times New Roman"/>
          <w:spacing w:val="-4"/>
          <w:sz w:val="28"/>
          <w:szCs w:val="28"/>
          <w:lang w:eastAsia="ru-RU"/>
        </w:rPr>
        <w:t xml:space="preserve"> не позволяет качественно управлять рисками и снижать их негативные последствия</w:t>
      </w:r>
      <w:r w:rsidRPr="0092165E">
        <w:rPr>
          <w:rFonts w:ascii="Times New Roman" w:hAnsi="Times New Roman"/>
          <w:spacing w:val="-4"/>
          <w:sz w:val="28"/>
          <w:szCs w:val="28"/>
          <w:lang w:eastAsia="ru-RU"/>
        </w:rPr>
        <w:t xml:space="preserve">. Это подтверждает необходимость </w:t>
      </w:r>
      <w:r>
        <w:rPr>
          <w:rFonts w:ascii="Times New Roman" w:hAnsi="Times New Roman"/>
          <w:spacing w:val="-4"/>
          <w:sz w:val="28"/>
          <w:szCs w:val="28"/>
          <w:lang w:eastAsia="ru-RU"/>
        </w:rPr>
        <w:t xml:space="preserve"> активизации </w:t>
      </w:r>
      <w:r w:rsidRPr="0092165E">
        <w:rPr>
          <w:rFonts w:ascii="Times New Roman" w:hAnsi="Times New Roman"/>
          <w:spacing w:val="-4"/>
          <w:sz w:val="28"/>
          <w:szCs w:val="28"/>
          <w:lang w:eastAsia="ru-RU"/>
        </w:rPr>
        <w:t xml:space="preserve">использования </w:t>
      </w:r>
      <w:r>
        <w:rPr>
          <w:rFonts w:ascii="Times New Roman" w:hAnsi="Times New Roman"/>
          <w:spacing w:val="-4"/>
          <w:sz w:val="28"/>
          <w:szCs w:val="28"/>
          <w:lang w:eastAsia="ru-RU"/>
        </w:rPr>
        <w:t>ПФИ</w:t>
      </w:r>
      <w:r w:rsidRPr="0092165E">
        <w:rPr>
          <w:rFonts w:ascii="Times New Roman" w:hAnsi="Times New Roman"/>
          <w:spacing w:val="-4"/>
          <w:sz w:val="28"/>
          <w:szCs w:val="28"/>
          <w:lang w:eastAsia="ru-RU"/>
        </w:rPr>
        <w:t xml:space="preserve"> в </w:t>
      </w:r>
      <w:r>
        <w:rPr>
          <w:rFonts w:ascii="Times New Roman" w:hAnsi="Times New Roman"/>
          <w:spacing w:val="-4"/>
          <w:sz w:val="28"/>
          <w:szCs w:val="28"/>
          <w:lang w:eastAsia="ru-RU"/>
        </w:rPr>
        <w:t xml:space="preserve"> принятии управленческих решений. Отчасти проблема может быть решена на основе развития теоретико-методических основ управления аграрными рисками, включая фондовый инструментарий. Отсутствие</w:t>
      </w:r>
      <w:r w:rsidRPr="0092165E">
        <w:rPr>
          <w:rFonts w:ascii="Times New Roman" w:hAnsi="Times New Roman"/>
          <w:spacing w:val="-4"/>
          <w:sz w:val="28"/>
          <w:szCs w:val="28"/>
          <w:lang w:eastAsia="ru-RU"/>
        </w:rPr>
        <w:t xml:space="preserve"> в отечественной литературе фундаменталь</w:t>
      </w:r>
      <w:r>
        <w:rPr>
          <w:rFonts w:ascii="Times New Roman" w:hAnsi="Times New Roman"/>
          <w:spacing w:val="-4"/>
          <w:sz w:val="28"/>
          <w:szCs w:val="28"/>
          <w:lang w:eastAsia="ru-RU"/>
        </w:rPr>
        <w:t>ных работ, посвященных</w:t>
      </w:r>
      <w:r w:rsidRPr="0092165E">
        <w:rPr>
          <w:rFonts w:ascii="Times New Roman" w:hAnsi="Times New Roman"/>
          <w:spacing w:val="-4"/>
          <w:sz w:val="28"/>
          <w:szCs w:val="28"/>
          <w:lang w:eastAsia="ru-RU"/>
        </w:rPr>
        <w:t xml:space="preserve"> проблемам управления рисками сельскохозяйственных товаропроизводителей при помощи прои</w:t>
      </w:r>
      <w:r>
        <w:rPr>
          <w:rFonts w:ascii="Times New Roman" w:hAnsi="Times New Roman"/>
          <w:spacing w:val="-4"/>
          <w:sz w:val="28"/>
          <w:szCs w:val="28"/>
          <w:lang w:eastAsia="ru-RU"/>
        </w:rPr>
        <w:t>зводных финансовых инструментов, актуализирует научную задачу.</w:t>
      </w:r>
      <w:r w:rsidRPr="0092165E">
        <w:rPr>
          <w:rFonts w:ascii="Times New Roman" w:hAnsi="Times New Roman"/>
          <w:spacing w:val="-4"/>
          <w:sz w:val="28"/>
          <w:szCs w:val="28"/>
          <w:lang w:eastAsia="ru-RU"/>
        </w:rPr>
        <w:t xml:space="preserve"> </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Зарубежная практика располагает отработанными методиками применения производных финансовых инструментов при управлении производственными, рыночными, финансовыми рисками. Вызывает интерес опыт работы с погодными деривативами. В России данное направление не развито. Требуется адаптация международного инструментария к российским условиям ведения аграрного бизнеса.</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Изучение методических основ построения погодных производных показывает преобладание индексного подхода. Как статистическая категория, индекс показывает отношение двух величин, которые либо расположены последовательно в динамическом ряду, либо одна из них является нормативом. Погодные индексы могут отражать изменение температурных данных, количества осадков, силы ветра, величины снежного покрова и других факторов, влияющих на величину урожая.</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В США и европейских городах широкое применение нашли погодные деривативы, основанные на динамике температурных данных. В их основе лежат стандартные индексы для учета погодных рисков </w:t>
      </w:r>
      <w:r w:rsidRPr="00C061DC">
        <w:rPr>
          <w:rFonts w:ascii="Times New Roman" w:hAnsi="Times New Roman"/>
          <w:sz w:val="28"/>
          <w:szCs w:val="28"/>
        </w:rPr>
        <w:t xml:space="preserve">– </w:t>
      </w:r>
      <w:r w:rsidRPr="00C061DC">
        <w:rPr>
          <w:rFonts w:ascii="Times New Roman" w:hAnsi="Times New Roman"/>
          <w:sz w:val="28"/>
          <w:szCs w:val="28"/>
          <w:lang w:eastAsia="ru-RU"/>
        </w:rPr>
        <w:t xml:space="preserve">индекс обогрева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w:t>
      </w:r>
      <w:r w:rsidRPr="00C061DC">
        <w:rPr>
          <w:rFonts w:ascii="Times New Roman" w:hAnsi="Times New Roman"/>
          <w:sz w:val="28"/>
          <w:szCs w:val="28"/>
          <w:lang w:val="en-US" w:eastAsia="ru-RU"/>
        </w:rPr>
        <w:t>HeatingDegreeDays</w:t>
      </w:r>
      <w:r w:rsidRPr="00C061DC">
        <w:rPr>
          <w:rFonts w:ascii="Times New Roman" w:hAnsi="Times New Roman"/>
          <w:sz w:val="28"/>
          <w:szCs w:val="28"/>
        </w:rPr>
        <w:t xml:space="preserve">– </w:t>
      </w:r>
      <w:r w:rsidRPr="00C061DC">
        <w:rPr>
          <w:rFonts w:ascii="Times New Roman" w:hAnsi="Times New Roman"/>
          <w:sz w:val="28"/>
          <w:szCs w:val="28"/>
          <w:lang w:eastAsia="ru-RU"/>
        </w:rPr>
        <w:t xml:space="preserve">градусодни обогрева) и индекс охлаждения </w:t>
      </w:r>
      <w:r w:rsidRPr="00C061DC">
        <w:rPr>
          <w:rFonts w:ascii="Times New Roman" w:hAnsi="Times New Roman"/>
          <w:sz w:val="28"/>
          <w:szCs w:val="28"/>
          <w:lang w:val="en-US" w:eastAsia="ru-RU"/>
        </w:rPr>
        <w:t>CDD</w:t>
      </w:r>
      <w:r w:rsidRPr="00C061DC">
        <w:rPr>
          <w:rFonts w:ascii="Times New Roman" w:hAnsi="Times New Roman"/>
          <w:sz w:val="28"/>
          <w:szCs w:val="28"/>
          <w:lang w:eastAsia="ru-RU"/>
        </w:rPr>
        <w:t xml:space="preserve"> (</w:t>
      </w:r>
      <w:r w:rsidRPr="00C061DC">
        <w:rPr>
          <w:rFonts w:ascii="Times New Roman" w:hAnsi="Times New Roman"/>
          <w:sz w:val="28"/>
          <w:szCs w:val="28"/>
          <w:lang w:val="en-US" w:eastAsia="ru-RU"/>
        </w:rPr>
        <w:t>CoolingDegreeDays</w:t>
      </w:r>
      <w:r w:rsidRPr="00C061DC">
        <w:rPr>
          <w:rFonts w:ascii="Times New Roman" w:hAnsi="Times New Roman"/>
          <w:sz w:val="28"/>
          <w:szCs w:val="28"/>
        </w:rPr>
        <w:t xml:space="preserve">– </w:t>
      </w:r>
      <w:r w:rsidRPr="00C061DC">
        <w:rPr>
          <w:rFonts w:ascii="Times New Roman" w:hAnsi="Times New Roman"/>
          <w:sz w:val="28"/>
          <w:szCs w:val="28"/>
          <w:lang w:eastAsia="ru-RU"/>
        </w:rPr>
        <w:t xml:space="preserve">градусодни охлаждения). Индекс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применяется в зимние месяцы в период отопительного сезона, индекс </w:t>
      </w:r>
      <w:r w:rsidRPr="00C061DC">
        <w:rPr>
          <w:rFonts w:ascii="Times New Roman" w:hAnsi="Times New Roman"/>
          <w:sz w:val="28"/>
          <w:szCs w:val="28"/>
          <w:lang w:val="en-US" w:eastAsia="ru-RU"/>
        </w:rPr>
        <w:t>CDD</w:t>
      </w:r>
      <w:r w:rsidRPr="00C061DC">
        <w:rPr>
          <w:rFonts w:ascii="Times New Roman" w:hAnsi="Times New Roman"/>
          <w:sz w:val="28"/>
          <w:szCs w:val="28"/>
          <w:lang w:eastAsia="ru-RU"/>
        </w:rPr>
        <w:t xml:space="preserve"> – в летние месяцы, когда электроэнергия используется для кондиционирования воздуха. </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Расчет индексов включает следующие этапы:</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1) ежедневно в течение 24 часов определяются максимальная и минимальная температуры, которые затем подлежат усреднению;</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2) рассчитывается отклонение средней суточной от базового значения 65</w:t>
      </w:r>
      <w:r w:rsidRPr="00C061DC">
        <w:rPr>
          <w:rFonts w:ascii="Times New Roman" w:hAnsi="Times New Roman"/>
          <w:sz w:val="28"/>
          <w:szCs w:val="28"/>
          <w:vertAlign w:val="superscript"/>
          <w:lang w:eastAsia="ru-RU"/>
        </w:rPr>
        <w:t>0</w:t>
      </w:r>
      <w:r w:rsidRPr="00C061DC">
        <w:rPr>
          <w:rFonts w:ascii="Times New Roman" w:hAnsi="Times New Roman"/>
          <w:sz w:val="28"/>
          <w:szCs w:val="28"/>
          <w:lang w:eastAsia="ru-RU"/>
        </w:rPr>
        <w:t xml:space="preserve"> по Фаренгейту в США и 18</w:t>
      </w:r>
      <w:r w:rsidRPr="00C061DC">
        <w:rPr>
          <w:rFonts w:ascii="Times New Roman" w:hAnsi="Times New Roman"/>
          <w:sz w:val="28"/>
          <w:szCs w:val="28"/>
          <w:vertAlign w:val="superscript"/>
          <w:lang w:eastAsia="ru-RU"/>
        </w:rPr>
        <w:t>0</w:t>
      </w:r>
      <w:r w:rsidRPr="00C061DC">
        <w:rPr>
          <w:rFonts w:ascii="Times New Roman" w:hAnsi="Times New Roman"/>
          <w:sz w:val="28"/>
          <w:szCs w:val="28"/>
          <w:lang w:eastAsia="ru-RU"/>
        </w:rPr>
        <w:t xml:space="preserve"> по Цельсию в Европе и Японии;</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3) значение индексов суммируется за месяц или за несколько месяцев: зимний или летний периоды;</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4) полученный результат сравнивают с указанным в контракте базовым уровнем;</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5) Разность между базовым контрактным уровнем и полученным на предыдущем этапе результатом умножают на стоимость одного градуса HDD (CDD). </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Полученную сумму получает в соответствии с условиями контракта сторона, которая понесла потери вследствие неблагоприятных погодных условий. Плательщиком является контрагент по сделке, для которого сложившаяся погодная ситуация принесла дополнительный доход. На пример, в условиях суровой зимы сельхозтоваропроизводитель несет потери от вымерзания посевов. Поставщик ГСМ в этой же ситуации выигрывает от роста спроса  и поставок ГСМ.</w:t>
      </w:r>
    </w:p>
    <w:p w:rsidR="00C73E41" w:rsidRPr="00C061DC" w:rsidRDefault="00C73E41" w:rsidP="00C061DC">
      <w:pPr>
        <w:keepNext/>
        <w:widowControl w:val="0"/>
        <w:spacing w:after="0" w:line="360" w:lineRule="auto"/>
        <w:ind w:firstLine="709"/>
        <w:jc w:val="both"/>
        <w:rPr>
          <w:rFonts w:ascii="Times New Roman" w:hAnsi="Times New Roman"/>
          <w:color w:val="C00000"/>
          <w:sz w:val="28"/>
          <w:szCs w:val="28"/>
          <w:lang w:eastAsia="ru-RU"/>
        </w:rPr>
      </w:pPr>
      <w:r w:rsidRPr="00C061DC">
        <w:rPr>
          <w:rFonts w:ascii="Times New Roman" w:hAnsi="Times New Roman"/>
          <w:sz w:val="28"/>
          <w:szCs w:val="28"/>
          <w:lang w:eastAsia="ru-RU"/>
        </w:rPr>
        <w:t xml:space="preserve"> В основе погодных деривативов Чикагской товарной биржи лежит значение индекса кумулятивной средней температуры (CAT) [5].</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Контракты, представленные на бирже Euronext.liffe основаны на показателе средней температуры для трех географических точек – LondonHeathrow, ParisOrly и BerlinTempel-hof. Расчет индексов осуществляется следующим образом:</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1) на основе самого высокого и самого низкого значений температуры за день рассчитывается среднее значение температуры. Его именуют DAT (DailyAverageTemperature);</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2) определяется среднее значение ежедневных значений DAT:</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 </w:t>
      </w:r>
      <w:r w:rsidRPr="00C061DC">
        <w:rPr>
          <w:rFonts w:ascii="Times New Roman" w:hAnsi="Times New Roman"/>
          <w:sz w:val="28"/>
          <w:szCs w:val="28"/>
          <w:lang w:val="en-US" w:eastAsia="ru-RU"/>
        </w:rPr>
        <w:t>DAT</w:t>
      </w:r>
      <w:r w:rsidRPr="00C061DC">
        <w:rPr>
          <w:rFonts w:ascii="Times New Roman" w:hAnsi="Times New Roman"/>
          <w:sz w:val="28"/>
          <w:szCs w:val="28"/>
          <w:vertAlign w:val="superscript"/>
          <w:lang w:eastAsia="ru-RU"/>
        </w:rPr>
        <w:t>1</w:t>
      </w:r>
      <w:r w:rsidRPr="00C061DC">
        <w:rPr>
          <w:rFonts w:ascii="Times New Roman" w:hAnsi="Times New Roman"/>
          <w:sz w:val="28"/>
          <w:szCs w:val="28"/>
          <w:lang w:eastAsia="ru-RU"/>
        </w:rPr>
        <w:t xml:space="preserve"> – рассчитывается за календарное количество дней соответствующего месяца для месячного индекса;</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 </w:t>
      </w:r>
      <w:r w:rsidRPr="00C061DC">
        <w:rPr>
          <w:rFonts w:ascii="Times New Roman" w:hAnsi="Times New Roman"/>
          <w:sz w:val="28"/>
          <w:szCs w:val="28"/>
          <w:lang w:val="en-US" w:eastAsia="ru-RU"/>
        </w:rPr>
        <w:t>DAT</w:t>
      </w:r>
      <w:r w:rsidRPr="00C061DC">
        <w:rPr>
          <w:rFonts w:ascii="Times New Roman" w:hAnsi="Times New Roman"/>
          <w:sz w:val="28"/>
          <w:szCs w:val="28"/>
          <w:vertAlign w:val="superscript"/>
          <w:lang w:eastAsia="ru-RU"/>
        </w:rPr>
        <w:t>2</w:t>
      </w:r>
      <w:r w:rsidRPr="00C061DC">
        <w:rPr>
          <w:rFonts w:ascii="Times New Roman" w:hAnsi="Times New Roman"/>
          <w:sz w:val="28"/>
          <w:szCs w:val="28"/>
          <w:lang w:eastAsia="ru-RU"/>
        </w:rPr>
        <w:t xml:space="preserve"> – охватывает период времени с 1 ноября по 31 марта включительно для зимнего индекса;</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3) месячные и зимний индексы определяются по формулам: </w:t>
      </w:r>
    </w:p>
    <w:p w:rsidR="00C73E41" w:rsidRPr="00C061DC" w:rsidRDefault="00C73E41" w:rsidP="00203BCB">
      <w:pPr>
        <w:keepNext/>
        <w:widowControl w:val="0"/>
        <w:spacing w:after="0" w:line="360" w:lineRule="auto"/>
        <w:jc w:val="both"/>
        <w:rPr>
          <w:rFonts w:ascii="Times New Roman" w:hAnsi="Times New Roman"/>
          <w:sz w:val="28"/>
          <w:szCs w:val="28"/>
          <w:lang w:eastAsia="ru-RU"/>
        </w:rPr>
      </w:pPr>
      <w:r w:rsidRPr="00C061DC">
        <w:rPr>
          <w:rFonts w:ascii="Times New Roman" w:hAnsi="Times New Roman"/>
          <w:sz w:val="28"/>
          <w:szCs w:val="28"/>
          <w:lang w:eastAsia="ru-RU"/>
        </w:rPr>
        <w:t xml:space="preserve">                                           ,                                               (1)</w:t>
      </w:r>
    </w:p>
    <w:p w:rsidR="00C73E41" w:rsidRDefault="00C73E41" w:rsidP="00203BCB">
      <w:pPr>
        <w:keepNext/>
        <w:widowControl w:val="0"/>
        <w:spacing w:after="0" w:line="360" w:lineRule="auto"/>
        <w:jc w:val="center"/>
        <w:rPr>
          <w:rFonts w:ascii="Times New Roman" w:hAnsi="Times New Roman"/>
          <w:sz w:val="28"/>
          <w:szCs w:val="28"/>
          <w:lang w:eastAsia="ru-RU"/>
        </w:rPr>
      </w:pPr>
      <w:r w:rsidRPr="00EA253E">
        <w:rPr>
          <w:rFonts w:ascii="Times New Roman" w:hAnsi="Times New Roman"/>
          <w:sz w:val="28"/>
          <w:szCs w:val="28"/>
          <w:lang w:eastAsia="ru-RU"/>
        </w:rPr>
        <w:t xml:space="preserve">                                  </w:t>
      </w:r>
      <w:r w:rsidRPr="009444EE">
        <w:rPr>
          <w:rFonts w:ascii="Times New Roman" w:hAnsi="Times New Roman"/>
          <w:sz w:val="28"/>
          <w:szCs w:val="28"/>
          <w:lang w:eastAsia="ru-RU"/>
        </w:rPr>
        <w:fldChar w:fldCharType="begin"/>
      </w:r>
      <w:r w:rsidRPr="009444EE">
        <w:rPr>
          <w:rFonts w:ascii="Times New Roman" w:hAnsi="Times New Roman"/>
          <w:sz w:val="28"/>
          <w:szCs w:val="28"/>
          <w:lang w:eastAsia="ru-RU"/>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67DEC&quot;/&gt;&lt;wsp:rsid wsp:val=&quot;00017116&quot;/&gt;&lt;wsp:rsid wsp:val=&quot;00203BCB&quot;/&gt;&lt;wsp:rsid wsp:val=&quot;00245BBD&quot;/&gt;&lt;wsp:rsid wsp:val=&quot;002D330F&quot;/&gt;&lt;wsp:rsid wsp:val=&quot;002E6D24&quot;/&gt;&lt;wsp:rsid wsp:val=&quot;005C4BE4&quot;/&gt;&lt;wsp:rsid wsp:val=&quot;00652826&quot;/&gt;&lt;wsp:rsid wsp:val=&quot;0066398B&quot;/&gt;&lt;wsp:rsid wsp:val=&quot;00682892&quot;/&gt;&lt;wsp:rsid wsp:val=&quot;00776687&quot;/&gt;&lt;wsp:rsid wsp:val=&quot;007F4F74&quot;/&gt;&lt;wsp:rsid wsp:val=&quot;009362D6&quot;/&gt;&lt;wsp:rsid wsp:val=&quot;009444EE&quot;/&gt;&lt;wsp:rsid wsp:val=&quot;00957EE4&quot;/&gt;&lt;wsp:rsid wsp:val=&quot;00A161C1&quot;/&gt;&lt;wsp:rsid wsp:val=&quot;00AA5E6A&quot;/&gt;&lt;wsp:rsid wsp:val=&quot;00C061DC&quot;/&gt;&lt;wsp:rsid wsp:val=&quot;00C67DEC&quot;/&gt;&lt;wsp:rsid wsp:val=&quot;00E43EB6&quot;/&gt;&lt;wsp:rsid wsp:val=&quot;00EA253E&quot;/&gt;&lt;/wsp:rsids&gt;&lt;/w:docPr&gt;&lt;w:body&gt;&lt;w:p wsp:rsidR=&quot;00000000&quot; wsp:rsidRDefault=&quot;009362D6&quot;&gt;&lt;m:oMathPara&gt;&lt;m:oMath&gt;&lt;m:r&gt;&lt;w:rPr&gt;&lt;w:rFonts w:ascii=&quot;Cambria Math&quot; w:fareast=&quot;Times New Roman&quot; w:h-ansi=&quot;Cambria Math&quot;/&gt;&lt;wx:font wx:val=&quot;Cambria Math&quot;/&gt;&lt;w:i/&gt;&lt;w:sz w:val=&quot;28&quot;/&gt;&lt;w:sz-cs w:val=&quot;28&quot;/&gt;&lt;w:lang w:val=&quot;EN-US&quot; w:fareast=&quot;RU&quot;/&gt;&lt;/w:rPr&gt;&lt;m:t&gt;WSI&lt;/m:t&gt;&lt;/m:r&gt;&lt;m:r&gt;&lt;w:rPr&gt;&lt;w:rFonts w:ascii=&quot;Cambria Math&quot; w:fareast=&quot;Times New Roman&quot; w:h-ansi=&quot;Cambria Math&quot;/&gt;&lt;wx:font wx:val=&quot;Cambria Math&quot;/&gt;&lt;w:i/&gt;&lt;w:sz w:val=&quot;28&quot;/&gt;&lt;w:sz-cs w:val=&quot;28&quot;/&gt;&lt;w:lang w:fareast=&quot;RU&quot;/&gt;&lt;/w:rPr&gt;&lt;m:t&gt;=100+&lt;/m:t&gt;&lt;/m:r&gt;&lt;m:sSup&gt;&lt;m:sSupPr&gt;&lt;m:ctrlPr&gt;&lt;w:rPr&gt;&lt;w:rFonts w:ascii=&quot;Cambria Math&quot; w:fareast=&quot;Times New Roman&quot; w:h-ansi=&quot;Cambria Math&quot;/&gt;&lt;wx:font wx:val=&quot;Cambria Math&quot;/&gt;&lt;w:i/&gt;&lt;w:sz w:val=&quot;28&quot;/&gt;&lt;w:sz-cs w:val=&quot;28&quot;/&gt;&lt;w:lang w:val=&quot;EN-US&quot; w:fareast=&quot;RU&quot;/&gt;&lt;/w:rPr&gt;&lt;/m:ctrlPr&gt;&lt;/m:sSupPr&gt;&lt;m:e&gt;&lt;m:r&gt;&lt;w:rPr&gt;&lt;w:rFonts w:ascii=&quot;Cambria Math&quot; w:fareast=&quot;Times New Roman&quot; w:h-ansi=&quot;Cambria Math&quot;/&gt;&lt;wx:font wx:val=&quot;Cambria Math&quot;/&gt;&lt;w:i/&gt;&lt;w:sz w:val=&quot;28&quot;/&gt;&lt;w:sz-cs w:val=&quot;28&quot;/&gt;&lt;w:lang w:val=&quot;EN-US&quot; w:fareast=&quot;RU&quot;/&gt;&lt;/w:rPr&gt;&lt;m:t&gt;DAT&lt;/m:t&gt;&lt;/m:r&gt;&lt;/m:e&gt;&lt;m:sup&gt;&lt;m:r&gt;&lt;w:rPr&gt;&lt;w:rFonts w:ascii=&quot;Cambria Math&quot; w:fareast=&quot;Times New Roman&quot; w:h-ansi=&quot;Cambria Math&quot;/&gt;&lt;wx:font wx:val=&quot;Cambria Math&quot;/&gt;&lt;w:i/&gt;&lt;w:sz w:val=&quot;28&quot;/&gt;&lt;w:sz-cs w:val=&quot;28&quot;/&gt;&lt;w:lang w:fareast=&quot;RU&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444EE">
        <w:rPr>
          <w:rFonts w:ascii="Times New Roman" w:hAnsi="Times New Roman"/>
          <w:sz w:val="28"/>
          <w:szCs w:val="28"/>
          <w:lang w:eastAsia="ru-RU"/>
        </w:rPr>
        <w:instrText xml:space="preserve"> </w:instrText>
      </w:r>
      <w:r w:rsidRPr="009444EE">
        <w:rPr>
          <w:rFonts w:ascii="Times New Roman" w:hAnsi="Times New Roman"/>
          <w:sz w:val="28"/>
          <w:szCs w:val="28"/>
          <w:lang w:eastAsia="ru-RU"/>
        </w:rPr>
        <w:fldChar w:fldCharType="separate"/>
      </w:r>
      <w:r>
        <w:pict>
          <v:shape id="_x0000_i1026" type="#_x0000_t75" style="width:114.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67DEC&quot;/&gt;&lt;wsp:rsid wsp:val=&quot;00017116&quot;/&gt;&lt;wsp:rsid wsp:val=&quot;00203BCB&quot;/&gt;&lt;wsp:rsid wsp:val=&quot;00245BBD&quot;/&gt;&lt;wsp:rsid wsp:val=&quot;002D330F&quot;/&gt;&lt;wsp:rsid wsp:val=&quot;002E6D24&quot;/&gt;&lt;wsp:rsid wsp:val=&quot;005C4BE4&quot;/&gt;&lt;wsp:rsid wsp:val=&quot;00652826&quot;/&gt;&lt;wsp:rsid wsp:val=&quot;0066398B&quot;/&gt;&lt;wsp:rsid wsp:val=&quot;00682892&quot;/&gt;&lt;wsp:rsid wsp:val=&quot;00776687&quot;/&gt;&lt;wsp:rsid wsp:val=&quot;007F4F74&quot;/&gt;&lt;wsp:rsid wsp:val=&quot;009362D6&quot;/&gt;&lt;wsp:rsid wsp:val=&quot;009444EE&quot;/&gt;&lt;wsp:rsid wsp:val=&quot;00957EE4&quot;/&gt;&lt;wsp:rsid wsp:val=&quot;00A161C1&quot;/&gt;&lt;wsp:rsid wsp:val=&quot;00AA5E6A&quot;/&gt;&lt;wsp:rsid wsp:val=&quot;00C061DC&quot;/&gt;&lt;wsp:rsid wsp:val=&quot;00C67DEC&quot;/&gt;&lt;wsp:rsid wsp:val=&quot;00E43EB6&quot;/&gt;&lt;wsp:rsid wsp:val=&quot;00EA253E&quot;/&gt;&lt;/wsp:rsids&gt;&lt;/w:docPr&gt;&lt;w:body&gt;&lt;w:p wsp:rsidR=&quot;00000000&quot; wsp:rsidRDefault=&quot;009362D6&quot;&gt;&lt;m:oMathPara&gt;&lt;m:oMath&gt;&lt;m:r&gt;&lt;w:rPr&gt;&lt;w:rFonts w:ascii=&quot;Cambria Math&quot; w:fareast=&quot;Times New Roman&quot; w:h-ansi=&quot;Cambria Math&quot;/&gt;&lt;wx:font wx:val=&quot;Cambria Math&quot;/&gt;&lt;w:i/&gt;&lt;w:sz w:val=&quot;28&quot;/&gt;&lt;w:sz-cs w:val=&quot;28&quot;/&gt;&lt;w:lang w:val=&quot;EN-US&quot; w:fareast=&quot;RU&quot;/&gt;&lt;/w:rPr&gt;&lt;m:t&gt;WSI&lt;/m:t&gt;&lt;/m:r&gt;&lt;m:r&gt;&lt;w:rPr&gt;&lt;w:rFonts w:ascii=&quot;Cambria Math&quot; w:fareast=&quot;Times New Roman&quot; w:h-ansi=&quot;Cambria Math&quot;/&gt;&lt;wx:font wx:val=&quot;Cambria Math&quot;/&gt;&lt;w:i/&gt;&lt;w:sz w:val=&quot;28&quot;/&gt;&lt;w:sz-cs w:val=&quot;28&quot;/&gt;&lt;w:lang w:fareast=&quot;RU&quot;/&gt;&lt;/w:rPr&gt;&lt;m:t&gt;=100+&lt;/m:t&gt;&lt;/m:r&gt;&lt;m:sSup&gt;&lt;m:sSupPr&gt;&lt;m:ctrlPr&gt;&lt;w:rPr&gt;&lt;w:rFonts w:ascii=&quot;Cambria Math&quot; w:fareast=&quot;Times New Roman&quot; w:h-ansi=&quot;Cambria Math&quot;/&gt;&lt;wx:font wx:val=&quot;Cambria Math&quot;/&gt;&lt;w:i/&gt;&lt;w:sz w:val=&quot;28&quot;/&gt;&lt;w:sz-cs w:val=&quot;28&quot;/&gt;&lt;w:lang w:val=&quot;EN-US&quot; w:fareast=&quot;RU&quot;/&gt;&lt;/w:rPr&gt;&lt;/m:ctrlPr&gt;&lt;/m:sSupPr&gt;&lt;m:e&gt;&lt;m:r&gt;&lt;w:rPr&gt;&lt;w:rFonts w:ascii=&quot;Cambria Math&quot; w:fareast=&quot;Times New Roman&quot; w:h-ansi=&quot;Cambria Math&quot;/&gt;&lt;wx:font wx:val=&quot;Cambria Math&quot;/&gt;&lt;w:i/&gt;&lt;w:sz w:val=&quot;28&quot;/&gt;&lt;w:sz-cs w:val=&quot;28&quot;/&gt;&lt;w:lang w:val=&quot;EN-US&quot; w:fareast=&quot;RU&quot;/&gt;&lt;/w:rPr&gt;&lt;m:t&gt;DAT&lt;/m:t&gt;&lt;/m:r&gt;&lt;/m:e&gt;&lt;m:sup&gt;&lt;m:r&gt;&lt;w:rPr&gt;&lt;w:rFonts w:ascii=&quot;Cambria Math&quot; w:fareast=&quot;Times New Roman&quot; w:h-ansi=&quot;Cambria Math&quot;/&gt;&lt;wx:font wx:val=&quot;Cambria Math&quot;/&gt;&lt;w:i/&gt;&lt;w:sz w:val=&quot;28&quot;/&gt;&lt;w:sz-cs w:val=&quot;28&quot;/&gt;&lt;w:lang w:fareast=&quot;RU&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444EE">
        <w:rPr>
          <w:rFonts w:ascii="Times New Roman" w:hAnsi="Times New Roman"/>
          <w:sz w:val="28"/>
          <w:szCs w:val="28"/>
          <w:lang w:eastAsia="ru-RU"/>
        </w:rPr>
        <w:fldChar w:fldCharType="end"/>
      </w:r>
      <w:r w:rsidRPr="00C061DC">
        <w:rPr>
          <w:rFonts w:ascii="Times New Roman" w:hAnsi="Times New Roman"/>
          <w:sz w:val="28"/>
          <w:szCs w:val="28"/>
          <w:lang w:eastAsia="ru-RU"/>
        </w:rPr>
        <w:t>,                                              (2)</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где MI – значение месячного индекса (MonthlyIndex); </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C061DC">
        <w:rPr>
          <w:rFonts w:ascii="Times New Roman" w:hAnsi="Times New Roman"/>
          <w:sz w:val="28"/>
          <w:szCs w:val="28"/>
          <w:lang w:eastAsia="ru-RU"/>
        </w:rPr>
        <w:t>WSI – значение зимнего индекса (WinterSeasonIndex).</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В формулах (1) и (2) используется число 100 для придания величине индекса положительного значения [8].</w:t>
      </w:r>
    </w:p>
    <w:p w:rsidR="00C73E41" w:rsidRPr="00C061DC" w:rsidRDefault="00C73E41" w:rsidP="00C061DC">
      <w:pPr>
        <w:keepNext/>
        <w:widowControl w:val="0"/>
        <w:spacing w:after="0" w:line="360" w:lineRule="auto"/>
        <w:ind w:firstLine="709"/>
        <w:jc w:val="both"/>
        <w:rPr>
          <w:rFonts w:ascii="Times New Roman" w:hAnsi="Times New Roman"/>
          <w:color w:val="FF0000"/>
          <w:sz w:val="28"/>
          <w:szCs w:val="28"/>
          <w:lang w:eastAsia="ru-RU"/>
        </w:rPr>
      </w:pPr>
      <w:r w:rsidRPr="00C061DC">
        <w:rPr>
          <w:rFonts w:ascii="Times New Roman" w:hAnsi="Times New Roman"/>
          <w:sz w:val="28"/>
          <w:szCs w:val="28"/>
          <w:lang w:eastAsia="ru-RU"/>
        </w:rPr>
        <w:t xml:space="preserve">В погодных производных в качестве индекса температуры вместо показателей HDD и CDD может выступать среднее значение температуры за определенный период, а также иные температурные условия, например, разность между двумя уровнями температур. Так, в сельском хозяйстве существует потребность в контрактах, в которых указываются некоторая минимальная и/или максимальная температуры. Такие условия позволяют страховаться от существенных перепадов температур. </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Среди погодных производных можно выделить такие инструменты как своп, опционы и коллар.</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Погодный своп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и </w:t>
      </w:r>
      <w:r w:rsidRPr="00C061DC">
        <w:rPr>
          <w:rFonts w:ascii="Times New Roman" w:hAnsi="Times New Roman"/>
          <w:sz w:val="28"/>
          <w:szCs w:val="28"/>
          <w:lang w:val="en-US" w:eastAsia="ru-RU"/>
        </w:rPr>
        <w:t>C</w:t>
      </w:r>
      <w:r w:rsidRPr="00C061DC">
        <w:rPr>
          <w:rFonts w:ascii="Times New Roman" w:hAnsi="Times New Roman"/>
          <w:sz w:val="28"/>
          <w:szCs w:val="28"/>
          <w:lang w:eastAsia="ru-RU"/>
        </w:rPr>
        <w:t xml:space="preserve">DD </w:t>
      </w:r>
      <w:r w:rsidRPr="00C061DC">
        <w:rPr>
          <w:rFonts w:ascii="Times New Roman" w:hAnsi="Times New Roman"/>
          <w:sz w:val="28"/>
          <w:szCs w:val="28"/>
          <w:lang w:val="en-US" w:eastAsia="ru-RU"/>
        </w:rPr>
        <w:t>weatherswaptransaction</w:t>
      </w:r>
      <w:r w:rsidRPr="00C061DC">
        <w:rPr>
          <w:rFonts w:ascii="Times New Roman" w:hAnsi="Times New Roman"/>
          <w:sz w:val="28"/>
          <w:szCs w:val="28"/>
          <w:lang w:eastAsia="ru-RU"/>
        </w:rPr>
        <w:t xml:space="preserve">) – это контракт, в котором одна сторона продает, а другая покупает погодный индекс. Стороны оговаривают в контракте некоторый базовый уровень погодного индекса, с которым сравнивается фактическое значение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w:t>
      </w:r>
      <w:r w:rsidRPr="00C061DC">
        <w:rPr>
          <w:rFonts w:ascii="Times New Roman" w:hAnsi="Times New Roman"/>
          <w:sz w:val="28"/>
          <w:szCs w:val="28"/>
          <w:lang w:val="en-US" w:eastAsia="ru-RU"/>
        </w:rPr>
        <w:t>C</w:t>
      </w:r>
      <w:r w:rsidRPr="00C061DC">
        <w:rPr>
          <w:rFonts w:ascii="Times New Roman" w:hAnsi="Times New Roman"/>
          <w:sz w:val="28"/>
          <w:szCs w:val="28"/>
          <w:lang w:eastAsia="ru-RU"/>
        </w:rPr>
        <w:t xml:space="preserve">DD за расчетный период. Фактическое (расчетное) значение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w:t>
      </w:r>
      <w:r w:rsidRPr="00C061DC">
        <w:rPr>
          <w:rFonts w:ascii="Times New Roman" w:hAnsi="Times New Roman"/>
          <w:sz w:val="28"/>
          <w:szCs w:val="28"/>
          <w:lang w:val="en-US" w:eastAsia="ru-RU"/>
        </w:rPr>
        <w:t>C</w:t>
      </w:r>
      <w:r w:rsidRPr="00C061DC">
        <w:rPr>
          <w:rFonts w:ascii="Times New Roman" w:hAnsi="Times New Roman"/>
          <w:sz w:val="28"/>
          <w:szCs w:val="28"/>
          <w:lang w:eastAsia="ru-RU"/>
        </w:rPr>
        <w:t xml:space="preserve">DD за этот период определяется как сумма их ежедневных значений. Разность между расчетным значением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w:t>
      </w:r>
      <w:r w:rsidRPr="00C061DC">
        <w:rPr>
          <w:rFonts w:ascii="Times New Roman" w:hAnsi="Times New Roman"/>
          <w:sz w:val="28"/>
          <w:szCs w:val="28"/>
          <w:lang w:val="en-US" w:eastAsia="ru-RU"/>
        </w:rPr>
        <w:t>C</w:t>
      </w:r>
      <w:r w:rsidRPr="00C061DC">
        <w:rPr>
          <w:rFonts w:ascii="Times New Roman" w:hAnsi="Times New Roman"/>
          <w:sz w:val="28"/>
          <w:szCs w:val="28"/>
          <w:lang w:eastAsia="ru-RU"/>
        </w:rPr>
        <w:t>DD и базовым уровнем умножается на контрактный номинал свопа. Данная сумма является величиной выплаты по контракту.</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Если на конец расчетного периода расчетное значение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больше базового значения индекса, то продавец свопа (погодного индекса) уплатит данную сумму покупателю свопа (погодного индекса). Если расчетный уровень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окажется ниже базового значения индекса, то эту сумму покупатель уплатит продавцу.</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Таким образом, покупатель индекса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в свопе предполагает возможность более холодной, чем обычно погоды и более высокого расчетного значения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по сравнению с его базовым уровнем. Он страхуется от понижения температуры в течение контрактного периода. Продавец предполагает возможность более теплой погоды, и более низкой величины расчетного значения </w:t>
      </w:r>
      <w:r w:rsidRPr="00C061DC">
        <w:rPr>
          <w:rFonts w:ascii="Times New Roman" w:hAnsi="Times New Roman"/>
          <w:sz w:val="28"/>
          <w:szCs w:val="28"/>
          <w:lang w:val="en-US" w:eastAsia="ru-RU"/>
        </w:rPr>
        <w:t>HDD</w:t>
      </w:r>
      <w:r w:rsidRPr="00C061DC">
        <w:rPr>
          <w:rFonts w:ascii="Times New Roman" w:hAnsi="Times New Roman"/>
          <w:sz w:val="28"/>
          <w:szCs w:val="28"/>
          <w:lang w:eastAsia="ru-RU"/>
        </w:rPr>
        <w:t xml:space="preserve"> по сравнению с базовым уровнем. Поэтому он страхуется от более высокой температуры.</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Описанная выше методика раскрывает возможность и перспективы применения погодных деривативов при страховании рисков сельхозтоваропроизводителей от воздействия неблагоприятных погодных факторов.</w:t>
      </w:r>
    </w:p>
    <w:p w:rsidR="00C73E41" w:rsidRPr="00C061DC" w:rsidRDefault="00C73E41" w:rsidP="00C061DC">
      <w:pPr>
        <w:keepNext/>
        <w:widowControl w:val="0"/>
        <w:spacing w:after="0" w:line="360" w:lineRule="auto"/>
        <w:ind w:firstLine="709"/>
        <w:jc w:val="both"/>
        <w:rPr>
          <w:rFonts w:ascii="Times New Roman" w:hAnsi="Times New Roman"/>
          <w:sz w:val="28"/>
          <w:szCs w:val="28"/>
          <w:lang w:eastAsia="ru-RU"/>
        </w:rPr>
      </w:pPr>
      <w:r w:rsidRPr="00C061DC">
        <w:rPr>
          <w:rFonts w:ascii="Times New Roman" w:hAnsi="Times New Roman"/>
          <w:sz w:val="28"/>
          <w:szCs w:val="28"/>
          <w:lang w:eastAsia="ru-RU"/>
        </w:rPr>
        <w:t xml:space="preserve">Использование предложенного методического инструментария управления аграрными рисками на базе </w:t>
      </w:r>
      <w:r>
        <w:rPr>
          <w:rFonts w:ascii="Times New Roman" w:hAnsi="Times New Roman"/>
          <w:sz w:val="28"/>
          <w:szCs w:val="28"/>
          <w:lang w:eastAsia="ru-RU"/>
        </w:rPr>
        <w:t>ПФИ</w:t>
      </w:r>
      <w:r w:rsidRPr="00C061DC">
        <w:rPr>
          <w:rFonts w:ascii="Times New Roman" w:hAnsi="Times New Roman"/>
          <w:sz w:val="28"/>
          <w:szCs w:val="28"/>
          <w:lang w:eastAsia="ru-RU"/>
        </w:rPr>
        <w:t xml:space="preserve"> в российской практике позволит обеспечить более стабильные условия работы сельхозтоваропроизводителям и повысит их стрессоустойчивость рыночными методами.</w:t>
      </w:r>
    </w:p>
    <w:p w:rsidR="00C73E41" w:rsidRPr="00F65DC7" w:rsidRDefault="00C73E41" w:rsidP="00F65DC7">
      <w:pPr>
        <w:keepNext/>
        <w:widowControl w:val="0"/>
        <w:spacing w:after="0" w:line="360" w:lineRule="auto"/>
        <w:ind w:left="180" w:hanging="180"/>
        <w:rPr>
          <w:rFonts w:ascii="Times New Roman" w:hAnsi="Times New Roman"/>
          <w:b/>
          <w:sz w:val="24"/>
          <w:szCs w:val="24"/>
          <w:lang w:eastAsia="ru-RU"/>
        </w:rPr>
      </w:pPr>
      <w:r w:rsidRPr="00F65DC7">
        <w:rPr>
          <w:rFonts w:ascii="Times New Roman" w:hAnsi="Times New Roman"/>
          <w:b/>
          <w:sz w:val="24"/>
          <w:szCs w:val="24"/>
          <w:lang w:eastAsia="ru-RU"/>
        </w:rPr>
        <w:t>Список литературы</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1.Балдин К.В. Управление рисками: Учеб.пособие для студентов вузов, обучающихся по специальностям экономики и управления (060000) / К.В. Балдин, С.Н. Воробьев. – М.: ЮНИТИ-ДАНА, 2012. – 511 с.</w:t>
      </w:r>
    </w:p>
    <w:p w:rsidR="00C73E41" w:rsidRPr="00C061DC" w:rsidRDefault="00C73E41" w:rsidP="00F65DC7">
      <w:pPr>
        <w:keepNext/>
        <w:widowControl w:val="0"/>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2.Ворошилова И.В. Теоретические основы исследования аграрных рисков / И.В. Ворошилова, А.В. Рябухина // «Экономика и социум» – 2013. – №4(9).</w:t>
      </w:r>
    </w:p>
    <w:p w:rsidR="00C73E41" w:rsidRPr="00C061DC" w:rsidRDefault="00C73E41" w:rsidP="00F65DC7">
      <w:pPr>
        <w:keepNext/>
        <w:widowControl w:val="0"/>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3.Качалов Р.М. Управление хозяйственным риском / Р.М. Качалов. – М.: Наука, 2002. – 192 с. (Экономическая наука современной России).</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4.Колоколова О. Погодные производные и возможности их применения в России / О. Колоколова // «Международные банковские операции». – 2004. – №3. – С. 24-28.</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5.Крежановская А.Ю. Проблемы определения сущности сельскохозяйственного риска // Российское предпринимательство. – 2008. – № 2 Вып. 1 (105). – c. 124-128.</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bCs/>
          <w:sz w:val="24"/>
          <w:szCs w:val="24"/>
          <w:lang w:eastAsia="ru-RU"/>
        </w:rPr>
        <w:t xml:space="preserve">6.Ломакина, Т.П. Страхование урожая: старое название, новые проблемы / Т.П. Ломакина, </w:t>
      </w:r>
      <w:r w:rsidRPr="00C061DC">
        <w:rPr>
          <w:rFonts w:ascii="Times New Roman" w:hAnsi="Times New Roman"/>
          <w:sz w:val="24"/>
          <w:szCs w:val="24"/>
          <w:lang w:eastAsia="ru-RU"/>
        </w:rPr>
        <w:t xml:space="preserve">Л.Н. Бондаренко </w:t>
      </w:r>
      <w:r w:rsidRPr="00C061DC">
        <w:rPr>
          <w:rFonts w:ascii="Times New Roman" w:hAnsi="Times New Roman"/>
          <w:bCs/>
          <w:sz w:val="24"/>
          <w:szCs w:val="24"/>
          <w:lang w:eastAsia="ru-RU"/>
        </w:rPr>
        <w:t xml:space="preserve">// </w:t>
      </w:r>
      <w:r w:rsidRPr="00C061DC">
        <w:rPr>
          <w:rFonts w:ascii="Times New Roman" w:hAnsi="Times New Roman"/>
          <w:sz w:val="24"/>
          <w:szCs w:val="24"/>
          <w:lang w:eastAsia="ru-RU"/>
        </w:rPr>
        <w:t>Финансы. – 2001. - № 3.  С.40-43.</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7.Найт Ф.Т. Риск, неопределенность и прибыль. – М.: Дело, 2003. – 352с.</w:t>
      </w:r>
    </w:p>
    <w:p w:rsidR="00C73E41" w:rsidRPr="00C061DC" w:rsidRDefault="00C73E41" w:rsidP="00F65DC7">
      <w:pPr>
        <w:keepNext/>
        <w:widowControl w:val="0"/>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8.Рудько-Силиванов В.В. Погодные деривативы – перспективный продукт хеджирования рисков / В.В. Рудько-Силиванов, В. В. Мостовой, С. В. Белокриницкий // «Деньги и кредит» – 2007. – №5.</w:t>
      </w:r>
    </w:p>
    <w:p w:rsidR="00C73E41" w:rsidRPr="00C061DC" w:rsidRDefault="00C73E41" w:rsidP="00F65DC7">
      <w:pPr>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9.Тер-Григорьянц А. А. Риски в сельском хозяйстве: монография / А. А. Тер-Григорьянц; М-во образования Рос. Федерации, Сев.-Кавк. гос. техн. ун-т. – Ставрополь: СевКавГТУ, 2004. – 185 с.</w:t>
      </w:r>
    </w:p>
    <w:p w:rsidR="00C73E41" w:rsidRPr="00C061DC" w:rsidRDefault="00C73E41" w:rsidP="00F65DC7">
      <w:pPr>
        <w:tabs>
          <w:tab w:val="left" w:pos="1620"/>
        </w:tabs>
        <w:spacing w:after="0" w:line="240" w:lineRule="auto"/>
        <w:ind w:left="180" w:hanging="180"/>
        <w:contextualSpacing/>
        <w:rPr>
          <w:rFonts w:ascii="Times New Roman" w:hAnsi="Times New Roman"/>
          <w:sz w:val="24"/>
          <w:szCs w:val="24"/>
          <w:lang w:eastAsia="ru-RU"/>
        </w:rPr>
      </w:pPr>
      <w:r w:rsidRPr="00C061DC">
        <w:rPr>
          <w:rFonts w:ascii="Times New Roman" w:hAnsi="Times New Roman"/>
          <w:sz w:val="24"/>
          <w:szCs w:val="24"/>
          <w:lang w:eastAsia="ru-RU"/>
        </w:rPr>
        <w:t>10.Чернова Г.В., Кудрявцев А.А. Управление рисками: Учебное пособие. – М.: ТК Велби, Изд-во Проспект, 2003. – 160 с.</w:t>
      </w:r>
    </w:p>
    <w:p w:rsidR="00C73E41" w:rsidRPr="00C061DC" w:rsidRDefault="00C73E41" w:rsidP="00F65DC7">
      <w:pPr>
        <w:tabs>
          <w:tab w:val="left" w:pos="709"/>
        </w:tabs>
        <w:spacing w:after="0" w:line="240" w:lineRule="auto"/>
        <w:ind w:left="180" w:hanging="180"/>
        <w:contextualSpacing/>
        <w:rPr>
          <w:color w:val="0000FF"/>
          <w:u w:val="single"/>
          <w:lang w:val="en-US"/>
        </w:rPr>
      </w:pPr>
      <w:r w:rsidRPr="00C061DC">
        <w:rPr>
          <w:rFonts w:ascii="Times New Roman" w:hAnsi="Times New Roman"/>
          <w:sz w:val="24"/>
          <w:szCs w:val="24"/>
          <w:lang w:val="en-US" w:eastAsia="ru-RU"/>
        </w:rPr>
        <w:t>11.Agricultural risks and risk management [</w:t>
      </w:r>
      <w:r w:rsidRPr="00C061DC">
        <w:rPr>
          <w:rFonts w:ascii="Times New Roman" w:hAnsi="Times New Roman"/>
          <w:sz w:val="24"/>
          <w:szCs w:val="24"/>
          <w:lang w:eastAsia="ru-RU"/>
        </w:rPr>
        <w:t>Электронныйресурс</w:t>
      </w:r>
      <w:r w:rsidRPr="00C061DC">
        <w:rPr>
          <w:rFonts w:ascii="Times New Roman" w:hAnsi="Times New Roman"/>
          <w:sz w:val="24"/>
          <w:szCs w:val="24"/>
          <w:lang w:val="en-US" w:eastAsia="ru-RU"/>
        </w:rPr>
        <w:t xml:space="preserve">]. – </w:t>
      </w:r>
      <w:r w:rsidRPr="00C061DC">
        <w:rPr>
          <w:rFonts w:ascii="Times New Roman" w:hAnsi="Times New Roman"/>
          <w:sz w:val="24"/>
          <w:szCs w:val="24"/>
          <w:lang w:eastAsia="ru-RU"/>
        </w:rPr>
        <w:t>Режимдоступа</w:t>
      </w:r>
      <w:r w:rsidRPr="00C061DC">
        <w:rPr>
          <w:rFonts w:ascii="Times New Roman" w:hAnsi="Times New Roman"/>
          <w:sz w:val="24"/>
          <w:szCs w:val="24"/>
          <w:lang w:val="en-US" w:eastAsia="ru-RU"/>
        </w:rPr>
        <w:t xml:space="preserve">: </w:t>
      </w:r>
      <w:hyperlink r:id="rId11" w:history="1">
        <w:r w:rsidRPr="00C061DC">
          <w:rPr>
            <w:rFonts w:ascii="Times New Roman" w:hAnsi="Times New Roman"/>
            <w:color w:val="0000FF"/>
            <w:sz w:val="24"/>
            <w:szCs w:val="24"/>
            <w:u w:val="single"/>
            <w:lang w:val="en-US" w:eastAsia="ru-RU"/>
          </w:rPr>
          <w:t>https://www.agriskmanagementforum.org/sites/agriskmanagementfo rum.org/files/Chapter_1_WII_Paper_Nov_2011.pdf.– 07.04.2014</w:t>
        </w:r>
      </w:hyperlink>
      <w:r w:rsidRPr="00C061DC">
        <w:rPr>
          <w:rFonts w:ascii="Times New Roman" w:hAnsi="Times New Roman"/>
          <w:color w:val="0000FF"/>
          <w:sz w:val="24"/>
          <w:szCs w:val="24"/>
          <w:u w:val="single"/>
          <w:lang w:val="en-US" w:eastAsia="ru-RU"/>
        </w:rPr>
        <w:t>.</w:t>
      </w:r>
    </w:p>
    <w:p w:rsidR="00C73E41" w:rsidRPr="00C061DC" w:rsidRDefault="00C73E41" w:rsidP="00F65DC7">
      <w:pPr>
        <w:keepNext/>
        <w:widowControl w:val="0"/>
        <w:spacing w:after="0" w:line="240" w:lineRule="auto"/>
        <w:ind w:left="180" w:hanging="180"/>
        <w:contextualSpacing/>
        <w:rPr>
          <w:lang w:val="en-US"/>
        </w:rPr>
      </w:pPr>
      <w:r w:rsidRPr="00C061DC">
        <w:rPr>
          <w:rFonts w:ascii="Times New Roman" w:hAnsi="Times New Roman"/>
          <w:color w:val="000000"/>
          <w:sz w:val="24"/>
          <w:szCs w:val="24"/>
          <w:shd w:val="clear" w:color="auto" w:fill="EFEFEF"/>
          <w:lang w:val="en-US"/>
        </w:rPr>
        <w:t>12.Chen B., Ankenman J. The mathematics of poker.ConJelCo LLC,2011. – 400p.</w:t>
      </w:r>
    </w:p>
    <w:p w:rsidR="00C73E41" w:rsidRPr="00C061DC" w:rsidRDefault="00C73E41" w:rsidP="00F65DC7">
      <w:pPr>
        <w:keepNext/>
        <w:widowControl w:val="0"/>
        <w:spacing w:after="0" w:line="240" w:lineRule="auto"/>
        <w:ind w:left="180" w:hanging="180"/>
        <w:contextualSpacing/>
        <w:rPr>
          <w:rFonts w:ascii="Times New Roman" w:hAnsi="Times New Roman"/>
          <w:sz w:val="24"/>
          <w:szCs w:val="24"/>
          <w:lang w:val="en-US" w:eastAsia="ru-RU"/>
        </w:rPr>
      </w:pPr>
      <w:r w:rsidRPr="00C061DC">
        <w:rPr>
          <w:rFonts w:ascii="Times New Roman" w:hAnsi="Times New Roman"/>
          <w:sz w:val="24"/>
          <w:szCs w:val="24"/>
          <w:lang w:val="en-US" w:eastAsia="ru-RU"/>
        </w:rPr>
        <w:t>13.OTC derivatives market activity in the second half of 2011 [</w:t>
      </w:r>
      <w:r w:rsidRPr="00C061DC">
        <w:rPr>
          <w:rFonts w:ascii="Times New Roman" w:hAnsi="Times New Roman"/>
          <w:sz w:val="24"/>
          <w:szCs w:val="24"/>
          <w:lang w:eastAsia="ru-RU"/>
        </w:rPr>
        <w:t>Электронныйресурс</w:t>
      </w:r>
      <w:r w:rsidRPr="00C061DC">
        <w:rPr>
          <w:rFonts w:ascii="Times New Roman" w:hAnsi="Times New Roman"/>
          <w:sz w:val="24"/>
          <w:szCs w:val="24"/>
          <w:lang w:val="en-US" w:eastAsia="ru-RU"/>
        </w:rPr>
        <w:t xml:space="preserve">]. – </w:t>
      </w:r>
      <w:r w:rsidRPr="00C061DC">
        <w:rPr>
          <w:rFonts w:ascii="Times New Roman" w:hAnsi="Times New Roman"/>
          <w:sz w:val="24"/>
          <w:szCs w:val="24"/>
          <w:lang w:eastAsia="ru-RU"/>
        </w:rPr>
        <w:t>Режимдоступа</w:t>
      </w:r>
      <w:r w:rsidRPr="00C061DC">
        <w:rPr>
          <w:rFonts w:ascii="Times New Roman" w:hAnsi="Times New Roman"/>
          <w:sz w:val="24"/>
          <w:szCs w:val="24"/>
          <w:lang w:val="en-US" w:eastAsia="ru-RU"/>
        </w:rPr>
        <w:t>: http://www.bis.org/publ/otc_hy1205.htm. – 14.06.2013</w:t>
      </w:r>
    </w:p>
    <w:p w:rsidR="00C73E41" w:rsidRPr="00AA5E6A" w:rsidRDefault="00C73E41" w:rsidP="00F65DC7">
      <w:pPr>
        <w:keepNext/>
        <w:widowControl w:val="0"/>
        <w:spacing w:after="0" w:line="240" w:lineRule="auto"/>
        <w:ind w:left="180" w:hanging="180"/>
        <w:contextualSpacing/>
        <w:rPr>
          <w:rFonts w:ascii="Times New Roman" w:hAnsi="Times New Roman"/>
          <w:sz w:val="24"/>
          <w:szCs w:val="24"/>
          <w:lang w:val="en-US" w:eastAsia="ru-RU"/>
        </w:rPr>
      </w:pPr>
      <w:r w:rsidRPr="00C061DC">
        <w:rPr>
          <w:rFonts w:ascii="Times New Roman" w:hAnsi="Times New Roman"/>
          <w:sz w:val="24"/>
          <w:szCs w:val="24"/>
          <w:lang w:val="en-US" w:eastAsia="ru-RU"/>
        </w:rPr>
        <w:t>14.OTC derivatives market activity in the second half of 2013 [</w:t>
      </w:r>
      <w:r w:rsidRPr="00C061DC">
        <w:rPr>
          <w:rFonts w:ascii="Times New Roman" w:hAnsi="Times New Roman"/>
          <w:sz w:val="24"/>
          <w:szCs w:val="24"/>
          <w:lang w:eastAsia="ru-RU"/>
        </w:rPr>
        <w:t>Электронныйресурс</w:t>
      </w:r>
      <w:r w:rsidRPr="00C061DC">
        <w:rPr>
          <w:rFonts w:ascii="Times New Roman" w:hAnsi="Times New Roman"/>
          <w:sz w:val="24"/>
          <w:szCs w:val="24"/>
          <w:lang w:val="en-US" w:eastAsia="ru-RU"/>
        </w:rPr>
        <w:t xml:space="preserve">]. – </w:t>
      </w:r>
      <w:r w:rsidRPr="00C061DC">
        <w:rPr>
          <w:rFonts w:ascii="Times New Roman" w:hAnsi="Times New Roman"/>
          <w:sz w:val="24"/>
          <w:szCs w:val="24"/>
          <w:lang w:eastAsia="ru-RU"/>
        </w:rPr>
        <w:t>Режимдоступа</w:t>
      </w:r>
      <w:r w:rsidRPr="00C061DC">
        <w:rPr>
          <w:rFonts w:ascii="Times New Roman" w:hAnsi="Times New Roman"/>
          <w:sz w:val="24"/>
          <w:szCs w:val="24"/>
          <w:lang w:val="en-US" w:eastAsia="ru-RU"/>
        </w:rPr>
        <w:t xml:space="preserve">: </w:t>
      </w:r>
      <w:hyperlink r:id="rId12" w:history="1">
        <w:r w:rsidRPr="0041037E">
          <w:rPr>
            <w:rStyle w:val="Hyperlink"/>
            <w:rFonts w:ascii="Times New Roman" w:hAnsi="Times New Roman"/>
            <w:sz w:val="24"/>
            <w:szCs w:val="24"/>
            <w:lang w:val="en-US" w:eastAsia="ru-RU"/>
          </w:rPr>
          <w:t>http://www.bis.org/publ/otc_hy1405.htm. – 14.06.2013</w:t>
        </w:r>
      </w:hyperlink>
    </w:p>
    <w:p w:rsidR="00C73E41" w:rsidRPr="00AA5E6A" w:rsidRDefault="00C73E41" w:rsidP="00F65DC7">
      <w:pPr>
        <w:pStyle w:val="ListParagraph"/>
        <w:keepNext/>
        <w:widowControl w:val="0"/>
        <w:spacing w:after="0" w:line="240" w:lineRule="auto"/>
        <w:ind w:left="180" w:hanging="180"/>
        <w:rPr>
          <w:rFonts w:ascii="Times New Roman" w:hAnsi="Times New Roman"/>
          <w:sz w:val="24"/>
          <w:szCs w:val="24"/>
          <w:lang w:val="en-US" w:eastAsia="ru-RU"/>
        </w:rPr>
      </w:pPr>
      <w:r w:rsidRPr="00AA5E6A">
        <w:rPr>
          <w:rFonts w:ascii="Times New Roman" w:hAnsi="Times New Roman"/>
          <w:sz w:val="24"/>
          <w:szCs w:val="24"/>
          <w:lang w:val="en-US" w:eastAsia="ru-RU"/>
        </w:rPr>
        <w:t>15. Risk management in agriculture [</w:t>
      </w:r>
      <w:r w:rsidRPr="00AA5E6A">
        <w:rPr>
          <w:rFonts w:ascii="Times New Roman" w:hAnsi="Times New Roman"/>
          <w:sz w:val="24"/>
          <w:szCs w:val="24"/>
          <w:lang w:eastAsia="ru-RU"/>
        </w:rPr>
        <w:t>Электронный</w:t>
      </w:r>
      <w:r w:rsidRPr="00AA5E6A">
        <w:rPr>
          <w:rFonts w:ascii="Times New Roman" w:hAnsi="Times New Roman"/>
          <w:sz w:val="24"/>
          <w:szCs w:val="24"/>
          <w:lang w:val="en-US" w:eastAsia="ru-RU"/>
        </w:rPr>
        <w:t xml:space="preserve"> </w:t>
      </w:r>
      <w:r w:rsidRPr="00AA5E6A">
        <w:rPr>
          <w:rFonts w:ascii="Times New Roman" w:hAnsi="Times New Roman"/>
          <w:sz w:val="24"/>
          <w:szCs w:val="24"/>
          <w:lang w:eastAsia="ru-RU"/>
        </w:rPr>
        <w:t>ресурс</w:t>
      </w:r>
      <w:r w:rsidRPr="00AA5E6A">
        <w:rPr>
          <w:rFonts w:ascii="Times New Roman" w:hAnsi="Times New Roman"/>
          <w:sz w:val="24"/>
          <w:szCs w:val="24"/>
          <w:lang w:val="en-US" w:eastAsia="ru-RU"/>
        </w:rPr>
        <w:t xml:space="preserve">]. – </w:t>
      </w:r>
      <w:r w:rsidRPr="00AA5E6A">
        <w:rPr>
          <w:rFonts w:ascii="Times New Roman" w:hAnsi="Times New Roman"/>
          <w:sz w:val="24"/>
          <w:szCs w:val="24"/>
          <w:lang w:eastAsia="ru-RU"/>
        </w:rPr>
        <w:t>Режим</w:t>
      </w:r>
      <w:r w:rsidRPr="00AA5E6A">
        <w:rPr>
          <w:rFonts w:ascii="Times New Roman" w:hAnsi="Times New Roman"/>
          <w:sz w:val="24"/>
          <w:szCs w:val="24"/>
          <w:lang w:val="en-US" w:eastAsia="ru-RU"/>
        </w:rPr>
        <w:t xml:space="preserve"> </w:t>
      </w:r>
      <w:r w:rsidRPr="00AA5E6A">
        <w:rPr>
          <w:rFonts w:ascii="Times New Roman" w:hAnsi="Times New Roman"/>
          <w:sz w:val="24"/>
          <w:szCs w:val="24"/>
          <w:lang w:eastAsia="ru-RU"/>
        </w:rPr>
        <w:t>доступа</w:t>
      </w:r>
      <w:r w:rsidRPr="00AA5E6A">
        <w:rPr>
          <w:rFonts w:ascii="Times New Roman" w:hAnsi="Times New Roman"/>
          <w:sz w:val="24"/>
          <w:szCs w:val="24"/>
          <w:lang w:val="en-US" w:eastAsia="ru-RU"/>
        </w:rPr>
        <w:t xml:space="preserve">: </w:t>
      </w:r>
      <w:hyperlink r:id="rId13" w:history="1">
        <w:r w:rsidRPr="00AA5E6A">
          <w:rPr>
            <w:rFonts w:ascii="Times New Roman" w:hAnsi="Times New Roman"/>
            <w:sz w:val="24"/>
            <w:szCs w:val="24"/>
            <w:lang w:val="en-US" w:eastAsia="ru-RU"/>
          </w:rPr>
          <w:t>http://www.dbresearch.com/PROD/DBR_INTERNET_ENPROD/PROD0000000000262553.PDF. – 07.04.2014</w:t>
        </w:r>
      </w:hyperlink>
    </w:p>
    <w:p w:rsidR="00C73E41" w:rsidRPr="00AA5E6A" w:rsidRDefault="00C73E41" w:rsidP="00C061DC">
      <w:pPr>
        <w:keepNext/>
        <w:widowControl w:val="0"/>
        <w:spacing w:after="0" w:line="240" w:lineRule="auto"/>
        <w:ind w:left="720"/>
        <w:contextualSpacing/>
        <w:jc w:val="both"/>
        <w:rPr>
          <w:rFonts w:ascii="Times New Roman" w:hAnsi="Times New Roman"/>
          <w:sz w:val="24"/>
          <w:szCs w:val="24"/>
          <w:lang w:val="en-US" w:eastAsia="ru-RU"/>
        </w:rPr>
      </w:pPr>
    </w:p>
    <w:p w:rsidR="00C73E41" w:rsidRPr="00F65DC7" w:rsidRDefault="00C73E41" w:rsidP="00C061DC">
      <w:pPr>
        <w:tabs>
          <w:tab w:val="left" w:pos="709"/>
        </w:tabs>
        <w:spacing w:after="0" w:line="240" w:lineRule="auto"/>
        <w:rPr>
          <w:rFonts w:ascii="Times New Roman" w:hAnsi="Times New Roman"/>
          <w:b/>
          <w:sz w:val="24"/>
          <w:szCs w:val="24"/>
          <w:lang w:val="en-US"/>
        </w:rPr>
      </w:pPr>
      <w:r w:rsidRPr="00F65DC7">
        <w:rPr>
          <w:rFonts w:ascii="Times New Roman" w:hAnsi="Times New Roman"/>
          <w:b/>
          <w:sz w:val="24"/>
          <w:szCs w:val="24"/>
          <w:lang w:val="en-US"/>
        </w:rPr>
        <w:t>References</w:t>
      </w:r>
    </w:p>
    <w:p w:rsidR="00C73E41" w:rsidRDefault="00C73E41" w:rsidP="00C061DC">
      <w:pPr>
        <w:tabs>
          <w:tab w:val="left" w:pos="709"/>
        </w:tabs>
        <w:spacing w:after="0" w:line="240" w:lineRule="auto"/>
        <w:rPr>
          <w:color w:val="0000FF"/>
          <w:u w:val="single"/>
          <w:lang w:val="en-US"/>
        </w:rPr>
      </w:pP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1.Baldin K.V. Upravlenie riskami: Ucheb.posobie dlja studentov vuzov, obuchajushhihsja po special'nostjam jekonomiki i upravlenija (060000) / K.V. Baldin, S.N. Vorob'ev. – M.: JuNITI-DANA, 2012. – 511 s.</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2.Voroshilova I.V. Teoreticheskie osnovy issledovanija agrarnyh riskov / I.V. Voroshilova, A.V. Rjabuhina // «Jekonomika i socium» – 2013. – №4(9).</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3.Kachalov R.M. Upravlenie hozjajstvennym riskom / R.M. Kachalov. – M.: Nauka, 2002. – 192 s. (Jekonomicheskaja nauka sovremennoj Rossii).</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4.Kolokolova O. Pogodnye proizvodnye i vozmozhnosti ih primenenija v Rossii / O. Kolokolova // «Mezhdunarodnye bankovskie operacii». – 2004. – №3. – S. 24-28.</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5.Krezhanovskaja A.Ju. Problemy opredelenija sushhnosti sel'skohozjajstvennogo riska // Rossijskoe predprinimatel'stvo. – 2008. – № 2 Vyp. 1 (105). – c. 124-128.</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6.Lomakina, T.P. Strahovanie urozhaja: staroe nazvanie, novye problemy / T.P. Lomakina, L.N. Bondarenko // Finansy. – 2001. - № 3.  S.40-43.</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7.Najt F.T. Risk, neopredelennost' i pribyl'. – M.: Delo, 2003. – 352s.</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8.Rud'ko-Silivanov V.V. Pogodnye derivativy – perspektivnyj produkt hedzhirovanija riskov / V.V. Rud'ko-Silivanov, V. V. Mostovoj, S. V. Belokrinickij // «Den'gi i kredit» – 2007. – №5.</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 xml:space="preserve">9.Ter-Grigor'janc A. A. Riski v sel'skom hozjajstve: monografija / A. A. Ter-Grigor'janc; M-vo obrazovanija Ros. Federacii, Sev.-Kavk. gos. tehn. un-t. – </w:t>
      </w:r>
      <w:smartTag w:uri="urn:schemas-microsoft-com:office:smarttags" w:element="place">
        <w:smartTag w:uri="urn:schemas-microsoft-com:office:smarttags" w:element="City">
          <w:r w:rsidRPr="00F65DC7">
            <w:rPr>
              <w:rFonts w:ascii="Times New Roman" w:hAnsi="Times New Roman"/>
              <w:sz w:val="24"/>
              <w:szCs w:val="24"/>
              <w:lang w:val="en-US"/>
            </w:rPr>
            <w:t>Stavropol</w:t>
          </w:r>
        </w:smartTag>
      </w:smartTag>
      <w:r w:rsidRPr="00F65DC7">
        <w:rPr>
          <w:rFonts w:ascii="Times New Roman" w:hAnsi="Times New Roman"/>
          <w:sz w:val="24"/>
          <w:szCs w:val="24"/>
          <w:lang w:val="en-US"/>
        </w:rPr>
        <w:t>': SevKavGTU, 2004. – 185 s.</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10.Chernova G.V., Kudrjavcev A.A. Upravlenie riskami: Uchebnoe posobie. – M.: TK Velbi, Izd-vo Prospekt, 2003. – 160 s.</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11.Agricultural risks and risk management [Jelektronnyjresurs]. – Rezhimdostupa: https://www.agriskmanagementforum.org/sites/agriskmanagementfo rum.org/files/Chapter_1_WII_Paper_Nov_2011.pdf.– 07.04.2014.</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12.Chen B., Ankenman J. The mathematics of poker.ConJelCo LLC,2011. – 400p.</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13.OTC derivatives market activity in the second half of 2011 [Jelektronnyjresurs]. – Rezhimdostupa: http://www.bis.org/publ/otc_hy1205.htm. – 14.06.2013</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14.OTC derivatives market activity in the second half of 2013 [Jelektronnyjresurs]. – Rezhimdostupa: http://www.bis.org/publ/otc_hy1405.htm. – 14.06.2013</w:t>
      </w:r>
    </w:p>
    <w:p w:rsidR="00C73E41" w:rsidRPr="00F65DC7" w:rsidRDefault="00C73E41" w:rsidP="00F65DC7">
      <w:pPr>
        <w:tabs>
          <w:tab w:val="left" w:pos="709"/>
        </w:tabs>
        <w:spacing w:after="0" w:line="240" w:lineRule="auto"/>
        <w:rPr>
          <w:rFonts w:ascii="Times New Roman" w:hAnsi="Times New Roman"/>
          <w:sz w:val="24"/>
          <w:szCs w:val="24"/>
          <w:lang w:val="en-US"/>
        </w:rPr>
      </w:pPr>
      <w:r w:rsidRPr="00F65DC7">
        <w:rPr>
          <w:rFonts w:ascii="Times New Roman" w:hAnsi="Times New Roman"/>
          <w:sz w:val="24"/>
          <w:szCs w:val="24"/>
          <w:lang w:val="en-US"/>
        </w:rPr>
        <w:t>15. Risk management in agriculture [Jelektronnyj resurs]. – Rezhim dostupa: http://www.dbresearch.com/PROD/DBR_INTERNET_ENPROD/PROD0000000000262553.PDF. – 07.04.2014</w:t>
      </w:r>
    </w:p>
    <w:p w:rsidR="00C73E41" w:rsidRPr="00C061DC" w:rsidRDefault="00C73E41" w:rsidP="00C061DC">
      <w:pPr>
        <w:rPr>
          <w:lang w:val="en-US"/>
        </w:rPr>
      </w:pPr>
    </w:p>
    <w:p w:rsidR="00C73E41" w:rsidRPr="00C061DC"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val="en-US" w:eastAsia="ru-RU"/>
        </w:rPr>
      </w:pPr>
    </w:p>
    <w:p w:rsidR="00C73E41" w:rsidRPr="00C061DC"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val="en-US" w:eastAsia="ru-RU"/>
        </w:rPr>
      </w:pPr>
    </w:p>
    <w:p w:rsidR="00C73E41" w:rsidRPr="00C061DC" w:rsidRDefault="00C73E41" w:rsidP="00C061DC">
      <w:pPr>
        <w:keepNext/>
        <w:widowControl w:val="0"/>
        <w:shd w:val="clear" w:color="auto" w:fill="FFFFFF"/>
        <w:spacing w:after="0" w:line="360" w:lineRule="auto"/>
        <w:ind w:firstLine="709"/>
        <w:jc w:val="both"/>
        <w:rPr>
          <w:rFonts w:ascii="Times New Roman" w:hAnsi="Times New Roman"/>
          <w:spacing w:val="-4"/>
          <w:sz w:val="28"/>
          <w:szCs w:val="28"/>
          <w:lang w:val="en-US" w:eastAsia="ru-RU"/>
        </w:rPr>
      </w:pPr>
    </w:p>
    <w:sectPr w:rsidR="00C73E41" w:rsidRPr="00C061DC" w:rsidSect="007F4F74">
      <w:head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E41" w:rsidRDefault="00C73E41" w:rsidP="00C061DC">
      <w:pPr>
        <w:spacing w:after="0" w:line="240" w:lineRule="auto"/>
      </w:pPr>
      <w:r>
        <w:separator/>
      </w:r>
    </w:p>
  </w:endnote>
  <w:endnote w:type="continuationSeparator" w:id="0">
    <w:p w:rsidR="00C73E41" w:rsidRDefault="00C73E41" w:rsidP="00C061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41" w:rsidRDefault="00C73E41">
    <w:pPr>
      <w:pStyle w:val="Footer"/>
    </w:pPr>
    <w:bookmarkStart w:id="2" w:name="OLE_LINK55"/>
    <w:bookmarkStart w:id="3" w:name="OLE_LINK56"/>
    <w:bookmarkStart w:id="4" w:name="OLE_LINK57"/>
    <w:r w:rsidRPr="00910DE5">
      <w:rPr>
        <w:rFonts w:ascii="Times New Roman" w:hAnsi="Times New Roman"/>
        <w:sz w:val="24"/>
        <w:szCs w:val="24"/>
        <w:lang w:val="en-US"/>
      </w:rPr>
      <w:t>http://ej.kubagro.ru/2015/03/pdf/</w:t>
    </w:r>
    <w:r>
      <w:rPr>
        <w:rFonts w:ascii="Times New Roman" w:hAnsi="Times New Roman"/>
        <w:sz w:val="24"/>
        <w:szCs w:val="24"/>
        <w:lang w:val="en-US"/>
      </w:rPr>
      <w:t>105</w:t>
    </w:r>
    <w:r w:rsidRPr="00910DE5">
      <w:rPr>
        <w:rFonts w:ascii="Times New Roman" w:hAnsi="Times New Roman"/>
        <w:sz w:val="24"/>
        <w:szCs w:val="24"/>
        <w:lang w:val="en-US"/>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E41" w:rsidRDefault="00C73E41" w:rsidP="00C061DC">
      <w:pPr>
        <w:spacing w:after="0" w:line="240" w:lineRule="auto"/>
      </w:pPr>
      <w:r>
        <w:separator/>
      </w:r>
    </w:p>
  </w:footnote>
  <w:footnote w:type="continuationSeparator" w:id="0">
    <w:p w:rsidR="00C73E41" w:rsidRDefault="00C73E41" w:rsidP="00C061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41" w:rsidRDefault="00C73E41" w:rsidP="00F65DC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3E41" w:rsidRDefault="00C73E41" w:rsidP="006F5C5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41" w:rsidRPr="006F5C53" w:rsidRDefault="00C73E41" w:rsidP="00C7598A">
    <w:pPr>
      <w:pStyle w:val="Header"/>
      <w:framePr w:wrap="around" w:vAnchor="text" w:hAnchor="margin" w:xAlign="right" w:y="1"/>
      <w:rPr>
        <w:rStyle w:val="PageNumber"/>
        <w:rFonts w:ascii="Times New Roman" w:hAnsi="Times New Roman"/>
        <w:sz w:val="28"/>
        <w:szCs w:val="28"/>
      </w:rPr>
    </w:pPr>
    <w:r w:rsidRPr="006F5C53">
      <w:rPr>
        <w:rStyle w:val="PageNumber"/>
        <w:rFonts w:ascii="Times New Roman" w:hAnsi="Times New Roman"/>
        <w:sz w:val="28"/>
        <w:szCs w:val="28"/>
      </w:rPr>
      <w:fldChar w:fldCharType="begin"/>
    </w:r>
    <w:r w:rsidRPr="006F5C53">
      <w:rPr>
        <w:rStyle w:val="PageNumber"/>
        <w:rFonts w:ascii="Times New Roman" w:hAnsi="Times New Roman"/>
        <w:sz w:val="28"/>
        <w:szCs w:val="28"/>
      </w:rPr>
      <w:instrText xml:space="preserve">PAGE  </w:instrText>
    </w:r>
    <w:r w:rsidRPr="006F5C53">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6F5C53">
      <w:rPr>
        <w:rStyle w:val="PageNumber"/>
        <w:rFonts w:ascii="Times New Roman" w:hAnsi="Times New Roman"/>
        <w:sz w:val="28"/>
        <w:szCs w:val="28"/>
      </w:rPr>
      <w:fldChar w:fldCharType="end"/>
    </w:r>
  </w:p>
  <w:p w:rsidR="00C73E41" w:rsidRPr="006F5C53" w:rsidRDefault="00C73E41" w:rsidP="006F5C53">
    <w:pPr>
      <w:pStyle w:val="Header"/>
      <w:ind w:right="360"/>
      <w:rPr>
        <w:lang w:val="en-US"/>
      </w:rPr>
    </w:pPr>
    <w:r w:rsidRPr="0036115F">
      <w:rPr>
        <w:rFonts w:ascii="Times New Roman" w:hAnsi="Times New Roman"/>
        <w:sz w:val="24"/>
        <w:szCs w:val="24"/>
      </w:rPr>
      <w:t>Научный журнал КубГАУ, №</w:t>
    </w:r>
    <w:r w:rsidRPr="0036115F">
      <w:rPr>
        <w:rFonts w:ascii="Times New Roman" w:hAnsi="Times New Roman"/>
        <w:sz w:val="24"/>
        <w:szCs w:val="24"/>
        <w:lang w:val="en-US"/>
      </w:rPr>
      <w:t>10</w:t>
    </w:r>
    <w:r w:rsidRPr="0036115F">
      <w:rPr>
        <w:rFonts w:ascii="Times New Roman" w:hAnsi="Times New Roman"/>
        <w:sz w:val="24"/>
        <w:szCs w:val="24"/>
      </w:rPr>
      <w:t>7</w:t>
    </w:r>
    <w:r w:rsidRPr="0036115F">
      <w:rPr>
        <w:rFonts w:ascii="Times New Roman" w:hAnsi="Times New Roman"/>
        <w:sz w:val="24"/>
        <w:szCs w:val="24"/>
        <w:lang w:val="en-US"/>
      </w:rPr>
      <w:t>(</w:t>
    </w:r>
    <w:r w:rsidRPr="0036115F">
      <w:rPr>
        <w:rFonts w:ascii="Times New Roman" w:hAnsi="Times New Roman"/>
        <w:sz w:val="24"/>
        <w:szCs w:val="24"/>
      </w:rPr>
      <w:t>03), 201</w:t>
    </w:r>
    <w:r w:rsidRPr="0036115F">
      <w:rPr>
        <w:rFonts w:ascii="Times New Roman" w:hAnsi="Times New Roman"/>
        <w:sz w:val="24"/>
        <w:szCs w:val="24"/>
        <w:lang w:val="en-US"/>
      </w:rPr>
      <w:t>5</w:t>
    </w:r>
    <w:r w:rsidRPr="0036115F">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41" w:rsidRPr="00F65DC7" w:rsidRDefault="00C73E41" w:rsidP="0015711E">
    <w:pPr>
      <w:pStyle w:val="Header"/>
      <w:framePr w:wrap="around" w:vAnchor="text" w:hAnchor="margin" w:xAlign="right" w:y="1"/>
      <w:rPr>
        <w:rStyle w:val="PageNumber"/>
        <w:rFonts w:ascii="Times New Roman" w:hAnsi="Times New Roman"/>
        <w:sz w:val="28"/>
        <w:szCs w:val="28"/>
      </w:rPr>
    </w:pPr>
    <w:r w:rsidRPr="00F65DC7">
      <w:rPr>
        <w:rStyle w:val="PageNumber"/>
        <w:rFonts w:ascii="Times New Roman" w:hAnsi="Times New Roman"/>
        <w:sz w:val="28"/>
        <w:szCs w:val="28"/>
      </w:rPr>
      <w:fldChar w:fldCharType="begin"/>
    </w:r>
    <w:r w:rsidRPr="00F65DC7">
      <w:rPr>
        <w:rStyle w:val="PageNumber"/>
        <w:rFonts w:ascii="Times New Roman" w:hAnsi="Times New Roman"/>
        <w:sz w:val="28"/>
        <w:szCs w:val="28"/>
      </w:rPr>
      <w:instrText xml:space="preserve">PAGE  </w:instrText>
    </w:r>
    <w:r w:rsidRPr="00F65DC7">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F65DC7">
      <w:rPr>
        <w:rStyle w:val="PageNumber"/>
        <w:rFonts w:ascii="Times New Roman" w:hAnsi="Times New Roman"/>
        <w:sz w:val="28"/>
        <w:szCs w:val="28"/>
      </w:rPr>
      <w:fldChar w:fldCharType="end"/>
    </w:r>
  </w:p>
  <w:p w:rsidR="00C73E41" w:rsidRPr="00F65DC7" w:rsidRDefault="00C73E41" w:rsidP="00F65DC7">
    <w:pPr>
      <w:pStyle w:val="Header"/>
      <w:ind w:right="360"/>
      <w:rPr>
        <w:lang w:val="en-US"/>
      </w:rPr>
    </w:pPr>
    <w:r w:rsidRPr="0036115F">
      <w:rPr>
        <w:rFonts w:ascii="Times New Roman" w:hAnsi="Times New Roman"/>
        <w:sz w:val="24"/>
        <w:szCs w:val="24"/>
      </w:rPr>
      <w:t>Научный журнал КубГАУ, №</w:t>
    </w:r>
    <w:r w:rsidRPr="0036115F">
      <w:rPr>
        <w:rFonts w:ascii="Times New Roman" w:hAnsi="Times New Roman"/>
        <w:sz w:val="24"/>
        <w:szCs w:val="24"/>
        <w:lang w:val="en-US"/>
      </w:rPr>
      <w:t>10</w:t>
    </w:r>
    <w:r w:rsidRPr="0036115F">
      <w:rPr>
        <w:rFonts w:ascii="Times New Roman" w:hAnsi="Times New Roman"/>
        <w:sz w:val="24"/>
        <w:szCs w:val="24"/>
      </w:rPr>
      <w:t>7</w:t>
    </w:r>
    <w:r w:rsidRPr="0036115F">
      <w:rPr>
        <w:rFonts w:ascii="Times New Roman" w:hAnsi="Times New Roman"/>
        <w:sz w:val="24"/>
        <w:szCs w:val="24"/>
        <w:lang w:val="en-US"/>
      </w:rPr>
      <w:t>(</w:t>
    </w:r>
    <w:r w:rsidRPr="0036115F">
      <w:rPr>
        <w:rFonts w:ascii="Times New Roman" w:hAnsi="Times New Roman"/>
        <w:sz w:val="24"/>
        <w:szCs w:val="24"/>
      </w:rPr>
      <w:t>03), 201</w:t>
    </w:r>
    <w:r w:rsidRPr="0036115F">
      <w:rPr>
        <w:rFonts w:ascii="Times New Roman" w:hAnsi="Times New Roman"/>
        <w:sz w:val="24"/>
        <w:szCs w:val="24"/>
        <w:lang w:val="en-US"/>
      </w:rPr>
      <w:t>5</w:t>
    </w:r>
    <w:r w:rsidRPr="0036115F">
      <w:rPr>
        <w:rFonts w:ascii="Times New Roman" w:hAnsi="Times New Roman"/>
        <w:sz w:val="24"/>
        <w:szCs w:val="24"/>
      </w:rPr>
      <w:t xml:space="preserve"> года</w:t>
    </w:r>
  </w:p>
  <w:p w:rsidR="00C73E41" w:rsidRDefault="00C73E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F5420"/>
    <w:multiLevelType w:val="hybridMultilevel"/>
    <w:tmpl w:val="22649F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7DEC"/>
    <w:rsid w:val="00017116"/>
    <w:rsid w:val="0015711E"/>
    <w:rsid w:val="00203BCB"/>
    <w:rsid w:val="00245BBD"/>
    <w:rsid w:val="002D330F"/>
    <w:rsid w:val="002E6D24"/>
    <w:rsid w:val="0036115F"/>
    <w:rsid w:val="00363828"/>
    <w:rsid w:val="003E333C"/>
    <w:rsid w:val="0041037E"/>
    <w:rsid w:val="0045165A"/>
    <w:rsid w:val="005C4BE4"/>
    <w:rsid w:val="00652826"/>
    <w:rsid w:val="0066398B"/>
    <w:rsid w:val="006744CC"/>
    <w:rsid w:val="00682892"/>
    <w:rsid w:val="006F5C53"/>
    <w:rsid w:val="00776687"/>
    <w:rsid w:val="007F4F74"/>
    <w:rsid w:val="00910DE5"/>
    <w:rsid w:val="0092165E"/>
    <w:rsid w:val="009444EE"/>
    <w:rsid w:val="00957EE4"/>
    <w:rsid w:val="00A050C2"/>
    <w:rsid w:val="00A161C1"/>
    <w:rsid w:val="00AA5E6A"/>
    <w:rsid w:val="00C061DC"/>
    <w:rsid w:val="00C67DEC"/>
    <w:rsid w:val="00C73E41"/>
    <w:rsid w:val="00C7598A"/>
    <w:rsid w:val="00C875A4"/>
    <w:rsid w:val="00D27CE3"/>
    <w:rsid w:val="00E43EB6"/>
    <w:rsid w:val="00EA253E"/>
    <w:rsid w:val="00EF6AD4"/>
    <w:rsid w:val="00F65DC7"/>
    <w:rsid w:val="00FA0F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DE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61D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061DC"/>
    <w:rPr>
      <w:rFonts w:cs="Times New Roman"/>
    </w:rPr>
  </w:style>
  <w:style w:type="table" w:styleId="TableGrid">
    <w:name w:val="Table Grid"/>
    <w:basedOn w:val="TableNormal"/>
    <w:uiPriority w:val="99"/>
    <w:rsid w:val="00C061D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061D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061DC"/>
    <w:rPr>
      <w:rFonts w:cs="Times New Roman"/>
    </w:rPr>
  </w:style>
  <w:style w:type="character" w:styleId="PlaceholderText">
    <w:name w:val="Placeholder Text"/>
    <w:basedOn w:val="DefaultParagraphFont"/>
    <w:uiPriority w:val="99"/>
    <w:semiHidden/>
    <w:rsid w:val="00652826"/>
    <w:rPr>
      <w:rFonts w:cs="Times New Roman"/>
      <w:color w:val="808080"/>
    </w:rPr>
  </w:style>
  <w:style w:type="paragraph" w:styleId="BalloonText">
    <w:name w:val="Balloon Text"/>
    <w:basedOn w:val="Normal"/>
    <w:link w:val="BalloonTextChar"/>
    <w:uiPriority w:val="99"/>
    <w:semiHidden/>
    <w:rsid w:val="006528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2826"/>
    <w:rPr>
      <w:rFonts w:ascii="Tahoma" w:hAnsi="Tahoma" w:cs="Tahoma"/>
      <w:sz w:val="16"/>
      <w:szCs w:val="16"/>
    </w:rPr>
  </w:style>
  <w:style w:type="character" w:styleId="Hyperlink">
    <w:name w:val="Hyperlink"/>
    <w:basedOn w:val="DefaultParagraphFont"/>
    <w:uiPriority w:val="99"/>
    <w:rsid w:val="00AA5E6A"/>
    <w:rPr>
      <w:rFonts w:cs="Times New Roman"/>
      <w:color w:val="0000FF"/>
      <w:u w:val="single"/>
    </w:rPr>
  </w:style>
  <w:style w:type="paragraph" w:styleId="ListParagraph">
    <w:name w:val="List Paragraph"/>
    <w:basedOn w:val="Normal"/>
    <w:uiPriority w:val="99"/>
    <w:qFormat/>
    <w:rsid w:val="00AA5E6A"/>
    <w:pPr>
      <w:ind w:left="720"/>
      <w:contextualSpacing/>
    </w:pPr>
  </w:style>
  <w:style w:type="table" w:customStyle="1" w:styleId="1">
    <w:name w:val="Сетка таблицы1"/>
    <w:uiPriority w:val="99"/>
    <w:rsid w:val="00E43E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F5C53"/>
    <w:rPr>
      <w:rFonts w:cs="Times New Roman"/>
    </w:rPr>
  </w:style>
</w:styles>
</file>

<file path=word/webSettings.xml><?xml version="1.0" encoding="utf-8"?>
<w:webSettings xmlns:r="http://schemas.openxmlformats.org/officeDocument/2006/relationships" xmlns:w="http://schemas.openxmlformats.org/wordprocessingml/2006/main">
  <w:divs>
    <w:div w:id="1849557549">
      <w:marLeft w:val="0"/>
      <w:marRight w:val="0"/>
      <w:marTop w:val="0"/>
      <w:marBottom w:val="0"/>
      <w:divBdr>
        <w:top w:val="none" w:sz="0" w:space="0" w:color="auto"/>
        <w:left w:val="none" w:sz="0" w:space="0" w:color="auto"/>
        <w:bottom w:val="none" w:sz="0" w:space="0" w:color="auto"/>
        <w:right w:val="none" w:sz="0" w:space="0" w:color="auto"/>
      </w:divBdr>
    </w:div>
    <w:div w:id="1849557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dbresearch.com/PROD/DBR_INTERNET_ENPROD/PROD0000000000262553.PDF.%20&#8211;%2026.11.2013"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bis.org/publ/otc_hy1405.htm.%20&#8211;%2014.06.201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griskmanagementforum.org/sites/agriskmanagementfo%20rum.org/files/Chapter_1_WII_Paper_Nov_2011.pdf.%20&#8211;%2007.04.201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16</Pages>
  <Words>4556</Words>
  <Characters>25970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9</cp:revision>
  <dcterms:created xsi:type="dcterms:W3CDTF">2015-02-14T15:06:00Z</dcterms:created>
  <dcterms:modified xsi:type="dcterms:W3CDTF">2015-04-01T05:09:00Z</dcterms:modified>
</cp:coreProperties>
</file>