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-377"/>
        <w:tblW w:w="9464" w:type="dxa"/>
        <w:tblLook w:val="01E0"/>
      </w:tblPr>
      <w:tblGrid>
        <w:gridCol w:w="4928"/>
        <w:gridCol w:w="4536"/>
      </w:tblGrid>
      <w:tr w:rsidR="00F81F4E" w:rsidRPr="00B16F4A" w:rsidTr="00C97730">
        <w:trPr>
          <w:trHeight w:val="274"/>
        </w:trPr>
        <w:tc>
          <w:tcPr>
            <w:tcW w:w="4928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УДК 634.11:631.541.11] : 631.415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F81F4E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E137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03.01.05 Физиология и биохимия растений</w:t>
            </w:r>
          </w:p>
          <w:p w:rsidR="00F81F4E" w:rsidRPr="00EE137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F81F4E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UDC 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634.11:631.541.11] : 631.415</w:t>
            </w:r>
          </w:p>
          <w:p w:rsidR="00F81F4E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F81F4E" w:rsidRPr="00EE137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Biological sciences</w:t>
            </w:r>
          </w:p>
        </w:tc>
      </w:tr>
      <w:tr w:rsidR="00F81F4E" w:rsidRPr="00B16F4A" w:rsidTr="00C97730">
        <w:tc>
          <w:tcPr>
            <w:tcW w:w="4928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b/>
                <w:sz w:val="20"/>
                <w:szCs w:val="20"/>
              </w:rPr>
              <w:t>РЕАКЦИЯ СОРТОВ И ПОДВОЕВ ЯБЛОНИ НА ИЗМЕНЕНИЕ  рН  ПОЧВЕННОЙ СРЕДЫ</w:t>
            </w:r>
          </w:p>
        </w:tc>
        <w:tc>
          <w:tcPr>
            <w:tcW w:w="4536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REACTION OF APPLE-TREE VARIETIES AND STOCKS ON CHANGE OF  pH OF SOIL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</w:p>
        </w:tc>
      </w:tr>
      <w:tr w:rsidR="00F81F4E" w:rsidRPr="00B16F4A" w:rsidTr="00C97730">
        <w:tc>
          <w:tcPr>
            <w:tcW w:w="4928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0" w:name="_Hlk411355271"/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Дорошенко Татьяна Николаевна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д.с.-х.н.,  профессор,</w:t>
            </w:r>
            <w:r w:rsidRPr="00B16F4A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зав. кафедрой плодоводства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ID автора в РИНЦ  = 98342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Кубанский государственный аграрный университет, Краснодар, Россия, </w:t>
            </w:r>
          </w:p>
        </w:tc>
        <w:tc>
          <w:tcPr>
            <w:tcW w:w="4536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Doroshenko Tatiana Nikolaevna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Dr.Sci.Agr., professor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 of the author in RSCI</w:t>
            </w:r>
            <w:r w:rsidRPr="00B16F4A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en-US"/>
              </w:rPr>
              <w:t>= 98342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Kuban State Agrarian University, Krasnodar, Russia, head of the chair of fruit growing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</w:pPr>
          </w:p>
        </w:tc>
      </w:tr>
      <w:tr w:rsidR="00F81F4E" w:rsidRPr="00B16F4A" w:rsidTr="00C97730">
        <w:trPr>
          <w:trHeight w:val="1244"/>
        </w:trPr>
        <w:tc>
          <w:tcPr>
            <w:tcW w:w="4928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Бузоверов Анатолий Васильевич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д. с.-х. н., профессор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ID автора в РИНЦ   = 98339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i/>
                <w:sz w:val="20"/>
                <w:szCs w:val="20"/>
              </w:rPr>
              <w:t>Кубанский государственный аграрный университет, Краснодар, Россия, профессор кафедры почвоведения</w:t>
            </w:r>
          </w:p>
        </w:tc>
        <w:tc>
          <w:tcPr>
            <w:tcW w:w="4536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Buzoverov Anatoly Vasilyevich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Dr.Sci.Agr., prof.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ID of the author in RISC</w:t>
            </w:r>
            <w:r w:rsidRPr="00B16F4A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en-US"/>
              </w:rPr>
              <w:t>= 98339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Kuban State Agrarian University, Krasnodar, Russia, professor of the chair of soil scienc</w:t>
            </w:r>
          </w:p>
        </w:tc>
      </w:tr>
      <w:tr w:rsidR="00F81F4E" w:rsidRPr="00B16F4A" w:rsidTr="00C97730">
        <w:tc>
          <w:tcPr>
            <w:tcW w:w="4928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Рязанова Людмила Георгиевна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к. с.- х. н., доцент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ID автора в РИНЦ   = 670796</w:t>
            </w:r>
            <w:bookmarkStart w:id="1" w:name="_GoBack"/>
            <w:bookmarkEnd w:id="1"/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i/>
                <w:sz w:val="20"/>
                <w:szCs w:val="20"/>
              </w:rPr>
              <w:t>Кубанский государственный аграрный университет, Краснодар, Россия, доцент кафедры плодоводства</w:t>
            </w:r>
          </w:p>
        </w:tc>
        <w:tc>
          <w:tcPr>
            <w:tcW w:w="4536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Ryazanova 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Ludmila Georgievna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and.Agr. Sci. ,assistant professor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ID of the author in RISC</w:t>
            </w:r>
            <w:r w:rsidRPr="00B16F4A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  <w:lang w:val="en-US"/>
              </w:rPr>
              <w:t>= 670796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Kuban State Agrarian University, Krasnodar, Russia, assistant professor of the chair of fruit growing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</w:pPr>
          </w:p>
        </w:tc>
      </w:tr>
      <w:tr w:rsidR="00F81F4E" w:rsidRPr="00B16F4A" w:rsidTr="00C97730">
        <w:tc>
          <w:tcPr>
            <w:tcW w:w="4928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Захарчук Николай Васильевич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к. с.- х. н.</w:t>
            </w:r>
            <w:r w:rsidRPr="00B16F4A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 ID автора в РИНЦ = 325853  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i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6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Zakharchyk  Nikolay Vasilevich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Cand. Agr. Sci   </w:t>
            </w:r>
            <w:r w:rsidRPr="00B16F4A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 xml:space="preserve"> ID of the author in RISC = 325853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B16F4A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r w:rsidRPr="00B16F4A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B16F4A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B16F4A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Name">
              <w:r w:rsidRPr="00B16F4A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>Agrarian</w:t>
              </w:r>
            </w:smartTag>
            <w:r w:rsidRPr="00B16F4A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B16F4A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B16F4A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place">
              <w:smartTag w:uri="urn:schemas-microsoft-com:office:smarttags" w:element="City">
                <w:r w:rsidRPr="00B16F4A">
                  <w:rPr>
                    <w:rFonts w:ascii="Times New Roman" w:hAnsi="Times New Roman" w:cs="Times New Roman"/>
                    <w:i/>
                    <w:sz w:val="20"/>
                    <w:szCs w:val="20"/>
                    <w:lang w:val="en-US"/>
                  </w:rPr>
                  <w:t>Krasnodar</w:t>
                </w:r>
              </w:smartTag>
              <w:r w:rsidRPr="00B16F4A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B16F4A">
                  <w:rPr>
                    <w:rFonts w:ascii="Times New Roman" w:hAnsi="Times New Roman" w:cs="Times New Roman"/>
                    <w:i/>
                    <w:sz w:val="20"/>
                    <w:szCs w:val="20"/>
                    <w:lang w:val="en-US"/>
                  </w:rPr>
                  <w:t>Russia</w:t>
                </w:r>
              </w:smartTag>
            </w:smartTag>
            <w:r w:rsidRPr="00B16F4A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,</w:t>
            </w:r>
          </w:p>
        </w:tc>
      </w:tr>
      <w:bookmarkEnd w:id="0"/>
      <w:tr w:rsidR="00F81F4E" w:rsidRPr="00B16F4A" w:rsidTr="003C4791">
        <w:trPr>
          <w:trHeight w:val="80"/>
        </w:trPr>
        <w:tc>
          <w:tcPr>
            <w:tcW w:w="4928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Исследования  посвящены определению физиологич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ских параметров привитых растений яблони, сопр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женных с мерой их устойчивости к изменению рН почвы. Эксперименты проводились в условиях  лиз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метрического опыта с использованием почв, характ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ризующихся различной величиной рН. Схема опыта включала следующие варианты реакции почвенной среды: нейтральную (рН 7,3), типичную для черн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земных почв равнинной части (контроль); слабоки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лую (рН 6,2), встречающуюся в почвах предгорной зоны  (серые и бурые лесные); сильнокислую (5,1), характерную для бурых лесных почв; слабощелочную (рН 8,3), наблюдаемую в черноземах южных и дерн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во-карбонатных почвах; сильнощелочную (рН 8,8), характерную для материнских пород  многих черн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земов. Изучали сорта яблони  Прима, Флорина и Ренет Симиренко, привитые на подвоях М9 и ММ106, а также соответствующие непривитые подвои. Реакция привитых растений яблони на изменение  рН почве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ной среды специфична и зависит от адаптивных во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можностей компонентов прививки: сорта и подвоя. У подвоя М9 активный рост побегов  и корней  набл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ю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дается в  диапазоне значений рН от  5,1(сильнокислая реакция)  до 7,3 (нейтральной). Растения ММ106 предпочитают нейтральные (рН 7,3) и слабощелочные (рН 8,3) почвы. Независимо от подвоя для сорта Фл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рина наиболее благоприятны слабокислые почвы, а сорта Прима – преимущественно нейтральные.  Сорт Ренет Симиренко обладает достаточно высокой  и стабильной функциональной активностью в условиях широкого диапазона реакции среды: от очень кислой до щелочной</w:t>
            </w:r>
          </w:p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F81F4E" w:rsidRPr="00B16F4A" w:rsidRDefault="00F81F4E" w:rsidP="00B16F4A">
            <w:pPr>
              <w:spacing w:line="240" w:lineRule="auto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The r</w:t>
            </w:r>
            <w:r w:rsidRPr="00B16F4A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esearches are devoted to the determination of physiological parameters of grafted apple-trees joi</w:t>
            </w:r>
            <w:r w:rsidRPr="00B16F4A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n</w:t>
            </w:r>
            <w:r w:rsidRPr="00B16F4A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ing with the level of their resistance to the change of soil 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рН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 e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xperiments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were 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carried out in the co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ditions of lysimetric experience with the soils use characte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izing by different value of 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рН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 The scheme of exper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ence included the following variants of soil medium reaction: neutral (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рН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7,3), typical for black soils of plain part of the region (control); weak-acid (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рН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6,2) existing in soils of foothill zone of the r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gion (grey and brown forest); strong-acid (5.1) typ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cal for brown forest soils; weak-alkaline(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рН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8.3) o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curring in black soils of south and sod-carbonate soils, strong-alkaline ( 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рН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8.8) typical for maternal types of many black soils. There were studied the varieties of apple-trees Prima, Florina and Renet Simirenko grafted on stocks M9 and MM106 and as well as corresponding the non-grafted stocks. The reaction of grafted apple-trees on change of </w:t>
            </w: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рН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of soil is specific and depends on adaptive possibil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ties of grafting comp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nents: varieties and stocks. At the stock M9 we can see the active growth of shoots and roots in the mea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ing of pH values from 5,1 (strong-acid reaction) to 7,3 (neutral). Plants MM106 prefer neutral (pH 7,3) and weak-alkaline (pH 8,3) soils. Independently from stocks for the variety Fl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rina the most favorable weak-acid soils and the var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ety Prima – mainly neutral. The variety Renet Simirenko po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sesses enough high and stable fun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</w:t>
            </w: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tional activity in the conditions of wide range of the medium reaction: from very acid to alkaline one</w:t>
            </w:r>
          </w:p>
        </w:tc>
      </w:tr>
      <w:tr w:rsidR="00F81F4E" w:rsidRPr="00B16F4A" w:rsidTr="00B16F4A">
        <w:trPr>
          <w:trHeight w:val="314"/>
        </w:trPr>
        <w:tc>
          <w:tcPr>
            <w:tcW w:w="4928" w:type="dxa"/>
          </w:tcPr>
          <w:p w:rsidR="00F81F4E" w:rsidRPr="00B16F4A" w:rsidRDefault="00F81F4E" w:rsidP="00B16F4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</w:rPr>
              <w:t>Ключевые слова: ЯБЛОНЯ, СОРТ, ПОДВОЙ, ПОЧВА, рН  СРЕДЫ, УСТОЙЧИВОСТЬ</w:t>
            </w:r>
          </w:p>
        </w:tc>
        <w:tc>
          <w:tcPr>
            <w:tcW w:w="4536" w:type="dxa"/>
          </w:tcPr>
          <w:p w:rsidR="00F81F4E" w:rsidRPr="00B16F4A" w:rsidRDefault="00F81F4E" w:rsidP="00B16F4A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6F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Keywords: APPLE-TREE, VARIETY, STOCKS, SOIL, pH MEDIA, RESISTANCE </w:t>
            </w:r>
          </w:p>
        </w:tc>
      </w:tr>
    </w:tbl>
    <w:p w:rsidR="00F81F4E" w:rsidRDefault="00F81F4E" w:rsidP="003155B2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D7067">
        <w:rPr>
          <w:rFonts w:ascii="Times New Roman" w:hAnsi="Times New Roman" w:cs="Times New Roman"/>
          <w:sz w:val="20"/>
          <w:szCs w:val="20"/>
          <w:lang w:val="en-US"/>
        </w:rPr>
        <w:t xml:space="preserve">       </w:t>
      </w:r>
      <w:r w:rsidRPr="003D706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F81F4E" w:rsidRDefault="00F81F4E" w:rsidP="00B16F4A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31470A">
        <w:rPr>
          <w:rFonts w:ascii="Times New Roman" w:hAnsi="Times New Roman" w:cs="Times New Roman"/>
          <w:sz w:val="28"/>
          <w:szCs w:val="28"/>
        </w:rPr>
        <w:t>Специфическая особенность плодоводства - выращивание растений на одном месте в течение многих лет. Поэтому для эффективной эксплу</w:t>
      </w:r>
      <w:r w:rsidRPr="0031470A">
        <w:rPr>
          <w:rFonts w:ascii="Times New Roman" w:hAnsi="Times New Roman" w:cs="Times New Roman"/>
          <w:sz w:val="28"/>
          <w:szCs w:val="28"/>
        </w:rPr>
        <w:t>а</w:t>
      </w:r>
      <w:r w:rsidRPr="0031470A">
        <w:rPr>
          <w:rFonts w:ascii="Times New Roman" w:hAnsi="Times New Roman" w:cs="Times New Roman"/>
          <w:sz w:val="28"/>
          <w:szCs w:val="28"/>
        </w:rPr>
        <w:t>тации са</w:t>
      </w:r>
      <w:r>
        <w:rPr>
          <w:rFonts w:ascii="Times New Roman" w:hAnsi="Times New Roman" w:cs="Times New Roman"/>
          <w:sz w:val="28"/>
          <w:szCs w:val="28"/>
        </w:rPr>
        <w:t>да необходимо, чтобы почвенно-</w:t>
      </w:r>
      <w:r w:rsidRPr="0031470A">
        <w:rPr>
          <w:rFonts w:ascii="Times New Roman" w:hAnsi="Times New Roman" w:cs="Times New Roman"/>
          <w:sz w:val="28"/>
          <w:szCs w:val="28"/>
        </w:rPr>
        <w:t>климатические</w:t>
      </w:r>
      <w:r>
        <w:rPr>
          <w:rFonts w:ascii="Times New Roman" w:hAnsi="Times New Roman" w:cs="Times New Roman"/>
          <w:sz w:val="28"/>
          <w:szCs w:val="28"/>
        </w:rPr>
        <w:t xml:space="preserve">  условия опред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ленной территории в полной мере соответствовали биологическим треб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ваниям размещаемых на ней сортов и подвоев (сорто-подвойных комбин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ций). Важнейшая характеристика почв, которую следует принимать во внимание при выборе участка под многолетние насаждения ( в том числе сады яблони), величина рН водной суспензии почвы, или актуальная к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слотность. При этом необходимо учитывать, что для культуры яблони наиболее бл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гоприятны нейтральные и слабокислые почвы (рН 6,0-7,5) [1]. В то же время повышенные кислотность или щелочность негативно вли</w:t>
      </w:r>
      <w:r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>ют на различные процессы жизнедеятельности и функции растений: пр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дуктивность деревьев резко снижается и они преждевременно погибают. Показано [1, 2], что такие явления на кислых почвах могут быть связаны с присутствием в почвенно-поглощающем комплексе катионов водорода, алюминия, марганца и железа, на щелочных – с наличием карбонатов кальция, магния и натрия. В настоящее время доказана узкая экологич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ская специализация различных сортов многих сельскохозяйственных кул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тур [ 3 ]. В связи с этим проблему получения стабильных и достаточно в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соких урожаев плодов при действии неблагоприятных эдафических факт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ров (в том числе повышенных кислотности или щелочности) необходимо решать в первую очередь путем подбора наиболее перспективных генот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пов, а не только с помощью дорогостоящей химической мелиорации почв, эффект от которой со временем ослабевает [ 2, 4]. Требуются надежные диагностические критерии – физиолого-биохимические параметры сортов и подвоев (сорто-подвойных сочетаний) яблони, определяющие их сп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собность к адаптации при изменении рН почвенной среды.</w:t>
      </w:r>
    </w:p>
    <w:p w:rsidR="00F81F4E" w:rsidRDefault="00F81F4E" w:rsidP="003155B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Целью исследований явилось определение физиологических параме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ров привитых растений яблони, сопряженных с мерой их устойчивости к изменению рН почвы.</w:t>
      </w:r>
    </w:p>
    <w:p w:rsidR="00F81F4E" w:rsidRDefault="00F81F4E" w:rsidP="00BE4326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решения поставленных задач был заложен лизиметрический опыт, который проводили в соответствии с методикой [5]. Использовали почвы, завезенные с определенных территорий </w:t>
      </w:r>
      <w:r w:rsidRPr="006D7C17">
        <w:rPr>
          <w:rFonts w:ascii="Times New Roman" w:hAnsi="Times New Roman" w:cs="Times New Roman"/>
          <w:sz w:val="28"/>
          <w:szCs w:val="28"/>
        </w:rPr>
        <w:t>южного региона России и</w:t>
      </w:r>
      <w:r>
        <w:rPr>
          <w:rFonts w:ascii="Times New Roman" w:hAnsi="Times New Roman" w:cs="Times New Roman"/>
          <w:sz w:val="28"/>
          <w:szCs w:val="28"/>
        </w:rPr>
        <w:t xml:space="preserve"> характ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ризующиеся различной величиной рН. Предварительные исследования с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допригодных почв края позволили установить малую изменчивость рН в пространстве в черноземах равнинной зоны и значительную пестроту эт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го показателя в предгорной зоне (табл. ).</w:t>
      </w:r>
    </w:p>
    <w:p w:rsidR="00F81F4E" w:rsidRDefault="00F81F4E" w:rsidP="00394CF0">
      <w:pPr>
        <w:pStyle w:val="ListParagraph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F81F4E" w:rsidRPr="005B5A71" w:rsidRDefault="00F81F4E" w:rsidP="00BE4326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Pr="005B5A71">
        <w:rPr>
          <w:rFonts w:ascii="Times New Roman" w:hAnsi="Times New Roman" w:cs="Times New Roman"/>
          <w:sz w:val="28"/>
          <w:szCs w:val="28"/>
        </w:rPr>
        <w:t xml:space="preserve"> – Изменение показателя рН</w:t>
      </w:r>
      <w:r w:rsidRPr="005B5A71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5B5A71">
        <w:rPr>
          <w:rFonts w:ascii="Times New Roman" w:hAnsi="Times New Roman" w:cs="Times New Roman"/>
          <w:sz w:val="28"/>
          <w:szCs w:val="28"/>
        </w:rPr>
        <w:t>водной</w:t>
      </w:r>
      <w:r w:rsidRPr="005B5A71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суспензии </w:t>
      </w:r>
    </w:p>
    <w:p w:rsidR="00F81F4E" w:rsidRDefault="00F81F4E" w:rsidP="00BE4326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5B5A71"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B5A71">
        <w:rPr>
          <w:rFonts w:ascii="Times New Roman" w:hAnsi="Times New Roman" w:cs="Times New Roman"/>
          <w:sz w:val="28"/>
          <w:szCs w:val="28"/>
        </w:rPr>
        <w:t xml:space="preserve"> в почвах предгорной зоны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864"/>
        <w:gridCol w:w="3247"/>
        <w:gridCol w:w="1530"/>
        <w:gridCol w:w="1645"/>
      </w:tblGrid>
      <w:tr w:rsidR="00F81F4E" w:rsidTr="0097313C">
        <w:tc>
          <w:tcPr>
            <w:tcW w:w="2943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Место отбора пробы</w:t>
            </w:r>
          </w:p>
        </w:tc>
        <w:tc>
          <w:tcPr>
            <w:tcW w:w="3402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Тип почв</w:t>
            </w:r>
          </w:p>
        </w:tc>
        <w:tc>
          <w:tcPr>
            <w:tcW w:w="1560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Глубина отбора, см</w:t>
            </w:r>
          </w:p>
        </w:tc>
        <w:tc>
          <w:tcPr>
            <w:tcW w:w="1666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рН водной суспензии почвы</w:t>
            </w:r>
          </w:p>
        </w:tc>
      </w:tr>
      <w:tr w:rsidR="00F81F4E" w:rsidTr="0097313C">
        <w:tc>
          <w:tcPr>
            <w:tcW w:w="2943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ст. Бессленеевская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Лабинский район</w:t>
            </w:r>
          </w:p>
        </w:tc>
        <w:tc>
          <w:tcPr>
            <w:tcW w:w="3402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Дерново-карбонатная</w:t>
            </w:r>
          </w:p>
        </w:tc>
        <w:tc>
          <w:tcPr>
            <w:tcW w:w="1560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0-20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60-80</w:t>
            </w:r>
          </w:p>
        </w:tc>
        <w:tc>
          <w:tcPr>
            <w:tcW w:w="1666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6,10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8,48</w:t>
            </w:r>
          </w:p>
        </w:tc>
      </w:tr>
      <w:tr w:rsidR="00F81F4E" w:rsidTr="0097313C">
        <w:tc>
          <w:tcPr>
            <w:tcW w:w="2943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ст. Каладжинская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Лабинский район</w:t>
            </w:r>
          </w:p>
        </w:tc>
        <w:tc>
          <w:tcPr>
            <w:tcW w:w="3402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Серая лесная</w:t>
            </w:r>
          </w:p>
        </w:tc>
        <w:tc>
          <w:tcPr>
            <w:tcW w:w="1560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0-20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60-80</w:t>
            </w:r>
          </w:p>
        </w:tc>
        <w:tc>
          <w:tcPr>
            <w:tcW w:w="1666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5,80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7,95</w:t>
            </w:r>
          </w:p>
        </w:tc>
      </w:tr>
      <w:tr w:rsidR="00F81F4E" w:rsidTr="0097313C">
        <w:tc>
          <w:tcPr>
            <w:tcW w:w="2943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п. Светлогорский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Абинского района</w:t>
            </w:r>
          </w:p>
        </w:tc>
        <w:tc>
          <w:tcPr>
            <w:tcW w:w="3402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Бурая лесная</w:t>
            </w:r>
          </w:p>
        </w:tc>
        <w:tc>
          <w:tcPr>
            <w:tcW w:w="1560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0-20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60-80</w:t>
            </w:r>
          </w:p>
        </w:tc>
        <w:tc>
          <w:tcPr>
            <w:tcW w:w="1666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5,20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8,86</w:t>
            </w:r>
          </w:p>
        </w:tc>
      </w:tr>
      <w:tr w:rsidR="00F81F4E" w:rsidTr="0097313C">
        <w:tc>
          <w:tcPr>
            <w:tcW w:w="2943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 xml:space="preserve">п. Дивноморский, 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г. Геленджик</w:t>
            </w:r>
          </w:p>
        </w:tc>
        <w:tc>
          <w:tcPr>
            <w:tcW w:w="3402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Дерново-карбонатная</w:t>
            </w:r>
          </w:p>
        </w:tc>
        <w:tc>
          <w:tcPr>
            <w:tcW w:w="1560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0-20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60-80</w:t>
            </w:r>
          </w:p>
        </w:tc>
        <w:tc>
          <w:tcPr>
            <w:tcW w:w="1666" w:type="dxa"/>
          </w:tcPr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7,27</w:t>
            </w:r>
          </w:p>
          <w:p w:rsidR="00F81F4E" w:rsidRPr="0097313C" w:rsidRDefault="00F81F4E" w:rsidP="0097313C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313C">
              <w:rPr>
                <w:rFonts w:ascii="Times New Roman" w:hAnsi="Times New Roman" w:cs="Times New Roman"/>
                <w:sz w:val="28"/>
                <w:szCs w:val="28"/>
              </w:rPr>
              <w:t>8,33</w:t>
            </w:r>
          </w:p>
        </w:tc>
      </w:tr>
    </w:tbl>
    <w:p w:rsidR="00F81F4E" w:rsidRPr="005B5A71" w:rsidRDefault="00F81F4E" w:rsidP="00BE4326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F81F4E" w:rsidRDefault="00F81F4E" w:rsidP="00BE4326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Изучали сорта яблони  Прима, Флорина и Ренет Симиренко, привитые на подвоях М 9 и ММ 106, а также соответствующие не привитые подвои. В опыте применяли зимнюю прививку (улучшенную копулировку). Раст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ния выращивали при одинаковом режиме орошения. Схема опыта включ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ла следующие варианты реакции почвенной среды: нейтральную (рН 7,3), типичную для черноземных почв равнинной части края (контроль); слаб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кислую (рН 6,2), встречающуюся в почвах предгорной зоны края влажных местообитаний (например, серые и бурые лесные); сильнокислую (5,1), х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рактерную для бурых лесных почв; слабощелочную (рН 8,3), наблюда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мую в черноземах южных и дерново-карбонатных почвах; сильнощело</w:t>
      </w:r>
      <w:r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ную (рН 8,8), характерную для материнских пород (в пределах корнеоб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таемого для плодовых деревьев слоя) многих черноземов [1] (рис. 1). </w:t>
      </w:r>
    </w:p>
    <w:p w:rsidR="00F81F4E" w:rsidRDefault="00F81F4E" w:rsidP="00BE4326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F81F4E" w:rsidRDefault="00F81F4E" w:rsidP="009D3D3B">
      <w:pPr>
        <w:pStyle w:val="ListParagraph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7313C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5" o:spid="_x0000_i1025" type="#_x0000_t75" style="width:461.4pt;height:405pt;visibility:visible">
            <v:imagedata r:id="rId7" o:title=""/>
          </v:shape>
        </w:pict>
      </w:r>
    </w:p>
    <w:p w:rsidR="00F81F4E" w:rsidRDefault="00F81F4E" w:rsidP="00BE4326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F81F4E" w:rsidRDefault="00F81F4E" w:rsidP="00E710A0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-1 Почвенная карта Краснодарского края</w:t>
      </w:r>
    </w:p>
    <w:p w:rsidR="00F81F4E" w:rsidRDefault="00F81F4E" w:rsidP="00BE4326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Учеты и наблюдения поводили в 2011-2014 гг. в соответствии с общ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принятыми методиками [5]. Повторность опыта – пятикратная. Адсорб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рующую поверхность корневой системы определяли по методу Сабинина и Колосова [6</w:t>
      </w:r>
      <w:r w:rsidRPr="00682B6D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BE43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содержание калия – пламеннофотометрическим методом, нуклеиновых кислот - в материале, фиксированном кипящим этанолом. Удаление кислоторастворимых веществ и липидов, а также разделение нуклеиновых кислот проводили по Шмидту и Таннгаузеру. Концентрацию нуклеиновых кислот в растворе определяли спектрофотометрическим м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тодом по Спирину [7</w:t>
      </w:r>
      <w:r w:rsidRPr="00682B6D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81F4E" w:rsidRDefault="00F81F4E" w:rsidP="00AA7F27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Подвои яблони предъявляли различные требования к рН почв. Так, у подвоя М9 активный рост побегов  (рис. 2) и корней обеспечивался только в определенном диапазоне значений рН: от 5,1 (сильнокислая реакция по</w:t>
      </w:r>
      <w:r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венного раствора) до 7,3 (нейтральная) (рис. 3).</w:t>
      </w:r>
    </w:p>
    <w:p w:rsidR="00F81F4E" w:rsidRDefault="00F81F4E" w:rsidP="00AA7F27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F81F4E" w:rsidRDefault="00F81F4E" w:rsidP="003155B2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7313C"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8670" w:dyaOrig="5386">
          <v:shape id="Диаграмма 1" o:spid="_x0000_i1026" type="#_x0000_t75" style="width:433.8pt;height:269.4pt;visibility:visible" o:ole="">
            <v:imagedata r:id="rId8" o:title=""/>
            <o:lock v:ext="edit" aspectratio="f"/>
          </v:shape>
          <o:OLEObject Type="Embed" ProgID="Excel.Chart.8" ShapeID="Диаграмма 1" DrawAspect="Content" ObjectID="_1486231386" r:id="rId9"/>
        </w:object>
      </w:r>
    </w:p>
    <w:p w:rsidR="00F81F4E" w:rsidRDefault="00F81F4E" w:rsidP="003155B2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2 – Длина побегов у подвоев яблони в зависимости от реакции </w:t>
      </w:r>
    </w:p>
    <w:p w:rsidR="00F81F4E" w:rsidRDefault="00F81F4E" w:rsidP="00394CF0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почвенной среды, см</w:t>
      </w:r>
    </w:p>
    <w:p w:rsidR="00F81F4E" w:rsidRDefault="00F81F4E" w:rsidP="003155B2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7313C"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8670" w:dyaOrig="4052">
          <v:shape id="Диаграмма 6" o:spid="_x0000_i1027" type="#_x0000_t75" style="width:433.8pt;height:202.8pt;visibility:visible" o:ole="">
            <v:imagedata r:id="rId10" o:title="" cropbottom="-49f"/>
            <o:lock v:ext="edit" aspectratio="f"/>
          </v:shape>
          <o:OLEObject Type="Embed" ProgID="Excel.Chart.8" ShapeID="Диаграмма 6" DrawAspect="Content" ObjectID="_1486231387" r:id="rId11"/>
        </w:object>
      </w:r>
    </w:p>
    <w:p w:rsidR="00F81F4E" w:rsidRDefault="00F81F4E" w:rsidP="002C2D4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3 – Общая адсорбирующая поверхность корней у подвоев </w:t>
      </w:r>
    </w:p>
    <w:p w:rsidR="00F81F4E" w:rsidRDefault="00F81F4E" w:rsidP="00AA7F2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яблони  в зависимости от реакции среды почвы, 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1F4E" w:rsidRDefault="00F81F4E" w:rsidP="00394CF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1F4E" w:rsidRDefault="00F81F4E" w:rsidP="00265D71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F81F4E" w:rsidRDefault="00F81F4E" w:rsidP="00265D71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 этих вариантах отмечена довольно высокая величина прироста и поверхности корневой системы растений к концу вегетации. В то же время длина побегов и общая адсорбирующая поверхность корней подвоя М9 при рН 8,3 были в 2 раза меньше, чем в контроле. Вместе с тем растения ММ106 предпочитали нейтральные (рН 7,3) и слабощелочные (рН 8,3) почвы. В таких условиях у этого подвоя формировались длинные побеги и мощная корневая система, тогда как при повышении кислотности рост растений заметно угнетался.</w:t>
      </w:r>
    </w:p>
    <w:p w:rsidR="00F81F4E" w:rsidRDefault="00F81F4E" w:rsidP="00E710A0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аналогичному заключению можно прийти и при  анализе характера изменения соотношения РНК/ДНК в верхушечных меристемах побегов (косвенного показателя активности генотипа) подвоев яблони при откл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нении рН от оптимума в сторону подкисления или подщелачивания (рис. 4).  Следует отметить, что именно этот показатель сопряжен с функци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нальной, в том числе ростовой активностью растительного организма [8]. Очевидно, обоснованный подбор подвоя позволит оптимизировать проце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сы жизнедеятельности и расширить адаптивные возможности привитых растений на почвах с критическими  значениями рН. </w:t>
      </w:r>
    </w:p>
    <w:p w:rsidR="00F81F4E" w:rsidRDefault="00F81F4E" w:rsidP="00696EAA">
      <w:pPr>
        <w:pStyle w:val="ListParagraph"/>
        <w:spacing w:after="0" w:line="360" w:lineRule="auto"/>
        <w:ind w:left="0"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F81F4E" w:rsidRDefault="00F81F4E" w:rsidP="00696EAA">
      <w:pPr>
        <w:pStyle w:val="ListParagraph"/>
        <w:spacing w:after="0" w:line="360" w:lineRule="auto"/>
        <w:ind w:left="0"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М9</w:t>
      </w:r>
    </w:p>
    <w:p w:rsidR="00F81F4E" w:rsidRDefault="00F81F4E" w:rsidP="00145B63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7313C"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8670" w:dyaOrig="4282">
          <v:shape id="Диаграмма 2" o:spid="_x0000_i1028" type="#_x0000_t75" style="width:433.8pt;height:214.2pt;visibility:visible" o:ole="">
            <v:imagedata r:id="rId12" o:title=""/>
            <o:lock v:ext="edit" aspectratio="f"/>
          </v:shape>
          <o:OLEObject Type="Embed" ProgID="Excel.Chart.8" ShapeID="Диаграмма 2" DrawAspect="Content" ObjectID="_1486231388" r:id="rId13"/>
        </w:object>
      </w:r>
    </w:p>
    <w:p w:rsidR="00F81F4E" w:rsidRDefault="00F81F4E" w:rsidP="00696EA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ММ106</w:t>
      </w:r>
    </w:p>
    <w:p w:rsidR="00F81F4E" w:rsidRDefault="00F81F4E" w:rsidP="0031470A">
      <w:pPr>
        <w:spacing w:after="0" w:line="36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</w:t>
      </w:r>
      <w:r w:rsidRPr="0097313C">
        <w:rPr>
          <w:rFonts w:ascii="Times New Roman" w:hAnsi="Times New Roman" w:cs="Times New Roman"/>
          <w:noProof/>
          <w:sz w:val="20"/>
          <w:szCs w:val="20"/>
          <w:lang w:eastAsia="ru-RU"/>
        </w:rPr>
        <w:object w:dxaOrig="9361" w:dyaOrig="3716">
          <v:shape id="Диаграмма 3" o:spid="_x0000_i1029" type="#_x0000_t75" style="width:468pt;height:186pt;visibility:visible" o:ole="">
            <v:imagedata r:id="rId14" o:title="" cropbottom="-18f"/>
            <o:lock v:ext="edit" aspectratio="f"/>
          </v:shape>
          <o:OLEObject Type="Embed" ProgID="Excel.Chart.8" ShapeID="Диаграмма 3" DrawAspect="Content" ObjectID="_1486231389" r:id="rId15"/>
        </w:object>
      </w:r>
    </w:p>
    <w:p w:rsidR="00F81F4E" w:rsidRDefault="00F81F4E" w:rsidP="0031470A">
      <w:pPr>
        <w:spacing w:after="0" w:line="36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F81F4E" w:rsidRDefault="00F81F4E" w:rsidP="00900D3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96EAA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 xml:space="preserve"> 4 - Соотношение РНК/ДНК в верхушечных меристемах побегов    растений  яблони первого года жизни в зависимости от рН почвенной ср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ды:  1 -  не привитый подвой, 2 – сорт Прима, 3 – сорт Флорина, </w:t>
      </w:r>
    </w:p>
    <w:p w:rsidR="00F81F4E" w:rsidRDefault="00F81F4E" w:rsidP="007737C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4 – сорт Ренет Симиренко</w:t>
      </w:r>
    </w:p>
    <w:p w:rsidR="00F81F4E" w:rsidRDefault="00F81F4E" w:rsidP="00E710A0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подщелачивании или подкислении почвенной среды стабильное функционирование и проявление определенной степени устойчивости комбинированного растительного организма, созданного в результате пр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вивки, во многом зависит от биологических особенностей сорта, а именно: от характера его реакции на изменение рассматриваемого фактора. По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лученным данным, требования сортов яблони к рН почвенной среды очень специфичны. Так, независимо от подвоя для сорта Флорина наиболее бл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гоприятны слабокислые почвы, для сорта Прима – преимущественно не</w:t>
      </w:r>
      <w:r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>тральные. Об этом свидетельствуют максимальные значения соотношения РНК/ДНК в верхушечных меристемах побегов перечисленных сортов. При отклонении рН от оптимума (определенного для каждого конкретного со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та) в сторону повышения или снижения показатель их функциональной а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тивности снижался. </w:t>
      </w:r>
    </w:p>
    <w:p w:rsidR="00F81F4E" w:rsidRDefault="00F81F4E" w:rsidP="00265D71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Интересно, что установленные возможности  сортов яблони приспоса</w:t>
      </w:r>
      <w:r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ливаться пусть даже к малому диапазону рН среды, по-видимому, соотве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ствуют специфике почвенных условий, свойственной местам их происх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ждения. Например, сорт Флорина получен во Франции (реакция почвенной среды – слабокислая или кислая), сорт Прима -  в США (реакция почве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ной среды большей частью нейтральная) [ 9, 10]. Это важно учитывать при решении ряда прикладных задач плодоводства, в частности при подборе сортимента (особенно зарубежной селекции) для определенных террит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рий конкретного региона. </w:t>
      </w:r>
    </w:p>
    <w:p w:rsidR="00F81F4E" w:rsidRDefault="00F81F4E" w:rsidP="00265D71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Растения яблони сорта Ренет Симиренко характеризуются достаточно высокой и стабильной функциональной активностью в условиях широкого диапазона реакции среды: от очень кислой до щелочной. Содержание 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лия в листьях этого сорта в период вегетации в контроле и при повышении щелочности, отрицательно влияющей на снабжение организма питател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ными веществами, было приблизительно одинаковым (в частности, у ко</w:t>
      </w:r>
      <w:r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бинации Ренет Симиренко/М9 составляло соответственно 0,7 и 0,6 % сух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го вещества). Логично предположить, что с помощью специфических, свойственных сорту адаптивных механизмов обеспечивается возможность компенсации изменений, вызванных неблагоприятным фактором, и по</w:t>
      </w:r>
      <w:r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держания гомеостаза внутренней среды организма. Очевидно, для эффе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тивного возделывания этого сорта можно использовать значительный спектр почв южного региона. Это заключение  подтверждается   многоле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ними данными по урожайности данного сорта на участках с различной рН почвенной среды (рис. 5).</w:t>
      </w:r>
    </w:p>
    <w:p w:rsidR="00F81F4E" w:rsidRDefault="00F81F4E" w:rsidP="00394CF0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Полученные результаты соответствуют современным представлениям о генетической обусловленности адаптивного потенциала высших органи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мов [3]. Причем отмеченные закономерности выявляются у сорто-подвойных комбинаций  яблони уже на первом году жизни и перспекти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ны для применения в диагностических целях.</w:t>
      </w:r>
    </w:p>
    <w:p w:rsidR="00F81F4E" w:rsidRDefault="00F81F4E" w:rsidP="00265D71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F81F4E" w:rsidRDefault="00F81F4E" w:rsidP="00265D71">
      <w:pPr>
        <w:pStyle w:val="ListParagraph"/>
        <w:spacing w:after="0" w:line="360" w:lineRule="auto"/>
        <w:ind w:left="0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7313C">
        <w:rPr>
          <w:rFonts w:ascii="Times New Roman" w:hAnsi="Times New Roman" w:cs="Times New Roman"/>
          <w:noProof/>
          <w:sz w:val="28"/>
          <w:szCs w:val="28"/>
          <w:lang w:eastAsia="ru-RU"/>
        </w:rPr>
        <w:object w:dxaOrig="8670" w:dyaOrig="4080">
          <v:shape id="Диаграмма 4" o:spid="_x0000_i1030" type="#_x0000_t75" style="width:433.8pt;height:204pt;visibility:visible" o:ole="">
            <v:imagedata r:id="rId16" o:title=""/>
            <o:lock v:ext="edit" aspectratio="f"/>
          </v:shape>
          <o:OLEObject Type="Embed" ProgID="Excel.Chart.8" ShapeID="Диаграмма 4" DrawAspect="Content" ObjectID="_1486231390" r:id="rId17"/>
        </w:object>
      </w:r>
    </w:p>
    <w:p w:rsidR="00F81F4E" w:rsidRDefault="00F81F4E" w:rsidP="00E20C0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5 – Урожайность яблони сорта Ренет Симиренко на почвах  </w:t>
      </w:r>
    </w:p>
    <w:p w:rsidR="00F81F4E" w:rsidRDefault="00F81F4E" w:rsidP="00E20C0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с разной  реакцией среды:  Абинской район -  6,2; </w:t>
      </w:r>
    </w:p>
    <w:p w:rsidR="00F81F4E" w:rsidRDefault="00F81F4E" w:rsidP="00E20C0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Динской район – 7,3; Темрюкский район – 8,3, т/га</w:t>
      </w:r>
    </w:p>
    <w:p w:rsidR="00F81F4E" w:rsidRDefault="00F81F4E" w:rsidP="00900D3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(в среднем за 2011-2014 гг.)</w:t>
      </w:r>
    </w:p>
    <w:p w:rsidR="00F81F4E" w:rsidRDefault="00F81F4E" w:rsidP="00265D71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диапазон рН почвенной среды, целесообразный для нормальной жизнедеятельности привитых растений яблони, зависит от адаптивных возможностей компонентов прививки: сорта и подвоя. Обо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нованный подбор и использование экологического принципа  диффере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циации сочетаний сортов и подвоев яблони обеспечат их стабильное функционирование на почвах с различными (в допустимых для культуры пределах) значениями рН.</w:t>
      </w:r>
    </w:p>
    <w:p w:rsidR="00F81F4E" w:rsidRDefault="00F81F4E" w:rsidP="00265D7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2" w:name="OLE_LINK1"/>
      <w:r w:rsidRPr="00E114E7">
        <w:rPr>
          <w:rFonts w:ascii="Times New Roman" w:hAnsi="Times New Roman" w:cs="Times New Roman"/>
          <w:b/>
          <w:sz w:val="24"/>
          <w:szCs w:val="24"/>
        </w:rPr>
        <w:t>Литература</w:t>
      </w: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81F4E" w:rsidRPr="00E114E7" w:rsidRDefault="00F81F4E" w:rsidP="00E114E7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114E7">
        <w:rPr>
          <w:rFonts w:ascii="Times New Roman" w:hAnsi="Times New Roman" w:cs="Times New Roman"/>
          <w:sz w:val="24"/>
          <w:szCs w:val="24"/>
        </w:rPr>
        <w:t>Неговелов С.Ф.  Почвы и сады / С.Ф. Неговелов , В.Ф. Вальков.- Ростов: Изд-во Ростовского университета, 1985.- 192 с.</w:t>
      </w:r>
    </w:p>
    <w:p w:rsidR="00F81F4E" w:rsidRPr="00E114E7" w:rsidRDefault="00F81F4E" w:rsidP="00E114E7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114E7">
        <w:rPr>
          <w:rFonts w:ascii="Times New Roman" w:hAnsi="Times New Roman" w:cs="Times New Roman"/>
          <w:sz w:val="24"/>
          <w:szCs w:val="24"/>
        </w:rPr>
        <w:t>Жученко А.А. Стратегия адаптивной интенсификации сельского хозяйства (концепция) / А.А. Жученко. – Пущино: ОНТИ ПНЦ РАН, 1994. – 148 с.</w:t>
      </w:r>
    </w:p>
    <w:p w:rsidR="00F81F4E" w:rsidRPr="00E114E7" w:rsidRDefault="00F81F4E" w:rsidP="00E114E7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114E7">
        <w:rPr>
          <w:rFonts w:ascii="Times New Roman" w:hAnsi="Times New Roman" w:cs="Times New Roman"/>
          <w:sz w:val="24"/>
          <w:szCs w:val="24"/>
        </w:rPr>
        <w:t>Жученко А.А. Адаптивный потенциал культурных растений (эколого-генетические основы) /А.А. Жученко. – Кишинев: Штиинца, 1988. – 15 с.</w:t>
      </w:r>
    </w:p>
    <w:p w:rsidR="00F81F4E" w:rsidRPr="00E114E7" w:rsidRDefault="00F81F4E" w:rsidP="00E114E7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114E7">
        <w:rPr>
          <w:rFonts w:ascii="Times New Roman" w:hAnsi="Times New Roman" w:cs="Times New Roman"/>
          <w:sz w:val="24"/>
          <w:szCs w:val="24"/>
        </w:rPr>
        <w:t>Климашевский Э.Л. Генетический аспект минерального питания растений / Э.Л. Климашевский. – М.: Агропромиздат, 1991. – 415 с.</w:t>
      </w:r>
    </w:p>
    <w:p w:rsidR="00F81F4E" w:rsidRPr="00E114E7" w:rsidRDefault="00F81F4E" w:rsidP="00E114E7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114E7">
        <w:rPr>
          <w:rFonts w:ascii="Times New Roman" w:hAnsi="Times New Roman" w:cs="Times New Roman"/>
          <w:sz w:val="24"/>
          <w:szCs w:val="24"/>
        </w:rPr>
        <w:t>Программа и методика сортоизучения плодовых, ягодных и орехоплодных культур / Под ред. Е.Н. Седова и Т.П. Огольцовой. – Орел: Изд-во ВНИИСПК, 1999. – 608 с.</w:t>
      </w:r>
    </w:p>
    <w:p w:rsidR="00F81F4E" w:rsidRPr="00E114E7" w:rsidRDefault="00F81F4E" w:rsidP="00E114E7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114E7">
        <w:rPr>
          <w:rFonts w:ascii="Times New Roman" w:hAnsi="Times New Roman" w:cs="Times New Roman"/>
          <w:sz w:val="24"/>
          <w:szCs w:val="24"/>
        </w:rPr>
        <w:t>Баславская С.С. Практикум по физиологии растений / С.С. Баславская, О.М. Трубецкова. – М.: Изд-во Моск. ун-та, 1964. – 328 с.</w:t>
      </w:r>
    </w:p>
    <w:p w:rsidR="00F81F4E" w:rsidRPr="00E114E7" w:rsidRDefault="00F81F4E" w:rsidP="00E114E7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114E7">
        <w:rPr>
          <w:rFonts w:ascii="Times New Roman" w:hAnsi="Times New Roman" w:cs="Times New Roman"/>
          <w:sz w:val="24"/>
          <w:szCs w:val="24"/>
        </w:rPr>
        <w:t>Химия и биохимия нуклеиновых кислот/ Под ред. И.Б. Збарского. – Л.: Мед</w:t>
      </w:r>
      <w:r w:rsidRPr="00E114E7">
        <w:rPr>
          <w:rFonts w:ascii="Times New Roman" w:hAnsi="Times New Roman" w:cs="Times New Roman"/>
          <w:sz w:val="24"/>
          <w:szCs w:val="24"/>
        </w:rPr>
        <w:t>и</w:t>
      </w:r>
      <w:r w:rsidRPr="00E114E7">
        <w:rPr>
          <w:rFonts w:ascii="Times New Roman" w:hAnsi="Times New Roman" w:cs="Times New Roman"/>
          <w:sz w:val="24"/>
          <w:szCs w:val="24"/>
        </w:rPr>
        <w:t>цина, 1968. – 429 с.</w:t>
      </w:r>
    </w:p>
    <w:p w:rsidR="00F81F4E" w:rsidRPr="00E114E7" w:rsidRDefault="00F81F4E" w:rsidP="00E114E7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114E7">
        <w:rPr>
          <w:rFonts w:ascii="Times New Roman" w:hAnsi="Times New Roman" w:cs="Times New Roman"/>
          <w:sz w:val="24"/>
          <w:szCs w:val="24"/>
        </w:rPr>
        <w:t>Алешин Е.П. Физиология растений / Е.П.Алешин, А.А.Понаморев. – М.: А</w:t>
      </w:r>
      <w:r w:rsidRPr="00E114E7">
        <w:rPr>
          <w:rFonts w:ascii="Times New Roman" w:hAnsi="Times New Roman" w:cs="Times New Roman"/>
          <w:sz w:val="24"/>
          <w:szCs w:val="24"/>
        </w:rPr>
        <w:t>г</w:t>
      </w:r>
      <w:r w:rsidRPr="00E114E7">
        <w:rPr>
          <w:rFonts w:ascii="Times New Roman" w:hAnsi="Times New Roman" w:cs="Times New Roman"/>
          <w:sz w:val="24"/>
          <w:szCs w:val="24"/>
        </w:rPr>
        <w:t xml:space="preserve">ропомиздат, 1985. - </w:t>
      </w:r>
    </w:p>
    <w:p w:rsidR="00F81F4E" w:rsidRPr="00E114E7" w:rsidRDefault="00F81F4E" w:rsidP="00E114E7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114E7">
        <w:rPr>
          <w:rFonts w:ascii="Times New Roman" w:hAnsi="Times New Roman" w:cs="Times New Roman"/>
          <w:sz w:val="24"/>
          <w:szCs w:val="24"/>
        </w:rPr>
        <w:t>Исачкин А.В. Сортовой каталог: Плодовые культуры /А.В. Исачкин, Б.Н. В</w:t>
      </w:r>
      <w:r w:rsidRPr="00E114E7">
        <w:rPr>
          <w:rFonts w:ascii="Times New Roman" w:hAnsi="Times New Roman" w:cs="Times New Roman"/>
          <w:sz w:val="24"/>
          <w:szCs w:val="24"/>
        </w:rPr>
        <w:t>о</w:t>
      </w:r>
      <w:r w:rsidRPr="00E114E7">
        <w:rPr>
          <w:rFonts w:ascii="Times New Roman" w:hAnsi="Times New Roman" w:cs="Times New Roman"/>
          <w:sz w:val="24"/>
          <w:szCs w:val="24"/>
        </w:rPr>
        <w:t>робьев. – М.: Изд-во ЭКСМО-Пресс, изд-во Лик-пресс, 2011. – 576 с.</w:t>
      </w:r>
    </w:p>
    <w:p w:rsidR="00F81F4E" w:rsidRPr="00E114E7" w:rsidRDefault="00F81F4E" w:rsidP="00E114E7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114E7">
        <w:rPr>
          <w:rFonts w:ascii="Times New Roman" w:hAnsi="Times New Roman" w:cs="Times New Roman"/>
          <w:sz w:val="24"/>
          <w:szCs w:val="24"/>
        </w:rPr>
        <w:t>Лобова Е.В. Почвы / Е.В. Лобова, А.В. Хабаров. – М.: Мысль, 1983. – 275 с.</w:t>
      </w:r>
    </w:p>
    <w:bookmarkEnd w:id="2"/>
    <w:p w:rsidR="00F81F4E" w:rsidRPr="00A01DCE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References</w:t>
      </w: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114E7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ab/>
        <w:t>Negovelov S.F.  Pochvy i sady / S.F. Negovelov , V.F. Val'kov.- Rostov: Izd-vo Rostovskogo universiteta, 1985.- 192 s.</w:t>
      </w: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114E7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ab/>
        <w:t>Zhuchenko A.A. Strategija adaptivnoj intensifikacii sel'skogo hozjajstva (konce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>cija) / A.A. Zhuchenko. – Pushhino: ONTI PNC RAN, 1994. – 148 s.</w:t>
      </w: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114E7">
        <w:rPr>
          <w:rFonts w:ascii="Times New Roman" w:hAnsi="Times New Roman" w:cs="Times New Roman"/>
          <w:sz w:val="24"/>
          <w:szCs w:val="24"/>
          <w:lang w:val="en-US"/>
        </w:rPr>
        <w:t>3.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ab/>
        <w:t>Zhuchenko A.A. Adaptivnyj potencial kul'turnyh rastenij (jekologo-geneticheskie osnovy) /A.A. Zhuchenko. – Kishinev: Shtiinca, 1988. – 15 s.</w:t>
      </w: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114E7">
        <w:rPr>
          <w:rFonts w:ascii="Times New Roman" w:hAnsi="Times New Roman" w:cs="Times New Roman"/>
          <w:sz w:val="24"/>
          <w:szCs w:val="24"/>
          <w:lang w:val="en-US"/>
        </w:rPr>
        <w:t>4.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ab/>
        <w:t>Klimashevskij Je.L. Geneticheskij aspekt mineral'nogo pitanija rastenij / Je.L. Kl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>mashevskij. – M.: Agropromizdat, 1991. – 415 s.</w:t>
      </w: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114E7">
        <w:rPr>
          <w:rFonts w:ascii="Times New Roman" w:hAnsi="Times New Roman" w:cs="Times New Roman"/>
          <w:sz w:val="24"/>
          <w:szCs w:val="24"/>
          <w:lang w:val="en-US"/>
        </w:rPr>
        <w:t>5.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ab/>
        <w:t>Programma i metodika sortoizuchenija plodovyh, jagodnyh i orehoplodnyh kul'tur / Pod red. E.N. Sedova i T.P. Ogol'covoj. – Orel: Izd-vo VNIISPK, 1999. – 608 s.</w:t>
      </w: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114E7">
        <w:rPr>
          <w:rFonts w:ascii="Times New Roman" w:hAnsi="Times New Roman" w:cs="Times New Roman"/>
          <w:sz w:val="24"/>
          <w:szCs w:val="24"/>
          <w:lang w:val="en-US"/>
        </w:rPr>
        <w:t>6.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ab/>
        <w:t>Baslavskaja S.S. Praktikum po fiziologii rastenij / S.S. Baslavskaja, O.M. Trubec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>ova. – M.: Izd-vo Mosk. un-ta, 1964. – 328 s.</w:t>
      </w: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114E7">
        <w:rPr>
          <w:rFonts w:ascii="Times New Roman" w:hAnsi="Times New Roman" w:cs="Times New Roman"/>
          <w:sz w:val="24"/>
          <w:szCs w:val="24"/>
          <w:lang w:val="en-US"/>
        </w:rPr>
        <w:t>7.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ab/>
        <w:t>Himija i biohimija nukleinovyh kislot/ Pod red. I.B. Zbarskogo. – L.: Medicina, 1968. – 429 s.</w:t>
      </w: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114E7">
        <w:rPr>
          <w:rFonts w:ascii="Times New Roman" w:hAnsi="Times New Roman" w:cs="Times New Roman"/>
          <w:sz w:val="24"/>
          <w:szCs w:val="24"/>
          <w:lang w:val="en-US"/>
        </w:rPr>
        <w:t>8.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ab/>
        <w:t>Aleshin E.P. Fiziologija rastenij / E.P.Aleshin, A.A.Ponamorev. – M.: Agropomi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 xml:space="preserve">dat, 1985. - </w:t>
      </w: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114E7">
        <w:rPr>
          <w:rFonts w:ascii="Times New Roman" w:hAnsi="Times New Roman" w:cs="Times New Roman"/>
          <w:sz w:val="24"/>
          <w:szCs w:val="24"/>
          <w:lang w:val="en-US"/>
        </w:rPr>
        <w:t>9.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ab/>
        <w:t>Isachkin A.V. Sortovoj katalog: Plodovye kul'tury /A.V. Isachkin, B.N. Vorob'ev. – M.: Izd-vo JeKSMO-Press, izd-vo Lik-press, 2011. – 576 s.</w:t>
      </w:r>
    </w:p>
    <w:p w:rsidR="00F81F4E" w:rsidRPr="00E114E7" w:rsidRDefault="00F81F4E" w:rsidP="00E114E7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114E7">
        <w:rPr>
          <w:rFonts w:ascii="Times New Roman" w:hAnsi="Times New Roman" w:cs="Times New Roman"/>
          <w:sz w:val="24"/>
          <w:szCs w:val="24"/>
          <w:lang w:val="en-US"/>
        </w:rPr>
        <w:t>10.</w:t>
      </w:r>
      <w:r w:rsidRPr="00E114E7">
        <w:rPr>
          <w:rFonts w:ascii="Times New Roman" w:hAnsi="Times New Roman" w:cs="Times New Roman"/>
          <w:sz w:val="24"/>
          <w:szCs w:val="24"/>
          <w:lang w:val="en-US"/>
        </w:rPr>
        <w:tab/>
        <w:t>Lobova E.V. Pochvy / E.V. Lobova, A.V. Habarov. – M.: Mysl', 1983. – 275 s.</w:t>
      </w:r>
    </w:p>
    <w:sectPr w:rsidR="00F81F4E" w:rsidRPr="00E114E7" w:rsidSect="00A01DCE">
      <w:headerReference w:type="even" r:id="rId18"/>
      <w:headerReference w:type="default" r:id="rId19"/>
      <w:footerReference w:type="default" r:id="rId2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1F4E" w:rsidRDefault="00F81F4E" w:rsidP="001D7C0A">
      <w:pPr>
        <w:spacing w:after="0" w:line="240" w:lineRule="auto"/>
      </w:pPr>
      <w:r>
        <w:separator/>
      </w:r>
    </w:p>
  </w:endnote>
  <w:endnote w:type="continuationSeparator" w:id="0">
    <w:p w:rsidR="00F81F4E" w:rsidRDefault="00F81F4E" w:rsidP="001D7C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1F4E" w:rsidRPr="00EA68F4" w:rsidRDefault="00F81F4E" w:rsidP="00EA68F4">
    <w:pPr>
      <w:pStyle w:val="Footer"/>
      <w:rPr>
        <w:rFonts w:ascii="Times New Roman" w:hAnsi="Times New Roman"/>
      </w:rPr>
    </w:pPr>
    <w:bookmarkStart w:id="3" w:name="OLE_LINK11"/>
    <w:bookmarkStart w:id="4" w:name="OLE_LINK12"/>
    <w:r w:rsidRPr="00EA68F4">
      <w:rPr>
        <w:rFonts w:ascii="Times New Roman" w:hAnsi="Times New Roman"/>
        <w:sz w:val="24"/>
        <w:szCs w:val="24"/>
      </w:rPr>
      <w:t>http://ej.kubagro.ru/2015/0</w:t>
    </w:r>
    <w:r w:rsidRPr="00EA68F4">
      <w:rPr>
        <w:rFonts w:ascii="Times New Roman" w:hAnsi="Times New Roman"/>
        <w:sz w:val="24"/>
        <w:szCs w:val="24"/>
        <w:lang w:val="en-US"/>
      </w:rPr>
      <w:t>2</w:t>
    </w:r>
    <w:r w:rsidRPr="00EA68F4">
      <w:rPr>
        <w:rFonts w:ascii="Times New Roman" w:hAnsi="Times New Roman"/>
        <w:sz w:val="24"/>
        <w:szCs w:val="24"/>
      </w:rPr>
      <w:t>/pdf/0</w:t>
    </w:r>
    <w:r w:rsidRPr="00EA68F4">
      <w:rPr>
        <w:rFonts w:ascii="Times New Roman" w:hAnsi="Times New Roman"/>
        <w:sz w:val="24"/>
        <w:szCs w:val="24"/>
        <w:lang w:val="en-US"/>
      </w:rPr>
      <w:t>45</w:t>
    </w:r>
    <w:r w:rsidRPr="00EA68F4">
      <w:rPr>
        <w:rFonts w:ascii="Times New Roman" w:hAnsi="Times New Roman"/>
        <w:sz w:val="24"/>
        <w:szCs w:val="24"/>
      </w:rPr>
      <w:t>.pdf</w:t>
    </w:r>
    <w:bookmarkEnd w:id="3"/>
    <w:bookmarkEnd w:id="4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1F4E" w:rsidRDefault="00F81F4E" w:rsidP="001D7C0A">
      <w:pPr>
        <w:spacing w:after="0" w:line="240" w:lineRule="auto"/>
      </w:pPr>
      <w:r>
        <w:separator/>
      </w:r>
    </w:p>
  </w:footnote>
  <w:footnote w:type="continuationSeparator" w:id="0">
    <w:p w:rsidR="00F81F4E" w:rsidRDefault="00F81F4E" w:rsidP="001D7C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1F4E" w:rsidRDefault="00F81F4E" w:rsidP="00C0424F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81F4E" w:rsidRDefault="00F81F4E" w:rsidP="00A01DCE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1F4E" w:rsidRPr="00A01DCE" w:rsidRDefault="00F81F4E" w:rsidP="00C0424F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A01DCE">
      <w:rPr>
        <w:rStyle w:val="PageNumber"/>
        <w:rFonts w:ascii="Times New Roman" w:hAnsi="Times New Roman"/>
        <w:sz w:val="28"/>
        <w:szCs w:val="28"/>
      </w:rPr>
      <w:fldChar w:fldCharType="begin"/>
    </w:r>
    <w:r w:rsidRPr="00A01DCE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A01DCE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11</w:t>
    </w:r>
    <w:r w:rsidRPr="00A01DCE">
      <w:rPr>
        <w:rStyle w:val="PageNumber"/>
        <w:rFonts w:ascii="Times New Roman" w:hAnsi="Times New Roman"/>
        <w:sz w:val="28"/>
        <w:szCs w:val="28"/>
      </w:rPr>
      <w:fldChar w:fldCharType="end"/>
    </w:r>
  </w:p>
  <w:p w:rsidR="00F81F4E" w:rsidRPr="00A01DCE" w:rsidRDefault="00F81F4E" w:rsidP="00A01DCE">
    <w:pPr>
      <w:pStyle w:val="Header"/>
      <w:ind w:right="360"/>
      <w:rPr>
        <w:lang w:val="en-US"/>
      </w:rPr>
    </w:pPr>
    <w:r w:rsidRPr="007862ED">
      <w:rPr>
        <w:rFonts w:ascii="Times New Roman" w:hAnsi="Times New Roman"/>
        <w:sz w:val="24"/>
        <w:szCs w:val="24"/>
      </w:rPr>
      <w:t>Научный журнал КубГАУ, №</w:t>
    </w:r>
    <w:r w:rsidRPr="007862ED">
      <w:rPr>
        <w:rFonts w:ascii="Times New Roman" w:hAnsi="Times New Roman"/>
        <w:sz w:val="24"/>
        <w:szCs w:val="24"/>
        <w:lang w:val="en-US"/>
      </w:rPr>
      <w:t>106(</w:t>
    </w:r>
    <w:r w:rsidRPr="007862ED">
      <w:rPr>
        <w:rFonts w:ascii="Times New Roman" w:hAnsi="Times New Roman"/>
        <w:sz w:val="24"/>
        <w:szCs w:val="24"/>
      </w:rPr>
      <w:t>0</w:t>
    </w:r>
    <w:r w:rsidRPr="007862ED">
      <w:rPr>
        <w:rFonts w:ascii="Times New Roman" w:hAnsi="Times New Roman"/>
        <w:sz w:val="24"/>
        <w:szCs w:val="24"/>
        <w:lang w:val="en-US"/>
      </w:rPr>
      <w:t>2</w:t>
    </w:r>
    <w:r w:rsidRPr="007862ED">
      <w:rPr>
        <w:rFonts w:ascii="Times New Roman" w:hAnsi="Times New Roman"/>
        <w:sz w:val="24"/>
        <w:szCs w:val="24"/>
      </w:rPr>
      <w:t>), 201</w:t>
    </w:r>
    <w:r w:rsidRPr="007862ED">
      <w:rPr>
        <w:rFonts w:ascii="Times New Roman" w:hAnsi="Times New Roman"/>
        <w:sz w:val="24"/>
        <w:szCs w:val="24"/>
        <w:lang w:val="en-US"/>
      </w:rPr>
      <w:t>5</w:t>
    </w:r>
    <w:r w:rsidRPr="007862ED">
      <w:rPr>
        <w:rFonts w:ascii="Times New Roman" w:hAnsi="Times New Roman"/>
        <w:sz w:val="24"/>
        <w:szCs w:val="24"/>
      </w:rPr>
      <w:t xml:space="preserve"> года</w:t>
    </w:r>
  </w:p>
  <w:p w:rsidR="00F81F4E" w:rsidRDefault="00F81F4E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007C3"/>
    <w:multiLevelType w:val="hybridMultilevel"/>
    <w:tmpl w:val="DEAE42B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1F61C49"/>
    <w:multiLevelType w:val="hybridMultilevel"/>
    <w:tmpl w:val="2B9C4AE2"/>
    <w:lvl w:ilvl="0" w:tplc="D3F4BCB0">
      <w:start w:val="1"/>
      <w:numFmt w:val="decimal"/>
      <w:lvlText w:val="%1-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1DA4684"/>
    <w:multiLevelType w:val="hybridMultilevel"/>
    <w:tmpl w:val="F9B2B3F4"/>
    <w:lvl w:ilvl="0" w:tplc="0419000F">
      <w:start w:val="1"/>
      <w:numFmt w:val="decimal"/>
      <w:lvlText w:val="%1."/>
      <w:lvlJc w:val="left"/>
      <w:pPr>
        <w:ind w:left="92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21E6E95"/>
    <w:multiLevelType w:val="hybridMultilevel"/>
    <w:tmpl w:val="0C989B60"/>
    <w:lvl w:ilvl="0" w:tplc="7A3A837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4">
    <w:nsid w:val="52792395"/>
    <w:multiLevelType w:val="hybridMultilevel"/>
    <w:tmpl w:val="1862D66C"/>
    <w:lvl w:ilvl="0" w:tplc="0E7298FA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558346D8"/>
    <w:multiLevelType w:val="hybridMultilevel"/>
    <w:tmpl w:val="31D62FE2"/>
    <w:lvl w:ilvl="0" w:tplc="BCD490A2">
      <w:start w:val="1"/>
      <w:numFmt w:val="decimal"/>
      <w:lvlText w:val="%1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700A7D9C"/>
    <w:multiLevelType w:val="hybridMultilevel"/>
    <w:tmpl w:val="00FE541A"/>
    <w:lvl w:ilvl="0" w:tplc="2C96F49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2"/>
  </w:num>
  <w:num w:numId="5">
    <w:abstractNumId w:val="4"/>
  </w:num>
  <w:num w:numId="6">
    <w:abstractNumId w:val="1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efaultTabStop w:val="708"/>
  <w:autoHyphenation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11122"/>
    <w:rsid w:val="00002A2C"/>
    <w:rsid w:val="00004575"/>
    <w:rsid w:val="000055CE"/>
    <w:rsid w:val="00025590"/>
    <w:rsid w:val="00032289"/>
    <w:rsid w:val="000336FE"/>
    <w:rsid w:val="00050DEF"/>
    <w:rsid w:val="00051B9A"/>
    <w:rsid w:val="00055376"/>
    <w:rsid w:val="00062BB6"/>
    <w:rsid w:val="000646EF"/>
    <w:rsid w:val="000712AC"/>
    <w:rsid w:val="0008400D"/>
    <w:rsid w:val="00085559"/>
    <w:rsid w:val="00090A8A"/>
    <w:rsid w:val="000A4F93"/>
    <w:rsid w:val="000A5403"/>
    <w:rsid w:val="000D3363"/>
    <w:rsid w:val="000E1101"/>
    <w:rsid w:val="000E4614"/>
    <w:rsid w:val="000F44FB"/>
    <w:rsid w:val="00101736"/>
    <w:rsid w:val="00103DBB"/>
    <w:rsid w:val="00124C7C"/>
    <w:rsid w:val="00144597"/>
    <w:rsid w:val="00145B63"/>
    <w:rsid w:val="00184F57"/>
    <w:rsid w:val="001965AD"/>
    <w:rsid w:val="001A76D2"/>
    <w:rsid w:val="001B0B08"/>
    <w:rsid w:val="001B1CBF"/>
    <w:rsid w:val="001B2F51"/>
    <w:rsid w:val="001C0BE2"/>
    <w:rsid w:val="001C6F6B"/>
    <w:rsid w:val="001D2CAA"/>
    <w:rsid w:val="001D7C0A"/>
    <w:rsid w:val="001E6343"/>
    <w:rsid w:val="00206567"/>
    <w:rsid w:val="00211122"/>
    <w:rsid w:val="00211A10"/>
    <w:rsid w:val="00214262"/>
    <w:rsid w:val="00217932"/>
    <w:rsid w:val="00225A10"/>
    <w:rsid w:val="00264142"/>
    <w:rsid w:val="00265D71"/>
    <w:rsid w:val="002A4803"/>
    <w:rsid w:val="002A7AAE"/>
    <w:rsid w:val="002B3CB6"/>
    <w:rsid w:val="002B74B6"/>
    <w:rsid w:val="002C2D42"/>
    <w:rsid w:val="002D3A8D"/>
    <w:rsid w:val="002E6E5F"/>
    <w:rsid w:val="002F0A07"/>
    <w:rsid w:val="002F3211"/>
    <w:rsid w:val="002F4673"/>
    <w:rsid w:val="0031470A"/>
    <w:rsid w:val="003155B2"/>
    <w:rsid w:val="003310E2"/>
    <w:rsid w:val="00333B3A"/>
    <w:rsid w:val="00355D71"/>
    <w:rsid w:val="00386FA6"/>
    <w:rsid w:val="00391B0C"/>
    <w:rsid w:val="00394CF0"/>
    <w:rsid w:val="0039674A"/>
    <w:rsid w:val="003B2EC8"/>
    <w:rsid w:val="003C4791"/>
    <w:rsid w:val="003D7067"/>
    <w:rsid w:val="003F1717"/>
    <w:rsid w:val="003F6E52"/>
    <w:rsid w:val="00401700"/>
    <w:rsid w:val="004415D2"/>
    <w:rsid w:val="00446EC6"/>
    <w:rsid w:val="00451396"/>
    <w:rsid w:val="00460F75"/>
    <w:rsid w:val="00486396"/>
    <w:rsid w:val="00491036"/>
    <w:rsid w:val="004A6DB6"/>
    <w:rsid w:val="004C48C3"/>
    <w:rsid w:val="004C5162"/>
    <w:rsid w:val="004E1AB7"/>
    <w:rsid w:val="004F3C5F"/>
    <w:rsid w:val="005023B0"/>
    <w:rsid w:val="00502A3D"/>
    <w:rsid w:val="00557FE2"/>
    <w:rsid w:val="0058344E"/>
    <w:rsid w:val="005841E7"/>
    <w:rsid w:val="005A21CB"/>
    <w:rsid w:val="005A3305"/>
    <w:rsid w:val="005B08F8"/>
    <w:rsid w:val="005B5A71"/>
    <w:rsid w:val="005B7709"/>
    <w:rsid w:val="005D687F"/>
    <w:rsid w:val="005F2ED9"/>
    <w:rsid w:val="005F6B02"/>
    <w:rsid w:val="00607913"/>
    <w:rsid w:val="006122E3"/>
    <w:rsid w:val="006239F7"/>
    <w:rsid w:val="006348C6"/>
    <w:rsid w:val="0064286A"/>
    <w:rsid w:val="00645A86"/>
    <w:rsid w:val="006472F5"/>
    <w:rsid w:val="0066375F"/>
    <w:rsid w:val="00667F80"/>
    <w:rsid w:val="006730CF"/>
    <w:rsid w:val="00673868"/>
    <w:rsid w:val="00677CC6"/>
    <w:rsid w:val="00682B6D"/>
    <w:rsid w:val="006964B8"/>
    <w:rsid w:val="00696EAA"/>
    <w:rsid w:val="006B15E7"/>
    <w:rsid w:val="006D4C92"/>
    <w:rsid w:val="006D6F48"/>
    <w:rsid w:val="006D7C17"/>
    <w:rsid w:val="00701C8C"/>
    <w:rsid w:val="0072507E"/>
    <w:rsid w:val="00734CF4"/>
    <w:rsid w:val="00764D50"/>
    <w:rsid w:val="0076597C"/>
    <w:rsid w:val="007737C9"/>
    <w:rsid w:val="007862ED"/>
    <w:rsid w:val="00791072"/>
    <w:rsid w:val="007B5967"/>
    <w:rsid w:val="007C2905"/>
    <w:rsid w:val="007C633B"/>
    <w:rsid w:val="007D04CC"/>
    <w:rsid w:val="007D0539"/>
    <w:rsid w:val="007E1358"/>
    <w:rsid w:val="007E29EB"/>
    <w:rsid w:val="007F4B78"/>
    <w:rsid w:val="00831227"/>
    <w:rsid w:val="00886195"/>
    <w:rsid w:val="008B0344"/>
    <w:rsid w:val="008C5E5E"/>
    <w:rsid w:val="008D4D97"/>
    <w:rsid w:val="008E4C3C"/>
    <w:rsid w:val="008E71DB"/>
    <w:rsid w:val="00900D31"/>
    <w:rsid w:val="00921721"/>
    <w:rsid w:val="0093047D"/>
    <w:rsid w:val="00964F28"/>
    <w:rsid w:val="009652D7"/>
    <w:rsid w:val="0096689B"/>
    <w:rsid w:val="0097313C"/>
    <w:rsid w:val="00991E37"/>
    <w:rsid w:val="009B0771"/>
    <w:rsid w:val="009B1121"/>
    <w:rsid w:val="009B30AA"/>
    <w:rsid w:val="009B46DD"/>
    <w:rsid w:val="009D3D3B"/>
    <w:rsid w:val="009E2F52"/>
    <w:rsid w:val="009F1F73"/>
    <w:rsid w:val="00A01DCE"/>
    <w:rsid w:val="00A03484"/>
    <w:rsid w:val="00A1386D"/>
    <w:rsid w:val="00A17998"/>
    <w:rsid w:val="00A3166F"/>
    <w:rsid w:val="00A325EF"/>
    <w:rsid w:val="00A36993"/>
    <w:rsid w:val="00A75CCF"/>
    <w:rsid w:val="00A929EF"/>
    <w:rsid w:val="00AA009C"/>
    <w:rsid w:val="00AA7F27"/>
    <w:rsid w:val="00AB147E"/>
    <w:rsid w:val="00AC410D"/>
    <w:rsid w:val="00AE2164"/>
    <w:rsid w:val="00AF51D0"/>
    <w:rsid w:val="00B000F1"/>
    <w:rsid w:val="00B12E23"/>
    <w:rsid w:val="00B14095"/>
    <w:rsid w:val="00B16F4A"/>
    <w:rsid w:val="00B25DEF"/>
    <w:rsid w:val="00B53822"/>
    <w:rsid w:val="00B749EB"/>
    <w:rsid w:val="00B7725E"/>
    <w:rsid w:val="00B9705B"/>
    <w:rsid w:val="00BA6AF5"/>
    <w:rsid w:val="00BC719F"/>
    <w:rsid w:val="00BE4326"/>
    <w:rsid w:val="00BE66C8"/>
    <w:rsid w:val="00BF13F9"/>
    <w:rsid w:val="00BF3B4E"/>
    <w:rsid w:val="00BF6C8F"/>
    <w:rsid w:val="00C0424F"/>
    <w:rsid w:val="00C06407"/>
    <w:rsid w:val="00C0787B"/>
    <w:rsid w:val="00C12BEF"/>
    <w:rsid w:val="00C31D4F"/>
    <w:rsid w:val="00C66BD4"/>
    <w:rsid w:val="00C802AD"/>
    <w:rsid w:val="00C97730"/>
    <w:rsid w:val="00CA0862"/>
    <w:rsid w:val="00CD61BC"/>
    <w:rsid w:val="00CF7CED"/>
    <w:rsid w:val="00D26467"/>
    <w:rsid w:val="00D32422"/>
    <w:rsid w:val="00D33E41"/>
    <w:rsid w:val="00D54458"/>
    <w:rsid w:val="00D55EFC"/>
    <w:rsid w:val="00D57F58"/>
    <w:rsid w:val="00D908C4"/>
    <w:rsid w:val="00DB1DA7"/>
    <w:rsid w:val="00DC4526"/>
    <w:rsid w:val="00DD536C"/>
    <w:rsid w:val="00E0272E"/>
    <w:rsid w:val="00E114E7"/>
    <w:rsid w:val="00E16422"/>
    <w:rsid w:val="00E20C08"/>
    <w:rsid w:val="00E272D1"/>
    <w:rsid w:val="00E52C85"/>
    <w:rsid w:val="00E55990"/>
    <w:rsid w:val="00E65F07"/>
    <w:rsid w:val="00E6773D"/>
    <w:rsid w:val="00E710A0"/>
    <w:rsid w:val="00E71781"/>
    <w:rsid w:val="00E72014"/>
    <w:rsid w:val="00E9675E"/>
    <w:rsid w:val="00EA18F1"/>
    <w:rsid w:val="00EA48E4"/>
    <w:rsid w:val="00EA68F4"/>
    <w:rsid w:val="00ED2DF6"/>
    <w:rsid w:val="00ED3B85"/>
    <w:rsid w:val="00EE137A"/>
    <w:rsid w:val="00EF0B10"/>
    <w:rsid w:val="00F04A54"/>
    <w:rsid w:val="00F0617F"/>
    <w:rsid w:val="00F06707"/>
    <w:rsid w:val="00F2134F"/>
    <w:rsid w:val="00F27BA2"/>
    <w:rsid w:val="00F448D2"/>
    <w:rsid w:val="00F521F1"/>
    <w:rsid w:val="00F5515E"/>
    <w:rsid w:val="00F55B10"/>
    <w:rsid w:val="00F66012"/>
    <w:rsid w:val="00F81F4E"/>
    <w:rsid w:val="00F84780"/>
    <w:rsid w:val="00FA67E2"/>
    <w:rsid w:val="00FB47D8"/>
    <w:rsid w:val="00FC0575"/>
    <w:rsid w:val="00FD2824"/>
    <w:rsid w:val="00FD4FEF"/>
    <w:rsid w:val="00FE2138"/>
    <w:rsid w:val="00FE5C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6AF5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A325EF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6B15E7"/>
    <w:pPr>
      <w:spacing w:after="0" w:line="240" w:lineRule="auto"/>
    </w:pPr>
    <w:rPr>
      <w:rFonts w:ascii="Tahoma" w:hAnsi="Tahoma" w:cs="Times New Roman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B15E7"/>
    <w:rPr>
      <w:rFonts w:ascii="Tahoma" w:hAnsi="Tahoma"/>
      <w:sz w:val="16"/>
    </w:rPr>
  </w:style>
  <w:style w:type="table" w:styleId="TableGrid">
    <w:name w:val="Table Grid"/>
    <w:basedOn w:val="TableNormal"/>
    <w:uiPriority w:val="99"/>
    <w:rsid w:val="00460F75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1D7C0A"/>
    <w:pPr>
      <w:tabs>
        <w:tab w:val="center" w:pos="4677"/>
        <w:tab w:val="right" w:pos="9355"/>
      </w:tabs>
    </w:pPr>
    <w:rPr>
      <w:rFonts w:cs="Times New Roman"/>
    </w:rPr>
  </w:style>
  <w:style w:type="character" w:customStyle="1" w:styleId="HeaderChar">
    <w:name w:val="Header Char"/>
    <w:basedOn w:val="DefaultParagraphFont"/>
    <w:link w:val="Header"/>
    <w:uiPriority w:val="99"/>
    <w:locked/>
    <w:rsid w:val="001D7C0A"/>
    <w:rPr>
      <w:sz w:val="22"/>
      <w:lang w:eastAsia="en-US"/>
    </w:rPr>
  </w:style>
  <w:style w:type="paragraph" w:styleId="Footer">
    <w:name w:val="footer"/>
    <w:basedOn w:val="Normal"/>
    <w:link w:val="FooterChar"/>
    <w:uiPriority w:val="99"/>
    <w:rsid w:val="001D7C0A"/>
    <w:pPr>
      <w:tabs>
        <w:tab w:val="center" w:pos="4677"/>
        <w:tab w:val="right" w:pos="9355"/>
      </w:tabs>
    </w:pPr>
    <w:rPr>
      <w:rFonts w:cs="Times New Roman"/>
    </w:rPr>
  </w:style>
  <w:style w:type="character" w:customStyle="1" w:styleId="FooterChar">
    <w:name w:val="Footer Char"/>
    <w:basedOn w:val="DefaultParagraphFont"/>
    <w:link w:val="Footer"/>
    <w:uiPriority w:val="99"/>
    <w:locked/>
    <w:rsid w:val="001D7C0A"/>
    <w:rPr>
      <w:sz w:val="22"/>
      <w:lang w:eastAsia="en-US"/>
    </w:rPr>
  </w:style>
  <w:style w:type="table" w:customStyle="1" w:styleId="2">
    <w:name w:val="Сетка таблицы2"/>
    <w:uiPriority w:val="99"/>
    <w:rsid w:val="007C2905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uiPriority w:val="99"/>
    <w:rsid w:val="00CF7CED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uiPriority w:val="99"/>
    <w:rsid w:val="00A01DCE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959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59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3.bin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1611</TotalTime>
  <Pages>11</Pages>
  <Words>2528</Words>
  <Characters>14415</Characters>
  <Application>Microsoft Office Outlook</Application>
  <DocSecurity>0</DocSecurity>
  <Lines>0</Lines>
  <Paragraphs>0</Paragraphs>
  <ScaleCrop>false</ScaleCrop>
  <Company>forest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SONYCB</dc:creator>
  <cp:keywords/>
  <dc:description/>
  <cp:lastModifiedBy>Sergey</cp:lastModifiedBy>
  <cp:revision>93</cp:revision>
  <cp:lastPrinted>2015-02-10T05:52:00Z</cp:lastPrinted>
  <dcterms:created xsi:type="dcterms:W3CDTF">2012-11-12T05:25:00Z</dcterms:created>
  <dcterms:modified xsi:type="dcterms:W3CDTF">2015-02-23T18:17:00Z</dcterms:modified>
</cp:coreProperties>
</file>