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УДК 664.851.8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UDC 664.851.8</w:t>
            </w:r>
          </w:p>
        </w:tc>
      </w:tr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83981" w:rsidRPr="007902C6" w:rsidTr="00A22007">
        <w:tc>
          <w:tcPr>
            <w:tcW w:w="2500" w:type="pct"/>
          </w:tcPr>
          <w:p w:rsidR="00983981" w:rsidRPr="007902C6" w:rsidRDefault="00983981" w:rsidP="006232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444E8">
              <w:rPr>
                <w:rFonts w:ascii="Times New Roman" w:hAnsi="Times New Roman"/>
                <w:b/>
                <w:sz w:val="20"/>
                <w:szCs w:val="20"/>
              </w:rPr>
              <w:t xml:space="preserve">СРАВНИТЕЛЬНЫЙ АНАЛИЗ ВЛИЯНИЯ НИЗКИХ ТЕМПЕРАТУР НА ИЗМЕНЕНИЕ АНАЛИТИЧЕСКИХ ХАРАКТЕРИСТИК ПЕКТИНОВЫХ ВЕЩЕСТВ ИЗВЛЕЧЕННЫХ ИЗ АЛЬБЕДО ЦИТРУСОВЫХ ПЛОДОВ 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5444E8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COMPARISON ANALYSIS OF THE INFLUENCE OF LOW TEMPERATURE ON THE CHANGE OF THE ANALYTICAL CHARACTERISTICS OF PECTIN EXTRACTED FROM THE ALBEDO OF CITRUS FRUITS</w:t>
            </w:r>
          </w:p>
        </w:tc>
      </w:tr>
      <w:tr w:rsidR="00983981" w:rsidRPr="007902C6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Кварацхелия Виктория Николаевна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Kvaratskheliya Victori</w:t>
            </w: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ya</w:t>
            </w:r>
            <w:r w:rsidRPr="005444E8">
              <w:rPr>
                <w:rFonts w:ascii="Times New Roman" w:hAnsi="Times New Roman"/>
                <w:sz w:val="20"/>
                <w:szCs w:val="20"/>
              </w:rPr>
              <w:t xml:space="preserve"> Nikolaevna</w:t>
            </w:r>
          </w:p>
        </w:tc>
      </w:tr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Родионова Людмила Яковлевна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Rodionova Lyudmila Yakovlevna</w:t>
            </w:r>
          </w:p>
        </w:tc>
      </w:tr>
      <w:tr w:rsidR="00983981" w:rsidRPr="005444E8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5444E8">
              <w:rPr>
                <w:rFonts w:ascii="Times New Roman" w:hAnsi="Times New Roman"/>
                <w:sz w:val="20"/>
                <w:szCs w:val="20"/>
              </w:rPr>
              <w:t>.</w:t>
            </w: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444E8">
              <w:rPr>
                <w:rFonts w:ascii="Times New Roman" w:hAnsi="Times New Roman"/>
                <w:sz w:val="20"/>
                <w:szCs w:val="20"/>
              </w:rPr>
              <w:t>с</w:t>
            </w: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444E8">
              <w:rPr>
                <w:rFonts w:ascii="Times New Roman" w:hAnsi="Times New Roman"/>
                <w:sz w:val="20"/>
                <w:szCs w:val="20"/>
              </w:rPr>
              <w:t>.</w:t>
            </w: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Tech</w:t>
            </w:r>
            <w:r w:rsidRPr="005444E8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983981" w:rsidRPr="007902C6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444E8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444E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983981" w:rsidRPr="007902C6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3981" w:rsidRPr="007902C6" w:rsidTr="00A22007">
        <w:tc>
          <w:tcPr>
            <w:tcW w:w="2500" w:type="pct"/>
          </w:tcPr>
          <w:p w:rsidR="00983981" w:rsidRPr="007902C6" w:rsidRDefault="00983981" w:rsidP="00164E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В статье приведены результаты исследований влияния низких температур на качественные характеристики цитрусового  пектина. Сравнив данные до и после замораживания видно, что качественные показат</w:t>
            </w:r>
            <w:r>
              <w:rPr>
                <w:rFonts w:ascii="Times New Roman" w:hAnsi="Times New Roman"/>
                <w:sz w:val="20"/>
                <w:szCs w:val="20"/>
              </w:rPr>
              <w:t>ели снижаются, но незначительно</w:t>
            </w:r>
          </w:p>
        </w:tc>
        <w:tc>
          <w:tcPr>
            <w:tcW w:w="2500" w:type="pct"/>
          </w:tcPr>
          <w:p w:rsidR="00983981" w:rsidRPr="005444E8" w:rsidRDefault="00983981" w:rsidP="004F50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444E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5444E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we present the </w:t>
            </w:r>
            <w:r w:rsidRPr="005444E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results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5444E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researches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5444E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influence of low temperatures on the quality of citrus pectin. Comparing the information before and after freezing shows that qualitative indicators are decreasing, but only slightly</w:t>
            </w:r>
          </w:p>
          <w:p w:rsidR="00983981" w:rsidRPr="005444E8" w:rsidRDefault="00983981" w:rsidP="004F50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3981" w:rsidRPr="007902C6" w:rsidTr="00A22007"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983981" w:rsidRPr="005444E8" w:rsidRDefault="00983981" w:rsidP="004F50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3981" w:rsidRPr="007902C6" w:rsidTr="00A22007">
        <w:tc>
          <w:tcPr>
            <w:tcW w:w="2500" w:type="pct"/>
          </w:tcPr>
          <w:p w:rsidR="00983981" w:rsidRPr="005444E8" w:rsidRDefault="00983981" w:rsidP="00164E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44E8">
              <w:rPr>
                <w:rFonts w:ascii="Times New Roman" w:hAnsi="Times New Roman"/>
                <w:sz w:val="20"/>
                <w:szCs w:val="20"/>
              </w:rPr>
              <w:t>Ключевые слова: ПЕКТИНОВЫЕ ВЕЩЕСТВА, АНАЛИТИЧЕСКИЕ ХАРАКТЕРИСТИКИ, СТЕПЕНЬ ЭТЕРИФИКАЦИИ, АЛЬБЕДО, ЗАМОРАЖИВАНИЕ ПЛОДОВ, ЦИТРУСОВЫЕ ПЛОДЫ</w:t>
            </w:r>
          </w:p>
        </w:tc>
        <w:tc>
          <w:tcPr>
            <w:tcW w:w="2500" w:type="pct"/>
          </w:tcPr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Keywords: PECTINACEOUS SUBSTANCES, ANALYTICAL CHARACTERISTICS, ETERIFIKATION'S DEGREE,</w:t>
            </w:r>
            <w:r w:rsidRPr="005444E8"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FREEZING OF FRUITS, CITRUS </w:t>
            </w:r>
            <w:r w:rsidRPr="005444E8">
              <w:rPr>
                <w:rFonts w:ascii="Times New Roman" w:hAnsi="Times New Roman"/>
                <w:sz w:val="20"/>
                <w:szCs w:val="20"/>
                <w:lang w:val="en-US"/>
              </w:rPr>
              <w:t>FRUITS</w:t>
            </w:r>
          </w:p>
          <w:p w:rsidR="00983981" w:rsidRPr="005444E8" w:rsidRDefault="00983981" w:rsidP="0062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983981" w:rsidRPr="004F50F1" w:rsidRDefault="00983981" w:rsidP="005C58E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83981" w:rsidRPr="004F50F1" w:rsidRDefault="00983981" w:rsidP="004F50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Пектиновые вещества – высокомолекулярные производные углеводов – входят в состав клеточных стенок и срединных пластинок растительных тканей. Протопектин клеточных стенок и растворимый пектин клеточного сока, находясь в подвижном равновесии, оказывают влияние на физико – химическое состояние клетки. Превращение пектиновых веществ при созревании и хранении п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 w:rsidRPr="004F50F1">
        <w:rPr>
          <w:rFonts w:ascii="Times New Roman" w:hAnsi="Times New Roman"/>
          <w:color w:val="000000"/>
          <w:sz w:val="28"/>
          <w:szCs w:val="28"/>
        </w:rPr>
        <w:t>одов – переход из нерастворимой формы в растворимую и обратно – определяет консистенцию плодовой мякоти. В связи с этим и скорость созревания плодов, их лежкоспособность зависят наряду с другими факторами, и от характера превращения пектиновых веществ.</w:t>
      </w:r>
    </w:p>
    <w:p w:rsidR="00983981" w:rsidRPr="00B70459" w:rsidRDefault="00983981" w:rsidP="004F50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Пектиновые вещества, обладающие свойствами лиофильных коллоидов, являются высокомолекулярными соединениями углеводной природы. Из пектиновых веществ в растениях находятся: растворимый пектин, пектиновая ки</w:t>
      </w:r>
      <w:r>
        <w:rPr>
          <w:rFonts w:ascii="Times New Roman" w:hAnsi="Times New Roman"/>
          <w:color w:val="000000"/>
          <w:sz w:val="28"/>
          <w:szCs w:val="28"/>
        </w:rPr>
        <w:t>слота и протопектин [6</w:t>
      </w:r>
      <w:r w:rsidRPr="00B70459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83981" w:rsidRPr="003F32A8" w:rsidRDefault="00983981" w:rsidP="00351BE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Пектин – природный полисахарид, который благодаря особенностям химического строения своих молекул обладает рядом ценных свойств. Во – первых, комплексообразующей способностью, т.е. способностью выводить из организма соли тяжелых металлов, радионуклидов и других токсичных элементов. Именно на этом свойстве пектина основано его использование в качестве биологически активной добавки для создания функциональных продуктов питания. Во – вторых, пектин обладает студнеобразующей способностью. На этом свойстве пектина основано его применение в качестве пищевого структу</w:t>
      </w:r>
      <w:r>
        <w:rPr>
          <w:rFonts w:ascii="Times New Roman" w:hAnsi="Times New Roman"/>
          <w:color w:val="000000"/>
          <w:sz w:val="28"/>
          <w:szCs w:val="28"/>
        </w:rPr>
        <w:t xml:space="preserve">рообразователя [3]. </w:t>
      </w:r>
    </w:p>
    <w:p w:rsidR="00983981" w:rsidRPr="00831921" w:rsidRDefault="00983981" w:rsidP="00351BE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BEC">
        <w:rPr>
          <w:rFonts w:ascii="Times New Roman" w:hAnsi="Times New Roman"/>
          <w:sz w:val="28"/>
          <w:szCs w:val="28"/>
        </w:rPr>
        <w:t>Одним из важнейших свойств пектиновых веществ является их комплексообразующая способность, основанная на взаимодействии молекулы пектина с ионами тяжелых и радиоактивных металлов. Это свойство дает основание рекомендовать пектин для включения в рацион питания лиц, находящихся в среде, загрязненной радионуклидами и имеющих контакт с тяжелыми металлами. Для организма человека особенно опасны долгоживущие изотопы цезия (</w:t>
      </w:r>
      <w:r w:rsidRPr="00351BEC">
        <w:rPr>
          <w:rFonts w:ascii="Times New Roman" w:hAnsi="Times New Roman"/>
          <w:sz w:val="28"/>
          <w:szCs w:val="28"/>
          <w:lang w:val="en-US"/>
        </w:rPr>
        <w:t>Cs</w:t>
      </w:r>
      <w:r w:rsidRPr="00351BEC">
        <w:rPr>
          <w:rFonts w:ascii="Times New Roman" w:hAnsi="Times New Roman"/>
          <w:sz w:val="28"/>
          <w:szCs w:val="28"/>
          <w:vertAlign w:val="superscript"/>
        </w:rPr>
        <w:t>137</w:t>
      </w:r>
      <w:r w:rsidRPr="00351BEC">
        <w:rPr>
          <w:rFonts w:ascii="Times New Roman" w:hAnsi="Times New Roman"/>
          <w:sz w:val="28"/>
          <w:szCs w:val="28"/>
        </w:rPr>
        <w:t>), стронция (</w:t>
      </w:r>
      <w:r w:rsidRPr="00351BEC">
        <w:rPr>
          <w:rFonts w:ascii="Times New Roman" w:hAnsi="Times New Roman"/>
          <w:sz w:val="28"/>
          <w:szCs w:val="28"/>
          <w:lang w:val="en-US"/>
        </w:rPr>
        <w:t>Sr</w:t>
      </w:r>
      <w:r w:rsidRPr="00351BEC">
        <w:rPr>
          <w:rFonts w:ascii="Times New Roman" w:hAnsi="Times New Roman"/>
          <w:sz w:val="28"/>
          <w:szCs w:val="28"/>
          <w:vertAlign w:val="superscript"/>
        </w:rPr>
        <w:t>90</w:t>
      </w:r>
      <w:r w:rsidRPr="00351BEC">
        <w:rPr>
          <w:rFonts w:ascii="Times New Roman" w:hAnsi="Times New Roman"/>
          <w:sz w:val="28"/>
          <w:szCs w:val="28"/>
        </w:rPr>
        <w:t>), иттрия (</w:t>
      </w:r>
      <w:r w:rsidRPr="00351BEC">
        <w:rPr>
          <w:rFonts w:ascii="Times New Roman" w:hAnsi="Times New Roman"/>
          <w:sz w:val="28"/>
          <w:szCs w:val="28"/>
          <w:lang w:val="en-US"/>
        </w:rPr>
        <w:t>I</w:t>
      </w:r>
      <w:r w:rsidRPr="00351BEC">
        <w:rPr>
          <w:rFonts w:ascii="Times New Roman" w:hAnsi="Times New Roman"/>
          <w:sz w:val="28"/>
          <w:szCs w:val="28"/>
          <w:vertAlign w:val="superscript"/>
        </w:rPr>
        <w:t>91</w:t>
      </w:r>
      <w:r w:rsidRPr="00351BEC">
        <w:rPr>
          <w:rFonts w:ascii="Times New Roman" w:hAnsi="Times New Roman"/>
          <w:sz w:val="28"/>
          <w:szCs w:val="28"/>
        </w:rPr>
        <w:t xml:space="preserve">) и др. </w:t>
      </w:r>
      <w:r w:rsidRPr="00831921">
        <w:rPr>
          <w:rFonts w:ascii="Times New Roman" w:hAnsi="Times New Roman"/>
          <w:sz w:val="28"/>
          <w:szCs w:val="28"/>
        </w:rPr>
        <w:t>[</w:t>
      </w:r>
      <w:r w:rsidRPr="00252BC6">
        <w:rPr>
          <w:rFonts w:ascii="Times New Roman" w:hAnsi="Times New Roman"/>
          <w:sz w:val="28"/>
          <w:szCs w:val="28"/>
        </w:rPr>
        <w:t>2]</w:t>
      </w:r>
      <w:r>
        <w:rPr>
          <w:rFonts w:ascii="Times New Roman" w:hAnsi="Times New Roman"/>
          <w:sz w:val="28"/>
          <w:szCs w:val="28"/>
        </w:rPr>
        <w:t>.</w:t>
      </w:r>
    </w:p>
    <w:p w:rsidR="00983981" w:rsidRPr="00351BEC" w:rsidRDefault="00983981" w:rsidP="00351BE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BEC">
        <w:rPr>
          <w:rFonts w:ascii="Times New Roman" w:hAnsi="Times New Roman"/>
          <w:sz w:val="28"/>
          <w:szCs w:val="28"/>
        </w:rPr>
        <w:t>Комплексообразующие свойства пектиновых веществ зависят от содержания свободных карбоксильных групп, т.е. степени этерификации карбоксильных групп метанолом. Степень этерификации определяет линейную плотность заряда макромолекулы, а, следовательно, силу и способ связи катионов.</w:t>
      </w:r>
    </w:p>
    <w:p w:rsidR="00983981" w:rsidRDefault="00983981" w:rsidP="00351B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BEC">
        <w:rPr>
          <w:rFonts w:ascii="Times New Roman" w:hAnsi="Times New Roman"/>
          <w:sz w:val="28"/>
          <w:szCs w:val="28"/>
        </w:rPr>
        <w:t xml:space="preserve">При высокой степени этерификации пектина (свыше 90%) свободные карбоксильные группы, в которые включены атомы С6, в значительной степени удалены друг от друга. При этом кальциевые или стронциевые соли пектовой кислоты практически полностью диссоциируют. С уменьшением степени этерификации, то есть при увеличении заряда макромолекулы, связь пектиновых веществ с катионами возрастает, а константа стабильности пектатов увеличивается в функции, близкой к логарифмической </w:t>
      </w:r>
      <w:r>
        <w:rPr>
          <w:rFonts w:ascii="Times New Roman" w:hAnsi="Times New Roman"/>
          <w:sz w:val="28"/>
          <w:szCs w:val="28"/>
        </w:rPr>
        <w:t>зависимости</w:t>
      </w:r>
      <w:r w:rsidRPr="00351BEC">
        <w:rPr>
          <w:rFonts w:ascii="Times New Roman" w:hAnsi="Times New Roman"/>
          <w:sz w:val="28"/>
          <w:szCs w:val="28"/>
        </w:rPr>
        <w:t>.</w:t>
      </w:r>
    </w:p>
    <w:p w:rsidR="00983981" w:rsidRDefault="00983981" w:rsidP="003814D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BEC">
        <w:rPr>
          <w:rFonts w:ascii="Times New Roman" w:hAnsi="Times New Roman"/>
          <w:sz w:val="28"/>
          <w:szCs w:val="28"/>
        </w:rPr>
        <w:t xml:space="preserve">Благодаря комплексообразующему свойству по отношению к металлам пектин является незаменимым веществом в производстве пищевой продукции профилактического и лечебного питания. Оптимальная профилактическая доза пектина составляет не более 2 - </w:t>
      </w:r>
      <w:smartTag w:uri="urn:schemas-microsoft-com:office:smarttags" w:element="metricconverter">
        <w:smartTagPr>
          <w:attr w:name="ProductID" w:val="4 г"/>
        </w:smartTagPr>
        <w:r w:rsidRPr="00351BEC">
          <w:rPr>
            <w:rFonts w:ascii="Times New Roman" w:hAnsi="Times New Roman"/>
            <w:sz w:val="28"/>
            <w:szCs w:val="28"/>
          </w:rPr>
          <w:t>4 г</w:t>
        </w:r>
      </w:smartTag>
      <w:r w:rsidRPr="00351BEC">
        <w:rPr>
          <w:rFonts w:ascii="Times New Roman" w:hAnsi="Times New Roman"/>
          <w:sz w:val="28"/>
          <w:szCs w:val="28"/>
        </w:rPr>
        <w:t xml:space="preserve"> в сутки для контактирующих с тяжелыми металлами, а в условиях радиоактивного загр</w:t>
      </w:r>
      <w:r>
        <w:rPr>
          <w:rFonts w:ascii="Times New Roman" w:hAnsi="Times New Roman"/>
          <w:sz w:val="28"/>
          <w:szCs w:val="28"/>
        </w:rPr>
        <w:t xml:space="preserve">язнения – не менее 15 - </w:t>
      </w:r>
      <w:smartTag w:uri="urn:schemas-microsoft-com:office:smarttags" w:element="metricconverter">
        <w:smartTagPr>
          <w:attr w:name="ProductID" w:val="16 г"/>
        </w:smartTagPr>
        <w:r>
          <w:rPr>
            <w:rFonts w:ascii="Times New Roman" w:hAnsi="Times New Roman"/>
            <w:sz w:val="28"/>
            <w:szCs w:val="28"/>
          </w:rPr>
          <w:t>16 г</w:t>
        </w:r>
      </w:smartTag>
      <w:r>
        <w:rPr>
          <w:rFonts w:ascii="Times New Roman" w:hAnsi="Times New Roman"/>
          <w:sz w:val="28"/>
          <w:szCs w:val="28"/>
        </w:rPr>
        <w:t xml:space="preserve"> [1</w:t>
      </w:r>
      <w:r w:rsidRPr="00351BEC">
        <w:rPr>
          <w:rFonts w:ascii="Times New Roman" w:hAnsi="Times New Roman"/>
          <w:sz w:val="28"/>
          <w:szCs w:val="28"/>
        </w:rPr>
        <w:t>].</w:t>
      </w:r>
    </w:p>
    <w:p w:rsidR="00983981" w:rsidRPr="00784172" w:rsidRDefault="00983981" w:rsidP="003814D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69F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Содержание метоксильных групп является важным показателем пектиновых веществ. Степень этерификации полигалактуроновой кислоты меняется в широких пределах в зависимости от источника получения и способа извлечения – от полностью лишенной метоксильных групп (пектовой кислоты) до полностью замещенных всех карбоксильных остатков полигалактуроновой кислоты.</w:t>
      </w:r>
      <w:r w:rsidRPr="00C07D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667AB">
        <w:rPr>
          <w:rFonts w:ascii="Times New Roman" w:hAnsi="Times New Roman"/>
          <w:sz w:val="28"/>
          <w:szCs w:val="28"/>
        </w:rPr>
        <w:t xml:space="preserve">Содержание метоксильных групп определяет механизм студнеобразования. </w:t>
      </w:r>
      <w:r w:rsidRPr="001667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Метоксильная составляющая (процент метоксиэфирных групп от общей массы полигалактуроновой кислоты) полностью этерифицированной полигалактуроновой кислоты при степени этерификации 100 % равна 16,32 %. </w:t>
      </w:r>
      <w:r w:rsidRPr="001667AB">
        <w:rPr>
          <w:rFonts w:ascii="Times New Roman" w:hAnsi="Times New Roman"/>
          <w:sz w:val="28"/>
          <w:szCs w:val="28"/>
        </w:rPr>
        <w:t>Промышленное содержание метоксильной</w:t>
      </w:r>
      <w:r w:rsidRPr="00784172">
        <w:rPr>
          <w:rFonts w:ascii="Times New Roman" w:hAnsi="Times New Roman"/>
          <w:sz w:val="28"/>
          <w:szCs w:val="28"/>
        </w:rPr>
        <w:t xml:space="preserve"> составляющей</w:t>
      </w:r>
      <w:r w:rsidRPr="007841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высокометоксилированного пектина колеблется в пределах 8,84 – 14,30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%</w:t>
      </w:r>
      <w:r w:rsidRPr="007841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2, 5</w:t>
      </w:r>
      <w:r w:rsidRPr="007841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].</w:t>
      </w:r>
    </w:p>
    <w:p w:rsidR="00983981" w:rsidRDefault="00983981" w:rsidP="004647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62F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Значительно в меньшем количестве содержатся в пектине ацетильные группы. Ацетильное число колеблется в широких пределах: от сотых долей процента до 2,5 %. Ацетильные группы оказывают отрицательное влияние на желирование.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образования оптимальных условий студнеобразования массовая доля ацетильной составляющей не должна превышать 0,8 % </w:t>
      </w:r>
      <w:r w:rsidRPr="008319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[3]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83981" w:rsidRPr="004647F0" w:rsidRDefault="00983981" w:rsidP="004647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Основным видом промышленного сырья для производства пектина в промышленно развитых странах являются выжимки крупноплодных цитрусовых. Примерно 60% мирового объема пектина составляет цитрусовый пектин.</w:t>
      </w:r>
    </w:p>
    <w:p w:rsidR="00983981" w:rsidRPr="00F90AE0" w:rsidRDefault="00983981" w:rsidP="003802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Цитрусовые плоды состоят из кожицы ( 18 – 38 % от массы плода у мандарин и 27 – 28 % - у лимонов) и мякоти (соответственно 62 – 79 % и 49 – 72 %). В составе свежих выжимок на долю кожицы приходится 70 – 80 % массы. Анатомическое строение кожицы различных цитрусовых отличается незначительно. Наружная часть кожицы (флаведо) состоит из эпидермиса и многорядного слоя тангенциально вытянутых клеток флаведо. В клетках флаведо и эпидермиса содержатся желтые или оранжевые хромопласты округлой формы, придающие окраску плоду. В толще флаведо на разной глубине располагаются эфирномасличные железки, вследствие чего поверхность плода мелкоямчатая. Флаведо постепенно переходит в альбедо (белый, рыхлый слой кожицы), состоящее из звезчатых или рогатых клеток, между которыми имеются крупные воздухоносные полости межклетники. Оболочка плода пронизана во внутренней части ветвящимися проводящими пучками.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83981" w:rsidRPr="004647F0" w:rsidRDefault="00983981" w:rsidP="004647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47F0">
        <w:rPr>
          <w:rFonts w:ascii="Times New Roman" w:hAnsi="Times New Roman"/>
          <w:color w:val="000000"/>
          <w:sz w:val="28"/>
          <w:szCs w:val="28"/>
        </w:rPr>
        <w:t>Содержание пектина – наибольшее в альбедо. Поэтому крупноплодные цитрусовые как промышленный сырьевой источник пектина оцениваются по массе альбедо. Так, содержание пектиновых веществ составляет в альбедо и флаведо соответственно у апельсинов: 20,5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7F0">
        <w:rPr>
          <w:rFonts w:ascii="Times New Roman" w:hAnsi="Times New Roman"/>
          <w:color w:val="000000"/>
          <w:sz w:val="28"/>
          <w:szCs w:val="28"/>
        </w:rPr>
        <w:t>% и 11,5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7F0">
        <w:rPr>
          <w:rFonts w:ascii="Times New Roman" w:hAnsi="Times New Roman"/>
          <w:color w:val="000000"/>
          <w:sz w:val="28"/>
          <w:szCs w:val="28"/>
        </w:rPr>
        <w:t>%; у лимонов – 29,9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7F0">
        <w:rPr>
          <w:rFonts w:ascii="Times New Roman" w:hAnsi="Times New Roman"/>
          <w:color w:val="000000"/>
          <w:sz w:val="28"/>
          <w:szCs w:val="28"/>
        </w:rPr>
        <w:t>% и 24,6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7F0">
        <w:rPr>
          <w:rFonts w:ascii="Times New Roman" w:hAnsi="Times New Roman"/>
          <w:color w:val="000000"/>
          <w:sz w:val="28"/>
          <w:szCs w:val="28"/>
        </w:rPr>
        <w:t>%; у мандаринов – 9,3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7F0">
        <w:rPr>
          <w:rFonts w:ascii="Times New Roman" w:hAnsi="Times New Roman"/>
          <w:color w:val="000000"/>
          <w:sz w:val="28"/>
          <w:szCs w:val="28"/>
        </w:rPr>
        <w:t>% и 6,8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7F0">
        <w:rPr>
          <w:rFonts w:ascii="Times New Roman" w:hAnsi="Times New Roman"/>
          <w:color w:val="000000"/>
          <w:sz w:val="28"/>
          <w:szCs w:val="28"/>
        </w:rPr>
        <w:t>%. При этом в мякоти зрелых плодов примерно 2/3 общего количества пектиновых веществ находится в форме п</w:t>
      </w:r>
      <w:r>
        <w:rPr>
          <w:rFonts w:ascii="Times New Roman" w:hAnsi="Times New Roman"/>
          <w:color w:val="000000"/>
          <w:sz w:val="28"/>
          <w:szCs w:val="28"/>
        </w:rPr>
        <w:t>ротопектина [</w:t>
      </w:r>
      <w:r w:rsidRPr="00831921">
        <w:rPr>
          <w:rFonts w:ascii="Times New Roman" w:hAnsi="Times New Roman"/>
          <w:color w:val="000000"/>
          <w:sz w:val="28"/>
          <w:szCs w:val="28"/>
        </w:rPr>
        <w:t>2</w:t>
      </w:r>
      <w:r w:rsidRPr="00B70459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83981" w:rsidRPr="004F50F1" w:rsidRDefault="00983981" w:rsidP="003802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На территории нашей страны незначительные насаждения цитрусовых имеются в Краснодарском крае – Адлерский и Сочинский районы. Кроме отечественных, в продажу поступают импортные сорта цитрусовых плодов из Турции, Абхазии, Греции, Испании, Морокко, Аргентина и Израиля. В ассортименте продукции, которую вырабатывают из таких фруктов, первое место занимают соки, затем фруктовое пюре, джемы, варенья, мармелады, повидло, желе, сиропы и цукаты.</w:t>
      </w:r>
    </w:p>
    <w:p w:rsidR="00983981" w:rsidRPr="004F50F1" w:rsidRDefault="00983981" w:rsidP="003802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В России рынок такой продукции, как замороженные фрукты и овощи, постоянно развивается и растет. Однако, замораживание цитрусовых в этом сегменте не представлено. Так как, цитрусовые плоды являются первостепенным источником витамина С, пектиновых веществ и фолиевой кислоты, то существует необходимость создания замороженных продуктов функционального назначения, рекомендованных к употреблению жителям северной части нашей страны. В связи с этим, целесообразно провести исследование воздействия низких температур на качественные показатели цитрусовых плодов.</w:t>
      </w:r>
    </w:p>
    <w:p w:rsidR="00983981" w:rsidRPr="004F50F1" w:rsidRDefault="00983981" w:rsidP="00D923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Современные исследования в области химии и технологии пектина направлены, преимущественно, на создание различных технологий его получения из растительного сырья. При этом сравнительно мало внимания уделяется вопросу изучения структуры молекул пектина определяет его физико – химические и соответственно технологические свойства. Одной из физико – химических характеристик пектина, которая определяет его применение, является устойчивость к влиянию различных температур</w:t>
      </w:r>
      <w:r w:rsidRPr="00831921">
        <w:rPr>
          <w:rFonts w:ascii="Times New Roman" w:hAnsi="Times New Roman"/>
          <w:color w:val="000000"/>
          <w:sz w:val="28"/>
          <w:szCs w:val="28"/>
        </w:rPr>
        <w:t xml:space="preserve"> [3]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83981" w:rsidRPr="004F50F1" w:rsidRDefault="00983981" w:rsidP="00D9238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4F50F1">
        <w:rPr>
          <w:color w:val="000000"/>
          <w:sz w:val="28"/>
          <w:szCs w:val="28"/>
        </w:rPr>
        <w:t>Структура и состав пектиновых веществ в значительной степени определяют криорезистентность и влагоудерживающую способность растительных тканей. При быстром замораживании в растительных тканях не успевают произойти значительные гидролитические деструктивные повреждения гидрофильных полимеров, таких как крахмал, пектиновые вещества и гемицеллюлозы, поэтому лучше сохраняется структура клеток и выше влагоудерживающая способность растительных тканей. Плоды и овощи, содержащие большое количество этих соединений, хорошо, без заметных изменений структуры выдерживают быстрое замораживание и оттаивание. При гидролизе протопектина образуется пектин, который обладает высокими гидрофильными свойствами: он связывает большие количества воды и способствует образованию гелеобразной структуры, что положительно сказывается на обрат</w:t>
      </w:r>
      <w:r>
        <w:rPr>
          <w:color w:val="000000"/>
          <w:sz w:val="28"/>
          <w:szCs w:val="28"/>
        </w:rPr>
        <w:t xml:space="preserve">имости процесса замораживания [4, </w:t>
      </w:r>
      <w:r w:rsidRPr="00831921">
        <w:rPr>
          <w:color w:val="000000"/>
          <w:sz w:val="28"/>
          <w:szCs w:val="28"/>
        </w:rPr>
        <w:t>7</w:t>
      </w:r>
      <w:r w:rsidRPr="004F50F1">
        <w:rPr>
          <w:color w:val="000000"/>
          <w:sz w:val="28"/>
          <w:szCs w:val="28"/>
        </w:rPr>
        <w:t>].</w:t>
      </w:r>
    </w:p>
    <w:p w:rsidR="00983981" w:rsidRPr="004F50F1" w:rsidRDefault="00983981" w:rsidP="00D9238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4F50F1">
        <w:rPr>
          <w:color w:val="000000"/>
          <w:sz w:val="28"/>
          <w:szCs w:val="28"/>
        </w:rPr>
        <w:t>При прохождении процесса дефростации в плодах и овощах наблюдаются потери сока, связанные с нарушением клеточной структуры, основным процессом при этом, вероятно, является разрушение двойных связей между протопектином и целлюлозой, а следствием, возможно некоторое изменение качества пектиновых веществ.</w:t>
      </w:r>
    </w:p>
    <w:p w:rsidR="00983981" w:rsidRPr="0063577D" w:rsidRDefault="00983981" w:rsidP="0063577D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4F50F1">
        <w:rPr>
          <w:color w:val="000000"/>
          <w:sz w:val="28"/>
          <w:szCs w:val="28"/>
        </w:rPr>
        <w:t>В литературе отсутствуют сведения по изменению показателей качества пектиновых веществ при действии отрицательной температуры. Поэтому в данной работе приведено исследование аналитических характеристик  пектиновых веществ цитрусовых плодов  при длительном влиянии низких температур.</w:t>
      </w:r>
    </w:p>
    <w:p w:rsidR="00983981" w:rsidRPr="004F50F1" w:rsidRDefault="00983981" w:rsidP="0063577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>В качестве объектов исследования были выбраны цитрусовые плоды – апельсины, грейпфруты, лимоны и мандарины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С помощью гидролиза – экстрагирования, из внутренней оболочки кожуры – альбедо, был извлечен пектин. Кондуктометрическим титрованием были определены качественные показатели полученного пектина. После проведенных исследований плоды были заморожены в целом виде и хранились в морозильной камере </w:t>
      </w:r>
      <w:r>
        <w:rPr>
          <w:rFonts w:ascii="Times New Roman" w:hAnsi="Times New Roman"/>
          <w:color w:val="000000"/>
          <w:sz w:val="28"/>
          <w:szCs w:val="28"/>
        </w:rPr>
        <w:t xml:space="preserve">при температуре  - 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20 </w:t>
      </w:r>
      <w:r w:rsidRPr="004F50F1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4F50F1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, в течение 6 месяцев. 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После, плоды размораживали в естественных условиях при комнатной температуре 24 - 25 </w:t>
      </w:r>
      <w:r w:rsidRPr="004F50F1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4F50F1">
        <w:rPr>
          <w:rFonts w:ascii="Times New Roman" w:hAnsi="Times New Roman"/>
          <w:color w:val="000000"/>
          <w:sz w:val="28"/>
          <w:szCs w:val="28"/>
        </w:rPr>
        <w:t>С. В соответствии с выбранными методиками, в размороженных плодах были повторно определен</w:t>
      </w:r>
      <w:r>
        <w:rPr>
          <w:rFonts w:ascii="Times New Roman" w:hAnsi="Times New Roman"/>
          <w:color w:val="000000"/>
          <w:sz w:val="28"/>
          <w:szCs w:val="28"/>
        </w:rPr>
        <w:t xml:space="preserve">ы качественные </w:t>
      </w:r>
      <w:r w:rsidRPr="004F50F1">
        <w:rPr>
          <w:rFonts w:ascii="Times New Roman" w:hAnsi="Times New Roman"/>
          <w:color w:val="000000"/>
          <w:sz w:val="28"/>
          <w:szCs w:val="28"/>
        </w:rPr>
        <w:t>показатели пектина.</w:t>
      </w:r>
    </w:p>
    <w:p w:rsidR="00983981" w:rsidRPr="004F50F1" w:rsidRDefault="00983981" w:rsidP="0029442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 xml:space="preserve"> Измерения проводили в трехкратной повторности, данные обрабатывали методами математической статистики с нахождением доверительного интервала 0,95 с использованием компьютерных программ.</w:t>
      </w:r>
    </w:p>
    <w:p w:rsidR="00983981" w:rsidRDefault="00983981" w:rsidP="005C58E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  <w:sectPr w:rsidR="00983981" w:rsidSect="00A02760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83981" w:rsidRPr="004F50F1" w:rsidRDefault="00983981" w:rsidP="005C58E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таблице 1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 представлены результаты исследований аналитических характеристик пектина, выделенного из цитр</w:t>
      </w:r>
      <w:r>
        <w:rPr>
          <w:rFonts w:ascii="Times New Roman" w:hAnsi="Times New Roman"/>
          <w:color w:val="000000"/>
          <w:sz w:val="28"/>
          <w:szCs w:val="28"/>
        </w:rPr>
        <w:t>усовых плодов, до замораживания и дефростации</w:t>
      </w:r>
    </w:p>
    <w:p w:rsidR="00983981" w:rsidRPr="004F50F1" w:rsidRDefault="00983981" w:rsidP="00AD317B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 – Аналитич</w:t>
      </w:r>
      <w:r>
        <w:rPr>
          <w:rFonts w:ascii="Times New Roman" w:hAnsi="Times New Roman"/>
          <w:color w:val="000000"/>
          <w:sz w:val="28"/>
          <w:szCs w:val="28"/>
        </w:rPr>
        <w:t>еские характеристики цитрусового пектина до и после замораживания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27"/>
      </w:tblGrid>
      <w:tr w:rsidR="00983981" w:rsidRPr="005444E8" w:rsidTr="00A41995">
        <w:trPr>
          <w:trHeight w:val="243"/>
        </w:trPr>
        <w:tc>
          <w:tcPr>
            <w:tcW w:w="3936" w:type="dxa"/>
            <w:vMerge w:val="restart"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0282" w:type="dxa"/>
            <w:gridSpan w:val="12"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Пектин:</w:t>
            </w:r>
          </w:p>
        </w:tc>
      </w:tr>
      <w:tr w:rsidR="00983981" w:rsidRPr="005444E8" w:rsidTr="00A41995">
        <w:trPr>
          <w:trHeight w:val="306"/>
        </w:trPr>
        <w:tc>
          <w:tcPr>
            <w:tcW w:w="3936" w:type="dxa"/>
            <w:vMerge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Апельсин</w:t>
            </w:r>
          </w:p>
        </w:tc>
        <w:tc>
          <w:tcPr>
            <w:tcW w:w="2552" w:type="dxa"/>
            <w:gridSpan w:val="3"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Мандарин</w:t>
            </w:r>
          </w:p>
        </w:tc>
        <w:tc>
          <w:tcPr>
            <w:tcW w:w="2551" w:type="dxa"/>
            <w:gridSpan w:val="3"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Грейпфрут</w:t>
            </w:r>
          </w:p>
        </w:tc>
        <w:tc>
          <w:tcPr>
            <w:tcW w:w="2628" w:type="dxa"/>
            <w:gridSpan w:val="3"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Лимон</w:t>
            </w:r>
          </w:p>
        </w:tc>
      </w:tr>
      <w:tr w:rsidR="00983981" w:rsidRPr="005444E8" w:rsidTr="004B2DE1">
        <w:trPr>
          <w:trHeight w:val="339"/>
        </w:trPr>
        <w:tc>
          <w:tcPr>
            <w:tcW w:w="3936" w:type="dxa"/>
            <w:vMerge/>
            <w:vAlign w:val="center"/>
          </w:tcPr>
          <w:p w:rsidR="00983981" w:rsidRPr="005444E8" w:rsidRDefault="00983981" w:rsidP="003F32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4B2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4E8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</w:tr>
      <w:tr w:rsidR="00983981" w:rsidRPr="005444E8" w:rsidTr="00A41995">
        <w:trPr>
          <w:trHeight w:val="318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свободных карбоксильных групп,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5,34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6,81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+ 27,5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+ 1,6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+ 2,1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6,35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8,05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+ 26,7</w:t>
            </w:r>
          </w:p>
        </w:tc>
      </w:tr>
      <w:tr w:rsidR="00983981" w:rsidRPr="005444E8" w:rsidTr="00A41995">
        <w:trPr>
          <w:trHeight w:val="280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этерифицированных карбоксильных групп,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13,20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15,73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+ 18,7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9,43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9,51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+ 0,9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11,03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+ 1,7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14,42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16,34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+ 13,3</w:t>
            </w:r>
          </w:p>
        </w:tc>
      </w:tr>
      <w:tr w:rsidR="00983981" w:rsidRPr="005444E8" w:rsidTr="00A41995">
        <w:trPr>
          <w:trHeight w:val="221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Общее содержание карбоксильных групп,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18,54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22,53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+ 21,5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13,91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13,99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+ 0,6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14,16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14,40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+ 1,7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20,76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24,39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+ 17,5</w:t>
            </w:r>
          </w:p>
        </w:tc>
      </w:tr>
      <w:tr w:rsidR="00983981" w:rsidRPr="005444E8" w:rsidTr="00A41995">
        <w:trPr>
          <w:trHeight w:val="243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Степень этерификации,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71,2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 1,9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- 2,3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- 12,5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69,5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- 3,6</w:t>
            </w:r>
          </w:p>
        </w:tc>
      </w:tr>
      <w:tr w:rsidR="00983981" w:rsidRPr="005444E8" w:rsidTr="00A41995">
        <w:trPr>
          <w:trHeight w:val="240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ацетильных групп,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- 14,2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- 20,0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- 18,2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- 28,6</w:t>
            </w:r>
          </w:p>
        </w:tc>
      </w:tr>
      <w:tr w:rsidR="00983981" w:rsidRPr="005444E8" w:rsidTr="0016380C">
        <w:trPr>
          <w:trHeight w:val="240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sz w:val="24"/>
                <w:szCs w:val="24"/>
              </w:rPr>
              <w:t>Содержание метоксилированных групп,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13,13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15,67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+ 16,2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9,33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9,43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+ 1,0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10,74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10,94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+ 1,8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14,28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16,24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+ 12,0</w:t>
            </w:r>
          </w:p>
        </w:tc>
      </w:tr>
      <w:tr w:rsidR="00983981" w:rsidRPr="005444E8" w:rsidTr="0016380C">
        <w:trPr>
          <w:trHeight w:val="240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sz w:val="24"/>
                <w:szCs w:val="24"/>
              </w:rPr>
              <w:t>Содержание метоксильной составляющей,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- 2,0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- 3,0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- 14,6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- 3,0</w:t>
            </w:r>
          </w:p>
        </w:tc>
      </w:tr>
      <w:tr w:rsidR="00983981" w:rsidRPr="005444E8" w:rsidTr="0016380C">
        <w:trPr>
          <w:trHeight w:val="240"/>
        </w:trPr>
        <w:tc>
          <w:tcPr>
            <w:tcW w:w="3936" w:type="dxa"/>
            <w:vAlign w:val="center"/>
          </w:tcPr>
          <w:p w:rsidR="00983981" w:rsidRPr="005444E8" w:rsidRDefault="00983981" w:rsidP="00A41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sz w:val="24"/>
                <w:szCs w:val="24"/>
              </w:rPr>
              <w:t>Степень метаксилированности пектина, %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- 1,9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67,9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- 0,1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850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  <w:tc>
          <w:tcPr>
            <w:tcW w:w="927" w:type="dxa"/>
            <w:vAlign w:val="center"/>
          </w:tcPr>
          <w:p w:rsidR="00983981" w:rsidRPr="005444E8" w:rsidRDefault="00983981" w:rsidP="001638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4E8">
              <w:rPr>
                <w:rFonts w:ascii="Times New Roman" w:hAnsi="Times New Roman"/>
                <w:color w:val="000000"/>
                <w:sz w:val="24"/>
                <w:szCs w:val="24"/>
              </w:rPr>
              <w:t>- 3,4</w:t>
            </w:r>
          </w:p>
        </w:tc>
      </w:tr>
    </w:tbl>
    <w:p w:rsidR="00983981" w:rsidRDefault="00983981" w:rsidP="00AD31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83981" w:rsidRPr="00127259" w:rsidRDefault="00983981" w:rsidP="00AD31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2725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показатели качества пектина до замораживания</w:t>
      </w:r>
    </w:p>
    <w:p w:rsidR="00983981" w:rsidRPr="00127259" w:rsidRDefault="00983981" w:rsidP="00AD31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– показатели качества пектина после дефростации</w:t>
      </w:r>
    </w:p>
    <w:p w:rsidR="00983981" w:rsidRPr="004F50F1" w:rsidRDefault="00983981" w:rsidP="00AD317B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- %  изменения показателей пектина после дефростации</w:t>
      </w:r>
    </w:p>
    <w:p w:rsidR="00983981" w:rsidRDefault="00983981" w:rsidP="00AD317B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983981" w:rsidSect="003F32A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83981" w:rsidRPr="00F2446D" w:rsidRDefault="00983981" w:rsidP="00E37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Результаты исследований, приведенных в таблице 1, свидетельствуют о том, что выделенный пектин характеризуются высокой степенью этерификации, выше 60 %. </w:t>
      </w:r>
      <w:r>
        <w:rPr>
          <w:rFonts w:ascii="Times New Roman" w:hAnsi="Times New Roman"/>
          <w:sz w:val="28"/>
          <w:szCs w:val="28"/>
        </w:rPr>
        <w:t>Высокое содержание метоксильной составляющей свидетельствует о высокой студнеобразующей способности выделенного пектина.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Следовательно, данный пектин в большей степени может использоваться как студнеобразователь.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подтверждается и невысокой ацетильной составляющей, которая колеблется в пределах 0,07 - 0,14 % . Содержание свободных карбоксильных групп, в исследуемых образцах пектина, колеблется в пределах 3,31 – 8,05 %. </w:t>
      </w:r>
      <w:r>
        <w:rPr>
          <w:rFonts w:ascii="Times New Roman" w:eastAsia="TimesNewRoman" w:hAnsi="Times New Roman"/>
          <w:sz w:val="28"/>
          <w:szCs w:val="28"/>
        </w:rPr>
        <w:t>Наличие в пектине количества свободных карбоксильных групп определяет величину комплексообразующей способности.</w:t>
      </w:r>
    </w:p>
    <w:p w:rsidR="00983981" w:rsidRDefault="00983981" w:rsidP="001B56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полученным данным  после замораживания, хранения и дефростации цитрусовых плодов, в полученных образцах пектина наблюдается увеличение содержания свободных  и этерифицированных карбоксильных групп. Содержание свободных карбоксильных групп в исследуемых образцах цитрусового пектина, в среднем увеличилось на 14,5 %. </w:t>
      </w:r>
    </w:p>
    <w:p w:rsidR="00983981" w:rsidRDefault="00983981" w:rsidP="00E37B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0F1">
        <w:rPr>
          <w:rFonts w:ascii="Times New Roman" w:hAnsi="Times New Roman"/>
          <w:color w:val="000000"/>
          <w:sz w:val="28"/>
          <w:szCs w:val="28"/>
        </w:rPr>
        <w:t xml:space="preserve">При этом следует отметить, что содержание свободных карбоксильных групп у пектина </w:t>
      </w:r>
      <w:r>
        <w:rPr>
          <w:rFonts w:ascii="Times New Roman" w:hAnsi="Times New Roman"/>
          <w:color w:val="000000"/>
          <w:sz w:val="28"/>
          <w:szCs w:val="28"/>
        </w:rPr>
        <w:t>из апельсина увеличилось на 27,5</w:t>
      </w:r>
      <w:r w:rsidRPr="004F50F1">
        <w:rPr>
          <w:rFonts w:ascii="Times New Roman" w:hAnsi="Times New Roman"/>
          <w:color w:val="000000"/>
          <w:sz w:val="28"/>
          <w:szCs w:val="28"/>
        </w:rPr>
        <w:t xml:space="preserve"> %, из мандарина на 1,6 %, у лимона на 26,7 %, у грейпфрута на 2,1 % по сравнению с содержанием свободных карбоксильных групп, в пектине, извлеченного из свежих цитрусовых плодов.</w:t>
      </w:r>
    </w:p>
    <w:p w:rsidR="00983981" w:rsidRDefault="00983981" w:rsidP="00034C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Наибольшим увеличением содержания этерифицированных карбоксильных групп обладает пектин, извлеченный из альбедо апельсина (15,73 %), наименьшим – из альбедо мандарина (9,43 %). Процент изменения составил от 0,9 до 18,7 %. На фоне этих изменений общее содержание карбоксильных групп увеличилось, и как следствие этого произошло уменьшение степени этерификации выделенных образцов пектина. </w:t>
      </w:r>
    </w:p>
    <w:p w:rsidR="00983981" w:rsidRDefault="00983981" w:rsidP="00034C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замораживании наименьшим снижением степени этерификации обладает пектин, полученный из альбедо апельсина (-1,9 %) и мандарина (- 2,3 %). Процент изменения степени этерификации пектина из альбедо лимона и грейпфрута уменьшился на 3,6 % и 12,5 % соответственно. Но показатели степени этерификации пектина, полученного после дефростации, находятся на одном уровне, т.е колебания данного показателя не велико. Разброс данных находится от 67,0 % (грейпфрут) до 69,8 % (апельсин).</w:t>
      </w:r>
    </w:p>
    <w:p w:rsidR="00983981" w:rsidRDefault="00983981" w:rsidP="00034C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1 представлены средние значения изменения показателей качества цитрусовых пектинов при воздействии отрицательных температур.</w:t>
      </w:r>
    </w:p>
    <w:p w:rsidR="00983981" w:rsidRDefault="00983981" w:rsidP="00C672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19C7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Безымянный.jpg" style="width:451.2pt;height:352.8pt;visibility:visible">
            <v:imagedata r:id="rId10" o:title=""/>
          </v:shape>
        </w:pict>
      </w:r>
    </w:p>
    <w:p w:rsidR="00983981" w:rsidRDefault="00983981" w:rsidP="008F139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1 - Средние значения изменения показателей качества цитрусовых пектинов при воздействии отрицательных температур</w:t>
      </w:r>
    </w:p>
    <w:p w:rsidR="00983981" w:rsidRPr="004F50F1" w:rsidRDefault="00983981" w:rsidP="00252BC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3981" w:rsidRDefault="00983981" w:rsidP="008B7B4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Проведенные исследования показали, что при анализе аналитических характеристик, до замораживания и после дефростации некоторое снижение отмечено у следующих показателей: степень этерификации, степень метоксилированности пектина, метоксильной и ацетильной составляющих.</w:t>
      </w:r>
    </w:p>
    <w:p w:rsidR="00983981" w:rsidRDefault="00983981" w:rsidP="009042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фоне этих изменений во всех образцах пектина происходит увеличение числа свободных карбоксильных и свободных этерифицированных карбоксильных групп. Наличие в пектине количества свободных карбоксильных групп определяет величину комплексообразующей способности</w:t>
      </w:r>
      <w:r w:rsidRPr="009042AA">
        <w:rPr>
          <w:rFonts w:ascii="Times New Roman" w:hAnsi="Times New Roman"/>
          <w:color w:val="000000"/>
          <w:sz w:val="28"/>
          <w:szCs w:val="28"/>
        </w:rPr>
        <w:t>. Поэтому, можно предположить, что  замораживание положительно влияет на</w:t>
      </w:r>
      <w:r w:rsidRPr="009042AA">
        <w:rPr>
          <w:rFonts w:ascii="Times New Roman" w:hAnsi="Times New Roman"/>
          <w:sz w:val="28"/>
          <w:szCs w:val="28"/>
        </w:rPr>
        <w:t xml:space="preserve"> взаимодействие молекул пектинов с ионами тяжелых и радиоактивных металлов.</w:t>
      </w:r>
      <w:r>
        <w:rPr>
          <w:rFonts w:ascii="Times New Roman" w:hAnsi="Times New Roman"/>
          <w:sz w:val="28"/>
          <w:szCs w:val="28"/>
        </w:rPr>
        <w:t xml:space="preserve"> Возможно, необходимы дальнейшие исследования.</w:t>
      </w:r>
    </w:p>
    <w:p w:rsidR="00983981" w:rsidRDefault="00983981" w:rsidP="009042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использование экологически безопасного сырья цитрусовых плодов позволит разработать новые продукты функционального назначения.</w:t>
      </w:r>
    </w:p>
    <w:p w:rsidR="00983981" w:rsidRDefault="00983981" w:rsidP="009042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981" w:rsidRPr="00B64059" w:rsidRDefault="00983981" w:rsidP="00B640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55D2">
        <w:rPr>
          <w:rFonts w:ascii="Times New Roman" w:hAnsi="Times New Roman"/>
          <w:b/>
          <w:sz w:val="24"/>
          <w:szCs w:val="24"/>
        </w:rPr>
        <w:t>Список использованн</w:t>
      </w:r>
      <w:r>
        <w:rPr>
          <w:rFonts w:ascii="Times New Roman" w:hAnsi="Times New Roman"/>
          <w:b/>
          <w:sz w:val="24"/>
          <w:szCs w:val="24"/>
        </w:rPr>
        <w:t>ых источников:</w:t>
      </w:r>
    </w:p>
    <w:p w:rsidR="00983981" w:rsidRDefault="00983981" w:rsidP="00F90AE0">
      <w:pPr>
        <w:pStyle w:val="ListParagraph"/>
        <w:shd w:val="clear" w:color="auto" w:fill="FFFFFF"/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83981" w:rsidRPr="00F90AE0" w:rsidRDefault="00983981" w:rsidP="00F90AE0">
      <w:pPr>
        <w:pStyle w:val="ListParagraph"/>
        <w:shd w:val="clear" w:color="auto" w:fill="FFFFFF"/>
        <w:spacing w:before="0" w:after="0" w:line="240" w:lineRule="auto"/>
        <w:ind w:left="0" w:right="0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981" w:rsidRPr="00F90AE0" w:rsidRDefault="00983981" w:rsidP="009042A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</w:rPr>
      </w:pPr>
      <w:r w:rsidRPr="001A55D2">
        <w:rPr>
          <w:rFonts w:ascii="Times New Roman" w:eastAsia="TimesNewRoman" w:hAnsi="Times New Roman"/>
          <w:sz w:val="24"/>
          <w:szCs w:val="24"/>
        </w:rPr>
        <w:t xml:space="preserve">Кварацхелия В.Н. Изменение аналитических характеристик пектиновых веществ яблок зимнего срока созревания при длительном влиянии низких температур / В.Н. Кварацхелия, Л.Я. Родионова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№100(06). – Режим доступа: </w:t>
      </w:r>
      <w:hyperlink r:id="rId11" w:history="1">
        <w:r w:rsidRPr="00F90AE0">
          <w:rPr>
            <w:rStyle w:val="Hyperlink"/>
            <w:rFonts w:ascii="Times New Roman" w:eastAsia="TimesNewRoman" w:hAnsi="Times New Roman"/>
            <w:color w:val="auto"/>
            <w:sz w:val="24"/>
            <w:szCs w:val="24"/>
            <w:u w:val="none"/>
          </w:rPr>
          <w:t>http://ej.kubagro.ru/2014/06/pdf/49.pdf</w:t>
        </w:r>
      </w:hyperlink>
      <w:r w:rsidRPr="00F90AE0">
        <w:rPr>
          <w:rFonts w:ascii="Times New Roman" w:hAnsi="Times New Roman"/>
          <w:sz w:val="24"/>
          <w:szCs w:val="24"/>
        </w:rPr>
        <w:t>, 1,000 у.п.л.</w:t>
      </w:r>
    </w:p>
    <w:p w:rsidR="00983981" w:rsidRPr="00F90AE0" w:rsidRDefault="00983981" w:rsidP="00F90A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</w:rPr>
      </w:pPr>
      <w:r w:rsidRPr="008707F6">
        <w:rPr>
          <w:rFonts w:ascii="Times New Roman" w:hAnsi="Times New Roman"/>
          <w:sz w:val="24"/>
          <w:szCs w:val="24"/>
        </w:rPr>
        <w:t>Косюр</w:t>
      </w:r>
      <w:r>
        <w:rPr>
          <w:rFonts w:ascii="Times New Roman" w:hAnsi="Times New Roman"/>
          <w:sz w:val="24"/>
          <w:szCs w:val="24"/>
        </w:rPr>
        <w:t>а, В.Т. Основы виноделия: учеб. п</w:t>
      </w:r>
      <w:r w:rsidRPr="008707F6">
        <w:rPr>
          <w:rFonts w:ascii="Times New Roman" w:hAnsi="Times New Roman"/>
          <w:sz w:val="24"/>
          <w:szCs w:val="24"/>
        </w:rPr>
        <w:t>особие для студентов вузов, обучающихся по специальности 311200 «Технология пр-ва и перераб. с.-х. продукции» / В.Т. Косюра, Л.В. Донченко, В.Д. Надыкта. – Москва, 2004. – 218 с.</w:t>
      </w:r>
    </w:p>
    <w:p w:rsidR="00983981" w:rsidRDefault="00983981" w:rsidP="009042AA">
      <w:pPr>
        <w:pStyle w:val="ListParagraph"/>
        <w:numPr>
          <w:ilvl w:val="0"/>
          <w:numId w:val="3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Родионова Л.Я. Применение жидких пектинопродуктов в производстве консервных изделий и напитков // Хранение и переработка сельскохозяйственного сырья. М. – 1994. - № 3.</w:t>
      </w:r>
    </w:p>
    <w:p w:rsidR="00983981" w:rsidRPr="00B64059" w:rsidRDefault="00983981" w:rsidP="009042AA">
      <w:pPr>
        <w:pStyle w:val="ListParagraph"/>
        <w:numPr>
          <w:ilvl w:val="0"/>
          <w:numId w:val="3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Родионова Л.Я. Технология пектиносодержащих пищевых композиций функционального назначения. – Краснодар, КГАУ, 2004. – 233 с.</w:t>
      </w:r>
    </w:p>
    <w:p w:rsidR="00983981" w:rsidRPr="00F90AE0" w:rsidRDefault="00983981" w:rsidP="00F90AE0">
      <w:pPr>
        <w:pStyle w:val="ListParagraph"/>
        <w:numPr>
          <w:ilvl w:val="0"/>
          <w:numId w:val="3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Свойства и строение галактуроновой кислоты в технологии производства пектинов / Л.С. Дегтярев, М.П. Купчик, Л.В. Донченко, О.В. Богданова // Известия высших учебных заведений. Пищевая технология. – 2002. - № 4. – С. 15-18.</w:t>
      </w:r>
    </w:p>
    <w:p w:rsidR="00983981" w:rsidRPr="001A55D2" w:rsidRDefault="00983981" w:rsidP="009042AA">
      <w:pPr>
        <w:pStyle w:val="ListParagraph"/>
        <w:numPr>
          <w:ilvl w:val="0"/>
          <w:numId w:val="3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 w:rsidRPr="001A55D2">
        <w:rPr>
          <w:rFonts w:ascii="Times New Roman" w:hAnsi="Times New Roman"/>
          <w:sz w:val="24"/>
          <w:szCs w:val="24"/>
        </w:rPr>
        <w:t>Эванс, Дж. А. Замороженные пищевые продукты: производство и реализация / Дж. А. Эванс. – СПб.: Профессия, 2010. – 440 с.</w:t>
      </w:r>
    </w:p>
    <w:p w:rsidR="00983981" w:rsidRDefault="00983981" w:rsidP="009042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981" w:rsidRPr="00753137" w:rsidRDefault="00983981" w:rsidP="00AC70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53137">
        <w:rPr>
          <w:rFonts w:ascii="Times New Roman" w:hAnsi="Times New Roman"/>
          <w:b/>
          <w:sz w:val="24"/>
          <w:szCs w:val="24"/>
          <w:lang w:val="en-US"/>
        </w:rPr>
        <w:t>References:</w:t>
      </w:r>
    </w:p>
    <w:p w:rsidR="00983981" w:rsidRPr="00F90AE0" w:rsidRDefault="00983981" w:rsidP="00F90AE0">
      <w:pPr>
        <w:pStyle w:val="ListParagraph"/>
        <w:shd w:val="clear" w:color="auto" w:fill="FFFFFF"/>
        <w:spacing w:before="0" w:after="0" w:line="240" w:lineRule="auto"/>
        <w:ind w:left="0" w:righ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983981" w:rsidRPr="00F90AE0" w:rsidRDefault="00983981" w:rsidP="00F90AE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  <w:lang w:val="en-US"/>
        </w:rPr>
      </w:pPr>
      <w:r>
        <w:rPr>
          <w:rFonts w:ascii="Times New Roman" w:eastAsia="TimesNewRoman" w:hAnsi="Times New Roman"/>
          <w:sz w:val="24"/>
          <w:szCs w:val="24"/>
          <w:lang w:val="en-US"/>
        </w:rPr>
        <w:t>Kvaratskheliya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V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>.</w:t>
      </w:r>
      <w:r>
        <w:rPr>
          <w:rFonts w:ascii="Times New Roman" w:eastAsia="TimesNewRoman" w:hAnsi="Times New Roman"/>
          <w:sz w:val="24"/>
          <w:szCs w:val="24"/>
          <w:lang w:val="en-US"/>
        </w:rPr>
        <w:t>N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NewRoman" w:hAnsi="Times New Roman"/>
          <w:sz w:val="24"/>
          <w:szCs w:val="24"/>
          <w:lang w:val="en-US"/>
        </w:rPr>
        <w:t>Izmenenie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analiticheskix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xarakteristik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pektinovix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vecshestv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yablok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zimnego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sroka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sozrevania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pri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dlitelnom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vliyanii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 </w:t>
      </w:r>
      <w:r>
        <w:rPr>
          <w:rFonts w:ascii="Times New Roman" w:eastAsia="TimesNewRoman" w:hAnsi="Times New Roman"/>
          <w:sz w:val="24"/>
          <w:szCs w:val="24"/>
          <w:lang w:val="en-US"/>
        </w:rPr>
        <w:t>nizkix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temperatyr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/ </w:t>
      </w:r>
      <w:r>
        <w:rPr>
          <w:rFonts w:ascii="Times New Roman" w:eastAsia="TimesNewRoman" w:hAnsi="Times New Roman"/>
          <w:sz w:val="24"/>
          <w:szCs w:val="24"/>
          <w:lang w:val="en-US"/>
        </w:rPr>
        <w:t>V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>.</w:t>
      </w:r>
      <w:r>
        <w:rPr>
          <w:rFonts w:ascii="Times New Roman" w:eastAsia="TimesNewRoman" w:hAnsi="Times New Roman"/>
          <w:sz w:val="24"/>
          <w:szCs w:val="24"/>
          <w:lang w:val="en-US"/>
        </w:rPr>
        <w:t>N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NewRoman" w:hAnsi="Times New Roman"/>
          <w:sz w:val="24"/>
          <w:szCs w:val="24"/>
          <w:lang w:val="en-US"/>
        </w:rPr>
        <w:t>Kvaratskheliya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, </w:t>
      </w:r>
      <w:r>
        <w:rPr>
          <w:rFonts w:ascii="Times New Roman" w:eastAsia="TimesNewRoman" w:hAnsi="Times New Roman"/>
          <w:sz w:val="24"/>
          <w:szCs w:val="24"/>
          <w:lang w:val="en-US"/>
        </w:rPr>
        <w:t>L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>.</w:t>
      </w:r>
      <w:r>
        <w:rPr>
          <w:rFonts w:ascii="Times New Roman" w:eastAsia="TimesNewRoman" w:hAnsi="Times New Roman"/>
          <w:sz w:val="24"/>
          <w:szCs w:val="24"/>
          <w:lang w:val="en-US"/>
        </w:rPr>
        <w:t>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NewRoman" w:hAnsi="Times New Roman"/>
          <w:sz w:val="24"/>
          <w:szCs w:val="24"/>
          <w:lang w:val="en-US"/>
        </w:rPr>
        <w:t>Rodionova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// </w:t>
      </w:r>
      <w:r>
        <w:rPr>
          <w:rFonts w:ascii="Times New Roman" w:eastAsia="TimesNewRoman" w:hAnsi="Times New Roman"/>
          <w:sz w:val="24"/>
          <w:szCs w:val="24"/>
          <w:lang w:val="en-US"/>
        </w:rPr>
        <w:t>Politematicheskiy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setevoi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elektronniy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naychniy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jurnal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Kubanskogo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gosudarstvennogo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agrarnogo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universiteta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(</w:t>
      </w:r>
      <w:r>
        <w:rPr>
          <w:rFonts w:ascii="Times New Roman" w:eastAsia="TimesNewRoman" w:hAnsi="Times New Roman"/>
          <w:sz w:val="24"/>
          <w:szCs w:val="24"/>
          <w:lang w:val="en-US"/>
        </w:rPr>
        <w:t>Nauchniy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jurnal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 </w:t>
      </w:r>
      <w:r>
        <w:rPr>
          <w:rFonts w:ascii="Times New Roman" w:eastAsia="TimesNewRoman" w:hAnsi="Times New Roman"/>
          <w:sz w:val="24"/>
          <w:szCs w:val="24"/>
          <w:lang w:val="en-US"/>
        </w:rPr>
        <w:t>KubGAY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>) [</w:t>
      </w:r>
      <w:r>
        <w:rPr>
          <w:rFonts w:ascii="Times New Roman" w:eastAsia="TimesNewRoman" w:hAnsi="Times New Roman"/>
          <w:sz w:val="24"/>
          <w:szCs w:val="24"/>
          <w:lang w:val="en-US"/>
        </w:rPr>
        <w:t>Electronniy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resyrs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]. – </w:t>
      </w:r>
      <w:r>
        <w:rPr>
          <w:rFonts w:ascii="Times New Roman" w:eastAsia="TimesNewRoman" w:hAnsi="Times New Roman"/>
          <w:sz w:val="24"/>
          <w:szCs w:val="24"/>
          <w:lang w:val="en-US"/>
        </w:rPr>
        <w:t>Krasnodar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: </w:t>
      </w:r>
      <w:r>
        <w:rPr>
          <w:rFonts w:ascii="Times New Roman" w:eastAsia="TimesNewRoman" w:hAnsi="Times New Roman"/>
          <w:sz w:val="24"/>
          <w:szCs w:val="24"/>
          <w:lang w:val="en-US"/>
        </w:rPr>
        <w:t>KubG</w:t>
      </w:r>
      <w:r>
        <w:rPr>
          <w:rFonts w:ascii="Times New Roman" w:eastAsia="TimesNewRoman" w:hAnsi="Times New Roman"/>
          <w:sz w:val="24"/>
          <w:szCs w:val="24"/>
        </w:rPr>
        <w:t>А</w:t>
      </w:r>
      <w:r>
        <w:rPr>
          <w:rFonts w:ascii="Times New Roman" w:eastAsia="TimesNewRoman" w:hAnsi="Times New Roman"/>
          <w:sz w:val="24"/>
          <w:szCs w:val="24"/>
          <w:lang w:val="en-US"/>
        </w:rPr>
        <w:t>Y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, 2014. – №100(06). – </w:t>
      </w:r>
      <w:r>
        <w:rPr>
          <w:rFonts w:ascii="Times New Roman" w:eastAsia="TimesNewRoman" w:hAnsi="Times New Roman"/>
          <w:sz w:val="24"/>
          <w:szCs w:val="24"/>
          <w:lang w:val="en-US"/>
        </w:rPr>
        <w:t>Regim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NewRoman" w:hAnsi="Times New Roman"/>
          <w:sz w:val="24"/>
          <w:szCs w:val="24"/>
          <w:lang w:val="en-US"/>
        </w:rPr>
        <w:t>dostupa</w:t>
      </w:r>
      <w:r w:rsidRPr="00F90AE0">
        <w:rPr>
          <w:rFonts w:ascii="Times New Roman" w:eastAsia="TimesNewRoman" w:hAnsi="Times New Roman"/>
          <w:sz w:val="24"/>
          <w:szCs w:val="24"/>
          <w:lang w:val="en-US"/>
        </w:rPr>
        <w:t xml:space="preserve">: </w:t>
      </w:r>
      <w:hyperlink r:id="rId12" w:history="1">
        <w:r w:rsidRPr="00F90AE0">
          <w:rPr>
            <w:rStyle w:val="Hyperlink"/>
            <w:rFonts w:ascii="Times New Roman" w:eastAsia="TimesNewRoman" w:hAnsi="Times New Roman"/>
            <w:color w:val="auto"/>
            <w:sz w:val="24"/>
            <w:szCs w:val="24"/>
            <w:u w:val="none"/>
            <w:lang w:val="en-US"/>
          </w:rPr>
          <w:t>http://ej.kubagro.ru/2014/06/pdf/49.pdf</w:t>
        </w:r>
      </w:hyperlink>
      <w:r w:rsidRPr="00F90AE0">
        <w:rPr>
          <w:rFonts w:ascii="Times New Roman" w:hAnsi="Times New Roman"/>
          <w:sz w:val="24"/>
          <w:szCs w:val="24"/>
          <w:lang w:val="en-US"/>
        </w:rPr>
        <w:t>, 1,000 y.p.l.</w:t>
      </w:r>
    </w:p>
    <w:p w:rsidR="00983981" w:rsidRPr="00F90AE0" w:rsidRDefault="00983981" w:rsidP="00F90AE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eastAsia="TimesNew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Kosura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  <w:r w:rsidRPr="008707F6">
        <w:rPr>
          <w:rFonts w:ascii="Times New Roman" w:hAnsi="Times New Roman"/>
          <w:sz w:val="24"/>
          <w:szCs w:val="24"/>
        </w:rPr>
        <w:t>Т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8707F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snovi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vinodeliya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ucheb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posobie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dlya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studentov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vuzov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obuchauschixsya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spezialnosti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311200 «</w:t>
      </w:r>
      <w:r w:rsidRPr="008707F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en-US"/>
        </w:rPr>
        <w:t>exnologiya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07F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F90AE0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707F6">
        <w:rPr>
          <w:rFonts w:ascii="Times New Roman" w:hAnsi="Times New Roman"/>
          <w:sz w:val="24"/>
          <w:szCs w:val="24"/>
        </w:rPr>
        <w:t>а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8707F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8707F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8707F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F90AE0">
        <w:rPr>
          <w:rFonts w:ascii="Times New Roman" w:hAnsi="Times New Roman"/>
          <w:sz w:val="24"/>
          <w:szCs w:val="24"/>
          <w:lang w:val="en-US"/>
        </w:rPr>
        <w:t>.-</w:t>
      </w:r>
      <w:r w:rsidRPr="008707F6">
        <w:rPr>
          <w:rFonts w:ascii="Times New Roman" w:hAnsi="Times New Roman"/>
          <w:sz w:val="24"/>
          <w:szCs w:val="24"/>
        </w:rPr>
        <w:t>х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pr</w:t>
      </w:r>
      <w:r w:rsidRPr="008707F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du</w:t>
      </w:r>
      <w:r w:rsidRPr="008707F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zii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» /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  <w:r w:rsidRPr="008707F6">
        <w:rPr>
          <w:rFonts w:ascii="Times New Roman" w:hAnsi="Times New Roman"/>
          <w:sz w:val="24"/>
          <w:szCs w:val="24"/>
        </w:rPr>
        <w:t>Т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8707F6">
        <w:rPr>
          <w:rFonts w:ascii="Times New Roman" w:hAnsi="Times New Roman"/>
          <w:sz w:val="24"/>
          <w:szCs w:val="24"/>
        </w:rPr>
        <w:t>Ко</w:t>
      </w:r>
      <w:r>
        <w:rPr>
          <w:rFonts w:ascii="Times New Roman" w:hAnsi="Times New Roman"/>
          <w:sz w:val="24"/>
          <w:szCs w:val="24"/>
          <w:lang w:val="en-US"/>
        </w:rPr>
        <w:t>sur</w:t>
      </w:r>
      <w:r w:rsidRPr="008707F6">
        <w:rPr>
          <w:rFonts w:ascii="Times New Roman" w:hAnsi="Times New Roman"/>
          <w:sz w:val="24"/>
          <w:szCs w:val="24"/>
        </w:rPr>
        <w:t>а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Donchen</w:t>
      </w:r>
      <w:r w:rsidRPr="008707F6">
        <w:rPr>
          <w:rFonts w:ascii="Times New Roman" w:hAnsi="Times New Roman"/>
          <w:sz w:val="24"/>
          <w:szCs w:val="24"/>
        </w:rPr>
        <w:t>ко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Nadikt</w:t>
      </w:r>
      <w:r w:rsidRPr="008707F6">
        <w:rPr>
          <w:rFonts w:ascii="Times New Roman" w:hAnsi="Times New Roman"/>
          <w:sz w:val="24"/>
          <w:szCs w:val="24"/>
        </w:rPr>
        <w:t>а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8707F6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  <w:lang w:val="en-US"/>
        </w:rPr>
        <w:t>skv</w:t>
      </w:r>
      <w:r w:rsidRPr="008707F6">
        <w:rPr>
          <w:rFonts w:ascii="Times New Roman" w:hAnsi="Times New Roman"/>
          <w:sz w:val="24"/>
          <w:szCs w:val="24"/>
        </w:rPr>
        <w:t>а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2004. – 218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</w:p>
    <w:p w:rsidR="00983981" w:rsidRPr="00F90AE0" w:rsidRDefault="00983981" w:rsidP="00F90AE0">
      <w:pPr>
        <w:pStyle w:val="ListParagraph"/>
        <w:numPr>
          <w:ilvl w:val="0"/>
          <w:numId w:val="5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D54B23">
        <w:rPr>
          <w:rFonts w:ascii="Times New Roman" w:hAnsi="Times New Roman"/>
          <w:sz w:val="24"/>
          <w:szCs w:val="24"/>
          <w:lang w:val="en-US"/>
        </w:rPr>
        <w:t>Rodionova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L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  <w:r w:rsidRPr="00D54B23">
        <w:rPr>
          <w:rFonts w:ascii="Times New Roman" w:hAnsi="Times New Roman"/>
          <w:sz w:val="24"/>
          <w:szCs w:val="24"/>
          <w:lang w:val="en-US"/>
        </w:rPr>
        <w:t>Y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54B23">
        <w:rPr>
          <w:rFonts w:ascii="Times New Roman" w:hAnsi="Times New Roman"/>
          <w:sz w:val="24"/>
          <w:szCs w:val="24"/>
          <w:lang w:val="en-US"/>
        </w:rPr>
        <w:t>Primenenie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jidkix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pektinoprodyktov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v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proizvodstve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konservnix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izdelii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napitkov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D54B23">
        <w:rPr>
          <w:rFonts w:ascii="Times New Roman" w:hAnsi="Times New Roman"/>
          <w:sz w:val="24"/>
          <w:szCs w:val="24"/>
        </w:rPr>
        <w:t>Х</w:t>
      </w:r>
      <w:r w:rsidRPr="00D54B23">
        <w:rPr>
          <w:rFonts w:ascii="Times New Roman" w:hAnsi="Times New Roman"/>
          <w:sz w:val="24"/>
          <w:szCs w:val="24"/>
          <w:lang w:val="en-US"/>
        </w:rPr>
        <w:t>ranenie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pererabotka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selskoxozaistvennogo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54B23">
        <w:rPr>
          <w:rFonts w:ascii="Times New Roman" w:hAnsi="Times New Roman"/>
          <w:sz w:val="24"/>
          <w:szCs w:val="24"/>
          <w:lang w:val="en-US"/>
        </w:rPr>
        <w:t>siria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D54B23">
        <w:rPr>
          <w:rFonts w:ascii="Times New Roman" w:hAnsi="Times New Roman"/>
          <w:sz w:val="24"/>
          <w:szCs w:val="24"/>
        </w:rPr>
        <w:t>М</w:t>
      </w:r>
      <w:r w:rsidRPr="00F90AE0">
        <w:rPr>
          <w:rFonts w:ascii="Times New Roman" w:hAnsi="Times New Roman"/>
          <w:sz w:val="24"/>
          <w:szCs w:val="24"/>
          <w:lang w:val="en-US"/>
        </w:rPr>
        <w:t>. – 1994. - № 3.</w:t>
      </w:r>
    </w:p>
    <w:p w:rsidR="00983981" w:rsidRDefault="00983981" w:rsidP="00F90AE0">
      <w:pPr>
        <w:pStyle w:val="ListParagraph"/>
        <w:numPr>
          <w:ilvl w:val="0"/>
          <w:numId w:val="5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Rodionova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Тех</w:t>
      </w:r>
      <w:r>
        <w:rPr>
          <w:rFonts w:ascii="Times New Roman" w:hAnsi="Times New Roman"/>
          <w:sz w:val="24"/>
          <w:szCs w:val="24"/>
          <w:lang w:val="en-US"/>
        </w:rPr>
        <w:t>nologiya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pektinosodergaschix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pischevix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ompozicii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funkzionalnogo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naznachenia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. –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rasnodar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АУ</w:t>
      </w:r>
      <w:r w:rsidRPr="00F90AE0">
        <w:rPr>
          <w:rFonts w:ascii="Times New Roman" w:hAnsi="Times New Roman"/>
          <w:sz w:val="24"/>
          <w:szCs w:val="24"/>
          <w:lang w:val="en-US"/>
        </w:rPr>
        <w:t xml:space="preserve">, 2004. – 233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F90AE0">
        <w:rPr>
          <w:rFonts w:ascii="Times New Roman" w:hAnsi="Times New Roman"/>
          <w:sz w:val="24"/>
          <w:szCs w:val="24"/>
          <w:lang w:val="en-US"/>
        </w:rPr>
        <w:t>.</w:t>
      </w:r>
    </w:p>
    <w:p w:rsidR="00983981" w:rsidRPr="00F90AE0" w:rsidRDefault="00983981" w:rsidP="00F90AE0">
      <w:pPr>
        <w:pStyle w:val="ListParagraph"/>
        <w:numPr>
          <w:ilvl w:val="0"/>
          <w:numId w:val="5"/>
        </w:numPr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Svoistva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stroenie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galakturonovoi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isloti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texnologii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proizvodstva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pektinov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gtyarev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upchik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L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Donchen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Bogdanov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//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Izvestiya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visschix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chebni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zavedenii</w:t>
      </w:r>
      <w:r w:rsidRPr="00F90AE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Pischevaya</w:t>
      </w:r>
      <w:r w:rsidRPr="008A77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texnologiya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– 2002. - № 4.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15-18.</w:t>
      </w:r>
    </w:p>
    <w:p w:rsidR="00983981" w:rsidRPr="00D54B23" w:rsidRDefault="00983981" w:rsidP="00F90AE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righ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D54B23">
        <w:rPr>
          <w:rFonts w:ascii="Times New Roman" w:hAnsi="Times New Roman"/>
          <w:sz w:val="24"/>
          <w:szCs w:val="24"/>
          <w:lang w:val="en-US"/>
        </w:rPr>
        <w:t>Jevans, Dzh. A. Zamorozhennye pishhevye produkty: proizvodstvo i realizacija / Dzh. A. Jevans. – SPb.: Professija, 2010. – 440 s.</w:t>
      </w:r>
    </w:p>
    <w:p w:rsidR="00983981" w:rsidRPr="009346B1" w:rsidRDefault="00983981" w:rsidP="00F90AE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983981" w:rsidRPr="00650EB9" w:rsidRDefault="00983981" w:rsidP="00F90A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83981" w:rsidRPr="00AC7025" w:rsidRDefault="00983981" w:rsidP="00904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983981" w:rsidRPr="00AC7025" w:rsidSect="00A0276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81" w:rsidRDefault="00983981" w:rsidP="00193378">
      <w:pPr>
        <w:spacing w:after="0" w:line="240" w:lineRule="auto"/>
      </w:pPr>
      <w:r>
        <w:separator/>
      </w:r>
    </w:p>
  </w:endnote>
  <w:endnote w:type="continuationSeparator" w:id="1">
    <w:p w:rsidR="00983981" w:rsidRDefault="00983981" w:rsidP="00193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981" w:rsidRDefault="00983981">
    <w:pPr>
      <w:pStyle w:val="Footer"/>
    </w:pPr>
    <w:bookmarkStart w:id="0" w:name="OLE_LINK130"/>
    <w:bookmarkStart w:id="1" w:name="OLE_LINK131"/>
    <w:bookmarkStart w:id="2" w:name="OLE_LINK18"/>
    <w:r w:rsidRPr="00AF24D9">
      <w:rPr>
        <w:rFonts w:ascii="Times New Roman" w:hAnsi="Times New Roman"/>
        <w:sz w:val="24"/>
        <w:szCs w:val="24"/>
      </w:rPr>
      <w:t>http://ej.kubagro.ru/201</w:t>
    </w:r>
    <w:r w:rsidRPr="00AF24D9">
      <w:rPr>
        <w:rFonts w:ascii="Times New Roman" w:hAnsi="Times New Roman"/>
        <w:sz w:val="24"/>
        <w:szCs w:val="24"/>
        <w:lang w:val="en-US"/>
      </w:rPr>
      <w:t>4</w:t>
    </w:r>
    <w:r w:rsidRPr="00AF24D9">
      <w:rPr>
        <w:rFonts w:ascii="Times New Roman" w:hAnsi="Times New Roman"/>
        <w:sz w:val="24"/>
        <w:szCs w:val="24"/>
      </w:rPr>
      <w:t>/</w:t>
    </w:r>
    <w:r w:rsidRPr="00AF24D9">
      <w:rPr>
        <w:rFonts w:ascii="Times New Roman" w:hAnsi="Times New Roman"/>
        <w:sz w:val="24"/>
        <w:szCs w:val="24"/>
        <w:lang w:val="en-US"/>
      </w:rPr>
      <w:t>10</w:t>
    </w:r>
    <w:r w:rsidRPr="00AF24D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126</w:t>
    </w:r>
    <w:r w:rsidRPr="00AF24D9">
      <w:rPr>
        <w:rFonts w:ascii="Times New Roman" w:hAnsi="Times New Roman"/>
        <w:sz w:val="24"/>
        <w:szCs w:val="24"/>
      </w:rPr>
      <w:t>.pdf</w:t>
    </w:r>
    <w:bookmarkEnd w:id="0"/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81" w:rsidRDefault="00983981" w:rsidP="00193378">
      <w:pPr>
        <w:spacing w:after="0" w:line="240" w:lineRule="auto"/>
      </w:pPr>
      <w:r>
        <w:separator/>
      </w:r>
    </w:p>
  </w:footnote>
  <w:footnote w:type="continuationSeparator" w:id="1">
    <w:p w:rsidR="00983981" w:rsidRDefault="00983981" w:rsidP="00193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981" w:rsidRDefault="00983981" w:rsidP="00B269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3981" w:rsidRDefault="00983981" w:rsidP="009F51D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981" w:rsidRPr="009F51D4" w:rsidRDefault="00983981" w:rsidP="00B2693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F51D4">
      <w:rPr>
        <w:rStyle w:val="PageNumber"/>
        <w:rFonts w:ascii="Times New Roman" w:hAnsi="Times New Roman"/>
        <w:sz w:val="28"/>
        <w:szCs w:val="28"/>
      </w:rPr>
      <w:fldChar w:fldCharType="begin"/>
    </w:r>
    <w:r w:rsidRPr="009F51D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F51D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9F51D4">
      <w:rPr>
        <w:rStyle w:val="PageNumber"/>
        <w:rFonts w:ascii="Times New Roman" w:hAnsi="Times New Roman"/>
        <w:sz w:val="28"/>
        <w:szCs w:val="28"/>
      </w:rPr>
      <w:fldChar w:fldCharType="end"/>
    </w:r>
  </w:p>
  <w:p w:rsidR="00983981" w:rsidRPr="009F51D4" w:rsidRDefault="00983981" w:rsidP="009F51D4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2168FD">
      <w:rPr>
        <w:rFonts w:ascii="Times New Roman" w:hAnsi="Times New Roman"/>
        <w:sz w:val="24"/>
        <w:szCs w:val="24"/>
      </w:rPr>
      <w:t>Научный журнал КубГАУ, №10</w:t>
    </w:r>
    <w:r w:rsidRPr="002168FD">
      <w:rPr>
        <w:rFonts w:ascii="Times New Roman" w:hAnsi="Times New Roman"/>
        <w:sz w:val="24"/>
        <w:szCs w:val="24"/>
        <w:lang w:val="en-US"/>
      </w:rPr>
      <w:t>4</w:t>
    </w:r>
    <w:r w:rsidRPr="002168FD">
      <w:rPr>
        <w:rFonts w:ascii="Times New Roman" w:hAnsi="Times New Roman"/>
        <w:sz w:val="24"/>
        <w:szCs w:val="24"/>
      </w:rPr>
      <w:t>(</w:t>
    </w:r>
    <w:r w:rsidRPr="002168FD">
      <w:rPr>
        <w:rFonts w:ascii="Times New Roman" w:hAnsi="Times New Roman"/>
        <w:sz w:val="24"/>
        <w:szCs w:val="24"/>
        <w:lang w:val="en-US"/>
      </w:rPr>
      <w:t>1</w:t>
    </w:r>
    <w:r w:rsidRPr="002168FD">
      <w:rPr>
        <w:rFonts w:ascii="Times New Roman" w:hAnsi="Times New Roman"/>
        <w:sz w:val="24"/>
        <w:szCs w:val="24"/>
      </w:rPr>
      <w:t>0), 2014 года</w:t>
    </w:r>
  </w:p>
  <w:p w:rsidR="00983981" w:rsidRDefault="009839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666"/>
    <w:multiLevelType w:val="hybridMultilevel"/>
    <w:tmpl w:val="E84E7F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932E36"/>
    <w:multiLevelType w:val="hybridMultilevel"/>
    <w:tmpl w:val="F23EB474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FA14797"/>
    <w:multiLevelType w:val="hybridMultilevel"/>
    <w:tmpl w:val="C87273D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0D2CB0"/>
    <w:multiLevelType w:val="hybridMultilevel"/>
    <w:tmpl w:val="21E2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A20161"/>
    <w:multiLevelType w:val="hybridMultilevel"/>
    <w:tmpl w:val="554A48AE"/>
    <w:lvl w:ilvl="0" w:tplc="84DEB3B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592F96"/>
    <w:multiLevelType w:val="hybridMultilevel"/>
    <w:tmpl w:val="C2C82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8E8"/>
    <w:rsid w:val="00034C6C"/>
    <w:rsid w:val="0006508D"/>
    <w:rsid w:val="000F0470"/>
    <w:rsid w:val="00111921"/>
    <w:rsid w:val="00127259"/>
    <w:rsid w:val="0016380C"/>
    <w:rsid w:val="00164ED6"/>
    <w:rsid w:val="001667AB"/>
    <w:rsid w:val="00190402"/>
    <w:rsid w:val="00193378"/>
    <w:rsid w:val="001A55D2"/>
    <w:rsid w:val="001B56EA"/>
    <w:rsid w:val="001D72C2"/>
    <w:rsid w:val="001F201F"/>
    <w:rsid w:val="001F3D7D"/>
    <w:rsid w:val="00202687"/>
    <w:rsid w:val="002168FD"/>
    <w:rsid w:val="002410A6"/>
    <w:rsid w:val="00252BC6"/>
    <w:rsid w:val="002671AA"/>
    <w:rsid w:val="00275333"/>
    <w:rsid w:val="00286C30"/>
    <w:rsid w:val="0029442E"/>
    <w:rsid w:val="002C696C"/>
    <w:rsid w:val="00351BEC"/>
    <w:rsid w:val="0035781E"/>
    <w:rsid w:val="00380243"/>
    <w:rsid w:val="003814D5"/>
    <w:rsid w:val="003E12A0"/>
    <w:rsid w:val="003E26D5"/>
    <w:rsid w:val="003F32A8"/>
    <w:rsid w:val="004069FC"/>
    <w:rsid w:val="004647F0"/>
    <w:rsid w:val="00465031"/>
    <w:rsid w:val="004A200C"/>
    <w:rsid w:val="004A5853"/>
    <w:rsid w:val="004B270F"/>
    <w:rsid w:val="004B2DE1"/>
    <w:rsid w:val="004B71F4"/>
    <w:rsid w:val="004C353A"/>
    <w:rsid w:val="004F0994"/>
    <w:rsid w:val="004F50F1"/>
    <w:rsid w:val="005044E6"/>
    <w:rsid w:val="0054170C"/>
    <w:rsid w:val="005444E8"/>
    <w:rsid w:val="00546E4C"/>
    <w:rsid w:val="00555E18"/>
    <w:rsid w:val="005C58E8"/>
    <w:rsid w:val="005E1DF5"/>
    <w:rsid w:val="006005E5"/>
    <w:rsid w:val="00617FE3"/>
    <w:rsid w:val="00621DB2"/>
    <w:rsid w:val="006232B7"/>
    <w:rsid w:val="0063577D"/>
    <w:rsid w:val="006430F6"/>
    <w:rsid w:val="00650EB9"/>
    <w:rsid w:val="006576CB"/>
    <w:rsid w:val="00711FF3"/>
    <w:rsid w:val="00721BBC"/>
    <w:rsid w:val="00753137"/>
    <w:rsid w:val="00761103"/>
    <w:rsid w:val="00784172"/>
    <w:rsid w:val="00787E46"/>
    <w:rsid w:val="007902C6"/>
    <w:rsid w:val="007A1FEC"/>
    <w:rsid w:val="007C736A"/>
    <w:rsid w:val="00800EF8"/>
    <w:rsid w:val="0082215E"/>
    <w:rsid w:val="00831921"/>
    <w:rsid w:val="00844ADA"/>
    <w:rsid w:val="00846BCA"/>
    <w:rsid w:val="00862FF4"/>
    <w:rsid w:val="008707F6"/>
    <w:rsid w:val="00880843"/>
    <w:rsid w:val="00883408"/>
    <w:rsid w:val="008A3D94"/>
    <w:rsid w:val="008A77CF"/>
    <w:rsid w:val="008B7B46"/>
    <w:rsid w:val="008E6CF4"/>
    <w:rsid w:val="008F1393"/>
    <w:rsid w:val="009042AA"/>
    <w:rsid w:val="0091300D"/>
    <w:rsid w:val="009346B1"/>
    <w:rsid w:val="0094422B"/>
    <w:rsid w:val="00983981"/>
    <w:rsid w:val="009922C2"/>
    <w:rsid w:val="009D182F"/>
    <w:rsid w:val="009E1001"/>
    <w:rsid w:val="009F51D4"/>
    <w:rsid w:val="00A02760"/>
    <w:rsid w:val="00A22007"/>
    <w:rsid w:val="00A30525"/>
    <w:rsid w:val="00A41995"/>
    <w:rsid w:val="00A46BC0"/>
    <w:rsid w:val="00A516B8"/>
    <w:rsid w:val="00AB6C0E"/>
    <w:rsid w:val="00AC7025"/>
    <w:rsid w:val="00AC77F6"/>
    <w:rsid w:val="00AD317B"/>
    <w:rsid w:val="00AF24D9"/>
    <w:rsid w:val="00B064AB"/>
    <w:rsid w:val="00B16E59"/>
    <w:rsid w:val="00B26930"/>
    <w:rsid w:val="00B4713E"/>
    <w:rsid w:val="00B64059"/>
    <w:rsid w:val="00B70459"/>
    <w:rsid w:val="00BB01FD"/>
    <w:rsid w:val="00BF0B42"/>
    <w:rsid w:val="00C07DD2"/>
    <w:rsid w:val="00C4727F"/>
    <w:rsid w:val="00C672E6"/>
    <w:rsid w:val="00CE0CDA"/>
    <w:rsid w:val="00CF19C7"/>
    <w:rsid w:val="00D54B23"/>
    <w:rsid w:val="00D65E15"/>
    <w:rsid w:val="00D66396"/>
    <w:rsid w:val="00D824FE"/>
    <w:rsid w:val="00D87A18"/>
    <w:rsid w:val="00D92382"/>
    <w:rsid w:val="00DC73C2"/>
    <w:rsid w:val="00E11F4E"/>
    <w:rsid w:val="00E37B2B"/>
    <w:rsid w:val="00EC2E87"/>
    <w:rsid w:val="00ED492E"/>
    <w:rsid w:val="00ED7D24"/>
    <w:rsid w:val="00EE30E0"/>
    <w:rsid w:val="00F014A2"/>
    <w:rsid w:val="00F041A8"/>
    <w:rsid w:val="00F07FF5"/>
    <w:rsid w:val="00F2446D"/>
    <w:rsid w:val="00F347CE"/>
    <w:rsid w:val="00F3572A"/>
    <w:rsid w:val="00F640CE"/>
    <w:rsid w:val="00F90AE0"/>
    <w:rsid w:val="00FA01B9"/>
    <w:rsid w:val="00FA0B2D"/>
    <w:rsid w:val="00FB6B7A"/>
    <w:rsid w:val="00FB7F68"/>
    <w:rsid w:val="00FC0E8F"/>
    <w:rsid w:val="00FD7ECC"/>
    <w:rsid w:val="00FF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7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C5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8E8"/>
    <w:rPr>
      <w:rFonts w:ascii="Calibri" w:hAnsi="Calibri" w:cs="Times New Roman"/>
    </w:rPr>
  </w:style>
  <w:style w:type="paragraph" w:styleId="NormalWeb">
    <w:name w:val="Normal (Web)"/>
    <w:basedOn w:val="Normal"/>
    <w:uiPriority w:val="99"/>
    <w:rsid w:val="005C58E8"/>
    <w:pPr>
      <w:spacing w:before="100" w:beforeAutospacing="1" w:after="240" w:line="240" w:lineRule="auto"/>
    </w:pPr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C58E8"/>
    <w:pPr>
      <w:spacing w:line="240" w:lineRule="auto"/>
      <w:ind w:right="851" w:firstLine="709"/>
    </w:pPr>
    <w:rPr>
      <w:b/>
      <w:bCs/>
      <w:color w:val="4F81BD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5C58E8"/>
    <w:pPr>
      <w:spacing w:before="240" w:line="360" w:lineRule="auto"/>
      <w:ind w:left="720" w:right="851" w:firstLine="709"/>
      <w:contextualSpacing/>
    </w:pPr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5C58E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B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1F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50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044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042AA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F51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73D3"/>
  </w:style>
  <w:style w:type="character" w:styleId="PageNumber">
    <w:name w:val="page number"/>
    <w:basedOn w:val="DefaultParagraphFont"/>
    <w:uiPriority w:val="99"/>
    <w:rsid w:val="009F51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ej.kubagro.ru/2014/06/pdf/4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14/06/pdf/49.pd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583</TotalTime>
  <Pages>11</Pages>
  <Words>2731</Words>
  <Characters>15567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admin</cp:lastModifiedBy>
  <cp:revision>38</cp:revision>
  <dcterms:created xsi:type="dcterms:W3CDTF">2014-11-29T11:05:00Z</dcterms:created>
  <dcterms:modified xsi:type="dcterms:W3CDTF">2015-01-06T10:36:00Z</dcterms:modified>
</cp:coreProperties>
</file>