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5945B8" w:rsidRPr="002773E0" w:rsidTr="00064144">
        <w:tc>
          <w:tcPr>
            <w:tcW w:w="4643" w:type="dxa"/>
          </w:tcPr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УДК 94(470)«1941/1945»</w:t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64144">
              <w:rPr>
                <w:rFonts w:ascii="Times New Roman" w:hAnsi="Times New Roman"/>
                <w:b/>
                <w:sz w:val="20"/>
                <w:szCs w:val="20"/>
              </w:rPr>
              <w:t>ГОСУДАРСТВЕННОЕ РЕГУЛИРОВАНИЕ АГРАРНОГО СЕКТОРА НАРОДНОГО ХОЗЯЙСТВА СЕВЕРНОГО КАВКАЗА В ГОДЫ ВЕЛИКОЙ ОТЕЧЕСТВЕННОЙ ВОЙНЫ</w:t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144">
              <w:rPr>
                <w:rFonts w:ascii="Times New Roman" w:hAnsi="Times New Roman"/>
                <w:sz w:val="20"/>
                <w:szCs w:val="20"/>
              </w:rPr>
              <w:t>Чугунцова Нина Алексеевна</w:t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144">
              <w:rPr>
                <w:rFonts w:ascii="Times New Roman" w:hAnsi="Times New Roman"/>
                <w:sz w:val="20"/>
                <w:szCs w:val="20"/>
              </w:rPr>
              <w:t>д.ист.наук., профессор, зав.кафедрой истории, политологии и социальных коммуникаций Социально-гуманитарного факультета</w:t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144">
              <w:rPr>
                <w:rFonts w:ascii="Times New Roman" w:hAnsi="Times New Roman"/>
                <w:sz w:val="20"/>
                <w:szCs w:val="20"/>
              </w:rPr>
              <w:t>Гаевская Инна Ивановна</w:t>
            </w:r>
          </w:p>
          <w:p w:rsidR="005945B8" w:rsidRPr="00683B78" w:rsidRDefault="005945B8" w:rsidP="00064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144">
              <w:rPr>
                <w:rFonts w:ascii="Times New Roman" w:hAnsi="Times New Roman"/>
                <w:sz w:val="20"/>
                <w:szCs w:val="20"/>
              </w:rPr>
              <w:t>к.ист.наук., ст. преподаватель</w:t>
            </w:r>
          </w:p>
          <w:p w:rsidR="005945B8" w:rsidRDefault="005945B8" w:rsidP="0006414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64144">
              <w:rPr>
                <w:rFonts w:ascii="Times New Roman" w:hAnsi="Times New Roman"/>
                <w:i/>
                <w:sz w:val="20"/>
                <w:szCs w:val="20"/>
              </w:rPr>
              <w:t>ФГБОУ ВПО "Кубанский государственный технологический университет", Краснодар, Россия</w:t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144">
              <w:rPr>
                <w:rFonts w:ascii="Times New Roman" w:hAnsi="Times New Roman"/>
                <w:sz w:val="20"/>
                <w:szCs w:val="20"/>
              </w:rPr>
              <w:t>В статье рассматривается деятельность органов местной власти Северного Кавказа по регулированию работы аграрного сектора региона в годы Великой Отечественной войны</w:t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64144">
              <w:rPr>
                <w:rFonts w:ascii="Times New Roman" w:hAnsi="Times New Roman"/>
                <w:sz w:val="20"/>
                <w:szCs w:val="20"/>
              </w:rPr>
              <w:t>Ключевые слова: ВЕЛИКАЯ ОТЕЧЕСТВЕННАЯ ВОЙНА, СЕВЕРНЫЙ КАВКАЗ, ГОСУДАРСТВЕННОЕ РЕГУЛИРОВАНИЕ, СЕЛЬСКОЕ ХОЗЯЙСТВО, ЖИВОТНОВОДСТВО, КОЛХОЗ, МТС, МЕСТНЫЕ ОРГАНЫ ВЛАСТИ</w:t>
            </w:r>
          </w:p>
        </w:tc>
        <w:tc>
          <w:tcPr>
            <w:tcW w:w="4643" w:type="dxa"/>
          </w:tcPr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UDC  94(470)«1941/1945»</w:t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6414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STATE </w:t>
            </w: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6414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>REGULATION</w:t>
            </w: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6414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OF THE AGRARIAN SECTOR OF THE NATIONAL ECONOMY OF THE </w:t>
            </w:r>
            <w:smartTag w:uri="urn:schemas-microsoft-com:office:smarttags" w:element="place">
              <w:r w:rsidRPr="00064144">
                <w:rPr>
                  <w:rFonts w:ascii="Times New Roman" w:hAnsi="Times New Roman"/>
                  <w:b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NORTH CAUCASUS</w:t>
              </w:r>
            </w:smartTag>
            <w:r w:rsidRPr="00064144"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DURING THE GREAT PATRIOTIC WAR</w:t>
            </w:r>
          </w:p>
          <w:p w:rsidR="005945B8" w:rsidRDefault="005945B8" w:rsidP="0006414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2773E0" w:rsidRPr="00064144" w:rsidRDefault="002773E0" w:rsidP="0006414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Chuguntsova Nina Alekseevna</w:t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Dr.</w:t>
            </w: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Sc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.Hist.,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professor</w:t>
            </w: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,  head of the Department of history, politics and social communication Social and Humanities faculty</w:t>
            </w:r>
            <w:r w:rsidRPr="00064144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br/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Gajewski Inna Ivanovna</w:t>
            </w:r>
          </w:p>
          <w:p w:rsidR="005945B8" w:rsidRPr="00683B78" w:rsidRDefault="005945B8" w:rsidP="000641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Cand.Hist.Sc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i</w:t>
            </w: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., senior lecturer </w:t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PlaceName">
                <w:r w:rsidRPr="00064144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FSBEE</w:t>
                </w:r>
              </w:smartTag>
              <w:r w:rsidRPr="0006414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064144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HPE</w:t>
                </w:r>
              </w:smartTag>
              <w:r w:rsidRPr="0006414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Name">
                <w:r w:rsidRPr="00064144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Kuban</w:t>
                </w:r>
              </w:smartTag>
              <w:r w:rsidRPr="0006414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064144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State</w:t>
                </w:r>
              </w:smartTag>
            </w:smartTag>
            <w:r w:rsidRPr="0006414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Technological University,</w:t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smartTag w:uri="urn:schemas-microsoft-com:office:smarttags" w:element="place">
              <w:smartTag w:uri="urn:schemas-microsoft-com:office:smarttags" w:element="City">
                <w:r w:rsidRPr="00064144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064144">
                <w:rPr>
                  <w:rFonts w:ascii="Times New Roman" w:hAnsi="Times New Roman"/>
                  <w:i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064144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064144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5945B8" w:rsidRPr="00683B78" w:rsidRDefault="005945B8" w:rsidP="00064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945B8" w:rsidRPr="00683B78" w:rsidRDefault="005945B8" w:rsidP="00064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This article discusses the activities of local authorities in the </w:t>
            </w:r>
            <w:smartTag w:uri="urn:schemas-microsoft-com:office:smarttags" w:element="place">
              <w:r w:rsidRPr="00064144">
                <w:rPr>
                  <w:rFonts w:ascii="Times New Roman" w:hAnsi="Times New Roman"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Northern Caucasus</w:t>
              </w:r>
            </w:smartTag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in the regulation of the agrarian sector of the region during the great Patriotic war</w:t>
            </w: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</w:p>
          <w:p w:rsidR="005945B8" w:rsidRPr="00064144" w:rsidRDefault="005945B8" w:rsidP="00064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64144">
              <w:rPr>
                <w:rFonts w:ascii="Times New Roman" w:hAnsi="Times New Roman"/>
                <w:sz w:val="20"/>
                <w:szCs w:val="20"/>
                <w:lang w:val="en-US"/>
              </w:rPr>
              <w:t>Keywords:</w:t>
            </w:r>
            <w:r w:rsidRPr="00064144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THE GREAT PATRIOTIC WAR, THE </w:t>
            </w:r>
            <w:smartTag w:uri="urn:schemas-microsoft-com:office:smarttags" w:element="place">
              <w:r w:rsidRPr="00064144">
                <w:rPr>
                  <w:rFonts w:ascii="Times New Roman" w:hAnsi="Times New Roman"/>
                  <w:color w:val="000000"/>
                  <w:sz w:val="20"/>
                  <w:szCs w:val="20"/>
                  <w:shd w:val="clear" w:color="auto" w:fill="FFFFFF"/>
                  <w:lang w:val="en-US"/>
                </w:rPr>
                <w:t>NORTHERN CAUCASUS</w:t>
              </w:r>
            </w:smartTag>
            <w:r w:rsidRPr="00064144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, GOVERNMENT REGULATION, AGRICULTURE, HUSBANDRY, FARM, MTS, LOCAL AUTHORITIES</w:t>
            </w:r>
          </w:p>
        </w:tc>
      </w:tr>
    </w:tbl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Великая Отечественная война – одно из самых значимых и трагических событий истории XX века. Она оставила неизгладимый след в сознании людей, определила ценностные ориентиры не одного поколения граждан нашей страны.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 дальше от нас события 1941-1945 гг., тем внимательнее мы к ним присматриваемся, анализируем, оцениваем, переходим на качественно иной уровень познания. С каждым годом расширяется источниковая база, информационное пространство, что предоставляет возможность сопоставлять взгляды участников, свидетелей тех лет и исследователей военного периода, переоценивать взгляды предшественников на те или иные события, уточнять конкретные события и факты Великой Отечественной войны.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Состояние сельского хозяйства Северного Кавказа, вклад тружеников этой отрасли в достижение победы до сих пор остается актуальной проблемой, требующей новых, глубоких исследований.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Северный Кавказ – один из крупнейших аграрных регионов страны. Великая Отечественная война потребовала внести определенные изменения в государственное регулирование аграрного сектора народного хозяйства как всей страны, так и ее отдельных регионов. Сложилась мобилизационная модель управления, которая в сельском хозяйстве проявилась, во-первых, в ужесточении требований к организационной деятельности местных органов власти, утверждении приоритета потребностей фронта; во-вторых, в укреплении трудовой дисциплины сельских тружеников; в-третьих, в активизации агитационно-политической работы партийных и советских органов. Эта модель действовала на всем протяжении войны.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Перестройка на военный лад сельского хозяйства занимала важное место в хозяйственно-организационной деятельности местных органов власти, которые сосредоточили внимание колхозов, совхозов, МТС и других сельскохозяйственных предприятий на уборке без потерь и сохранении урожая 1941 года; выполнении государственных поставок зерна, мяса, шерсти и других сельскохозяйственных продуктов; на изыскании и оптимальном использовании внутренних ресурсов, которые в определенной мере должны были компенсировать резкое уменьшение объемов механизированных работ в связи с мобилизацией техники; на замещении кадров сельскохозяйственных работников, призванных на фронт, в промышленность и на строительство оборонительных сооружений.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июле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1941 г</w:t>
        </w:r>
      </w:smartTag>
      <w:r>
        <w:rPr>
          <w:rFonts w:ascii="Times New Roman" w:hAnsi="Times New Roman"/>
          <w:sz w:val="28"/>
          <w:szCs w:val="28"/>
        </w:rPr>
        <w:t xml:space="preserve">. на Кубани началась уборка урожая. В большинстве районов края комбайновый парк имел большие простои из-за технической неисправности комбайнов, отсутствия запчастей к ним, ухода кадров в </w:t>
      </w:r>
      <w:r>
        <w:rPr>
          <w:rFonts w:ascii="Times New Roman" w:hAnsi="Times New Roman"/>
          <w:sz w:val="28"/>
          <w:szCs w:val="28"/>
        </w:rPr>
        <w:lastRenderedPageBreak/>
        <w:t xml:space="preserve">армию. По решению крайкома ВКП(б) в помощь МТС из городов было направлено 50 ремонтных бригад – токарей, кузнецов, слесарей для обеспечения бесперебойной работы комбайнов и тракторов. Бригады планировалось командировать сроком на 20 дней [1]. 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Хлеб косили вручную или на волах. Так, в колхозе «Ленинский путь» Кореновского района косарями работали 26 женщин, в колхозе «Прогресс» - 40, лучшие из них ежедневно убирали вручную по 0,5, 0,65 и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0,75 га</w:t>
        </w:r>
      </w:smartTag>
      <w:r>
        <w:rPr>
          <w:rFonts w:ascii="Times New Roman" w:hAnsi="Times New Roman"/>
          <w:sz w:val="28"/>
          <w:szCs w:val="28"/>
        </w:rPr>
        <w:t xml:space="preserve"> пшеницы. В результате самоотверженного труда кубанцев на 20 июля 1941 года по краю было убрано колосовых 76,4%, т.е. в два раза больше, чем на это же число в 1940 году [2]. 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июля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1942 г</w:t>
        </w:r>
      </w:smartTag>
      <w:r>
        <w:rPr>
          <w:rFonts w:ascii="Times New Roman" w:hAnsi="Times New Roman"/>
          <w:sz w:val="28"/>
          <w:szCs w:val="28"/>
        </w:rPr>
        <w:t>. Военный Совет Северо-Кавказского фронта в связи с необходимостью бесперебойной уборки урожая разрешил вне населенных пунктов ночную работу со светом комбайнов, тракторов, автомашин и молотилок, приказал воинским частям оказать всяческую помощь районным организациям, колхозам и совхозам и не чинить препятствий в проведении сельскохозяйственных работ и вывозе хлеба днем и ночью.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крайкома ВКП(б) от 20 июля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1942 г</w:t>
        </w:r>
      </w:smartTag>
      <w:r>
        <w:rPr>
          <w:rFonts w:ascii="Times New Roman" w:hAnsi="Times New Roman"/>
          <w:sz w:val="28"/>
          <w:szCs w:val="28"/>
        </w:rPr>
        <w:t xml:space="preserve">. определялись задания районам по сдаче зерна в хлебный фонд Красной Армии. Этот фонд был создан постановлением СНК СССР и ЦК ВКП(б) от 10 июля 1942 года в размере 145 миллионов пудов. Краснодарский край принял обязательство внести в него из урожая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1942 г</w:t>
        </w:r>
      </w:smartTag>
      <w:r>
        <w:rPr>
          <w:rFonts w:ascii="Times New Roman" w:hAnsi="Times New Roman"/>
          <w:sz w:val="28"/>
          <w:szCs w:val="28"/>
        </w:rPr>
        <w:t>. 8 миллионов 100 тысяч пудов зерна.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Видное место в структуре сельского хозяйства Северного Кавказа принадлежало животноводству. Основными направлениями этой отрасли перестройки на военный лад стали сохранение и рост поголовья скота, прием и размещение скота, эвакуированного из западных районов страны. Местные органы власти с первых же дней войны принимали самые энергичные меры для обеспечения скота кормами, увеличения производства животноводческой продукции, подбора кадров взамен </w:t>
      </w:r>
      <w:r>
        <w:rPr>
          <w:rFonts w:ascii="Times New Roman" w:hAnsi="Times New Roman"/>
          <w:sz w:val="28"/>
          <w:szCs w:val="28"/>
        </w:rPr>
        <w:lastRenderedPageBreak/>
        <w:t>работников, ушедших на фронт. Много усилий приложили советские органы для создания условий приема эвакуированного скота. За счет местных ресурсов на территории Орджоникидзевского края велось строительство пяти скотоперегонных трасс и трех ветеринарно-фельдшерских пунктов. Эти трассы сыграли огромную роль в эвакуации скота за пределы Северного Кавказа на восток страны.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изыскания дополнительных источников кормов для животноводства колхозов лесогорных районов крайисполком и крайком ВКП(б) утвердили планы сбора в этих районах желудей, каштанов, буковых орехов – из расчета кормления в течение пяти-шести месяцев на 5-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6 кг</w:t>
        </w:r>
      </w:smartTag>
      <w:r>
        <w:rPr>
          <w:rFonts w:ascii="Times New Roman" w:hAnsi="Times New Roman"/>
          <w:sz w:val="28"/>
          <w:szCs w:val="28"/>
        </w:rPr>
        <w:t xml:space="preserve"> в день на одну взрослую свинью.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сбора плодов в лесах края привлекались все занятые на других работах колхозники, учащаяся молодежь, члены семей рабочих и служащих.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принятых мер и благодаря самоотверженному труду сельских тружеников многим хозяйствам региона удалось достигнуть хороших результатов в животноводстве, даже в чрезвычайно трудных условиях первых месяцев войны.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в целом животноводство Северного Кавказа уже в первые месяцы потерпело огромный ущерб, а государственные планы его развития и госпоставок животноводческой продукции полностью выполнить не удалось.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Значительное внимание исполкомов райсоветов, крайоблсоветов, Совнаркомов Северного Кавказа было уделено работе Государственных Заводских конюшен. Их в регионе насчитывалось десять. Перед ними стояла задача обеспечивать Красную Армию конским составом и сохранять воспроизводство конского поголовья. Во время войны госконюшни перешли на хозрасчет. В связи с этим начальник управления коневодства Наркомзема РСФСР в инструктивном письме Совнаркомам </w:t>
      </w:r>
      <w:r>
        <w:rPr>
          <w:rFonts w:ascii="Times New Roman" w:hAnsi="Times New Roman"/>
          <w:sz w:val="28"/>
          <w:szCs w:val="28"/>
        </w:rPr>
        <w:lastRenderedPageBreak/>
        <w:t xml:space="preserve">автономных республик, крайоблисполкомам потребовал оказать помощь конюшням в развитии их подсобных хозяйств, в обеспечении рабочей силой и квалифицированными кадрами. В результате удалось сохранить маточное стадо высокопородных кавказских скакунов. 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результатов агитационно-политической работы местных органов власти и партийных организаций стало социалистическое соревнование. Так, по инициативе колхозников сельхозартели им. Н.К.Крупской Выселковского района Краснодарского края весной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1942 г</w:t>
        </w:r>
      </w:smartTag>
      <w:r>
        <w:rPr>
          <w:rFonts w:ascii="Times New Roman" w:hAnsi="Times New Roman"/>
          <w:sz w:val="28"/>
          <w:szCs w:val="28"/>
        </w:rPr>
        <w:t xml:space="preserve">. развернулось движение за сверхплановые посевы сельскохозяйственных культур в Фонд обороны. Эта инициатива была поддержана тружениками села. В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1942 г</w:t>
        </w:r>
      </w:smartTag>
      <w:r>
        <w:rPr>
          <w:rFonts w:ascii="Times New Roman" w:hAnsi="Times New Roman"/>
          <w:sz w:val="28"/>
          <w:szCs w:val="28"/>
        </w:rPr>
        <w:t xml:space="preserve">. колхозы Кубани засеяли сверх плана 12 тыс. га, Ставрополья – 10,3 тыс. га. К середине мая </w:t>
      </w:r>
      <w:smartTag w:uri="urn:schemas-microsoft-com:office:smarttags" w:element="City">
        <w:r>
          <w:rPr>
            <w:rFonts w:ascii="Times New Roman" w:hAnsi="Times New Roman"/>
            <w:sz w:val="28"/>
            <w:szCs w:val="28"/>
          </w:rPr>
          <w:t>1942 г</w:t>
        </w:r>
      </w:smartTag>
      <w:r>
        <w:rPr>
          <w:rFonts w:ascii="Times New Roman" w:hAnsi="Times New Roman"/>
          <w:sz w:val="28"/>
          <w:szCs w:val="28"/>
        </w:rPr>
        <w:t>. в Фонд обороны на Северном Кавказе было засеяно 60 тыс. га.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Весной 1942 г. был поддержан призыв трактористок Нагутской МТС Ставропольского края ко всем женщинам-механизаторам принять участие во Всесоюзном социалистическом соревновании за высокий урожай. К лету 1942 г. в соревновании участвовали 157 женских тракторных бригад и 7900 трактористок Ставрополья, 78 женских бригад и более 4 тыс. трактористок Дона, 700 трактористок Кабардино-Балкарии, 336 – Карачаево-Черкессии, 317 – Северной Осетии [3].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1943 год стал годом коренного перелома в ходе Великой Отечественной войны. Но он не стал переломным годом в сельском хозяйстве. В результате временной оккупации и военных действий на Северном Кавказе резко сократились посевные площади, которые составили в 1943 г. по отношению к 1940 году следующие цифры (в процентах): в Ростовской области – 48,7; в Ставропольском крае – 67,7; в Краснодарском крае – 68,0; в Кабардино-Балкарской АССР – 59,5; в Чечено-Ингушской АССР – 65,0; в Северо-Осетинской – 80,0; в Дагестанской АССР – 96,8 [4].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Сократилось сельскохозяйственное производство, снизился его технический уровень, возросла роль ручного труда. Резервы роста трудовых ресурсов сельского хозяйства были к 1943 г. почти исчерпаны. Более того. Значительную часть трудоспособного крестьянства, как и в первый период войны, приходилось направлять на работу в промышленность, строительство и на транспорт. В 1942-1944 гг. для работы в указанных отраслях народного хозяйства было мобилизовано 1380,8 тысячи человек сельского населения [5]. Восстановление сельского хозяйства началось с возрождения колхозов, которое проходило довольно быстро. В освобожденных станицах, хуторах, аулах сельсоветы сразу же собирали колхозников, избирали правления и председателей колхозов и сообща решали, с чего начинать восстановление разрушенного хозяйства. В райсельисполкомах восстанавливались земельные отделы, возобновлялась работа ветеринарно-зоотехнической сети, контрольно-семенных лабораторий, начинался ремонт технической базы МТС.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 января 1943 г. – этим днем датированы первые страницы сохранившегося в архиве рабочего блокнота секретаря Краснодарского крайкома ВКП(б), начальника Южного штаба партизанского движения П.И.Селезнева. В нем – записи, относящиеся к самым горячим дням начавшегося освобождения края, с 31 января по 15 февраля 1943 г. включительно.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…Этот внешне ничем не примечательный блокнот был обнаружен среди забытых архивных документов ровно через шесть десятилетий после описываемых событий…</w:t>
      </w:r>
      <w:r w:rsidRPr="00E045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Как ни в каких других архивных источниках, в нем остро ощущается пульс того времени. Отрывистые, лаконичные строки, написанные простым карандашом…, непосредственно отображают насущные дела и заботы главы края в эти напряженные дни…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«На Краснодар» и «план сева» - эти слова точно определяли главное содержание событий предстоящих дней и недель победоносного для Кубани 1943 года [6].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всем колхозам, совхозам, МТС проведена полная инвентаризация движимого, недвижимого имущества, скота, продовольственных и фуражных ресурсов. В колхозах и совхозах организованы производственные бригады…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Уже первые сообщения с мест выявили самые сложные участки в восстановительном процессе: сельское хозяйство, где многие колхозы остались совершенно без техники, рабочего и другого скота и без посевного материала.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Кошехабльскому району Адыгеи, например, немцами было вывезено в Германию до 10 тыс. центнеров пшеницы, до 5 тыс. центнеров овса, 95 % колхозного поголовья свиней, 99 % поголовья птицы и т.д. [7]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восстановлении аграрного сектора народного хозяйства Северному Кавказу существенную помощь оказывали государство, все советские республики и районы страны. Постановление СНК СССР и ЦК ВКП(б) от 23 января 1943 г.  «О мероприятиях по восстановлению МТС и колхозов в районах, освобожденных от немецко-фашистских оккупантов», «О государственном плане развития сельского хозяйства на 1943 год», «О мерах увеличения поголовья скота в колхозах и совхозах и повышения его продуктивности», «О неотложных мерах по восстановлению хозяйства в районах, освобожденных от немецко-фашистских оккупантов» нацелили Советы депутатов трудящихся, их исполкомы, депутатов на восстановление колхозов, МТС и их организационно-хозяйственное укрепление.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Восстановление сельского хозяйства региона, обеспечение государственных поставок сельскохозяйственной продукции зависело от умелой организации труда, рационального использования оставшейся в </w:t>
      </w:r>
      <w:r>
        <w:rPr>
          <w:rFonts w:ascii="Times New Roman" w:hAnsi="Times New Roman"/>
          <w:sz w:val="28"/>
          <w:szCs w:val="28"/>
        </w:rPr>
        <w:lastRenderedPageBreak/>
        <w:t>наличии немногочисленной техники, от подготовки кадров. Эти вопросы на протяжении 1943-1945 гг. оставались в центре внимания советских органов республик, краев, областей Северного Кавказа.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Всю конкретную работу по руководству сельскохозяйственным производством проводили районные и сельские Советы депутатов трудящихся. Особенно велика была роль районных и сельских Советов в период проведения сельскохозяйственных кампаний. Когда требовались исключительная оперативность и четкость в организации всей работы, местные органы государственной власти рассматривали все детали сельскохозяйственных работ, устанавливали графики их проведения, определяя в соответствии с законом нормы выработки и оплаты тракторных бригад, помогали колхозам и совхозам в использовании внутренних ресурсов. Тесная связь с массами, организационная работа местных органов власти обеспечили успех дела.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Много внимания власть уделяла подготовке кадров для села. Сравнивая процесс подготовки кадров для сельского хозяйства в первый период войны и в восстановительный период, подчеркнем, что наряду с наличием общей тенденции (широкое привлечение женщин, подростков, городского населения, значительный удельный вес индивидуального ученичества) в нем четко проявились и различия. Прежде всего, они заключались в самой целевой установке подготовки кадров: задача состояла не во временном замещении недостающей рабочей силы, а в подготовке квалифицированных кадров, призванных осуществить многомерные и многоплановые задачи не только восстановления, но и дальнейшего развития сельского хозяйства, как во время войны, так и после ее окончания. Именно этим объясняется стремление советских органов краев, областей, республик Северного Кавказа организовывать школы механизаторских кадров, постоянно действующий курсы подготовки и переподготовки специалистов этой области народного </w:t>
      </w:r>
      <w:r>
        <w:rPr>
          <w:rFonts w:ascii="Times New Roman" w:hAnsi="Times New Roman"/>
          <w:sz w:val="28"/>
          <w:szCs w:val="28"/>
        </w:rPr>
        <w:lastRenderedPageBreak/>
        <w:t>хозяйства, осуществлять более тщательный подбор обучавшегося контингента, разработку стабильных учебных программ, создание материальной и технической базы подготовки кадров.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нашим подсчетам, на основе архивных документов, в краях, областях, республиках Северного Кавказа в 1943 г. было подготовлено более 150 тысяч, а в 1944 г. – около 100 тысяч механизаторов. Всего за годы войны в стране подготовили два миллиона механизаторов, из них полтора миллиона составляли женщины. Подготовка кадров в 1943-1945 гг. проходила в основном в школах механизации, на курсах при МТС, в совхозах и райзо, в учебных комбинатах. 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Несколько изменились и формы использования городского населения в сельскохозяйственном секторе. Теперь наряду с мобилизацией горожан, учащихся, студентов в помощь селу в период сезонных сельскохозяйственных работ широко практиковалось установление устойчивых шефских связей тружеников промышленных предприятий, учреждений, учебных заведений, квартальных комитетов городов с различными сельскохозяйственными предприятиями (колхозами, совхозами, МТС, МТФ).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колхозах освобожденных районов края (март 1943 г.) проводился весенний сев, а также обмолот урожая 1942 г. В период оккупации колхозники саботировали мероприятия германских властей, и в хозяйствах осталось большое количество неубранных и необмолоченных зерновых культур (только по 12 районам – 40000 га). Это спасло зерно от расхищения.  К середине марта хозяйства края смогли засеять 500 тыс. га пашни (из 1600 тыс. га, намеченных по плану). 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данным 52 районов, обеспеченность семенами в колхозах составляет: «яровая пшеница – 70 %, ячмень – 65 %, кукуруза – 65 %, подсолнух – 100 %, табак – 100 %, сахарная свекла – 100 %, - сообщалось в информации крайкома ВКП(б) в ЦК партии. – Недостающее количество </w:t>
      </w:r>
      <w:r>
        <w:rPr>
          <w:rFonts w:ascii="Times New Roman" w:hAnsi="Times New Roman"/>
          <w:sz w:val="28"/>
          <w:szCs w:val="28"/>
        </w:rPr>
        <w:lastRenderedPageBreak/>
        <w:t xml:space="preserve">семян будет заимствовано у колхозников. Семена у колхозников найдутся «есть, поскольку хлеб в период эвакуации раздавался на руки» [8]. 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10 апреля 1943 г. Ивановский район (в нем были восстановлены все 20 колхозов, две МТС и рисосовхоз) смог засеять колосовыми и кукурузой 514 га, причем…на севе главным образом использовались коровы колхозников и трофейные лошади, которые были в состоянии работать (из 190 лошадей в районе годных к работе – 64, остальные больные и раненые).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июне 1943 г. с участием первых секретарей горрайкомов ВКП(б) и председателей горрайисполкомов в Краснодаре состоялся XIII пленум крайкома партии. Он был посвящен вопросам сельского хозяйства – итогам сева, подготовке к уборке нового урожая и заготовкам сельскохозяйственной продукции в крае.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состоянию на 10 июня 1943 г. на освобожденной территории края план сева был выполнен на 94 %, в том числе более трети пашни (а в некоторых хозяйствах – до половины) – живым тяглом. К опыту дедов и прадедов, обрабатывавших поля на волах и лошадях, добавился свой, вынужденный, - в ярмо впрягали коров. В совхозах, например, в среднем на одну корову пришлось по 5 га пашни [9].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 внимания местные органы власти уделяли восстановлению общественного животноводства колхозов и совхозов. На сессиях, заседаниях исполкомов, совместных собраниях советских и партийных органов ставились и решались задачи восстановления этой отрасли. В постановлениях Советского правительства определялись направления, источники возрождения животноводческой отрасли. Правительства автономных республик утвердили конкретные мероприятия исполкомов, сельхозотделов, депутатов в восстановлении животноводства.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Источником восстановления животноводства была государственная закупка скота на добровольной основе и по государственным ценам у </w:t>
      </w:r>
      <w:r>
        <w:rPr>
          <w:rFonts w:ascii="Times New Roman" w:hAnsi="Times New Roman"/>
          <w:sz w:val="28"/>
          <w:szCs w:val="28"/>
        </w:rPr>
        <w:lastRenderedPageBreak/>
        <w:t>колхозников, рабочих, служащих тыловых районов и возвращение эвакуированного скота. Для этой цели колхозам Северного Кавказа Сельхозбанк выделял кредиты.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Еще одним источником формирования колхозного стада освобожденных районов стало шефство тыловых колхозов, совхозов и целых районов над освобожденными, которое началось по всей стране весной 1943 г. Для возрождения общественного животноводства колхозов и совхозов использовались и внутренние ресурсы освобожденных районов Северного Кавказа, такие, как полное сохранение и выращивание приплода, возврат на фермы поголовья скота колхозов и совхозов, сбереженного колхозниками, рабочими и служащими от разграбления немецко-фашистскими оккупантами.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июля 1943 г. принято постановление крайкома ВКП(б) «О привлечении неработающего трудоспособного населения, учащихся, квалифицированных рабочих, механиков предприятий и части служащих учреждений городов, райцентров и поселков края на уборочные работы». Сроком на полтора-два месяца на уборку направлялись все, кто был к этому пригоден: служащие учреждений (не менее 35 % их состава), учащиеся 6-10-х классов школ, студенты вузов и техникумов (кроме выпускных курсов). С промышленных предприятий городов в совхозы и МТС мобилизовались ремонтные бригады из слесарей, сварщиков, кузнецов, плотников и рабочих-механиков.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Это был фактически «второй фронт», и слова «битва за урожай», ставшие в последующие, мирные годы газетной метафорой, применительно к 1943 г. имели свой первородный смысл. Поражения в этой битве нельзя было допустить. Поэтому и военный, основной фронт провел перегруппировку рабочей силы в пользу уборочной страды: постановлением Военного Совета Северо-Кавказского фронта от 27 июля 1943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г. предписывалось «в связи с недостатком рабочей силы в колхозах … </w:t>
      </w:r>
      <w:r>
        <w:rPr>
          <w:rFonts w:ascii="Times New Roman" w:hAnsi="Times New Roman"/>
          <w:sz w:val="28"/>
          <w:szCs w:val="28"/>
        </w:rPr>
        <w:lastRenderedPageBreak/>
        <w:t>все местное население, мобилизованное и работающее на строительстве оборонительных рубежей № 1 и 2 вернуть по своим местам для уборки урожая».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восстановления сельского хозяйства региона правительство оказывало экстренную помощь, но оставалось много проблем, которые решались на местах. Так, узким местом оставалась обеспеченность горюче-смазочными материалами. Кризисная ситуация с горючим вызывалась разрушениями в нефтяной промышленности и трудностями в его транспортировке. Как показывает статистика, напряженное положение с доставкой нефтепродуктов сохранялось значительно долго, т.е. пока продолжались сражения за освобождение Северного Кавказа. В этот период наблюдался простой машинно-тракторного парка. Чтобы хоть как-то выйти из трудной ситуации, некоторые колхозы Краснодарского края приступили к переработке некондиционной клещевины. Клещевинное масло с успехом заменяло автол и нигрол. Советы по его изготовлению (путем прожаривания семян клещевины, фильтрации и выпаривания полученной массы) краевой земельный отдел разослал всем директорам МТС и заведующим районными отделами сельского хозяйства Крайсовета.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Колхозники, рабочие совхозов своим героическим трудом достигли больших успехов в восстановлении сельского хозяйства Северного Кавказа.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Подводя итоги анализа состояния сельского хозяйства и вклада тружеников этой отрасли в достижение победы, нужно отметить, что в качестве основных черт функционирования административно-командной системы в сельском хозяйстве можно назвать следующие: военно-мобилизационный характер организаторской работы; концентрация всего комплекса ресурсов на решении задачи продовольственного обеспечения фронта; опора на местные ресурсы наряду с централизованной и межрегиональной помощью в период восстановления аграрного </w:t>
      </w:r>
      <w:r>
        <w:rPr>
          <w:rFonts w:ascii="Times New Roman" w:hAnsi="Times New Roman"/>
          <w:sz w:val="28"/>
          <w:szCs w:val="28"/>
        </w:rPr>
        <w:lastRenderedPageBreak/>
        <w:t>производства;  максимальная активизация организационных и социально-политических факторов аграрной экономики; сочетание централизованного государственного регулирования с фактором самоорганизации крестьянских хозяйств. Государство поощряло и поддерживало трудовую инициативу и патриотическую помощь крестьянства фронту и тылу.</w:t>
      </w:r>
    </w:p>
    <w:p w:rsidR="005945B8" w:rsidRDefault="005945B8" w:rsidP="00280E32">
      <w:pPr>
        <w:spacing w:before="20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5945B8" w:rsidRDefault="005945B8" w:rsidP="00064144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464E0F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5945B8" w:rsidRPr="00683B78" w:rsidRDefault="005945B8" w:rsidP="00064144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5945B8" w:rsidRDefault="005945B8" w:rsidP="00064144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Кубань в годы Великой Отечественной войны. 1941-1945: Рассекреченные документы. Хроника событий: в 3-х кн. Книга первая. 1941-1942. Краснодар, 2005. С. 207.</w:t>
      </w:r>
    </w:p>
    <w:p w:rsidR="005945B8" w:rsidRDefault="005945B8" w:rsidP="00064144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Там же. С. 30-31.</w:t>
      </w:r>
    </w:p>
    <w:p w:rsidR="005945B8" w:rsidRDefault="005945B8" w:rsidP="00064144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См.:  Лихоманов М.И. Хозяйственно-организаторская работа партии в деревне в первый период Великой Отечественной войны (1941-1945гг.). М., 1975.</w:t>
      </w:r>
    </w:p>
    <w:p w:rsidR="005945B8" w:rsidRDefault="005945B8" w:rsidP="00064144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Чугунцова Н.А. Местная власть и война. Местные органы государственной власти Северного Кавказа в годы Великой Отечественной войны 1941-1945 годов. Краснодар, 1996. С. 81.</w:t>
      </w:r>
    </w:p>
    <w:p w:rsidR="005945B8" w:rsidRDefault="005945B8" w:rsidP="00064144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Государственный архив новейшей истории Ставропольского края Ф. 1. Оп. 1. Д. 939. Лл. 125-126.</w:t>
      </w:r>
    </w:p>
    <w:p w:rsidR="005945B8" w:rsidRDefault="005945B8" w:rsidP="00064144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Кубань в годы Великой Отечественной войны. 1941-1945: Рассекреченные документы. Хроника событий: в 3-х кн. Книга вторая.. 1943 год. Краснодар, 2011. С. 77.</w:t>
      </w:r>
    </w:p>
    <w:p w:rsidR="005945B8" w:rsidRDefault="005945B8" w:rsidP="00064144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Там же.</w:t>
      </w:r>
    </w:p>
    <w:p w:rsidR="005945B8" w:rsidRDefault="005945B8" w:rsidP="00064144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Кубань в годы Великой Отечественной войны. 1941-1945: Рассекреченные документы. Хроника событий: в 3-х кн. Книга первая. 1941-1942. Краснодар, 2005. С. 194-195.</w:t>
      </w:r>
    </w:p>
    <w:p w:rsidR="005945B8" w:rsidRDefault="005945B8" w:rsidP="00064144">
      <w:pPr>
        <w:pStyle w:val="a9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Там же. С. 358.</w:t>
      </w:r>
    </w:p>
    <w:p w:rsidR="005945B8" w:rsidRPr="001C6D0C" w:rsidRDefault="005945B8" w:rsidP="00064144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945B8" w:rsidRDefault="005945B8" w:rsidP="000641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E651A">
        <w:rPr>
          <w:rFonts w:ascii="Times New Roman" w:hAnsi="Times New Roman"/>
          <w:sz w:val="24"/>
          <w:szCs w:val="24"/>
          <w:lang w:val="en-US"/>
        </w:rPr>
        <w:t xml:space="preserve">                                         </w:t>
      </w:r>
      <w:r w:rsidRPr="004E651A">
        <w:rPr>
          <w:rFonts w:ascii="Times New Roman" w:hAnsi="Times New Roman"/>
          <w:b/>
          <w:sz w:val="24"/>
          <w:szCs w:val="24"/>
          <w:lang w:val="en-US"/>
        </w:rPr>
        <w:t xml:space="preserve">References </w:t>
      </w:r>
      <w:r w:rsidRPr="004E651A">
        <w:rPr>
          <w:rFonts w:ascii="Times New Roman" w:hAnsi="Times New Roman"/>
          <w:sz w:val="24"/>
          <w:szCs w:val="24"/>
          <w:lang w:val="en-US"/>
        </w:rPr>
        <w:t xml:space="preserve">        </w:t>
      </w:r>
    </w:p>
    <w:p w:rsidR="005945B8" w:rsidRDefault="005945B8" w:rsidP="000641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5945B8" w:rsidRPr="004E651A" w:rsidRDefault="005945B8" w:rsidP="000641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E651A">
        <w:rPr>
          <w:rFonts w:ascii="Times New Roman" w:hAnsi="Times New Roman"/>
          <w:sz w:val="24"/>
          <w:szCs w:val="24"/>
          <w:lang w:val="en-US"/>
        </w:rPr>
        <w:t xml:space="preserve"> 1.</w:t>
      </w:r>
      <w:r w:rsidRPr="004E651A">
        <w:rPr>
          <w:rFonts w:ascii="Times New Roman" w:hAnsi="Times New Roman"/>
          <w:sz w:val="24"/>
          <w:szCs w:val="24"/>
          <w:lang w:val="en-US"/>
        </w:rPr>
        <w:tab/>
        <w:t>Kuban v gody Velikoj Otechestvennoj vojny. 1941-1945: Rassekrechennye dokumenty. Xronika sobytij: v 3-x kn. Kniga pervaya. 1941-1942. Krasnodar, 2005. S. 207.</w:t>
      </w:r>
    </w:p>
    <w:p w:rsidR="005945B8" w:rsidRPr="004E651A" w:rsidRDefault="005945B8" w:rsidP="000641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E651A">
        <w:rPr>
          <w:rFonts w:ascii="Times New Roman" w:hAnsi="Times New Roman"/>
          <w:sz w:val="24"/>
          <w:szCs w:val="24"/>
          <w:lang w:val="en-US"/>
        </w:rPr>
        <w:t>2.</w:t>
      </w:r>
      <w:r w:rsidRPr="004E651A">
        <w:rPr>
          <w:rFonts w:ascii="Times New Roman" w:hAnsi="Times New Roman"/>
          <w:sz w:val="24"/>
          <w:szCs w:val="24"/>
          <w:lang w:val="en-US"/>
        </w:rPr>
        <w:tab/>
        <w:t>Tam zhe. S. 30-31.</w:t>
      </w:r>
    </w:p>
    <w:p w:rsidR="005945B8" w:rsidRPr="004E651A" w:rsidRDefault="005945B8" w:rsidP="000641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E651A">
        <w:rPr>
          <w:rFonts w:ascii="Times New Roman" w:hAnsi="Times New Roman"/>
          <w:sz w:val="24"/>
          <w:szCs w:val="24"/>
          <w:lang w:val="en-US"/>
        </w:rPr>
        <w:t>3.</w:t>
      </w:r>
      <w:r w:rsidRPr="004E651A">
        <w:rPr>
          <w:rFonts w:ascii="Times New Roman" w:hAnsi="Times New Roman"/>
          <w:sz w:val="24"/>
          <w:szCs w:val="24"/>
          <w:lang w:val="en-US"/>
        </w:rPr>
        <w:tab/>
        <w:t>Sm.:  Lixomanov M.I. Xozyajstvenno-organizatorskaya rabota partii v derevne v pervyj period Velikoj Otechestvennoj vojny (1941-1945gg.). M., 1975.</w:t>
      </w:r>
    </w:p>
    <w:p w:rsidR="005945B8" w:rsidRPr="004E651A" w:rsidRDefault="005945B8" w:rsidP="000641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E651A">
        <w:rPr>
          <w:rFonts w:ascii="Times New Roman" w:hAnsi="Times New Roman"/>
          <w:sz w:val="24"/>
          <w:szCs w:val="24"/>
          <w:lang w:val="en-US"/>
        </w:rPr>
        <w:t>4.</w:t>
      </w:r>
      <w:r w:rsidRPr="004E651A">
        <w:rPr>
          <w:rFonts w:ascii="Times New Roman" w:hAnsi="Times New Roman"/>
          <w:sz w:val="24"/>
          <w:szCs w:val="24"/>
          <w:lang w:val="en-US"/>
        </w:rPr>
        <w:tab/>
        <w:t>Chuguncova N.A. Mestnaya vlast i vojna. Mestnye organy gosudarstvennoj vlasti Severnogo Kavkaza v gody Velikoj Otechestvennoj vojny 1941-1945 godov. Krasnodar, 1996. S. 81.</w:t>
      </w:r>
    </w:p>
    <w:p w:rsidR="005945B8" w:rsidRPr="004E651A" w:rsidRDefault="005945B8" w:rsidP="000641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E651A">
        <w:rPr>
          <w:rFonts w:ascii="Times New Roman" w:hAnsi="Times New Roman"/>
          <w:sz w:val="24"/>
          <w:szCs w:val="24"/>
          <w:lang w:val="en-US"/>
        </w:rPr>
        <w:t>5.</w:t>
      </w:r>
      <w:r w:rsidRPr="004E651A">
        <w:rPr>
          <w:rFonts w:ascii="Times New Roman" w:hAnsi="Times New Roman"/>
          <w:sz w:val="24"/>
          <w:szCs w:val="24"/>
          <w:lang w:val="en-US"/>
        </w:rPr>
        <w:tab/>
        <w:t>Gosudarstvennyj arxiv novejshej istorii Stavropolskogo kraya F. 1. Op. 1. D. 939. Ll. 125-126.</w:t>
      </w:r>
    </w:p>
    <w:p w:rsidR="005945B8" w:rsidRPr="004E651A" w:rsidRDefault="005945B8" w:rsidP="000641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E651A">
        <w:rPr>
          <w:rFonts w:ascii="Times New Roman" w:hAnsi="Times New Roman"/>
          <w:sz w:val="24"/>
          <w:szCs w:val="24"/>
          <w:lang w:val="en-US"/>
        </w:rPr>
        <w:t>6.</w:t>
      </w:r>
      <w:r w:rsidRPr="004E651A">
        <w:rPr>
          <w:rFonts w:ascii="Times New Roman" w:hAnsi="Times New Roman"/>
          <w:sz w:val="24"/>
          <w:szCs w:val="24"/>
          <w:lang w:val="en-US"/>
        </w:rPr>
        <w:tab/>
        <w:t>Kuban v gody Velikoj Otechestvennoj vojny. 1941-1945: Rassekrechennye dokumenty. Xronika sobytij: v 3-x kn. Kniga vtoraya.. 1943 god. Krasnodar, 2011. S. 77.</w:t>
      </w:r>
    </w:p>
    <w:p w:rsidR="005945B8" w:rsidRPr="004E651A" w:rsidRDefault="005945B8" w:rsidP="000641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E651A">
        <w:rPr>
          <w:rFonts w:ascii="Times New Roman" w:hAnsi="Times New Roman"/>
          <w:sz w:val="24"/>
          <w:szCs w:val="24"/>
          <w:lang w:val="en-US"/>
        </w:rPr>
        <w:t>7.</w:t>
      </w:r>
      <w:r w:rsidRPr="004E651A">
        <w:rPr>
          <w:rFonts w:ascii="Times New Roman" w:hAnsi="Times New Roman"/>
          <w:sz w:val="24"/>
          <w:szCs w:val="24"/>
          <w:lang w:val="en-US"/>
        </w:rPr>
        <w:tab/>
        <w:t>Tam zhe.</w:t>
      </w:r>
    </w:p>
    <w:p w:rsidR="005945B8" w:rsidRPr="004E651A" w:rsidRDefault="005945B8" w:rsidP="000641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4E651A">
        <w:rPr>
          <w:rFonts w:ascii="Times New Roman" w:hAnsi="Times New Roman"/>
          <w:sz w:val="24"/>
          <w:szCs w:val="24"/>
          <w:lang w:val="en-US"/>
        </w:rPr>
        <w:lastRenderedPageBreak/>
        <w:t>8.</w:t>
      </w:r>
      <w:r w:rsidRPr="004E651A">
        <w:rPr>
          <w:rFonts w:ascii="Times New Roman" w:hAnsi="Times New Roman"/>
          <w:sz w:val="24"/>
          <w:szCs w:val="24"/>
          <w:lang w:val="en-US"/>
        </w:rPr>
        <w:tab/>
        <w:t>Kuban v gody Velikoj Otechestvennoj vojny. 1941-1945: Rassekrechennye dokumenty. Xronika sobytij: v 3-x kn. Kniga pervaya. 1941-1942. Krasnodar, 2005. S. 194-195.</w:t>
      </w:r>
    </w:p>
    <w:p w:rsidR="005945B8" w:rsidRPr="004E651A" w:rsidRDefault="005945B8" w:rsidP="0006414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E651A">
        <w:rPr>
          <w:rFonts w:ascii="Times New Roman" w:hAnsi="Times New Roman"/>
          <w:sz w:val="24"/>
          <w:szCs w:val="24"/>
          <w:lang w:val="en-US"/>
        </w:rPr>
        <w:t>9.</w:t>
      </w:r>
      <w:r w:rsidRPr="004E651A">
        <w:rPr>
          <w:rFonts w:ascii="Times New Roman" w:hAnsi="Times New Roman"/>
          <w:sz w:val="24"/>
          <w:szCs w:val="24"/>
          <w:lang w:val="en-US"/>
        </w:rPr>
        <w:tab/>
        <w:t>Tam zhe. S. 358.</w:t>
      </w:r>
    </w:p>
    <w:sectPr w:rsidR="005945B8" w:rsidRPr="004E651A" w:rsidSect="00B91FB8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EE2" w:rsidRDefault="00D00EE2" w:rsidP="008C4455">
      <w:pPr>
        <w:spacing w:after="0" w:line="240" w:lineRule="auto"/>
      </w:pPr>
      <w:r>
        <w:separator/>
      </w:r>
    </w:p>
  </w:endnote>
  <w:endnote w:type="continuationSeparator" w:id="1">
    <w:p w:rsidR="00D00EE2" w:rsidRDefault="00D00EE2" w:rsidP="008C4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5B8" w:rsidRPr="006971DD" w:rsidRDefault="005945B8">
    <w:pPr>
      <w:pStyle w:val="a5"/>
      <w:rPr>
        <w:rFonts w:ascii="Times New Roman" w:hAnsi="Times New Roman"/>
        <w:sz w:val="24"/>
        <w:szCs w:val="24"/>
        <w:lang w:val="en-US"/>
      </w:rPr>
    </w:pPr>
    <w:bookmarkStart w:id="1" w:name="OLE_LINK130"/>
    <w:bookmarkStart w:id="2" w:name="OLE_LINK131"/>
    <w:r w:rsidRPr="00E41C4E">
      <w:rPr>
        <w:rFonts w:ascii="Times New Roman" w:hAnsi="Times New Roman"/>
        <w:sz w:val="24"/>
        <w:szCs w:val="24"/>
      </w:rPr>
      <w:t>http://ej.kubagro.ru/201</w:t>
    </w:r>
    <w:r w:rsidRPr="00E41C4E">
      <w:rPr>
        <w:rFonts w:ascii="Times New Roman" w:hAnsi="Times New Roman"/>
        <w:sz w:val="24"/>
        <w:szCs w:val="24"/>
        <w:lang w:val="en-US"/>
      </w:rPr>
      <w:t>4</w:t>
    </w:r>
    <w:r w:rsidRPr="00E41C4E">
      <w:rPr>
        <w:rFonts w:ascii="Times New Roman" w:hAnsi="Times New Roman"/>
        <w:sz w:val="24"/>
        <w:szCs w:val="24"/>
      </w:rPr>
      <w:t>/</w:t>
    </w:r>
    <w:r w:rsidRPr="00E41C4E">
      <w:rPr>
        <w:rFonts w:ascii="Times New Roman" w:hAnsi="Times New Roman"/>
        <w:sz w:val="24"/>
        <w:szCs w:val="24"/>
        <w:lang w:val="en-US"/>
      </w:rPr>
      <w:t>10</w:t>
    </w:r>
    <w:r w:rsidRPr="00E41C4E">
      <w:rPr>
        <w:rFonts w:ascii="Times New Roman" w:hAnsi="Times New Roman"/>
        <w:sz w:val="24"/>
        <w:szCs w:val="24"/>
      </w:rPr>
      <w:t>/pdf/</w:t>
    </w:r>
    <w:r w:rsidRPr="00E41C4E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97</w:t>
    </w:r>
    <w:r w:rsidRPr="00E41C4E">
      <w:rPr>
        <w:rFonts w:ascii="Times New Roman" w:hAnsi="Times New Roman"/>
        <w:sz w:val="24"/>
        <w:szCs w:val="24"/>
      </w:rPr>
      <w:t>.pdf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EE2" w:rsidRDefault="00D00EE2" w:rsidP="008C4455">
      <w:pPr>
        <w:spacing w:after="0" w:line="240" w:lineRule="auto"/>
      </w:pPr>
      <w:r>
        <w:separator/>
      </w:r>
    </w:p>
  </w:footnote>
  <w:footnote w:type="continuationSeparator" w:id="1">
    <w:p w:rsidR="00D00EE2" w:rsidRDefault="00D00EE2" w:rsidP="008C4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5B8" w:rsidRDefault="00640523" w:rsidP="00B26930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5945B8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5945B8" w:rsidRDefault="005945B8" w:rsidP="0023789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5B8" w:rsidRPr="0023789D" w:rsidRDefault="00640523" w:rsidP="00B26930">
    <w:pPr>
      <w:pStyle w:val="a3"/>
      <w:framePr w:wrap="around" w:vAnchor="text" w:hAnchor="margin" w:xAlign="right" w:y="1"/>
      <w:rPr>
        <w:rStyle w:val="ac"/>
        <w:rFonts w:ascii="Times New Roman" w:hAnsi="Times New Roman"/>
        <w:sz w:val="28"/>
        <w:szCs w:val="28"/>
      </w:rPr>
    </w:pPr>
    <w:r w:rsidRPr="0023789D">
      <w:rPr>
        <w:rStyle w:val="ac"/>
        <w:rFonts w:ascii="Times New Roman" w:hAnsi="Times New Roman"/>
        <w:sz w:val="28"/>
        <w:szCs w:val="28"/>
      </w:rPr>
      <w:fldChar w:fldCharType="begin"/>
    </w:r>
    <w:r w:rsidR="005945B8" w:rsidRPr="0023789D">
      <w:rPr>
        <w:rStyle w:val="ac"/>
        <w:rFonts w:ascii="Times New Roman" w:hAnsi="Times New Roman"/>
        <w:sz w:val="28"/>
        <w:szCs w:val="28"/>
      </w:rPr>
      <w:instrText xml:space="preserve">PAGE  </w:instrText>
    </w:r>
    <w:r w:rsidRPr="0023789D">
      <w:rPr>
        <w:rStyle w:val="ac"/>
        <w:rFonts w:ascii="Times New Roman" w:hAnsi="Times New Roman"/>
        <w:sz w:val="28"/>
        <w:szCs w:val="28"/>
      </w:rPr>
      <w:fldChar w:fldCharType="separate"/>
    </w:r>
    <w:r w:rsidR="002773E0">
      <w:rPr>
        <w:rStyle w:val="ac"/>
        <w:rFonts w:ascii="Times New Roman" w:hAnsi="Times New Roman"/>
        <w:noProof/>
        <w:sz w:val="28"/>
        <w:szCs w:val="28"/>
      </w:rPr>
      <w:t>1</w:t>
    </w:r>
    <w:r w:rsidRPr="0023789D">
      <w:rPr>
        <w:rStyle w:val="ac"/>
        <w:rFonts w:ascii="Times New Roman" w:hAnsi="Times New Roman"/>
        <w:sz w:val="28"/>
        <w:szCs w:val="28"/>
      </w:rPr>
      <w:fldChar w:fldCharType="end"/>
    </w:r>
  </w:p>
  <w:p w:rsidR="005945B8" w:rsidRPr="0023789D" w:rsidRDefault="005945B8" w:rsidP="0023789D">
    <w:pPr>
      <w:pStyle w:val="a3"/>
      <w:ind w:right="360"/>
      <w:rPr>
        <w:lang w:val="en-US"/>
      </w:rPr>
    </w:pPr>
    <w:r w:rsidRPr="00FB5846">
      <w:rPr>
        <w:rFonts w:ascii="Times New Roman" w:hAnsi="Times New Roman"/>
        <w:sz w:val="24"/>
        <w:szCs w:val="24"/>
      </w:rPr>
      <w:t>Научный журнал КубГАУ, №10</w:t>
    </w:r>
    <w:r w:rsidRPr="00FB5846">
      <w:rPr>
        <w:rFonts w:ascii="Times New Roman" w:hAnsi="Times New Roman"/>
        <w:sz w:val="24"/>
        <w:szCs w:val="24"/>
        <w:lang w:val="en-US"/>
      </w:rPr>
      <w:t>4</w:t>
    </w:r>
    <w:r w:rsidRPr="00FB5846">
      <w:rPr>
        <w:rFonts w:ascii="Times New Roman" w:hAnsi="Times New Roman"/>
        <w:sz w:val="24"/>
        <w:szCs w:val="24"/>
      </w:rPr>
      <w:t>(</w:t>
    </w:r>
    <w:r w:rsidRPr="00FB5846">
      <w:rPr>
        <w:rFonts w:ascii="Times New Roman" w:hAnsi="Times New Roman"/>
        <w:sz w:val="24"/>
        <w:szCs w:val="24"/>
        <w:lang w:val="en-US"/>
      </w:rPr>
      <w:t>1</w:t>
    </w:r>
    <w:r w:rsidRPr="00FB5846">
      <w:rPr>
        <w:rFonts w:ascii="Times New Roman" w:hAnsi="Times New Roman"/>
        <w:sz w:val="24"/>
        <w:szCs w:val="24"/>
      </w:rPr>
      <w:t>0),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F795E"/>
    <w:multiLevelType w:val="hybridMultilevel"/>
    <w:tmpl w:val="BF5A95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CE672D9"/>
    <w:multiLevelType w:val="hybridMultilevel"/>
    <w:tmpl w:val="BEC4FC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0B34B1C"/>
    <w:multiLevelType w:val="hybridMultilevel"/>
    <w:tmpl w:val="A880BBFA"/>
    <w:lvl w:ilvl="0" w:tplc="A07C1E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0BDD"/>
    <w:rsid w:val="00004EC2"/>
    <w:rsid w:val="00064144"/>
    <w:rsid w:val="000939B8"/>
    <w:rsid w:val="00094026"/>
    <w:rsid w:val="000E2081"/>
    <w:rsid w:val="000E2A86"/>
    <w:rsid w:val="000F30B5"/>
    <w:rsid w:val="00184EDB"/>
    <w:rsid w:val="001C6D0C"/>
    <w:rsid w:val="00214300"/>
    <w:rsid w:val="0023789D"/>
    <w:rsid w:val="00240AA9"/>
    <w:rsid w:val="00247960"/>
    <w:rsid w:val="00261280"/>
    <w:rsid w:val="002773E0"/>
    <w:rsid w:val="00280E32"/>
    <w:rsid w:val="00326F79"/>
    <w:rsid w:val="00340444"/>
    <w:rsid w:val="003554BC"/>
    <w:rsid w:val="00366887"/>
    <w:rsid w:val="003718A3"/>
    <w:rsid w:val="0038413F"/>
    <w:rsid w:val="003A53B0"/>
    <w:rsid w:val="003D18FD"/>
    <w:rsid w:val="00402875"/>
    <w:rsid w:val="00412C19"/>
    <w:rsid w:val="00426491"/>
    <w:rsid w:val="00454B9B"/>
    <w:rsid w:val="00464E0F"/>
    <w:rsid w:val="004D03CE"/>
    <w:rsid w:val="004E651A"/>
    <w:rsid w:val="005221F5"/>
    <w:rsid w:val="00525529"/>
    <w:rsid w:val="00536DE3"/>
    <w:rsid w:val="00586DC3"/>
    <w:rsid w:val="005945B8"/>
    <w:rsid w:val="005F6324"/>
    <w:rsid w:val="00640523"/>
    <w:rsid w:val="006739DF"/>
    <w:rsid w:val="00683B78"/>
    <w:rsid w:val="006971DD"/>
    <w:rsid w:val="00707A4F"/>
    <w:rsid w:val="007139B3"/>
    <w:rsid w:val="0073276E"/>
    <w:rsid w:val="00743653"/>
    <w:rsid w:val="00772034"/>
    <w:rsid w:val="007A0F46"/>
    <w:rsid w:val="007A1AE6"/>
    <w:rsid w:val="007B230E"/>
    <w:rsid w:val="007B29D2"/>
    <w:rsid w:val="007B408F"/>
    <w:rsid w:val="007E10D6"/>
    <w:rsid w:val="008512F0"/>
    <w:rsid w:val="008C4455"/>
    <w:rsid w:val="008D1EF5"/>
    <w:rsid w:val="008D3168"/>
    <w:rsid w:val="00960DAC"/>
    <w:rsid w:val="00961C2B"/>
    <w:rsid w:val="00983DEA"/>
    <w:rsid w:val="009B522A"/>
    <w:rsid w:val="009D5F8A"/>
    <w:rsid w:val="009D740C"/>
    <w:rsid w:val="00A1184D"/>
    <w:rsid w:val="00A41D27"/>
    <w:rsid w:val="00A7718E"/>
    <w:rsid w:val="00A833C1"/>
    <w:rsid w:val="00AC553D"/>
    <w:rsid w:val="00AE41A5"/>
    <w:rsid w:val="00B1012D"/>
    <w:rsid w:val="00B13207"/>
    <w:rsid w:val="00B26930"/>
    <w:rsid w:val="00B427B5"/>
    <w:rsid w:val="00B85BDA"/>
    <w:rsid w:val="00B91FB8"/>
    <w:rsid w:val="00B9366E"/>
    <w:rsid w:val="00BB1820"/>
    <w:rsid w:val="00BB383C"/>
    <w:rsid w:val="00BE3BAD"/>
    <w:rsid w:val="00C04152"/>
    <w:rsid w:val="00C30F3A"/>
    <w:rsid w:val="00C45A98"/>
    <w:rsid w:val="00C90BDD"/>
    <w:rsid w:val="00CC305A"/>
    <w:rsid w:val="00D00EE2"/>
    <w:rsid w:val="00D12C17"/>
    <w:rsid w:val="00D24EBF"/>
    <w:rsid w:val="00D61747"/>
    <w:rsid w:val="00D7543D"/>
    <w:rsid w:val="00D8673F"/>
    <w:rsid w:val="00DA4109"/>
    <w:rsid w:val="00DD25C4"/>
    <w:rsid w:val="00E04591"/>
    <w:rsid w:val="00E07A8D"/>
    <w:rsid w:val="00E41C4E"/>
    <w:rsid w:val="00E50BF0"/>
    <w:rsid w:val="00E61281"/>
    <w:rsid w:val="00E67EB8"/>
    <w:rsid w:val="00EE08EE"/>
    <w:rsid w:val="00F05479"/>
    <w:rsid w:val="00F16C63"/>
    <w:rsid w:val="00F260DC"/>
    <w:rsid w:val="00F34807"/>
    <w:rsid w:val="00F4675B"/>
    <w:rsid w:val="00F71F1D"/>
    <w:rsid w:val="00FB5846"/>
    <w:rsid w:val="00FB5AD3"/>
    <w:rsid w:val="00FD5724"/>
    <w:rsid w:val="00FE128B"/>
    <w:rsid w:val="00FE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13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C4455"/>
    <w:rPr>
      <w:rFonts w:cs="Times New Roman"/>
    </w:rPr>
  </w:style>
  <w:style w:type="paragraph" w:styleId="a5">
    <w:name w:val="footer"/>
    <w:basedOn w:val="a"/>
    <w:link w:val="a6"/>
    <w:uiPriority w:val="99"/>
    <w:rsid w:val="008C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8C4455"/>
    <w:rPr>
      <w:rFonts w:cs="Times New Roman"/>
    </w:rPr>
  </w:style>
  <w:style w:type="table" w:styleId="a7">
    <w:name w:val="Table Grid"/>
    <w:basedOn w:val="a1"/>
    <w:uiPriority w:val="99"/>
    <w:rsid w:val="008C44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8C4455"/>
    <w:rPr>
      <w:sz w:val="22"/>
      <w:szCs w:val="22"/>
      <w:lang w:eastAsia="en-US"/>
    </w:rPr>
  </w:style>
  <w:style w:type="paragraph" w:styleId="a9">
    <w:name w:val="List Paragraph"/>
    <w:basedOn w:val="a"/>
    <w:uiPriority w:val="99"/>
    <w:qFormat/>
    <w:rsid w:val="001C6D0C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rsid w:val="000F3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0F30B5"/>
    <w:rPr>
      <w:rFonts w:ascii="Tahoma" w:hAnsi="Tahoma" w:cs="Tahoma"/>
      <w:sz w:val="16"/>
      <w:szCs w:val="16"/>
    </w:rPr>
  </w:style>
  <w:style w:type="character" w:styleId="ac">
    <w:name w:val="page number"/>
    <w:basedOn w:val="a0"/>
    <w:uiPriority w:val="99"/>
    <w:rsid w:val="0023789D"/>
    <w:rPr>
      <w:rFonts w:cs="Times New Roman"/>
    </w:rPr>
  </w:style>
  <w:style w:type="character" w:styleId="ad">
    <w:name w:val="Hyperlink"/>
    <w:basedOn w:val="a0"/>
    <w:uiPriority w:val="99"/>
    <w:rsid w:val="006971D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3561</Words>
  <Characters>20304</Characters>
  <Application>Microsoft Office Word</Application>
  <DocSecurity>0</DocSecurity>
  <Lines>169</Lines>
  <Paragraphs>47</Paragraphs>
  <ScaleCrop>false</ScaleCrop>
  <Company>slider999</Company>
  <LinksUpToDate>false</LinksUpToDate>
  <CharactersWithSpaces>23818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94(470)«1941/1945»</dc:title>
  <dc:subject/>
  <dc:creator>User</dc:creator>
  <cp:keywords/>
  <dc:description/>
  <cp:lastModifiedBy>admin</cp:lastModifiedBy>
  <cp:revision>4</cp:revision>
  <cp:lastPrinted>2014-12-11T14:54:00Z</cp:lastPrinted>
  <dcterms:created xsi:type="dcterms:W3CDTF">2015-01-05T16:07:00Z</dcterms:created>
  <dcterms:modified xsi:type="dcterms:W3CDTF">2015-01-07T10:56:00Z</dcterms:modified>
</cp:coreProperties>
</file>