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8"/>
        <w:gridCol w:w="4638"/>
      </w:tblGrid>
      <w:tr w:rsidR="009F370C" w:rsidRPr="00664D03" w:rsidTr="00F22E8C">
        <w:trPr>
          <w:trHeight w:val="416"/>
        </w:trPr>
        <w:tc>
          <w:tcPr>
            <w:tcW w:w="4785" w:type="dxa"/>
          </w:tcPr>
          <w:p w:rsidR="009F370C" w:rsidRPr="00E35C83" w:rsidRDefault="009F370C" w:rsidP="00F22E8C">
            <w:pPr>
              <w:pStyle w:val="10"/>
              <w:shd w:val="clear" w:color="auto" w:fill="auto"/>
              <w:spacing w:after="479" w:line="240" w:lineRule="auto"/>
              <w:rPr>
                <w:sz w:val="20"/>
                <w:lang w:eastAsia="en-US"/>
              </w:rPr>
            </w:pPr>
            <w:bookmarkStart w:id="0" w:name="bookmark0"/>
            <w:r w:rsidRPr="00E35C83">
              <w:rPr>
                <w:sz w:val="20"/>
                <w:lang w:eastAsia="en-US"/>
              </w:rPr>
              <w:t>УДК 621.85:629.114.2.</w:t>
            </w:r>
            <w:bookmarkEnd w:id="0"/>
            <w:r w:rsidRPr="00E35C83">
              <w:rPr>
                <w:sz w:val="20"/>
                <w:lang w:eastAsia="en-US"/>
              </w:rPr>
              <w:t>2</w:t>
            </w:r>
          </w:p>
        </w:tc>
        <w:tc>
          <w:tcPr>
            <w:tcW w:w="4786" w:type="dxa"/>
          </w:tcPr>
          <w:p w:rsidR="009F370C" w:rsidRPr="0094571D" w:rsidRDefault="009F370C" w:rsidP="00F22E8C">
            <w:pPr>
              <w:contextualSpacing/>
              <w:rPr>
                <w:sz w:val="20"/>
                <w:szCs w:val="20"/>
              </w:rPr>
            </w:pPr>
            <w:r w:rsidRPr="0094571D">
              <w:rPr>
                <w:sz w:val="20"/>
                <w:szCs w:val="20"/>
                <w:lang w:val="en-US"/>
              </w:rPr>
              <w:t xml:space="preserve">UDC </w:t>
            </w:r>
            <w:r w:rsidRPr="0094571D">
              <w:rPr>
                <w:sz w:val="20"/>
                <w:szCs w:val="20"/>
              </w:rPr>
              <w:t xml:space="preserve"> 621.85:629.114.2.2</w:t>
            </w:r>
          </w:p>
        </w:tc>
      </w:tr>
      <w:tr w:rsidR="009F370C" w:rsidRPr="00C510F1" w:rsidTr="00F22E8C">
        <w:tc>
          <w:tcPr>
            <w:tcW w:w="4785" w:type="dxa"/>
          </w:tcPr>
          <w:p w:rsidR="009F370C" w:rsidRPr="00E35C83" w:rsidRDefault="009F370C" w:rsidP="00F22E8C">
            <w:pPr>
              <w:pStyle w:val="Heading3"/>
              <w:spacing w:line="240" w:lineRule="auto"/>
              <w:ind w:firstLine="0"/>
              <w:jc w:val="left"/>
              <w:rPr>
                <w:b/>
                <w:sz w:val="20"/>
                <w:szCs w:val="20"/>
              </w:rPr>
            </w:pPr>
            <w:r w:rsidRPr="00E35C83">
              <w:rPr>
                <w:b/>
                <w:sz w:val="20"/>
                <w:szCs w:val="20"/>
              </w:rPr>
              <w:t>ОЦЕНКА ВЛИЯНИЯ РАЗРАБОТАННОГО САПУНА РЕДУКТОРА НА РЕСУРС ТРАНСМИССИИ ТРАК</w:t>
            </w:r>
            <w:bookmarkStart w:id="1" w:name="_GoBack"/>
            <w:bookmarkEnd w:id="1"/>
            <w:r w:rsidRPr="00E35C83">
              <w:rPr>
                <w:b/>
                <w:sz w:val="20"/>
                <w:szCs w:val="20"/>
              </w:rPr>
              <w:t>ТОРА И  МЕТОДЫ ОПРЕДЕЛЕНИЯ ИЗНОСА ДЕТАЛЕЙ</w:t>
            </w:r>
          </w:p>
          <w:p w:rsidR="009F370C" w:rsidRPr="00C510F1" w:rsidRDefault="009F370C" w:rsidP="00F22E8C">
            <w:pPr>
              <w:rPr>
                <w:b/>
              </w:rPr>
            </w:pPr>
          </w:p>
        </w:tc>
        <w:tc>
          <w:tcPr>
            <w:tcW w:w="4786" w:type="dxa"/>
          </w:tcPr>
          <w:p w:rsidR="009F370C" w:rsidRDefault="009F370C" w:rsidP="00F22E8C">
            <w:pPr>
              <w:contextualSpacing/>
              <w:rPr>
                <w:b/>
                <w:sz w:val="20"/>
                <w:szCs w:val="20"/>
                <w:lang w:val="en-US"/>
              </w:rPr>
            </w:pPr>
            <w:r w:rsidRPr="00F22E8C">
              <w:rPr>
                <w:b/>
                <w:sz w:val="20"/>
                <w:szCs w:val="20"/>
                <w:lang w:val="en-US"/>
              </w:rPr>
              <w:t>PROVIDES AN ASSESSMENT OF THE IMPACT OF THE DEVELOPED BREATHER GEAR ON RESOURCE TRACTOR TRANSMISSION, METHODS OF DETERMINATION OF WEAR AND TEAR</w:t>
            </w:r>
          </w:p>
          <w:p w:rsidR="009F370C" w:rsidRPr="00F22E8C" w:rsidRDefault="009F370C" w:rsidP="00F22E8C">
            <w:pPr>
              <w:contextualSpacing/>
              <w:rPr>
                <w:b/>
                <w:sz w:val="20"/>
                <w:szCs w:val="20"/>
                <w:lang w:val="en-US"/>
              </w:rPr>
            </w:pPr>
          </w:p>
        </w:tc>
      </w:tr>
      <w:tr w:rsidR="009F370C" w:rsidRPr="00B55923" w:rsidTr="00F22E8C">
        <w:tc>
          <w:tcPr>
            <w:tcW w:w="4785" w:type="dxa"/>
          </w:tcPr>
          <w:p w:rsidR="009F370C" w:rsidRPr="00C510F1" w:rsidRDefault="009F370C" w:rsidP="00F22E8C">
            <w:pPr>
              <w:contextualSpacing/>
              <w:rPr>
                <w:sz w:val="20"/>
                <w:szCs w:val="20"/>
              </w:rPr>
            </w:pPr>
            <w:r w:rsidRPr="0094571D">
              <w:rPr>
                <w:sz w:val="20"/>
                <w:szCs w:val="20"/>
              </w:rPr>
              <w:t xml:space="preserve">Спицын И. А., </w:t>
            </w:r>
            <w:r>
              <w:rPr>
                <w:sz w:val="20"/>
                <w:szCs w:val="20"/>
              </w:rPr>
              <w:t xml:space="preserve">д.т.н., </w:t>
            </w:r>
            <w:r w:rsidRPr="0094571D">
              <w:rPr>
                <w:sz w:val="20"/>
                <w:szCs w:val="20"/>
              </w:rPr>
              <w:t>профессор</w:t>
            </w:r>
          </w:p>
        </w:tc>
        <w:tc>
          <w:tcPr>
            <w:tcW w:w="4786" w:type="dxa"/>
          </w:tcPr>
          <w:p w:rsidR="009F370C" w:rsidRPr="0094571D" w:rsidRDefault="009F370C" w:rsidP="00F22E8C">
            <w:pPr>
              <w:contextualSpacing/>
              <w:rPr>
                <w:sz w:val="20"/>
                <w:szCs w:val="20"/>
                <w:lang w:val="en-US"/>
              </w:rPr>
            </w:pPr>
            <w:r w:rsidRPr="0094571D">
              <w:rPr>
                <w:sz w:val="20"/>
                <w:szCs w:val="20"/>
                <w:lang w:val="en-US"/>
              </w:rPr>
              <w:t>Spitsin I.A. Professor</w:t>
            </w:r>
          </w:p>
        </w:tc>
      </w:tr>
      <w:tr w:rsidR="009F370C" w:rsidRPr="00DC7E03" w:rsidTr="00F22E8C">
        <w:tc>
          <w:tcPr>
            <w:tcW w:w="4785" w:type="dxa"/>
          </w:tcPr>
          <w:p w:rsidR="009F370C" w:rsidRPr="0094571D" w:rsidRDefault="009F370C" w:rsidP="00F22E8C">
            <w:pPr>
              <w:contextualSpacing/>
              <w:rPr>
                <w:sz w:val="20"/>
                <w:szCs w:val="20"/>
                <w:lang w:val="en-US"/>
              </w:rPr>
            </w:pPr>
            <w:r w:rsidRPr="0094571D">
              <w:rPr>
                <w:rStyle w:val="21"/>
                <w:sz w:val="20"/>
                <w:szCs w:val="20"/>
                <w:lang w:eastAsia="ru-RU"/>
              </w:rPr>
              <w:t>spicn@mail.ru</w:t>
            </w:r>
          </w:p>
        </w:tc>
        <w:tc>
          <w:tcPr>
            <w:tcW w:w="4786" w:type="dxa"/>
          </w:tcPr>
          <w:p w:rsidR="009F370C" w:rsidRPr="0094571D" w:rsidRDefault="009F370C" w:rsidP="00F22E8C">
            <w:pPr>
              <w:contextualSpacing/>
              <w:rPr>
                <w:sz w:val="20"/>
                <w:szCs w:val="20"/>
                <w:lang w:val="en-US"/>
              </w:rPr>
            </w:pPr>
            <w:r w:rsidRPr="0094571D">
              <w:rPr>
                <w:rStyle w:val="21"/>
                <w:sz w:val="20"/>
                <w:szCs w:val="20"/>
                <w:lang w:eastAsia="ru-RU"/>
              </w:rPr>
              <w:t>spicn@mail.ru</w:t>
            </w:r>
          </w:p>
        </w:tc>
      </w:tr>
      <w:tr w:rsidR="009F370C" w:rsidRPr="00DC7E03" w:rsidTr="00F22E8C">
        <w:tc>
          <w:tcPr>
            <w:tcW w:w="4785" w:type="dxa"/>
          </w:tcPr>
          <w:p w:rsidR="009F370C" w:rsidRPr="0094571D" w:rsidRDefault="009F370C" w:rsidP="00F22E8C">
            <w:pPr>
              <w:contextualSpacing/>
              <w:rPr>
                <w:sz w:val="20"/>
                <w:szCs w:val="20"/>
                <w:lang w:val="en-US"/>
              </w:rPr>
            </w:pPr>
          </w:p>
        </w:tc>
        <w:tc>
          <w:tcPr>
            <w:tcW w:w="4786" w:type="dxa"/>
          </w:tcPr>
          <w:p w:rsidR="009F370C" w:rsidRPr="0094571D" w:rsidRDefault="009F370C" w:rsidP="00F22E8C">
            <w:pPr>
              <w:contextualSpacing/>
              <w:rPr>
                <w:sz w:val="20"/>
                <w:szCs w:val="20"/>
                <w:lang w:val="en-US"/>
              </w:rPr>
            </w:pPr>
          </w:p>
        </w:tc>
      </w:tr>
      <w:tr w:rsidR="009F370C" w:rsidRPr="00DC7E03" w:rsidTr="00F22E8C">
        <w:tc>
          <w:tcPr>
            <w:tcW w:w="4785" w:type="dxa"/>
          </w:tcPr>
          <w:p w:rsidR="009F370C" w:rsidRPr="00C510F1" w:rsidRDefault="009F370C" w:rsidP="00F22E8C">
            <w:pPr>
              <w:contextualSpacing/>
              <w:rPr>
                <w:sz w:val="20"/>
                <w:szCs w:val="20"/>
              </w:rPr>
            </w:pPr>
            <w:r w:rsidRPr="0094571D">
              <w:rPr>
                <w:sz w:val="20"/>
                <w:szCs w:val="20"/>
              </w:rPr>
              <w:t>Орехов А</w:t>
            </w:r>
            <w:r w:rsidRPr="00C510F1">
              <w:rPr>
                <w:sz w:val="20"/>
                <w:szCs w:val="20"/>
              </w:rPr>
              <w:t>.</w:t>
            </w:r>
            <w:r w:rsidRPr="0094571D">
              <w:rPr>
                <w:sz w:val="20"/>
                <w:szCs w:val="20"/>
              </w:rPr>
              <w:t>А</w:t>
            </w:r>
            <w:r w:rsidRPr="00C510F1">
              <w:rPr>
                <w:sz w:val="20"/>
                <w:szCs w:val="20"/>
              </w:rPr>
              <w:t>.</w:t>
            </w:r>
            <w:r>
              <w:rPr>
                <w:sz w:val="20"/>
                <w:szCs w:val="20"/>
              </w:rPr>
              <w:t>,</w:t>
            </w:r>
            <w:r w:rsidRPr="00C510F1">
              <w:rPr>
                <w:sz w:val="20"/>
                <w:szCs w:val="20"/>
              </w:rPr>
              <w:t xml:space="preserve"> </w:t>
            </w:r>
            <w:r w:rsidRPr="0094571D">
              <w:rPr>
                <w:sz w:val="20"/>
                <w:szCs w:val="20"/>
              </w:rPr>
              <w:t>к</w:t>
            </w:r>
            <w:r w:rsidRPr="00C510F1">
              <w:rPr>
                <w:sz w:val="20"/>
                <w:szCs w:val="20"/>
              </w:rPr>
              <w:t>.</w:t>
            </w:r>
            <w:r w:rsidRPr="0094571D">
              <w:rPr>
                <w:sz w:val="20"/>
                <w:szCs w:val="20"/>
              </w:rPr>
              <w:t>т</w:t>
            </w:r>
            <w:r w:rsidRPr="00C510F1">
              <w:rPr>
                <w:sz w:val="20"/>
                <w:szCs w:val="20"/>
              </w:rPr>
              <w:t>.</w:t>
            </w:r>
            <w:r w:rsidRPr="0094571D">
              <w:rPr>
                <w:sz w:val="20"/>
                <w:szCs w:val="20"/>
              </w:rPr>
              <w:t>н</w:t>
            </w:r>
            <w:r w:rsidRPr="00C510F1">
              <w:rPr>
                <w:sz w:val="20"/>
                <w:szCs w:val="20"/>
              </w:rPr>
              <w:t xml:space="preserve">., </w:t>
            </w:r>
            <w:r w:rsidRPr="0094571D">
              <w:rPr>
                <w:sz w:val="20"/>
                <w:szCs w:val="20"/>
              </w:rPr>
              <w:t>доцент</w:t>
            </w:r>
          </w:p>
        </w:tc>
        <w:tc>
          <w:tcPr>
            <w:tcW w:w="4786" w:type="dxa"/>
          </w:tcPr>
          <w:p w:rsidR="009F370C" w:rsidRPr="0094571D" w:rsidRDefault="009F370C" w:rsidP="00F22E8C">
            <w:pPr>
              <w:contextualSpacing/>
              <w:rPr>
                <w:sz w:val="20"/>
                <w:szCs w:val="20"/>
                <w:lang w:val="en-US"/>
              </w:rPr>
            </w:pPr>
            <w:r w:rsidRPr="0094571D">
              <w:rPr>
                <w:sz w:val="20"/>
                <w:szCs w:val="20"/>
                <w:lang w:val="en-US"/>
              </w:rPr>
              <w:t>Orehov A. A.,</w:t>
            </w:r>
          </w:p>
        </w:tc>
      </w:tr>
      <w:tr w:rsidR="009F370C" w:rsidRPr="00DC7E03" w:rsidTr="00F22E8C">
        <w:tc>
          <w:tcPr>
            <w:tcW w:w="4785" w:type="dxa"/>
          </w:tcPr>
          <w:p w:rsidR="009F370C" w:rsidRPr="0094571D" w:rsidRDefault="009F370C" w:rsidP="00F22E8C">
            <w:pPr>
              <w:contextualSpacing/>
              <w:rPr>
                <w:iCs/>
                <w:sz w:val="20"/>
                <w:szCs w:val="20"/>
                <w:lang w:val="en-US"/>
              </w:rPr>
            </w:pPr>
          </w:p>
        </w:tc>
        <w:tc>
          <w:tcPr>
            <w:tcW w:w="4786" w:type="dxa"/>
          </w:tcPr>
          <w:p w:rsidR="009F370C" w:rsidRPr="0094571D" w:rsidRDefault="009F370C" w:rsidP="00F22E8C">
            <w:pPr>
              <w:contextualSpacing/>
              <w:rPr>
                <w:sz w:val="20"/>
                <w:szCs w:val="20"/>
                <w:lang w:val="en-US"/>
              </w:rPr>
            </w:pPr>
          </w:p>
        </w:tc>
      </w:tr>
      <w:tr w:rsidR="009F370C" w:rsidRPr="00DC7E03" w:rsidTr="00F22E8C">
        <w:tc>
          <w:tcPr>
            <w:tcW w:w="4785" w:type="dxa"/>
          </w:tcPr>
          <w:p w:rsidR="009F370C" w:rsidRPr="00C510F1" w:rsidRDefault="009F370C" w:rsidP="00F22E8C">
            <w:pPr>
              <w:contextualSpacing/>
              <w:rPr>
                <w:iCs/>
                <w:sz w:val="20"/>
                <w:szCs w:val="20"/>
              </w:rPr>
            </w:pPr>
            <w:r w:rsidRPr="0094571D">
              <w:rPr>
                <w:sz w:val="20"/>
                <w:szCs w:val="20"/>
              </w:rPr>
              <w:t>Ардеев Е</w:t>
            </w:r>
            <w:r w:rsidRPr="00C510F1">
              <w:rPr>
                <w:sz w:val="20"/>
                <w:szCs w:val="20"/>
              </w:rPr>
              <w:t>.</w:t>
            </w:r>
            <w:r w:rsidRPr="0094571D">
              <w:rPr>
                <w:sz w:val="20"/>
                <w:szCs w:val="20"/>
              </w:rPr>
              <w:t>Н</w:t>
            </w:r>
            <w:r w:rsidRPr="00C510F1">
              <w:rPr>
                <w:sz w:val="20"/>
                <w:szCs w:val="20"/>
              </w:rPr>
              <w:t xml:space="preserve">., </w:t>
            </w:r>
            <w:r w:rsidRPr="0094571D">
              <w:rPr>
                <w:sz w:val="20"/>
                <w:szCs w:val="20"/>
              </w:rPr>
              <w:t>к</w:t>
            </w:r>
            <w:r w:rsidRPr="00C510F1">
              <w:rPr>
                <w:sz w:val="20"/>
                <w:szCs w:val="20"/>
              </w:rPr>
              <w:t>.</w:t>
            </w:r>
            <w:r w:rsidRPr="0094571D">
              <w:rPr>
                <w:sz w:val="20"/>
                <w:szCs w:val="20"/>
              </w:rPr>
              <w:t>т</w:t>
            </w:r>
            <w:r w:rsidRPr="00C510F1">
              <w:rPr>
                <w:sz w:val="20"/>
                <w:szCs w:val="20"/>
              </w:rPr>
              <w:t>.</w:t>
            </w:r>
            <w:r w:rsidRPr="0094571D">
              <w:rPr>
                <w:sz w:val="20"/>
                <w:szCs w:val="20"/>
              </w:rPr>
              <w:t>н</w:t>
            </w:r>
          </w:p>
        </w:tc>
        <w:tc>
          <w:tcPr>
            <w:tcW w:w="4786" w:type="dxa"/>
          </w:tcPr>
          <w:p w:rsidR="009F370C" w:rsidRPr="0094571D" w:rsidRDefault="009F370C" w:rsidP="00F22E8C">
            <w:pPr>
              <w:contextualSpacing/>
              <w:rPr>
                <w:sz w:val="20"/>
                <w:szCs w:val="20"/>
                <w:lang w:val="en-US"/>
              </w:rPr>
            </w:pPr>
            <w:r w:rsidRPr="0094571D">
              <w:rPr>
                <w:sz w:val="20"/>
                <w:szCs w:val="20"/>
                <w:lang w:val="en-US"/>
              </w:rPr>
              <w:t xml:space="preserve">Andreev E.N. </w:t>
            </w:r>
          </w:p>
        </w:tc>
      </w:tr>
      <w:tr w:rsidR="009F370C" w:rsidRPr="00DC7E03" w:rsidTr="00F22E8C">
        <w:tc>
          <w:tcPr>
            <w:tcW w:w="4785" w:type="dxa"/>
          </w:tcPr>
          <w:p w:rsidR="009F370C" w:rsidRPr="0094571D" w:rsidRDefault="009F370C" w:rsidP="00F22E8C">
            <w:pPr>
              <w:contextualSpacing/>
              <w:rPr>
                <w:iCs/>
                <w:sz w:val="20"/>
                <w:szCs w:val="20"/>
                <w:lang w:val="en-US"/>
              </w:rPr>
            </w:pPr>
          </w:p>
        </w:tc>
        <w:tc>
          <w:tcPr>
            <w:tcW w:w="4786" w:type="dxa"/>
          </w:tcPr>
          <w:p w:rsidR="009F370C" w:rsidRPr="0094571D" w:rsidRDefault="009F370C" w:rsidP="00F22E8C">
            <w:pPr>
              <w:contextualSpacing/>
              <w:rPr>
                <w:color w:val="222222"/>
                <w:sz w:val="20"/>
                <w:szCs w:val="20"/>
                <w:shd w:val="clear" w:color="auto" w:fill="FDFDFD"/>
                <w:lang w:val="en-US"/>
              </w:rPr>
            </w:pPr>
          </w:p>
        </w:tc>
      </w:tr>
      <w:tr w:rsidR="009F370C" w:rsidRPr="00F22E8C" w:rsidTr="00F22E8C">
        <w:tc>
          <w:tcPr>
            <w:tcW w:w="4785" w:type="dxa"/>
          </w:tcPr>
          <w:p w:rsidR="009F370C" w:rsidRPr="00F22E8C" w:rsidRDefault="009F370C" w:rsidP="00F22E8C">
            <w:pPr>
              <w:contextualSpacing/>
              <w:rPr>
                <w:i/>
                <w:iCs/>
                <w:sz w:val="20"/>
                <w:szCs w:val="20"/>
              </w:rPr>
            </w:pPr>
            <w:r w:rsidRPr="00F22E8C">
              <w:rPr>
                <w:i/>
                <w:iCs/>
                <w:sz w:val="20"/>
                <w:szCs w:val="20"/>
              </w:rPr>
              <w:t>Пензенская государственная сельскохозяйственная академия.</w:t>
            </w:r>
          </w:p>
        </w:tc>
        <w:tc>
          <w:tcPr>
            <w:tcW w:w="4786" w:type="dxa"/>
          </w:tcPr>
          <w:p w:rsidR="009F370C" w:rsidRPr="00CA167F" w:rsidRDefault="009F370C" w:rsidP="00F22E8C">
            <w:pPr>
              <w:contextualSpacing/>
              <w:rPr>
                <w:i/>
                <w:sz w:val="20"/>
                <w:szCs w:val="20"/>
                <w:lang w:val="en-US"/>
              </w:rPr>
            </w:pPr>
            <w:smartTag w:uri="urn:schemas-microsoft-com:office:smarttags" w:element="place">
              <w:smartTag w:uri="urn:schemas-microsoft-com:office:smarttags" w:element="PlaceName">
                <w:r w:rsidRPr="00CA167F">
                  <w:rPr>
                    <w:i/>
                    <w:sz w:val="20"/>
                    <w:szCs w:val="20"/>
                    <w:lang w:val="en-US"/>
                  </w:rPr>
                  <w:t>Penza</w:t>
                </w:r>
              </w:smartTag>
              <w:r w:rsidRPr="00CA167F">
                <w:rPr>
                  <w:i/>
                  <w:sz w:val="20"/>
                  <w:szCs w:val="20"/>
                  <w:lang w:val="en-US"/>
                </w:rPr>
                <w:t xml:space="preserve"> </w:t>
              </w:r>
              <w:smartTag w:uri="urn:schemas-microsoft-com:office:smarttags" w:element="PlaceType">
                <w:r w:rsidRPr="00CA167F">
                  <w:rPr>
                    <w:i/>
                    <w:sz w:val="20"/>
                    <w:szCs w:val="20"/>
                    <w:lang w:val="en-US"/>
                  </w:rPr>
                  <w:t>State</w:t>
                </w:r>
              </w:smartTag>
            </w:smartTag>
            <w:r w:rsidRPr="00CA167F">
              <w:rPr>
                <w:i/>
                <w:sz w:val="20"/>
                <w:szCs w:val="20"/>
                <w:lang w:val="en-US"/>
              </w:rPr>
              <w:t xml:space="preserve"> Agricultural Academy.</w:t>
            </w:r>
          </w:p>
        </w:tc>
      </w:tr>
      <w:tr w:rsidR="009F370C" w:rsidRPr="00B55923" w:rsidTr="00F22E8C">
        <w:tc>
          <w:tcPr>
            <w:tcW w:w="4785" w:type="dxa"/>
          </w:tcPr>
          <w:p w:rsidR="009F370C" w:rsidRPr="0094571D" w:rsidRDefault="009F370C" w:rsidP="00F22E8C">
            <w:pPr>
              <w:contextualSpacing/>
              <w:rPr>
                <w:sz w:val="20"/>
                <w:szCs w:val="20"/>
                <w:lang w:val="en-US"/>
              </w:rPr>
            </w:pPr>
          </w:p>
        </w:tc>
        <w:tc>
          <w:tcPr>
            <w:tcW w:w="4786" w:type="dxa"/>
          </w:tcPr>
          <w:p w:rsidR="009F370C" w:rsidRPr="0094571D" w:rsidRDefault="009F370C" w:rsidP="00F22E8C">
            <w:pPr>
              <w:contextualSpacing/>
              <w:rPr>
                <w:sz w:val="20"/>
                <w:szCs w:val="20"/>
                <w:lang w:val="en-US"/>
              </w:rPr>
            </w:pPr>
          </w:p>
        </w:tc>
      </w:tr>
      <w:tr w:rsidR="009F370C" w:rsidRPr="008102B9" w:rsidTr="00F22E8C">
        <w:tc>
          <w:tcPr>
            <w:tcW w:w="4785" w:type="dxa"/>
          </w:tcPr>
          <w:p w:rsidR="009F370C" w:rsidRPr="00E35C83" w:rsidRDefault="009F370C" w:rsidP="00F22E8C">
            <w:pPr>
              <w:pStyle w:val="22"/>
              <w:shd w:val="clear" w:color="auto" w:fill="auto"/>
              <w:spacing w:line="240" w:lineRule="auto"/>
              <w:ind w:left="40" w:right="40"/>
              <w:jc w:val="left"/>
              <w:rPr>
                <w:sz w:val="20"/>
                <w:lang w:eastAsia="en-US"/>
              </w:rPr>
            </w:pPr>
            <w:r w:rsidRPr="00E35C83">
              <w:rPr>
                <w:sz w:val="20"/>
                <w:lang w:eastAsia="en-US"/>
              </w:rPr>
              <w:t>В статье представлена оценка влияния разработанного сапуна редуктора на ресурс трансмиссии трактора, а также анализируются методы определения износа деталей путём спектрального анализа масла, и раскрывается сущность метода измерения интенсивности рентгеновского флуоресцентного излучения железа, накапливаемого в масле.</w:t>
            </w:r>
          </w:p>
        </w:tc>
        <w:tc>
          <w:tcPr>
            <w:tcW w:w="4786" w:type="dxa"/>
          </w:tcPr>
          <w:p w:rsidR="009F370C" w:rsidRPr="0094571D" w:rsidRDefault="009F370C" w:rsidP="00F22E8C">
            <w:pPr>
              <w:contextualSpacing/>
              <w:rPr>
                <w:sz w:val="20"/>
                <w:szCs w:val="20"/>
                <w:lang w:val="en-US"/>
              </w:rPr>
            </w:pPr>
            <w:r w:rsidRPr="0094571D">
              <w:rPr>
                <w:sz w:val="20"/>
                <w:szCs w:val="20"/>
                <w:lang w:val="en-US"/>
              </w:rPr>
              <w:t>The paper presents an assessment of the impact of the developed breather gear the resource tractor transmission and analyzes methods for the determination of wear and tear by spectral analysis of the oil, and the essence of the method of measuring the intensity of X-ray fluorescence emission of iron accumulated in the oil.</w:t>
            </w:r>
          </w:p>
        </w:tc>
      </w:tr>
      <w:tr w:rsidR="009F370C" w:rsidRPr="008102B9" w:rsidTr="00F22E8C">
        <w:tc>
          <w:tcPr>
            <w:tcW w:w="4785" w:type="dxa"/>
          </w:tcPr>
          <w:p w:rsidR="009F370C" w:rsidRPr="0094571D" w:rsidRDefault="009F370C" w:rsidP="00F22E8C">
            <w:pPr>
              <w:contextualSpacing/>
              <w:rPr>
                <w:sz w:val="20"/>
                <w:szCs w:val="20"/>
                <w:lang w:val="en-US"/>
              </w:rPr>
            </w:pPr>
          </w:p>
        </w:tc>
        <w:tc>
          <w:tcPr>
            <w:tcW w:w="4786" w:type="dxa"/>
          </w:tcPr>
          <w:p w:rsidR="009F370C" w:rsidRPr="0094571D" w:rsidRDefault="009F370C" w:rsidP="00F22E8C">
            <w:pPr>
              <w:contextualSpacing/>
              <w:rPr>
                <w:sz w:val="20"/>
                <w:szCs w:val="20"/>
                <w:lang w:val="en-US"/>
              </w:rPr>
            </w:pPr>
          </w:p>
        </w:tc>
      </w:tr>
      <w:tr w:rsidR="009F370C" w:rsidRPr="008102B9" w:rsidTr="00F22E8C">
        <w:tc>
          <w:tcPr>
            <w:tcW w:w="4785" w:type="dxa"/>
          </w:tcPr>
          <w:p w:rsidR="009F370C" w:rsidRPr="0094571D" w:rsidRDefault="009F370C" w:rsidP="00F22E8C">
            <w:pPr>
              <w:contextualSpacing/>
              <w:rPr>
                <w:sz w:val="20"/>
                <w:szCs w:val="20"/>
              </w:rPr>
            </w:pPr>
            <w:r w:rsidRPr="0094571D">
              <w:rPr>
                <w:sz w:val="20"/>
                <w:szCs w:val="20"/>
              </w:rPr>
              <w:t>Ключевые слова: сапун редуктора, трансмиссия трактора, ресурс, смазочное масло, износ деталей, железо, аналитический сигнал.</w:t>
            </w:r>
          </w:p>
        </w:tc>
        <w:tc>
          <w:tcPr>
            <w:tcW w:w="4786" w:type="dxa"/>
          </w:tcPr>
          <w:p w:rsidR="009F370C" w:rsidRPr="0094571D" w:rsidRDefault="009F370C" w:rsidP="00F22E8C">
            <w:pPr>
              <w:contextualSpacing/>
              <w:rPr>
                <w:sz w:val="20"/>
                <w:szCs w:val="20"/>
                <w:lang w:val="en-US"/>
              </w:rPr>
            </w:pPr>
            <w:r w:rsidRPr="0094571D">
              <w:rPr>
                <w:sz w:val="20"/>
                <w:szCs w:val="20"/>
                <w:lang w:val="en-US"/>
              </w:rPr>
              <w:t>Keywords: breather gear transmission tractor, resource, lubricating oil, wear, iron, analytical signal.</w:t>
            </w:r>
          </w:p>
        </w:tc>
      </w:tr>
    </w:tbl>
    <w:p w:rsidR="009F370C" w:rsidRPr="00FF2AA8" w:rsidRDefault="009F370C" w:rsidP="000626A1">
      <w:pPr>
        <w:spacing w:line="360" w:lineRule="auto"/>
        <w:ind w:firstLine="709"/>
        <w:contextualSpacing/>
        <w:jc w:val="both"/>
        <w:rPr>
          <w:lang w:val="en-US"/>
        </w:rPr>
      </w:pPr>
    </w:p>
    <w:p w:rsidR="009F370C" w:rsidRDefault="009F370C" w:rsidP="00084127">
      <w:pPr>
        <w:pStyle w:val="22"/>
        <w:shd w:val="clear" w:color="auto" w:fill="auto"/>
        <w:ind w:left="40" w:right="40" w:firstLine="720"/>
        <w:rPr>
          <w:sz w:val="28"/>
          <w:szCs w:val="28"/>
        </w:rPr>
      </w:pPr>
      <w:r w:rsidRPr="00084127">
        <w:rPr>
          <w:sz w:val="28"/>
          <w:szCs w:val="28"/>
        </w:rPr>
        <w:t>Надежность агрегатов трансмиссий современных сельскохозяйственных</w:t>
      </w:r>
      <w:r>
        <w:rPr>
          <w:sz w:val="28"/>
          <w:szCs w:val="28"/>
        </w:rPr>
        <w:t xml:space="preserve"> </w:t>
      </w:r>
      <w:r w:rsidRPr="00084127">
        <w:rPr>
          <w:sz w:val="28"/>
          <w:szCs w:val="28"/>
        </w:rPr>
        <w:t>тракторов в настоящее время остается недостаточно высокой. На их долю приходится 20...40 % всех отказов [1]. Низкие показатели надёжности агрегатов</w:t>
      </w:r>
      <w:r>
        <w:rPr>
          <w:sz w:val="28"/>
          <w:szCs w:val="28"/>
        </w:rPr>
        <w:t xml:space="preserve"> </w:t>
      </w:r>
      <w:r w:rsidRPr="00084127">
        <w:rPr>
          <w:sz w:val="28"/>
          <w:szCs w:val="28"/>
        </w:rPr>
        <w:t>трансмиссии в значительной степени обусловлены выходом из строя подшипников и зубчатых колес [2].</w:t>
      </w:r>
    </w:p>
    <w:p w:rsidR="009F370C" w:rsidRPr="00084127" w:rsidRDefault="009F370C" w:rsidP="00084127">
      <w:pPr>
        <w:pStyle w:val="22"/>
        <w:shd w:val="clear" w:color="auto" w:fill="auto"/>
        <w:ind w:left="40" w:right="40" w:firstLine="720"/>
        <w:rPr>
          <w:sz w:val="28"/>
          <w:szCs w:val="28"/>
        </w:rPr>
      </w:pPr>
      <w:r w:rsidRPr="00084127">
        <w:rPr>
          <w:sz w:val="28"/>
          <w:szCs w:val="28"/>
        </w:rPr>
        <w:t>Абразивное изнашивание, вызванное твердыми частицами пыли, значительно преобладает среди других причин, определяющих выход из строя подшипников, зубчатых колес и других деталей трансмиссии. Попадание абразивных частиц пыли в полость трансмиссии происходит в основном в результате газообмена с окружающей средой из-за недостаточной герметичности сборочных единиц трансмиссии [3-6]. У тракторов различных марок более 50% неисправностей  от общего количества связаны с неудовлетворительной герметичностью соединений [7].</w:t>
      </w:r>
    </w:p>
    <w:p w:rsidR="009F370C" w:rsidRDefault="009F370C" w:rsidP="00084127">
      <w:pPr>
        <w:pStyle w:val="22"/>
        <w:shd w:val="clear" w:color="auto" w:fill="auto"/>
        <w:ind w:left="60" w:right="20" w:firstLine="760"/>
        <w:rPr>
          <w:sz w:val="28"/>
          <w:szCs w:val="28"/>
        </w:rPr>
      </w:pPr>
      <w:r w:rsidRPr="00084127">
        <w:rPr>
          <w:sz w:val="28"/>
          <w:szCs w:val="28"/>
        </w:rPr>
        <w:t>Одним из путей решения проблемы герметизации является совершенствование конструкций сапунов, применяемых в тракторных трансмиссиях.</w:t>
      </w:r>
    </w:p>
    <w:p w:rsidR="009F370C" w:rsidRPr="00084127" w:rsidRDefault="009F370C" w:rsidP="00084127">
      <w:pPr>
        <w:pStyle w:val="22"/>
        <w:shd w:val="clear" w:color="auto" w:fill="auto"/>
        <w:ind w:left="60" w:right="20" w:firstLine="760"/>
        <w:rPr>
          <w:sz w:val="28"/>
          <w:szCs w:val="28"/>
        </w:rPr>
      </w:pPr>
      <w:r w:rsidRPr="00084127">
        <w:rPr>
          <w:sz w:val="28"/>
          <w:szCs w:val="28"/>
        </w:rPr>
        <w:t>Нами для повышения герметичности полости трансмиссии разработано устройство (сапун редуктора), позволяющее поддерживать в ней атмосферное давление, исключающее газообмен с окружающей средой и практически исключающее поступление абразивных частиц в смазочную систему [1]. Нами разработано устройство - «Сапун редуктора» (рисунок 1) [8], для установки на установки</w:t>
      </w:r>
      <w:r w:rsidRPr="00084127">
        <w:rPr>
          <w:sz w:val="28"/>
          <w:szCs w:val="28"/>
        </w:rPr>
        <w:br/>
        <w:t>на мобильную машину. Сапун прост в изготовлении и обслуживании, приспособлен и для переоборудования машин, уже находящихся в эксплуатации. Он состоит из эластичного баллона 1, включающего полость для компенсации разрежения 2, прикрепленной к нему рамки 3, двух пружин сжатия 4, ограничивающих свободное опускание баллона 1. Рамка 3, пружины 4 и эластичный баллон 1 установлены на раме 5. Эластичный баллон 1 посредством трубопровода 6 сообщен со штуцером 7, который соединен с картером 8 редуктора. Эластичный баллон 1 закрыт защитным колпаком 9. Сапун устанавливается в удобном для доступа месте мобильный машины. Для контроля герметичности к трубопроводу 6 присоединен манометр 10, который при помощи патрубка 11 можно вывести в кабину мобильной машины.</w:t>
      </w:r>
    </w:p>
    <w:p w:rsidR="009F370C" w:rsidRPr="00084127" w:rsidRDefault="009F370C" w:rsidP="004B11FF">
      <w:pPr>
        <w:spacing w:line="360" w:lineRule="auto"/>
        <w:ind w:firstLine="851"/>
        <w:jc w:val="center"/>
        <w:rPr>
          <w:sz w:val="28"/>
          <w:szCs w:val="28"/>
        </w:rPr>
      </w:pPr>
    </w:p>
    <w:p w:rsidR="009F370C" w:rsidRPr="00084127" w:rsidRDefault="009F370C" w:rsidP="004B11FF">
      <w:pPr>
        <w:spacing w:line="360" w:lineRule="auto"/>
        <w:ind w:firstLine="851"/>
        <w:jc w:val="center"/>
        <w:rPr>
          <w:sz w:val="28"/>
          <w:szCs w:val="28"/>
        </w:rPr>
      </w:pPr>
    </w:p>
    <w:p w:rsidR="009F370C" w:rsidRPr="00084127" w:rsidRDefault="009F370C" w:rsidP="004B11FF">
      <w:pPr>
        <w:spacing w:line="360" w:lineRule="auto"/>
        <w:ind w:firstLine="851"/>
        <w:jc w:val="center"/>
        <w:rPr>
          <w:sz w:val="28"/>
          <w:szCs w:val="28"/>
        </w:rPr>
      </w:pPr>
    </w:p>
    <w:p w:rsidR="009F370C" w:rsidRPr="00084127" w:rsidRDefault="009F370C" w:rsidP="004B11FF">
      <w:pPr>
        <w:spacing w:line="360" w:lineRule="auto"/>
        <w:ind w:firstLine="851"/>
        <w:jc w:val="center"/>
        <w:rPr>
          <w:sz w:val="28"/>
          <w:szCs w:val="28"/>
        </w:rPr>
      </w:pPr>
    </w:p>
    <w:p w:rsidR="009F370C" w:rsidRPr="00084127" w:rsidRDefault="009F370C" w:rsidP="004B11FF">
      <w:pPr>
        <w:spacing w:line="360" w:lineRule="auto"/>
        <w:ind w:firstLine="851"/>
        <w:jc w:val="center"/>
        <w:rPr>
          <w:sz w:val="28"/>
          <w:szCs w:val="28"/>
        </w:rPr>
      </w:pPr>
      <w:r w:rsidRPr="00FD48F9">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Безымянный" style="width:201pt;height:149.25pt;visibility:visible">
            <v:imagedata r:id="rId7" o:title=""/>
          </v:shape>
        </w:pict>
      </w:r>
    </w:p>
    <w:p w:rsidR="009F370C" w:rsidRPr="00084127" w:rsidRDefault="009F370C" w:rsidP="00084127">
      <w:pPr>
        <w:pStyle w:val="a1"/>
        <w:shd w:val="clear" w:color="auto" w:fill="auto"/>
        <w:ind w:firstLine="0"/>
        <w:jc w:val="center"/>
        <w:rPr>
          <w:sz w:val="28"/>
          <w:szCs w:val="28"/>
        </w:rPr>
      </w:pPr>
      <w:r w:rsidRPr="00084127">
        <w:rPr>
          <w:sz w:val="28"/>
          <w:szCs w:val="28"/>
        </w:rPr>
        <w:t>Рисунок 1 - Сапун редуктора (наименование позиций - в тексте)</w:t>
      </w:r>
      <w:r w:rsidRPr="00084127">
        <w:rPr>
          <w:sz w:val="28"/>
          <w:szCs w:val="28"/>
        </w:rPr>
        <w:br/>
        <w:t>Оценку эффективности работы сапуна проводили на примере трансмиссии трактора Т-150К, путём определения продуктов износа деталей трансмиссии в смазочном масле.</w:t>
      </w:r>
    </w:p>
    <w:p w:rsidR="009F370C" w:rsidRPr="00084127" w:rsidRDefault="009F370C" w:rsidP="004B11FF">
      <w:pPr>
        <w:spacing w:line="360" w:lineRule="auto"/>
        <w:ind w:firstLine="851"/>
        <w:jc w:val="center"/>
        <w:rPr>
          <w:sz w:val="28"/>
          <w:szCs w:val="28"/>
        </w:rPr>
      </w:pPr>
    </w:p>
    <w:p w:rsidR="009F370C" w:rsidRPr="00084127" w:rsidRDefault="009F370C" w:rsidP="00084127">
      <w:pPr>
        <w:pStyle w:val="22"/>
        <w:shd w:val="clear" w:color="auto" w:fill="auto"/>
        <w:spacing w:line="480" w:lineRule="exact"/>
        <w:ind w:left="40" w:right="20" w:firstLine="740"/>
        <w:rPr>
          <w:sz w:val="28"/>
          <w:szCs w:val="28"/>
        </w:rPr>
      </w:pPr>
      <w:r w:rsidRPr="00084127">
        <w:rPr>
          <w:sz w:val="28"/>
          <w:szCs w:val="28"/>
        </w:rPr>
        <w:t>В настоящее время имеются различные приборы и методики, позволяющие проводить спектральный анализ смазочных масел. Эти методики предусматривают использование градуировочных образцов и имеют определённые</w:t>
      </w:r>
      <w:r>
        <w:rPr>
          <w:sz w:val="28"/>
          <w:szCs w:val="28"/>
        </w:rPr>
        <w:t xml:space="preserve"> </w:t>
      </w:r>
      <w:r w:rsidRPr="00084127">
        <w:rPr>
          <w:sz w:val="28"/>
          <w:szCs w:val="28"/>
        </w:rPr>
        <w:t>недостатки [9, 10].</w:t>
      </w:r>
    </w:p>
    <w:p w:rsidR="009F370C" w:rsidRPr="00084127" w:rsidRDefault="009F370C" w:rsidP="00084127">
      <w:pPr>
        <w:pStyle w:val="22"/>
        <w:shd w:val="clear" w:color="auto" w:fill="auto"/>
        <w:spacing w:line="480" w:lineRule="exact"/>
        <w:ind w:left="40" w:right="20" w:firstLine="740"/>
        <w:rPr>
          <w:sz w:val="28"/>
          <w:szCs w:val="28"/>
        </w:rPr>
      </w:pPr>
      <w:r w:rsidRPr="00084127">
        <w:rPr>
          <w:sz w:val="28"/>
          <w:szCs w:val="28"/>
        </w:rPr>
        <w:t>Поэтому в наших исследованиях мы определяли наличие продуктов износа деталей трансмиссии и оценивали влияние разработанного сапуна [8] на техническое состояние сборочных единиц трансмиссии по аналитическим сигналам, представляющих собой скорость счета (имп./с) электрических импульсов</w:t>
      </w:r>
      <w:r>
        <w:rPr>
          <w:sz w:val="28"/>
          <w:szCs w:val="28"/>
        </w:rPr>
        <w:t xml:space="preserve"> </w:t>
      </w:r>
      <w:r w:rsidRPr="00084127">
        <w:rPr>
          <w:sz w:val="28"/>
          <w:szCs w:val="28"/>
        </w:rPr>
        <w:t>датчика, которая для каждой линии флуоресцентного излучения пропорциональна интенсивности [11]. Сущность метода заключается в измерении интенсивности рентгеновского флуоресцентного излучения определяемых элементов</w:t>
      </w:r>
      <w:r w:rsidRPr="00084127">
        <w:rPr>
          <w:sz w:val="28"/>
          <w:szCs w:val="28"/>
        </w:rPr>
        <w:br/>
        <w:t>в предварительно подготовленных образцах.</w:t>
      </w:r>
    </w:p>
    <w:p w:rsidR="009F370C" w:rsidRPr="00084127" w:rsidRDefault="009F370C" w:rsidP="00084127">
      <w:pPr>
        <w:pStyle w:val="22"/>
        <w:shd w:val="clear" w:color="auto" w:fill="auto"/>
        <w:spacing w:line="480" w:lineRule="exact"/>
        <w:ind w:left="40" w:right="20" w:firstLine="740"/>
        <w:rPr>
          <w:sz w:val="28"/>
          <w:szCs w:val="28"/>
        </w:rPr>
      </w:pPr>
      <w:r w:rsidRPr="00084127">
        <w:rPr>
          <w:sz w:val="28"/>
          <w:szCs w:val="28"/>
        </w:rPr>
        <w:t>Определение продуктов износа деталей трансмиссии состоит из подготовки испытуемых образцов и измерения интенсивности рентгеновского флуоресцентного излучения определяемых элементов.</w:t>
      </w:r>
      <w:r>
        <w:rPr>
          <w:sz w:val="28"/>
          <w:szCs w:val="28"/>
        </w:rPr>
        <w:t xml:space="preserve"> </w:t>
      </w:r>
      <w:r w:rsidRPr="00084127">
        <w:rPr>
          <w:sz w:val="28"/>
          <w:szCs w:val="28"/>
        </w:rPr>
        <w:t>Подготовка испытуемых образцов заключалась в следующем.</w:t>
      </w:r>
    </w:p>
    <w:p w:rsidR="009F370C" w:rsidRPr="00084127" w:rsidRDefault="009F370C" w:rsidP="00084127">
      <w:pPr>
        <w:pStyle w:val="22"/>
        <w:shd w:val="clear" w:color="auto" w:fill="auto"/>
        <w:spacing w:line="480" w:lineRule="exact"/>
        <w:ind w:left="40" w:right="20" w:firstLine="740"/>
        <w:rPr>
          <w:sz w:val="28"/>
          <w:szCs w:val="28"/>
        </w:rPr>
      </w:pPr>
      <w:r w:rsidRPr="00084127">
        <w:rPr>
          <w:sz w:val="28"/>
          <w:szCs w:val="28"/>
        </w:rPr>
        <w:t>Нагретую до 80°С пробу масла перемешивали на вибрационной мешалке</w:t>
      </w:r>
      <w:r>
        <w:rPr>
          <w:sz w:val="28"/>
          <w:szCs w:val="28"/>
        </w:rPr>
        <w:t xml:space="preserve"> </w:t>
      </w:r>
      <w:r w:rsidRPr="00084127">
        <w:rPr>
          <w:sz w:val="28"/>
          <w:szCs w:val="28"/>
        </w:rPr>
        <w:t>в течение 5 мин. в емкости, заполненной не бол</w:t>
      </w:r>
      <w:r>
        <w:rPr>
          <w:sz w:val="28"/>
          <w:szCs w:val="28"/>
        </w:rPr>
        <w:t xml:space="preserve"> </w:t>
      </w:r>
      <w:r w:rsidRPr="00084127">
        <w:rPr>
          <w:sz w:val="28"/>
          <w:szCs w:val="28"/>
        </w:rPr>
        <w:t>ее чем на 3/4 ее вместимости. В</w:t>
      </w:r>
      <w:r>
        <w:rPr>
          <w:sz w:val="28"/>
          <w:szCs w:val="28"/>
        </w:rPr>
        <w:t xml:space="preserve"> </w:t>
      </w:r>
      <w:r w:rsidRPr="00084127">
        <w:rPr>
          <w:sz w:val="28"/>
          <w:szCs w:val="28"/>
        </w:rPr>
        <w:t>стакан помещали подготовленную пробу испытуемого масла массой 50±</w:t>
      </w:r>
      <w:smartTag w:uri="urn:schemas-microsoft-com:office:smarttags" w:element="City">
        <w:smartTag w:uri="urn:schemas-microsoft-com:office:smarttags" w:element="metricconverter">
          <w:smartTagPr>
            <w:attr w:name="ProductID" w:val="0,02 г"/>
          </w:smartTagPr>
          <w:r w:rsidRPr="00084127">
            <w:rPr>
              <w:sz w:val="28"/>
              <w:szCs w:val="28"/>
            </w:rPr>
            <w:t>0,02 г</w:t>
          </w:r>
        </w:smartTag>
      </w:smartTag>
      <w:r w:rsidRPr="00084127">
        <w:rPr>
          <w:sz w:val="28"/>
          <w:szCs w:val="28"/>
        </w:rPr>
        <w:t xml:space="preserve"> и</w:t>
      </w:r>
      <w:r>
        <w:rPr>
          <w:sz w:val="28"/>
          <w:szCs w:val="28"/>
        </w:rPr>
        <w:t xml:space="preserve"> </w:t>
      </w:r>
      <w:r w:rsidRPr="00084127">
        <w:rPr>
          <w:sz w:val="28"/>
          <w:szCs w:val="28"/>
        </w:rPr>
        <w:t>разбавляли в соотношении 1:4 подогретым на водяной бане до температуры 80</w:t>
      </w:r>
      <w:r>
        <w:rPr>
          <w:sz w:val="28"/>
          <w:szCs w:val="28"/>
        </w:rPr>
        <w:t xml:space="preserve"> </w:t>
      </w:r>
      <w:r w:rsidRPr="00084127">
        <w:rPr>
          <w:sz w:val="28"/>
          <w:szCs w:val="28"/>
        </w:rPr>
        <w:t>°С толуолом.</w:t>
      </w:r>
    </w:p>
    <w:p w:rsidR="009F370C" w:rsidRPr="00084127" w:rsidRDefault="009F370C" w:rsidP="00084127">
      <w:pPr>
        <w:pStyle w:val="22"/>
        <w:shd w:val="clear" w:color="auto" w:fill="auto"/>
        <w:spacing w:line="480" w:lineRule="exact"/>
        <w:ind w:left="40" w:right="20" w:firstLine="740"/>
        <w:rPr>
          <w:sz w:val="28"/>
          <w:szCs w:val="28"/>
        </w:rPr>
      </w:pPr>
      <w:r w:rsidRPr="00084127">
        <w:rPr>
          <w:sz w:val="28"/>
          <w:szCs w:val="28"/>
        </w:rPr>
        <w:t>Раствор наливали на фильтр по стеклянной палочке, воронку с фильтром</w:t>
      </w:r>
      <w:r>
        <w:rPr>
          <w:sz w:val="28"/>
          <w:szCs w:val="28"/>
        </w:rPr>
        <w:t xml:space="preserve"> </w:t>
      </w:r>
      <w:r w:rsidRPr="00084127">
        <w:rPr>
          <w:sz w:val="28"/>
          <w:szCs w:val="28"/>
        </w:rPr>
        <w:t>наполняли раствором не более чем на 3/4 высоты фильтра. Остатки масла или</w:t>
      </w:r>
      <w:r>
        <w:rPr>
          <w:sz w:val="28"/>
          <w:szCs w:val="28"/>
        </w:rPr>
        <w:t xml:space="preserve"> </w:t>
      </w:r>
      <w:r w:rsidRPr="00084127">
        <w:rPr>
          <w:sz w:val="28"/>
          <w:szCs w:val="28"/>
        </w:rPr>
        <w:t>твердые примеси, приставшие к стенкам стакана, снимали стеклянной палочкой</w:t>
      </w:r>
      <w:r>
        <w:rPr>
          <w:sz w:val="28"/>
          <w:szCs w:val="28"/>
        </w:rPr>
        <w:t xml:space="preserve"> </w:t>
      </w:r>
      <w:r w:rsidRPr="00084127">
        <w:rPr>
          <w:sz w:val="28"/>
          <w:szCs w:val="28"/>
        </w:rPr>
        <w:t>и смывали на фильтр горячим чистым толуолом, нагретым до 80°С.</w:t>
      </w:r>
    </w:p>
    <w:p w:rsidR="009F370C" w:rsidRPr="00084127" w:rsidRDefault="009F370C" w:rsidP="00084127">
      <w:pPr>
        <w:pStyle w:val="22"/>
        <w:shd w:val="clear" w:color="auto" w:fill="auto"/>
        <w:spacing w:line="480" w:lineRule="exact"/>
        <w:ind w:left="40" w:right="20" w:firstLine="740"/>
        <w:rPr>
          <w:sz w:val="28"/>
          <w:szCs w:val="28"/>
        </w:rPr>
      </w:pPr>
      <w:r w:rsidRPr="00084127">
        <w:rPr>
          <w:sz w:val="28"/>
          <w:szCs w:val="28"/>
        </w:rPr>
        <w:t>При выполнении измерений интенсивности рентгеновского флуоресцентного излучения применяли аппарат рентгеновский для спектрального анализа «СПЕКТРОСКАН МАКС-</w:t>
      </w:r>
      <w:r w:rsidRPr="00084127">
        <w:rPr>
          <w:sz w:val="28"/>
          <w:szCs w:val="28"/>
          <w:lang w:val="en-US"/>
        </w:rPr>
        <w:t>GFIE</w:t>
      </w:r>
      <w:r w:rsidRPr="00084127">
        <w:rPr>
          <w:sz w:val="28"/>
          <w:szCs w:val="28"/>
        </w:rPr>
        <w:t xml:space="preserve">» ТУ 4276-001-23124704-200, персональный компьютер (ПК) с процессором </w:t>
      </w:r>
      <w:r w:rsidRPr="00084127">
        <w:rPr>
          <w:sz w:val="28"/>
          <w:szCs w:val="28"/>
          <w:lang w:val="en-US"/>
        </w:rPr>
        <w:t>Intel</w:t>
      </w:r>
      <w:r w:rsidRPr="00084127">
        <w:rPr>
          <w:sz w:val="28"/>
          <w:szCs w:val="28"/>
        </w:rPr>
        <w:t xml:space="preserve"> </w:t>
      </w:r>
      <w:r w:rsidRPr="00084127">
        <w:rPr>
          <w:sz w:val="28"/>
          <w:szCs w:val="28"/>
          <w:lang w:val="en-US"/>
        </w:rPr>
        <w:t>Pentium</w:t>
      </w:r>
      <w:r w:rsidRPr="00084127">
        <w:rPr>
          <w:sz w:val="28"/>
          <w:szCs w:val="28"/>
        </w:rPr>
        <w:t xml:space="preserve"> </w:t>
      </w:r>
      <w:r w:rsidRPr="00084127">
        <w:rPr>
          <w:sz w:val="28"/>
          <w:szCs w:val="28"/>
          <w:lang w:val="en-US"/>
        </w:rPr>
        <w:t>III</w:t>
      </w:r>
      <w:r w:rsidRPr="00084127">
        <w:rPr>
          <w:sz w:val="28"/>
          <w:szCs w:val="28"/>
        </w:rPr>
        <w:t xml:space="preserve"> и кювету, фиксатор, обойму, пленку полиэтилентерфталатную марки ПЭТ-КЭ по ГОСТ 24234-80.</w:t>
      </w:r>
    </w:p>
    <w:p w:rsidR="009F370C" w:rsidRPr="00084127" w:rsidRDefault="009F370C" w:rsidP="00084127">
      <w:pPr>
        <w:pStyle w:val="22"/>
        <w:shd w:val="clear" w:color="auto" w:fill="auto"/>
        <w:ind w:left="120" w:right="20" w:firstLine="740"/>
        <w:rPr>
          <w:sz w:val="28"/>
          <w:szCs w:val="28"/>
        </w:rPr>
      </w:pPr>
      <w:r w:rsidRPr="00084127">
        <w:rPr>
          <w:sz w:val="28"/>
          <w:szCs w:val="28"/>
        </w:rPr>
        <w:t xml:space="preserve">Высушенный фильтр с осадком накрывали </w:t>
      </w:r>
      <w:r>
        <w:rPr>
          <w:sz w:val="28"/>
          <w:szCs w:val="28"/>
        </w:rPr>
        <w:t xml:space="preserve"> п</w:t>
      </w:r>
      <w:r w:rsidRPr="00084127">
        <w:rPr>
          <w:sz w:val="28"/>
          <w:szCs w:val="28"/>
        </w:rPr>
        <w:t>олиэтилентерфталатной</w:t>
      </w:r>
      <w:r>
        <w:rPr>
          <w:sz w:val="28"/>
          <w:szCs w:val="28"/>
        </w:rPr>
        <w:t xml:space="preserve"> </w:t>
      </w:r>
      <w:r w:rsidRPr="00084127">
        <w:rPr>
          <w:sz w:val="28"/>
          <w:szCs w:val="28"/>
        </w:rPr>
        <w:t>пленкой, закрепляли на кювете, которую вставляли в обойму, а обойму устанавливали в спектрометр.</w:t>
      </w:r>
    </w:p>
    <w:p w:rsidR="009F370C" w:rsidRPr="00084127" w:rsidRDefault="009F370C" w:rsidP="00084127">
      <w:pPr>
        <w:pStyle w:val="22"/>
        <w:shd w:val="clear" w:color="auto" w:fill="auto"/>
        <w:ind w:left="120" w:right="20" w:firstLine="740"/>
        <w:rPr>
          <w:sz w:val="28"/>
          <w:szCs w:val="28"/>
        </w:rPr>
      </w:pPr>
      <w:r w:rsidRPr="00084127">
        <w:rPr>
          <w:sz w:val="28"/>
          <w:szCs w:val="28"/>
        </w:rPr>
        <w:t>Наиболее типичным материалом изготовления деталей трансмиссии служит легированная сталь. Поскольку основным элементом стали является железо</w:t>
      </w:r>
      <w:r>
        <w:rPr>
          <w:sz w:val="28"/>
          <w:szCs w:val="28"/>
        </w:rPr>
        <w:t xml:space="preserve"> </w:t>
      </w:r>
      <w:r w:rsidRPr="00084127">
        <w:rPr>
          <w:sz w:val="28"/>
          <w:szCs w:val="28"/>
        </w:rPr>
        <w:t>(</w:t>
      </w:r>
      <w:r w:rsidRPr="00084127">
        <w:rPr>
          <w:sz w:val="28"/>
          <w:szCs w:val="28"/>
          <w:lang w:val="en-US"/>
        </w:rPr>
        <w:t>Fe</w:t>
      </w:r>
      <w:r w:rsidRPr="00084127">
        <w:rPr>
          <w:sz w:val="28"/>
          <w:szCs w:val="28"/>
        </w:rPr>
        <w:t>), оценку изменения технического состояния сборочных единиц трансмиссии проводили по аналитическим сигналам железа.</w:t>
      </w:r>
    </w:p>
    <w:p w:rsidR="009F370C" w:rsidRPr="00084127" w:rsidRDefault="009F370C" w:rsidP="00084127">
      <w:pPr>
        <w:pStyle w:val="22"/>
        <w:shd w:val="clear" w:color="auto" w:fill="auto"/>
        <w:ind w:left="120" w:right="20" w:firstLine="740"/>
        <w:rPr>
          <w:sz w:val="28"/>
          <w:szCs w:val="28"/>
        </w:rPr>
      </w:pPr>
      <w:r w:rsidRPr="00084127">
        <w:rPr>
          <w:sz w:val="28"/>
          <w:szCs w:val="28"/>
        </w:rPr>
        <w:t>Аналитическая линия и экспозиция (время измерения аналитических сигналов) приведены в таблице [11].</w:t>
      </w:r>
    </w:p>
    <w:p w:rsidR="009F370C" w:rsidRDefault="009F370C" w:rsidP="00084127">
      <w:pPr>
        <w:ind w:left="2840"/>
        <w:rPr>
          <w:rStyle w:val="21"/>
          <w:sz w:val="28"/>
          <w:szCs w:val="28"/>
          <w:lang w:val="ru-RU" w:eastAsia="ru-RU"/>
        </w:rPr>
      </w:pPr>
    </w:p>
    <w:p w:rsidR="009F370C" w:rsidRDefault="009F370C" w:rsidP="00084127">
      <w:pPr>
        <w:ind w:left="2840"/>
        <w:rPr>
          <w:rStyle w:val="21"/>
          <w:sz w:val="28"/>
          <w:szCs w:val="28"/>
          <w:lang w:val="ru-RU" w:eastAsia="ru-RU"/>
        </w:rPr>
      </w:pPr>
    </w:p>
    <w:p w:rsidR="009F370C" w:rsidRDefault="009F370C" w:rsidP="00084127">
      <w:pPr>
        <w:ind w:left="2840"/>
        <w:rPr>
          <w:rStyle w:val="21"/>
          <w:sz w:val="28"/>
          <w:szCs w:val="28"/>
          <w:lang w:val="ru-RU" w:eastAsia="ru-RU"/>
        </w:rPr>
      </w:pPr>
    </w:p>
    <w:p w:rsidR="009F370C" w:rsidRDefault="009F370C" w:rsidP="00084127">
      <w:pPr>
        <w:ind w:left="2840"/>
        <w:rPr>
          <w:rStyle w:val="21"/>
          <w:sz w:val="28"/>
          <w:szCs w:val="28"/>
          <w:lang w:val="ru-RU" w:eastAsia="ru-RU"/>
        </w:rPr>
      </w:pPr>
    </w:p>
    <w:p w:rsidR="009F370C" w:rsidRPr="00FB63A7" w:rsidRDefault="009F370C" w:rsidP="00FB63A7">
      <w:pPr>
        <w:ind w:left="2840" w:hanging="2840"/>
        <w:rPr>
          <w:sz w:val="28"/>
          <w:szCs w:val="28"/>
        </w:rPr>
      </w:pPr>
      <w:r w:rsidRPr="00FB63A7">
        <w:rPr>
          <w:rStyle w:val="21"/>
          <w:sz w:val="28"/>
          <w:szCs w:val="28"/>
          <w:u w:val="none"/>
          <w:lang w:val="ru-RU" w:eastAsia="ru-RU"/>
        </w:rPr>
        <w:t>Таблица 1 - Аналитическая линия и экспозиция</w:t>
      </w:r>
    </w:p>
    <w:tbl>
      <w:tblPr>
        <w:tblW w:w="0" w:type="auto"/>
        <w:tblInd w:w="10" w:type="dxa"/>
        <w:tblLayout w:type="fixed"/>
        <w:tblCellMar>
          <w:left w:w="10" w:type="dxa"/>
          <w:right w:w="10" w:type="dxa"/>
        </w:tblCellMar>
        <w:tblLook w:val="00A0"/>
      </w:tblPr>
      <w:tblGrid>
        <w:gridCol w:w="2366"/>
        <w:gridCol w:w="2347"/>
        <w:gridCol w:w="2352"/>
        <w:gridCol w:w="2366"/>
      </w:tblGrid>
      <w:tr w:rsidR="009F370C" w:rsidRPr="00084127" w:rsidTr="00084127">
        <w:trPr>
          <w:trHeight w:val="1070"/>
        </w:trPr>
        <w:tc>
          <w:tcPr>
            <w:tcW w:w="2366" w:type="dxa"/>
            <w:tcBorders>
              <w:top w:val="single" w:sz="4" w:space="0" w:color="auto"/>
              <w:left w:val="single" w:sz="4" w:space="0" w:color="auto"/>
              <w:bottom w:val="single" w:sz="4" w:space="0" w:color="auto"/>
              <w:right w:val="single" w:sz="4" w:space="0" w:color="auto"/>
            </w:tcBorders>
            <w:shd w:val="clear" w:color="auto" w:fill="FFFFFF"/>
          </w:tcPr>
          <w:p w:rsidR="009F370C" w:rsidRPr="00E35C83" w:rsidRDefault="009F370C" w:rsidP="00084127">
            <w:pPr>
              <w:pStyle w:val="22"/>
              <w:shd w:val="clear" w:color="auto" w:fill="auto"/>
              <w:spacing w:line="322" w:lineRule="exact"/>
              <w:jc w:val="center"/>
              <w:rPr>
                <w:sz w:val="28"/>
                <w:szCs w:val="28"/>
                <w:lang w:eastAsia="en-US"/>
              </w:rPr>
            </w:pPr>
            <w:r w:rsidRPr="00E35C83">
              <w:rPr>
                <w:sz w:val="28"/>
                <w:szCs w:val="28"/>
                <w:lang w:eastAsia="en-US"/>
              </w:rPr>
              <w:t>Определяемый</w:t>
            </w:r>
            <w:r w:rsidRPr="00E35C83">
              <w:rPr>
                <w:sz w:val="28"/>
                <w:szCs w:val="28"/>
                <w:lang w:eastAsia="en-US"/>
              </w:rPr>
              <w:br/>
              <w:t>компонент</w:t>
            </w:r>
          </w:p>
        </w:tc>
        <w:tc>
          <w:tcPr>
            <w:tcW w:w="2347" w:type="dxa"/>
            <w:tcBorders>
              <w:top w:val="single" w:sz="4" w:space="0" w:color="auto"/>
              <w:left w:val="single" w:sz="4" w:space="0" w:color="auto"/>
              <w:bottom w:val="single" w:sz="4" w:space="0" w:color="auto"/>
              <w:right w:val="single" w:sz="4" w:space="0" w:color="auto"/>
            </w:tcBorders>
            <w:shd w:val="clear" w:color="auto" w:fill="FFFFFF"/>
          </w:tcPr>
          <w:p w:rsidR="009F370C" w:rsidRPr="00E35C83" w:rsidRDefault="009F370C" w:rsidP="00084127">
            <w:pPr>
              <w:pStyle w:val="22"/>
              <w:shd w:val="clear" w:color="auto" w:fill="auto"/>
              <w:spacing w:line="326" w:lineRule="exact"/>
              <w:ind w:right="620"/>
              <w:jc w:val="right"/>
              <w:rPr>
                <w:sz w:val="28"/>
                <w:szCs w:val="28"/>
                <w:lang w:eastAsia="en-US"/>
              </w:rPr>
            </w:pPr>
            <w:r w:rsidRPr="00E35C83">
              <w:rPr>
                <w:sz w:val="28"/>
                <w:szCs w:val="28"/>
                <w:lang w:eastAsia="en-US"/>
              </w:rPr>
              <w:t>Кристалл-</w:t>
            </w:r>
            <w:r w:rsidRPr="00E35C83">
              <w:rPr>
                <w:sz w:val="28"/>
                <w:szCs w:val="28"/>
                <w:lang w:eastAsia="en-US"/>
              </w:rPr>
              <w:br/>
              <w:t>анализатор</w:t>
            </w:r>
          </w:p>
        </w:tc>
        <w:tc>
          <w:tcPr>
            <w:tcW w:w="2352" w:type="dxa"/>
            <w:tcBorders>
              <w:top w:val="single" w:sz="4" w:space="0" w:color="auto"/>
              <w:left w:val="single" w:sz="4" w:space="0" w:color="auto"/>
              <w:bottom w:val="single" w:sz="4" w:space="0" w:color="auto"/>
              <w:right w:val="single" w:sz="4" w:space="0" w:color="auto"/>
            </w:tcBorders>
            <w:shd w:val="clear" w:color="auto" w:fill="FFFFFF"/>
          </w:tcPr>
          <w:p w:rsidR="009F370C" w:rsidRPr="00E35C83" w:rsidRDefault="009F370C" w:rsidP="00084127">
            <w:pPr>
              <w:pStyle w:val="22"/>
              <w:shd w:val="clear" w:color="auto" w:fill="auto"/>
              <w:spacing w:line="326" w:lineRule="exact"/>
              <w:jc w:val="center"/>
              <w:rPr>
                <w:sz w:val="28"/>
                <w:szCs w:val="28"/>
                <w:lang w:eastAsia="en-US"/>
              </w:rPr>
            </w:pPr>
            <w:r w:rsidRPr="00E35C83">
              <w:rPr>
                <w:sz w:val="28"/>
                <w:szCs w:val="28"/>
                <w:lang w:eastAsia="en-US"/>
              </w:rPr>
              <w:t>Аналитическая</w:t>
            </w:r>
            <w:r w:rsidRPr="00E35C83">
              <w:rPr>
                <w:sz w:val="28"/>
                <w:szCs w:val="28"/>
                <w:lang w:eastAsia="en-US"/>
              </w:rPr>
              <w:br/>
              <w:t>линия</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9F370C" w:rsidRPr="00E35C83" w:rsidRDefault="009F370C" w:rsidP="00084127">
            <w:pPr>
              <w:pStyle w:val="22"/>
              <w:shd w:val="clear" w:color="auto" w:fill="auto"/>
              <w:spacing w:line="240" w:lineRule="auto"/>
              <w:ind w:left="360"/>
              <w:jc w:val="left"/>
              <w:rPr>
                <w:sz w:val="28"/>
                <w:szCs w:val="28"/>
                <w:lang w:eastAsia="en-US"/>
              </w:rPr>
            </w:pPr>
            <w:r w:rsidRPr="00E35C83">
              <w:rPr>
                <w:sz w:val="28"/>
                <w:szCs w:val="28"/>
                <w:lang w:eastAsia="en-US"/>
              </w:rPr>
              <w:t>Экспозиция, с</w:t>
            </w:r>
          </w:p>
        </w:tc>
      </w:tr>
      <w:tr w:rsidR="009F370C" w:rsidRPr="00084127" w:rsidTr="00084127">
        <w:trPr>
          <w:trHeight w:val="504"/>
        </w:trPr>
        <w:tc>
          <w:tcPr>
            <w:tcW w:w="2366" w:type="dxa"/>
            <w:tcBorders>
              <w:top w:val="single" w:sz="4" w:space="0" w:color="auto"/>
              <w:left w:val="single" w:sz="4" w:space="0" w:color="auto"/>
              <w:bottom w:val="single" w:sz="4" w:space="0" w:color="auto"/>
              <w:right w:val="single" w:sz="4" w:space="0" w:color="auto"/>
            </w:tcBorders>
            <w:shd w:val="clear" w:color="auto" w:fill="FFFFFF"/>
          </w:tcPr>
          <w:p w:rsidR="009F370C" w:rsidRPr="00E35C83" w:rsidRDefault="009F370C" w:rsidP="00084127">
            <w:pPr>
              <w:pStyle w:val="22"/>
              <w:shd w:val="clear" w:color="auto" w:fill="auto"/>
              <w:spacing w:line="240" w:lineRule="auto"/>
              <w:jc w:val="center"/>
              <w:rPr>
                <w:sz w:val="28"/>
                <w:szCs w:val="28"/>
                <w:lang w:eastAsia="en-US"/>
              </w:rPr>
            </w:pPr>
            <w:r w:rsidRPr="00084127">
              <w:rPr>
                <w:sz w:val="28"/>
                <w:szCs w:val="28"/>
                <w:lang w:val="en-US" w:eastAsia="en-US"/>
              </w:rPr>
              <w:t>Fe</w:t>
            </w:r>
            <w:r w:rsidRPr="00084127">
              <w:rPr>
                <w:sz w:val="28"/>
                <w:szCs w:val="28"/>
                <w:vertAlign w:val="subscript"/>
                <w:lang w:val="en-US" w:eastAsia="en-US"/>
              </w:rPr>
              <w:t>2</w:t>
            </w:r>
            <w:r w:rsidRPr="00084127">
              <w:rPr>
                <w:sz w:val="28"/>
                <w:szCs w:val="28"/>
                <w:lang w:val="en-US" w:eastAsia="en-US"/>
              </w:rPr>
              <w:t>0</w:t>
            </w:r>
            <w:r w:rsidRPr="00084127">
              <w:rPr>
                <w:sz w:val="28"/>
                <w:szCs w:val="28"/>
                <w:vertAlign w:val="subscript"/>
                <w:lang w:val="en-US" w:eastAsia="en-US"/>
              </w:rPr>
              <w:t>3</w:t>
            </w:r>
          </w:p>
        </w:tc>
        <w:tc>
          <w:tcPr>
            <w:tcW w:w="2347" w:type="dxa"/>
            <w:tcBorders>
              <w:top w:val="single" w:sz="4" w:space="0" w:color="auto"/>
              <w:left w:val="single" w:sz="4" w:space="0" w:color="auto"/>
              <w:bottom w:val="single" w:sz="4" w:space="0" w:color="auto"/>
              <w:right w:val="single" w:sz="4" w:space="0" w:color="auto"/>
            </w:tcBorders>
            <w:shd w:val="clear" w:color="auto" w:fill="FFFFFF"/>
          </w:tcPr>
          <w:p w:rsidR="009F370C" w:rsidRPr="00E35C83" w:rsidRDefault="009F370C" w:rsidP="00084127">
            <w:pPr>
              <w:pStyle w:val="22"/>
              <w:shd w:val="clear" w:color="auto" w:fill="auto"/>
              <w:spacing w:line="240" w:lineRule="auto"/>
              <w:ind w:right="620"/>
              <w:jc w:val="right"/>
              <w:rPr>
                <w:sz w:val="28"/>
                <w:szCs w:val="28"/>
                <w:lang w:eastAsia="en-US"/>
              </w:rPr>
            </w:pPr>
            <w:r w:rsidRPr="00084127">
              <w:rPr>
                <w:sz w:val="28"/>
                <w:szCs w:val="28"/>
                <w:lang w:val="en-US" w:eastAsia="en-US"/>
              </w:rPr>
              <w:t>LiF(200)</w:t>
            </w:r>
          </w:p>
        </w:tc>
        <w:tc>
          <w:tcPr>
            <w:tcW w:w="2352" w:type="dxa"/>
            <w:tcBorders>
              <w:top w:val="single" w:sz="4" w:space="0" w:color="auto"/>
              <w:left w:val="single" w:sz="4" w:space="0" w:color="auto"/>
              <w:bottom w:val="single" w:sz="4" w:space="0" w:color="auto"/>
              <w:right w:val="single" w:sz="4" w:space="0" w:color="auto"/>
            </w:tcBorders>
            <w:shd w:val="clear" w:color="auto" w:fill="FFFFFF"/>
          </w:tcPr>
          <w:p w:rsidR="009F370C" w:rsidRPr="00E35C83" w:rsidRDefault="009F370C" w:rsidP="00084127">
            <w:pPr>
              <w:pStyle w:val="22"/>
              <w:shd w:val="clear" w:color="auto" w:fill="auto"/>
              <w:spacing w:line="240" w:lineRule="auto"/>
              <w:jc w:val="center"/>
              <w:rPr>
                <w:sz w:val="28"/>
                <w:szCs w:val="28"/>
                <w:lang w:eastAsia="en-US"/>
              </w:rPr>
            </w:pPr>
            <w:r w:rsidRPr="00084127">
              <w:rPr>
                <w:sz w:val="28"/>
                <w:szCs w:val="28"/>
                <w:lang w:val="en-US" w:eastAsia="en-US"/>
              </w:rPr>
              <w:t>FeKa</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9F370C" w:rsidRPr="00E35C83" w:rsidRDefault="009F370C" w:rsidP="00084127">
            <w:pPr>
              <w:pStyle w:val="22"/>
              <w:shd w:val="clear" w:color="auto" w:fill="auto"/>
              <w:spacing w:line="240" w:lineRule="auto"/>
              <w:ind w:left="1040"/>
              <w:jc w:val="left"/>
              <w:rPr>
                <w:sz w:val="28"/>
                <w:szCs w:val="28"/>
                <w:lang w:eastAsia="en-US"/>
              </w:rPr>
            </w:pPr>
            <w:r w:rsidRPr="00E35C83">
              <w:rPr>
                <w:sz w:val="28"/>
                <w:szCs w:val="28"/>
                <w:lang w:eastAsia="en-US"/>
              </w:rPr>
              <w:t>20</w:t>
            </w:r>
          </w:p>
        </w:tc>
      </w:tr>
    </w:tbl>
    <w:p w:rsidR="009F370C" w:rsidRPr="00084127" w:rsidRDefault="009F370C" w:rsidP="00084127">
      <w:pPr>
        <w:spacing w:line="360" w:lineRule="auto"/>
        <w:ind w:firstLine="851"/>
        <w:jc w:val="both"/>
        <w:rPr>
          <w:sz w:val="28"/>
          <w:szCs w:val="28"/>
        </w:rPr>
      </w:pPr>
    </w:p>
    <w:p w:rsidR="009F370C" w:rsidRPr="00084127" w:rsidRDefault="009F370C" w:rsidP="00084127">
      <w:pPr>
        <w:pStyle w:val="22"/>
        <w:shd w:val="clear" w:color="auto" w:fill="auto"/>
        <w:ind w:left="120" w:right="20" w:firstLine="740"/>
        <w:rPr>
          <w:sz w:val="28"/>
          <w:szCs w:val="28"/>
        </w:rPr>
      </w:pPr>
      <w:r w:rsidRPr="00084127">
        <w:rPr>
          <w:sz w:val="28"/>
          <w:szCs w:val="28"/>
        </w:rPr>
        <w:t>По зависимостям накопления железа (рисунок), полученным в результате</w:t>
      </w:r>
      <w:r>
        <w:rPr>
          <w:sz w:val="28"/>
          <w:szCs w:val="28"/>
        </w:rPr>
        <w:t xml:space="preserve"> </w:t>
      </w:r>
      <w:r w:rsidRPr="00084127">
        <w:rPr>
          <w:sz w:val="28"/>
          <w:szCs w:val="28"/>
        </w:rPr>
        <w:t>обработки данных спектрального анализа, проведена аналитическая оценка</w:t>
      </w:r>
      <w:r>
        <w:rPr>
          <w:sz w:val="28"/>
          <w:szCs w:val="28"/>
        </w:rPr>
        <w:t xml:space="preserve"> </w:t>
      </w:r>
      <w:r w:rsidRPr="00084127">
        <w:rPr>
          <w:sz w:val="28"/>
          <w:szCs w:val="28"/>
        </w:rPr>
        <w:t>влияния разработанного сапуна на ресурс трансмиссии трактора.</w:t>
      </w:r>
    </w:p>
    <w:p w:rsidR="009F370C" w:rsidRPr="00084127" w:rsidRDefault="009F370C" w:rsidP="00084127">
      <w:pPr>
        <w:spacing w:line="360" w:lineRule="auto"/>
        <w:ind w:firstLine="851"/>
        <w:jc w:val="both"/>
        <w:rPr>
          <w:sz w:val="28"/>
          <w:szCs w:val="28"/>
        </w:rPr>
      </w:pPr>
    </w:p>
    <w:p w:rsidR="009F370C" w:rsidRPr="00084127" w:rsidRDefault="009F370C" w:rsidP="00084127">
      <w:pPr>
        <w:spacing w:line="360" w:lineRule="auto"/>
        <w:jc w:val="center"/>
        <w:rPr>
          <w:sz w:val="28"/>
          <w:szCs w:val="28"/>
        </w:rPr>
      </w:pPr>
      <w:r w:rsidRPr="00FD48F9">
        <w:rPr>
          <w:noProof/>
          <w:sz w:val="28"/>
          <w:szCs w:val="28"/>
        </w:rPr>
        <w:pict>
          <v:shape id="Рисунок 3" o:spid="_x0000_i1026" type="#_x0000_t75" alt="Безымянный" style="width:432.75pt;height:200.25pt;visibility:visible">
            <v:imagedata r:id="rId8" o:title=""/>
          </v:shape>
        </w:pict>
      </w:r>
    </w:p>
    <w:p w:rsidR="009F370C" w:rsidRPr="00084127" w:rsidRDefault="009F370C" w:rsidP="00FB63A7">
      <w:pPr>
        <w:spacing w:line="360" w:lineRule="auto"/>
        <w:jc w:val="center"/>
        <w:rPr>
          <w:sz w:val="28"/>
          <w:szCs w:val="28"/>
        </w:rPr>
      </w:pPr>
      <w:r w:rsidRPr="00084127">
        <w:rPr>
          <w:sz w:val="28"/>
          <w:szCs w:val="28"/>
        </w:rPr>
        <w:t>Рисунок 2 - Зависимости содержания железа (аналитического сигнала</w:t>
      </w:r>
      <w:r w:rsidRPr="00084127">
        <w:rPr>
          <w:sz w:val="28"/>
          <w:szCs w:val="28"/>
        </w:rPr>
        <w:br/>
      </w:r>
      <w:r w:rsidRPr="00084127">
        <w:rPr>
          <w:sz w:val="28"/>
          <w:szCs w:val="28"/>
          <w:lang w:val="en-US"/>
        </w:rPr>
        <w:t>A</w:t>
      </w:r>
      <w:r w:rsidRPr="00084127">
        <w:rPr>
          <w:sz w:val="28"/>
          <w:szCs w:val="28"/>
        </w:rPr>
        <w:t>(</w:t>
      </w:r>
      <w:r w:rsidRPr="00084127">
        <w:rPr>
          <w:sz w:val="28"/>
          <w:szCs w:val="28"/>
          <w:lang w:val="en-US"/>
        </w:rPr>
        <w:t>Fe</w:t>
      </w:r>
      <w:r w:rsidRPr="00084127">
        <w:rPr>
          <w:sz w:val="28"/>
          <w:szCs w:val="28"/>
        </w:rPr>
        <w:t>)) в масле, отобранном из полостей ведущих мостов тракторов, от наработки: 1) со штатным сапуном; 2) оснащенных разработанным сапуном</w:t>
      </w:r>
    </w:p>
    <w:p w:rsidR="009F370C" w:rsidRPr="00084127" w:rsidRDefault="009F370C" w:rsidP="00084127">
      <w:pPr>
        <w:spacing w:line="360" w:lineRule="auto"/>
        <w:ind w:firstLine="851"/>
        <w:jc w:val="both"/>
        <w:rPr>
          <w:sz w:val="28"/>
          <w:szCs w:val="28"/>
        </w:rPr>
      </w:pPr>
    </w:p>
    <w:p w:rsidR="009F370C" w:rsidRDefault="009F370C" w:rsidP="00084127">
      <w:pPr>
        <w:pStyle w:val="22"/>
        <w:shd w:val="clear" w:color="auto" w:fill="auto"/>
        <w:ind w:left="60" w:right="40" w:firstLine="740"/>
        <w:rPr>
          <w:sz w:val="28"/>
          <w:szCs w:val="28"/>
        </w:rPr>
      </w:pPr>
      <w:r w:rsidRPr="00084127">
        <w:rPr>
          <w:sz w:val="28"/>
          <w:szCs w:val="28"/>
        </w:rPr>
        <w:t>Исходя из того, что ресурс - это суммарная наработка объекта от началаего эксплуатации или ее возобновления после ремонта до перехода в предельное состояние [12] и результатов анализа трансмиссионного масла ТЭп-15</w:t>
      </w:r>
      <w:r>
        <w:rPr>
          <w:sz w:val="28"/>
          <w:szCs w:val="28"/>
        </w:rPr>
        <w:t xml:space="preserve"> </w:t>
      </w:r>
      <w:r w:rsidRPr="00084127">
        <w:rPr>
          <w:sz w:val="28"/>
          <w:szCs w:val="28"/>
        </w:rPr>
        <w:t>(ТМ-2-18) ГОСТ 23652-79, отобранного из полостей ведущих мостов тракторов</w:t>
      </w:r>
      <w:r>
        <w:rPr>
          <w:sz w:val="28"/>
          <w:szCs w:val="28"/>
        </w:rPr>
        <w:t xml:space="preserve"> </w:t>
      </w:r>
      <w:r w:rsidRPr="00084127">
        <w:rPr>
          <w:sz w:val="28"/>
          <w:szCs w:val="28"/>
        </w:rPr>
        <w:t>Т-150К, установлены зависимости содержания железа от наработки [13]:</w:t>
      </w:r>
      <w:r>
        <w:rPr>
          <w:sz w:val="28"/>
          <w:szCs w:val="28"/>
        </w:rPr>
        <w:t xml:space="preserve"> </w:t>
      </w:r>
      <w:r w:rsidRPr="00084127">
        <w:rPr>
          <w:sz w:val="28"/>
          <w:szCs w:val="28"/>
        </w:rPr>
        <w:t>при работе со штатным сапуном.</w:t>
      </w:r>
    </w:p>
    <w:p w:rsidR="009F370C" w:rsidRPr="00084127" w:rsidRDefault="009F370C" w:rsidP="00084127">
      <w:pPr>
        <w:pStyle w:val="22"/>
        <w:shd w:val="clear" w:color="auto" w:fill="auto"/>
        <w:ind w:left="60" w:right="40" w:firstLine="740"/>
        <w:rPr>
          <w:sz w:val="28"/>
          <w:szCs w:val="28"/>
        </w:rPr>
      </w:pPr>
    </w:p>
    <w:p w:rsidR="009F370C" w:rsidRDefault="009F370C" w:rsidP="00084127">
      <w:pPr>
        <w:pStyle w:val="22"/>
        <w:shd w:val="clear" w:color="auto" w:fill="auto"/>
        <w:tabs>
          <w:tab w:val="left" w:pos="7714"/>
        </w:tabs>
        <w:ind w:left="2400"/>
        <w:jc w:val="left"/>
        <w:rPr>
          <w:sz w:val="28"/>
          <w:szCs w:val="28"/>
        </w:rPr>
      </w:pPr>
      <w:r w:rsidRPr="00084127">
        <w:rPr>
          <w:sz w:val="28"/>
          <w:szCs w:val="28"/>
          <w:lang w:val="en-US"/>
        </w:rPr>
        <w:t>A</w:t>
      </w:r>
      <w:r w:rsidRPr="00084127">
        <w:rPr>
          <w:sz w:val="28"/>
          <w:szCs w:val="28"/>
        </w:rPr>
        <w:t>(</w:t>
      </w:r>
      <w:r w:rsidRPr="00084127">
        <w:rPr>
          <w:sz w:val="28"/>
          <w:szCs w:val="28"/>
          <w:lang w:val="en-US"/>
        </w:rPr>
        <w:t>Fe</w:t>
      </w:r>
      <w:r w:rsidRPr="00084127">
        <w:rPr>
          <w:sz w:val="28"/>
          <w:szCs w:val="28"/>
        </w:rPr>
        <w:t>)</w:t>
      </w:r>
      <w:r w:rsidRPr="00084127">
        <w:rPr>
          <w:sz w:val="28"/>
          <w:szCs w:val="28"/>
          <w:vertAlign w:val="subscript"/>
          <w:lang w:val="en-US"/>
        </w:rPr>
        <w:t>np</w:t>
      </w:r>
      <w:r w:rsidRPr="00084127">
        <w:rPr>
          <w:sz w:val="28"/>
          <w:szCs w:val="28"/>
          <w:vertAlign w:val="subscript"/>
        </w:rPr>
        <w:t>ед</w:t>
      </w:r>
      <w:r w:rsidRPr="00084127">
        <w:rPr>
          <w:sz w:val="28"/>
          <w:szCs w:val="28"/>
        </w:rPr>
        <w:t xml:space="preserve"> = 0,0236 τ</w:t>
      </w:r>
      <w:r w:rsidRPr="00084127">
        <w:rPr>
          <w:sz w:val="28"/>
          <w:szCs w:val="28"/>
          <w:vertAlign w:val="subscript"/>
        </w:rPr>
        <w:t>р1</w:t>
      </w:r>
      <w:r w:rsidRPr="00084127">
        <w:rPr>
          <w:sz w:val="28"/>
          <w:szCs w:val="28"/>
        </w:rPr>
        <w:t xml:space="preserve"> +5,504,</w:t>
      </w:r>
      <w:r w:rsidRPr="00084127">
        <w:rPr>
          <w:sz w:val="28"/>
          <w:szCs w:val="28"/>
        </w:rPr>
        <w:tab/>
        <w:t>(1)</w:t>
      </w:r>
    </w:p>
    <w:p w:rsidR="009F370C" w:rsidRPr="00084127" w:rsidRDefault="009F370C" w:rsidP="00084127">
      <w:pPr>
        <w:pStyle w:val="22"/>
        <w:shd w:val="clear" w:color="auto" w:fill="auto"/>
        <w:tabs>
          <w:tab w:val="left" w:pos="7714"/>
        </w:tabs>
        <w:ind w:left="2400"/>
        <w:jc w:val="left"/>
        <w:rPr>
          <w:sz w:val="28"/>
          <w:szCs w:val="28"/>
        </w:rPr>
      </w:pPr>
    </w:p>
    <w:p w:rsidR="009F370C" w:rsidRDefault="009F370C" w:rsidP="00084127">
      <w:pPr>
        <w:pStyle w:val="22"/>
        <w:shd w:val="clear" w:color="auto" w:fill="auto"/>
        <w:ind w:left="60" w:firstLine="740"/>
        <w:rPr>
          <w:sz w:val="28"/>
          <w:szCs w:val="28"/>
        </w:rPr>
      </w:pPr>
      <w:r w:rsidRPr="00084127">
        <w:rPr>
          <w:sz w:val="28"/>
          <w:szCs w:val="28"/>
        </w:rPr>
        <w:t>при работе с разработанным сапуном редуктора</w:t>
      </w:r>
    </w:p>
    <w:p w:rsidR="009F370C" w:rsidRPr="00084127" w:rsidRDefault="009F370C" w:rsidP="00084127">
      <w:pPr>
        <w:pStyle w:val="22"/>
        <w:shd w:val="clear" w:color="auto" w:fill="auto"/>
        <w:ind w:left="60" w:firstLine="740"/>
        <w:rPr>
          <w:sz w:val="28"/>
          <w:szCs w:val="28"/>
        </w:rPr>
      </w:pPr>
    </w:p>
    <w:p w:rsidR="009F370C" w:rsidRDefault="009F370C" w:rsidP="00084127">
      <w:pPr>
        <w:pStyle w:val="22"/>
        <w:shd w:val="clear" w:color="auto" w:fill="auto"/>
        <w:tabs>
          <w:tab w:val="left" w:pos="7704"/>
        </w:tabs>
        <w:ind w:left="2400"/>
        <w:jc w:val="left"/>
        <w:rPr>
          <w:sz w:val="28"/>
          <w:szCs w:val="28"/>
        </w:rPr>
      </w:pPr>
      <w:r w:rsidRPr="00084127">
        <w:rPr>
          <w:sz w:val="28"/>
          <w:szCs w:val="28"/>
          <w:lang w:val="en-US"/>
        </w:rPr>
        <w:t>A</w:t>
      </w:r>
      <w:r w:rsidRPr="00084127">
        <w:rPr>
          <w:sz w:val="28"/>
          <w:szCs w:val="28"/>
        </w:rPr>
        <w:t>(</w:t>
      </w:r>
      <w:r w:rsidRPr="00084127">
        <w:rPr>
          <w:sz w:val="28"/>
          <w:szCs w:val="28"/>
          <w:lang w:val="en-US"/>
        </w:rPr>
        <w:t>Fe</w:t>
      </w:r>
      <w:r w:rsidRPr="00084127">
        <w:rPr>
          <w:sz w:val="28"/>
          <w:szCs w:val="28"/>
        </w:rPr>
        <w:t>)</w:t>
      </w:r>
      <w:r w:rsidRPr="00084127">
        <w:rPr>
          <w:sz w:val="28"/>
          <w:szCs w:val="28"/>
          <w:vertAlign w:val="subscript"/>
          <w:lang w:val="en-US"/>
        </w:rPr>
        <w:t>npe</w:t>
      </w:r>
      <w:r w:rsidRPr="00084127">
        <w:rPr>
          <w:sz w:val="28"/>
          <w:szCs w:val="28"/>
          <w:vertAlign w:val="subscript"/>
        </w:rPr>
        <w:t>д</w:t>
      </w:r>
      <w:r w:rsidRPr="00084127">
        <w:rPr>
          <w:sz w:val="28"/>
          <w:szCs w:val="28"/>
        </w:rPr>
        <w:t xml:space="preserve"> = 0,0174 τ</w:t>
      </w:r>
      <w:r w:rsidRPr="00084127">
        <w:rPr>
          <w:sz w:val="28"/>
          <w:szCs w:val="28"/>
          <w:vertAlign w:val="subscript"/>
        </w:rPr>
        <w:t>р2</w:t>
      </w:r>
      <w:r w:rsidRPr="00084127">
        <w:rPr>
          <w:sz w:val="28"/>
          <w:szCs w:val="28"/>
        </w:rPr>
        <w:t xml:space="preserve"> + 5,478,</w:t>
      </w:r>
      <w:r w:rsidRPr="00084127">
        <w:rPr>
          <w:sz w:val="28"/>
          <w:szCs w:val="28"/>
        </w:rPr>
        <w:tab/>
        <w:t>(2)</w:t>
      </w:r>
    </w:p>
    <w:p w:rsidR="009F370C" w:rsidRPr="00084127" w:rsidRDefault="009F370C" w:rsidP="00084127">
      <w:pPr>
        <w:pStyle w:val="22"/>
        <w:shd w:val="clear" w:color="auto" w:fill="auto"/>
        <w:tabs>
          <w:tab w:val="left" w:pos="7704"/>
        </w:tabs>
        <w:ind w:left="2400"/>
        <w:jc w:val="left"/>
        <w:rPr>
          <w:sz w:val="28"/>
          <w:szCs w:val="28"/>
        </w:rPr>
      </w:pPr>
    </w:p>
    <w:p w:rsidR="009F370C" w:rsidRPr="00084127" w:rsidRDefault="009F370C" w:rsidP="00084127">
      <w:pPr>
        <w:pStyle w:val="22"/>
        <w:shd w:val="clear" w:color="auto" w:fill="auto"/>
        <w:ind w:left="60" w:right="40" w:firstLine="740"/>
        <w:rPr>
          <w:sz w:val="28"/>
          <w:szCs w:val="28"/>
        </w:rPr>
      </w:pPr>
      <w:r w:rsidRPr="00084127">
        <w:rPr>
          <w:sz w:val="28"/>
          <w:szCs w:val="28"/>
        </w:rPr>
        <w:t>где А(</w:t>
      </w:r>
      <w:r w:rsidRPr="00084127">
        <w:rPr>
          <w:sz w:val="28"/>
          <w:szCs w:val="28"/>
          <w:lang w:val="en-US"/>
        </w:rPr>
        <w:t>F</w:t>
      </w:r>
      <w:r w:rsidRPr="00084127">
        <w:rPr>
          <w:sz w:val="28"/>
          <w:szCs w:val="28"/>
        </w:rPr>
        <w:t>е)</w:t>
      </w:r>
      <w:r w:rsidRPr="00084127">
        <w:rPr>
          <w:sz w:val="28"/>
          <w:szCs w:val="28"/>
          <w:vertAlign w:val="subscript"/>
        </w:rPr>
        <w:t>пред</w:t>
      </w:r>
      <w:r w:rsidRPr="00084127">
        <w:rPr>
          <w:sz w:val="28"/>
          <w:szCs w:val="28"/>
        </w:rPr>
        <w:t xml:space="preserve"> - содержание железа в масле, соответствующее предельному состоянию объекта, имп/с;</w:t>
      </w:r>
    </w:p>
    <w:p w:rsidR="009F370C" w:rsidRPr="00084127" w:rsidRDefault="009F370C" w:rsidP="00084127">
      <w:pPr>
        <w:pStyle w:val="22"/>
        <w:shd w:val="clear" w:color="auto" w:fill="auto"/>
        <w:ind w:left="60" w:right="40" w:firstLine="740"/>
        <w:rPr>
          <w:sz w:val="28"/>
          <w:szCs w:val="28"/>
        </w:rPr>
      </w:pPr>
      <w:r w:rsidRPr="00084127">
        <w:rPr>
          <w:sz w:val="28"/>
          <w:szCs w:val="28"/>
        </w:rPr>
        <w:t>τ</w:t>
      </w:r>
      <w:r w:rsidRPr="00084127">
        <w:rPr>
          <w:sz w:val="28"/>
          <w:szCs w:val="28"/>
          <w:vertAlign w:val="subscript"/>
        </w:rPr>
        <w:t>Р</w:t>
      </w:r>
      <w:r w:rsidRPr="00084127">
        <w:rPr>
          <w:sz w:val="28"/>
          <w:szCs w:val="28"/>
        </w:rPr>
        <w:t>1 - ресурс трансмиссии трактора при работе со штатным</w:t>
      </w:r>
      <w:r w:rsidRPr="00084127">
        <w:rPr>
          <w:sz w:val="28"/>
          <w:szCs w:val="28"/>
        </w:rPr>
        <w:br/>
        <w:t>сапуном, мото-ч;</w:t>
      </w:r>
    </w:p>
    <w:p w:rsidR="009F370C" w:rsidRPr="00084127" w:rsidRDefault="009F370C" w:rsidP="00084127">
      <w:pPr>
        <w:pStyle w:val="22"/>
        <w:shd w:val="clear" w:color="auto" w:fill="auto"/>
        <w:ind w:left="60" w:right="40" w:firstLine="740"/>
        <w:rPr>
          <w:sz w:val="28"/>
          <w:szCs w:val="28"/>
        </w:rPr>
      </w:pPr>
      <w:r w:rsidRPr="00084127">
        <w:rPr>
          <w:sz w:val="28"/>
          <w:szCs w:val="28"/>
        </w:rPr>
        <w:t>τ</w:t>
      </w:r>
      <w:r w:rsidRPr="00084127">
        <w:rPr>
          <w:sz w:val="28"/>
          <w:szCs w:val="28"/>
          <w:vertAlign w:val="subscript"/>
        </w:rPr>
        <w:t>Р</w:t>
      </w:r>
      <w:r w:rsidRPr="00084127">
        <w:rPr>
          <w:sz w:val="28"/>
          <w:szCs w:val="28"/>
        </w:rPr>
        <w:t>2 - ресурс трансмиссии трактора при работе с разработанным</w:t>
      </w:r>
      <w:r w:rsidRPr="00084127">
        <w:rPr>
          <w:sz w:val="28"/>
          <w:szCs w:val="28"/>
        </w:rPr>
        <w:br/>
        <w:t>сапуном редуктора, мото-ч.</w:t>
      </w:r>
    </w:p>
    <w:p w:rsidR="009F370C" w:rsidRDefault="009F370C" w:rsidP="00084127">
      <w:pPr>
        <w:pStyle w:val="22"/>
        <w:shd w:val="clear" w:color="auto" w:fill="auto"/>
        <w:ind w:left="60" w:right="40" w:firstLine="740"/>
        <w:rPr>
          <w:sz w:val="28"/>
          <w:szCs w:val="28"/>
        </w:rPr>
      </w:pPr>
      <w:r w:rsidRPr="00084127">
        <w:rPr>
          <w:sz w:val="28"/>
          <w:szCs w:val="28"/>
        </w:rPr>
        <w:t>Приравнивая выражения (1) и (2), и проведя математические преобразования, получаем отношение ресурса τ</w:t>
      </w:r>
      <w:r w:rsidRPr="00084127">
        <w:rPr>
          <w:sz w:val="28"/>
          <w:szCs w:val="28"/>
          <w:vertAlign w:val="subscript"/>
        </w:rPr>
        <w:t>р2</w:t>
      </w:r>
      <w:r w:rsidRPr="00084127">
        <w:rPr>
          <w:sz w:val="28"/>
          <w:szCs w:val="28"/>
        </w:rPr>
        <w:t xml:space="preserve"> к ресурсу</w:t>
      </w:r>
      <w:r w:rsidRPr="00084127">
        <w:rPr>
          <w:rStyle w:val="MSReferenceSansSerif"/>
          <w:rFonts w:cs="MS Reference Sans Serif"/>
          <w:bCs/>
          <w:sz w:val="28"/>
          <w:szCs w:val="28"/>
        </w:rPr>
        <w:t xml:space="preserve"> </w:t>
      </w:r>
      <w:r w:rsidRPr="00084127">
        <w:rPr>
          <w:sz w:val="28"/>
          <w:szCs w:val="28"/>
        </w:rPr>
        <w:t>τ</w:t>
      </w:r>
      <w:r w:rsidRPr="00084127">
        <w:rPr>
          <w:sz w:val="28"/>
          <w:szCs w:val="28"/>
          <w:vertAlign w:val="subscript"/>
        </w:rPr>
        <w:t>р1</w:t>
      </w:r>
      <w:r w:rsidRPr="00084127">
        <w:rPr>
          <w:sz w:val="28"/>
          <w:szCs w:val="28"/>
        </w:rPr>
        <w:t>:</w:t>
      </w:r>
    </w:p>
    <w:p w:rsidR="009F370C" w:rsidRPr="00084127" w:rsidRDefault="009F370C" w:rsidP="00084127">
      <w:pPr>
        <w:pStyle w:val="22"/>
        <w:shd w:val="clear" w:color="auto" w:fill="auto"/>
        <w:ind w:left="60" w:right="40" w:firstLine="740"/>
        <w:rPr>
          <w:sz w:val="28"/>
          <w:szCs w:val="28"/>
        </w:rPr>
      </w:pPr>
    </w:p>
    <w:p w:rsidR="009F370C" w:rsidRPr="00084127" w:rsidRDefault="009F370C" w:rsidP="00084127">
      <w:pPr>
        <w:pStyle w:val="22"/>
        <w:shd w:val="clear" w:color="auto" w:fill="auto"/>
        <w:spacing w:line="480" w:lineRule="exact"/>
        <w:ind w:left="4080"/>
        <w:jc w:val="left"/>
        <w:rPr>
          <w:sz w:val="28"/>
          <w:szCs w:val="28"/>
        </w:rPr>
      </w:pPr>
      <w:r w:rsidRPr="00084127">
        <w:rPr>
          <w:sz w:val="28"/>
          <w:szCs w:val="28"/>
        </w:rPr>
        <w:t>τ</w:t>
      </w:r>
      <w:r w:rsidRPr="00084127">
        <w:rPr>
          <w:sz w:val="28"/>
          <w:szCs w:val="28"/>
          <w:vertAlign w:val="subscript"/>
        </w:rPr>
        <w:t xml:space="preserve">р2 </w:t>
      </w:r>
      <w:r w:rsidRPr="00084127">
        <w:rPr>
          <w:sz w:val="28"/>
          <w:szCs w:val="28"/>
        </w:rPr>
        <w:t>/ τ</w:t>
      </w:r>
      <w:r w:rsidRPr="00084127">
        <w:rPr>
          <w:sz w:val="28"/>
          <w:szCs w:val="28"/>
          <w:vertAlign w:val="subscript"/>
        </w:rPr>
        <w:t>р1</w:t>
      </w:r>
      <w:r w:rsidRPr="00084127">
        <w:rPr>
          <w:sz w:val="28"/>
          <w:szCs w:val="28"/>
        </w:rPr>
        <w:t>=1,358</w:t>
      </w:r>
    </w:p>
    <w:p w:rsidR="009F370C" w:rsidRPr="00084127" w:rsidRDefault="009F370C" w:rsidP="00084127">
      <w:pPr>
        <w:spacing w:line="360" w:lineRule="auto"/>
        <w:ind w:firstLine="851"/>
        <w:jc w:val="both"/>
        <w:rPr>
          <w:sz w:val="28"/>
          <w:szCs w:val="28"/>
        </w:rPr>
      </w:pPr>
    </w:p>
    <w:p w:rsidR="009F370C" w:rsidRPr="00084127" w:rsidRDefault="009F370C" w:rsidP="00084127">
      <w:pPr>
        <w:pStyle w:val="22"/>
        <w:shd w:val="clear" w:color="auto" w:fill="auto"/>
        <w:spacing w:after="420" w:line="480" w:lineRule="exact"/>
        <w:ind w:left="60" w:right="40" w:firstLine="740"/>
        <w:rPr>
          <w:sz w:val="28"/>
          <w:szCs w:val="28"/>
        </w:rPr>
      </w:pPr>
      <w:r w:rsidRPr="00084127">
        <w:rPr>
          <w:sz w:val="28"/>
          <w:szCs w:val="28"/>
        </w:rPr>
        <w:t>Таким образом, применение разработанного сапуна редуктора позволяет</w:t>
      </w:r>
      <w:r>
        <w:rPr>
          <w:sz w:val="28"/>
          <w:szCs w:val="28"/>
        </w:rPr>
        <w:t xml:space="preserve"> </w:t>
      </w:r>
      <w:r w:rsidRPr="00084127">
        <w:rPr>
          <w:sz w:val="28"/>
          <w:szCs w:val="28"/>
        </w:rPr>
        <w:t>увеличить ресурс трансмиссии трактора в 1,358 раза. Увеличение ресурса</w:t>
      </w:r>
      <w:r>
        <w:rPr>
          <w:sz w:val="28"/>
          <w:szCs w:val="28"/>
        </w:rPr>
        <w:t xml:space="preserve"> </w:t>
      </w:r>
      <w:r w:rsidRPr="00084127">
        <w:rPr>
          <w:sz w:val="28"/>
          <w:szCs w:val="28"/>
        </w:rPr>
        <w:t>трансмиссии при использовании разработанного сапуна, объясняется меньшей</w:t>
      </w:r>
      <w:r>
        <w:rPr>
          <w:sz w:val="28"/>
          <w:szCs w:val="28"/>
        </w:rPr>
        <w:t xml:space="preserve"> </w:t>
      </w:r>
      <w:r w:rsidRPr="00084127">
        <w:rPr>
          <w:sz w:val="28"/>
          <w:szCs w:val="28"/>
        </w:rPr>
        <w:t>интенсивностью накопления продуктов износа (железа).</w:t>
      </w:r>
    </w:p>
    <w:p w:rsidR="009F370C" w:rsidRPr="00084127" w:rsidRDefault="009F370C" w:rsidP="00084127">
      <w:pPr>
        <w:spacing w:line="360" w:lineRule="auto"/>
        <w:ind w:firstLine="851"/>
        <w:jc w:val="both"/>
        <w:rPr>
          <w:sz w:val="28"/>
          <w:szCs w:val="28"/>
        </w:rPr>
      </w:pPr>
    </w:p>
    <w:p w:rsidR="009F370C" w:rsidRPr="00084127" w:rsidRDefault="009F370C" w:rsidP="004B11FF">
      <w:pPr>
        <w:spacing w:line="360" w:lineRule="auto"/>
        <w:ind w:firstLine="851"/>
        <w:jc w:val="center"/>
        <w:rPr>
          <w:sz w:val="28"/>
          <w:szCs w:val="28"/>
        </w:rPr>
      </w:pPr>
    </w:p>
    <w:p w:rsidR="009F370C" w:rsidRDefault="009F370C" w:rsidP="004B11FF">
      <w:pPr>
        <w:spacing w:line="360" w:lineRule="auto"/>
        <w:ind w:firstLine="851"/>
        <w:jc w:val="center"/>
        <w:rPr>
          <w:sz w:val="28"/>
          <w:szCs w:val="28"/>
        </w:rPr>
      </w:pPr>
    </w:p>
    <w:p w:rsidR="009F370C" w:rsidRPr="00F22E8C" w:rsidRDefault="009F370C" w:rsidP="00F22E8C">
      <w:pPr>
        <w:tabs>
          <w:tab w:val="left" w:pos="900"/>
        </w:tabs>
        <w:ind w:firstLine="540"/>
        <w:jc w:val="center"/>
        <w:rPr>
          <w:b/>
          <w:lang w:val="en-US"/>
        </w:rPr>
      </w:pPr>
      <w:r w:rsidRPr="00F22E8C">
        <w:rPr>
          <w:b/>
        </w:rPr>
        <w:t>Литература</w:t>
      </w:r>
    </w:p>
    <w:p w:rsidR="009F370C" w:rsidRPr="00F22E8C" w:rsidRDefault="009F370C" w:rsidP="00F22E8C">
      <w:pPr>
        <w:pStyle w:val="22"/>
        <w:numPr>
          <w:ilvl w:val="0"/>
          <w:numId w:val="4"/>
        </w:numPr>
        <w:shd w:val="clear" w:color="auto" w:fill="auto"/>
        <w:tabs>
          <w:tab w:val="left" w:pos="900"/>
          <w:tab w:val="left" w:pos="1058"/>
        </w:tabs>
        <w:spacing w:line="240" w:lineRule="auto"/>
        <w:ind w:right="40" w:firstLine="540"/>
        <w:rPr>
          <w:sz w:val="24"/>
          <w:szCs w:val="24"/>
        </w:rPr>
      </w:pPr>
      <w:r w:rsidRPr="00F22E8C">
        <w:rPr>
          <w:sz w:val="24"/>
          <w:szCs w:val="24"/>
        </w:rPr>
        <w:t>Повышение долговечности деталей трансмиссий сельскохозяйственной техники. Аналитические и обзорные справки. - М.: Информагротех, 1998.-5с.</w:t>
      </w:r>
    </w:p>
    <w:p w:rsidR="009F370C" w:rsidRPr="00F22E8C" w:rsidRDefault="009F370C" w:rsidP="00F22E8C">
      <w:pPr>
        <w:pStyle w:val="22"/>
        <w:numPr>
          <w:ilvl w:val="0"/>
          <w:numId w:val="4"/>
        </w:numPr>
        <w:shd w:val="clear" w:color="auto" w:fill="auto"/>
        <w:tabs>
          <w:tab w:val="left" w:pos="900"/>
          <w:tab w:val="left" w:pos="1082"/>
        </w:tabs>
        <w:spacing w:line="240" w:lineRule="auto"/>
        <w:ind w:right="40" w:firstLine="540"/>
        <w:rPr>
          <w:sz w:val="24"/>
          <w:szCs w:val="24"/>
        </w:rPr>
      </w:pPr>
      <w:r w:rsidRPr="00F22E8C">
        <w:rPr>
          <w:sz w:val="24"/>
          <w:szCs w:val="24"/>
        </w:rPr>
        <w:t>Сафонов, В.В. Повышение долговечности ресурсоопределяющих агрегатов мобильной сельскохозяйственной техники путем применения металлсодержащих смазочных композиций: Автореф. дис. ... д-ра техн. наук / В.В. Сафонов. - Саратов, 1999.-36с.</w:t>
      </w:r>
    </w:p>
    <w:p w:rsidR="009F370C" w:rsidRPr="00F22E8C" w:rsidRDefault="009F370C" w:rsidP="00F22E8C">
      <w:pPr>
        <w:pStyle w:val="22"/>
        <w:numPr>
          <w:ilvl w:val="0"/>
          <w:numId w:val="4"/>
        </w:numPr>
        <w:shd w:val="clear" w:color="auto" w:fill="auto"/>
        <w:tabs>
          <w:tab w:val="left" w:pos="900"/>
          <w:tab w:val="left" w:pos="1086"/>
        </w:tabs>
        <w:spacing w:line="240" w:lineRule="auto"/>
        <w:ind w:right="40" w:firstLine="540"/>
        <w:rPr>
          <w:sz w:val="24"/>
          <w:szCs w:val="24"/>
        </w:rPr>
      </w:pPr>
      <w:r w:rsidRPr="00F22E8C">
        <w:rPr>
          <w:sz w:val="24"/>
          <w:szCs w:val="24"/>
        </w:rPr>
        <w:t>Орехов, А.А. К вопросу энергоресурсосбережения при эксплуатации агрегатов трансмиссий мобильной сельскохозяйственной техники / А.А. Орехов // Сб. материалов международной науч.-практ. конф., посвященной памяти профессора А.Ф. Блинохватова.- Пенза: РИО ПГСХА, 2008. - С. 173-174.</w:t>
      </w:r>
    </w:p>
    <w:p w:rsidR="009F370C" w:rsidRPr="00F22E8C" w:rsidRDefault="009F370C" w:rsidP="00F22E8C">
      <w:pPr>
        <w:pStyle w:val="22"/>
        <w:numPr>
          <w:ilvl w:val="0"/>
          <w:numId w:val="4"/>
        </w:numPr>
        <w:shd w:val="clear" w:color="auto" w:fill="auto"/>
        <w:tabs>
          <w:tab w:val="left" w:pos="900"/>
          <w:tab w:val="left" w:pos="1043"/>
        </w:tabs>
        <w:spacing w:line="240" w:lineRule="auto"/>
        <w:ind w:right="40" w:firstLine="540"/>
        <w:rPr>
          <w:sz w:val="24"/>
          <w:szCs w:val="24"/>
        </w:rPr>
      </w:pPr>
      <w:r w:rsidRPr="00F22E8C">
        <w:rPr>
          <w:sz w:val="24"/>
          <w:szCs w:val="24"/>
        </w:rPr>
        <w:t>Спицын, И.А. Теоретические предпосылки к разработке сапунов новой конструкции / И.А. Спицын, А.А. Орехов, Е.Н. Ардеев // Нива Поволжья.- 2008. - № 4. - С. 57-60.</w:t>
      </w:r>
    </w:p>
    <w:p w:rsidR="009F370C" w:rsidRPr="00F22E8C" w:rsidRDefault="009F370C" w:rsidP="00F22E8C">
      <w:pPr>
        <w:pStyle w:val="22"/>
        <w:numPr>
          <w:ilvl w:val="0"/>
          <w:numId w:val="4"/>
        </w:numPr>
        <w:shd w:val="clear" w:color="auto" w:fill="auto"/>
        <w:tabs>
          <w:tab w:val="left" w:pos="900"/>
          <w:tab w:val="left" w:pos="1067"/>
        </w:tabs>
        <w:spacing w:line="240" w:lineRule="auto"/>
        <w:ind w:right="40" w:firstLine="540"/>
        <w:rPr>
          <w:sz w:val="24"/>
          <w:szCs w:val="24"/>
        </w:rPr>
      </w:pPr>
      <w:r w:rsidRPr="00F22E8C">
        <w:rPr>
          <w:sz w:val="24"/>
          <w:szCs w:val="24"/>
        </w:rPr>
        <w:t>Матвеев, В.В. Совершенствование режима смазки - как фактор повышения надежности тракторных трансмиссий и увеличения сроков службы трансмиссионного масла / В.В. Матвеев, Г.А. Ленивцев // Совершенствование технологических процессов очистки и использования масел в сельском хозяйстве: Сб. науч. тр. / Ульяновский СХИ. - Ульяновск, 1987. - С.5-15.</w:t>
      </w:r>
    </w:p>
    <w:p w:rsidR="009F370C" w:rsidRPr="00F22E8C" w:rsidRDefault="009F370C" w:rsidP="00F22E8C">
      <w:pPr>
        <w:pStyle w:val="22"/>
        <w:numPr>
          <w:ilvl w:val="0"/>
          <w:numId w:val="4"/>
        </w:numPr>
        <w:shd w:val="clear" w:color="auto" w:fill="auto"/>
        <w:tabs>
          <w:tab w:val="left" w:pos="900"/>
          <w:tab w:val="left" w:pos="1029"/>
        </w:tabs>
        <w:spacing w:line="240" w:lineRule="auto"/>
        <w:ind w:right="40" w:firstLine="540"/>
        <w:rPr>
          <w:sz w:val="24"/>
          <w:szCs w:val="24"/>
        </w:rPr>
      </w:pPr>
      <w:r w:rsidRPr="00F22E8C">
        <w:rPr>
          <w:sz w:val="24"/>
          <w:szCs w:val="24"/>
        </w:rPr>
        <w:t>Янзин, В.М. Показатели, характеризующие герметичность трансмиссии и их определение при техническом обслуживании трактора / В.М. Янзин // Ресурсосберегающие методы использования сельскохозяйственной техники: Сб. науч. тр. / Ульяновский СХИ. - Ульяновск, 1990. - С. 19-22.</w:t>
      </w:r>
    </w:p>
    <w:p w:rsidR="009F370C" w:rsidRPr="00F22E8C" w:rsidRDefault="009F370C" w:rsidP="00F22E8C">
      <w:pPr>
        <w:pStyle w:val="22"/>
        <w:numPr>
          <w:ilvl w:val="0"/>
          <w:numId w:val="4"/>
        </w:numPr>
        <w:shd w:val="clear" w:color="auto" w:fill="auto"/>
        <w:tabs>
          <w:tab w:val="left" w:pos="900"/>
          <w:tab w:val="left" w:pos="1115"/>
        </w:tabs>
        <w:spacing w:line="240" w:lineRule="auto"/>
        <w:ind w:right="40" w:firstLine="540"/>
        <w:rPr>
          <w:sz w:val="24"/>
          <w:szCs w:val="24"/>
        </w:rPr>
      </w:pPr>
      <w:r w:rsidRPr="00F22E8C">
        <w:rPr>
          <w:sz w:val="24"/>
          <w:szCs w:val="24"/>
        </w:rPr>
        <w:t>Бондарева, Г.И. Герметизация неподвижных фланцевых соединений силиконовыми герметиками при ремонте сельскохозяйственной техники: Авто реф. дис. ... канд. техн. наук: 05.20.03 / Г.И. Бондарева. - М., 2000. - 20с.</w:t>
      </w:r>
    </w:p>
    <w:p w:rsidR="009F370C" w:rsidRPr="00F22E8C" w:rsidRDefault="009F370C" w:rsidP="00F22E8C">
      <w:pPr>
        <w:pStyle w:val="22"/>
        <w:numPr>
          <w:ilvl w:val="0"/>
          <w:numId w:val="4"/>
        </w:numPr>
        <w:shd w:val="clear" w:color="auto" w:fill="auto"/>
        <w:tabs>
          <w:tab w:val="left" w:pos="900"/>
          <w:tab w:val="left" w:pos="1072"/>
        </w:tabs>
        <w:spacing w:line="240" w:lineRule="auto"/>
        <w:ind w:right="40" w:firstLine="540"/>
        <w:rPr>
          <w:sz w:val="24"/>
          <w:szCs w:val="24"/>
        </w:rPr>
      </w:pPr>
      <w:r w:rsidRPr="00F22E8C">
        <w:rPr>
          <w:sz w:val="24"/>
          <w:szCs w:val="24"/>
        </w:rPr>
        <w:t xml:space="preserve">Пат. 2256835 РФ, МПК7 </w:t>
      </w:r>
      <w:r w:rsidRPr="00F22E8C">
        <w:rPr>
          <w:sz w:val="24"/>
          <w:szCs w:val="24"/>
          <w:lang w:val="en-US"/>
        </w:rPr>
        <w:t>F</w:t>
      </w:r>
      <w:r w:rsidRPr="00F22E8C">
        <w:rPr>
          <w:sz w:val="24"/>
          <w:szCs w:val="24"/>
        </w:rPr>
        <w:t>16</w:t>
      </w:r>
      <w:r w:rsidRPr="00F22E8C">
        <w:rPr>
          <w:sz w:val="24"/>
          <w:szCs w:val="24"/>
          <w:lang w:val="en-US"/>
        </w:rPr>
        <w:t>H</w:t>
      </w:r>
      <w:r w:rsidRPr="00F22E8C">
        <w:rPr>
          <w:sz w:val="24"/>
          <w:szCs w:val="24"/>
        </w:rPr>
        <w:t xml:space="preserve"> 57/04. Сапун редуктора /И.А. Спицын, А.А. Орехов, Е.Н. Ардеев (РФ). - № 2003134896/11; Заявлено 01.12.2003; Опубл. 20.07.2005.-3 с.</w:t>
      </w:r>
    </w:p>
    <w:p w:rsidR="009F370C" w:rsidRPr="00F22E8C" w:rsidRDefault="009F370C" w:rsidP="00F22E8C">
      <w:pPr>
        <w:pStyle w:val="22"/>
        <w:numPr>
          <w:ilvl w:val="0"/>
          <w:numId w:val="4"/>
        </w:numPr>
        <w:shd w:val="clear" w:color="auto" w:fill="auto"/>
        <w:tabs>
          <w:tab w:val="left" w:pos="900"/>
          <w:tab w:val="left" w:pos="1067"/>
        </w:tabs>
        <w:spacing w:line="240" w:lineRule="auto"/>
        <w:ind w:right="20" w:firstLine="540"/>
        <w:rPr>
          <w:rStyle w:val="11"/>
          <w:sz w:val="24"/>
          <w:szCs w:val="24"/>
          <w:u w:val="none"/>
          <w:lang w:val="ru-RU"/>
        </w:rPr>
      </w:pPr>
      <w:r w:rsidRPr="00F22E8C">
        <w:rPr>
          <w:sz w:val="24"/>
          <w:szCs w:val="24"/>
        </w:rPr>
        <w:t xml:space="preserve">Юдин, А.А. Рекомендации по нормированию критериев оценки техно логического состояния узлов трансмиссии ГТД по результатам спектрального анализа масла / А.А. Юдин, В.А Степанов [Электронный ресурс]. </w:t>
      </w:r>
      <w:r w:rsidRPr="00F22E8C">
        <w:rPr>
          <w:sz w:val="24"/>
          <w:szCs w:val="24"/>
          <w:lang w:val="en-US"/>
        </w:rPr>
        <w:t>URL</w:t>
      </w:r>
      <w:r w:rsidRPr="00F22E8C">
        <w:rPr>
          <w:sz w:val="24"/>
          <w:szCs w:val="24"/>
        </w:rPr>
        <w:t xml:space="preserve">: </w:t>
      </w:r>
      <w:hyperlink r:id="rId9" w:history="1">
        <w:r w:rsidRPr="00F22E8C">
          <w:rPr>
            <w:rStyle w:val="Hyperlink"/>
            <w:spacing w:val="0"/>
            <w:sz w:val="24"/>
            <w:szCs w:val="24"/>
            <w:lang w:val="en-US"/>
          </w:rPr>
          <w:t>http</w:t>
        </w:r>
        <w:r w:rsidRPr="00F22E8C">
          <w:rPr>
            <w:rStyle w:val="Hyperlink"/>
            <w:spacing w:val="0"/>
            <w:sz w:val="24"/>
            <w:szCs w:val="24"/>
          </w:rPr>
          <w:t>://</w:t>
        </w:r>
        <w:r w:rsidRPr="00F22E8C">
          <w:rPr>
            <w:rStyle w:val="Hyperlink"/>
            <w:spacing w:val="0"/>
            <w:sz w:val="24"/>
            <w:szCs w:val="24"/>
            <w:lang w:val="en-US"/>
          </w:rPr>
          <w:t>www</w:t>
        </w:r>
        <w:r w:rsidRPr="00F22E8C">
          <w:rPr>
            <w:rStyle w:val="Hyperlink"/>
            <w:spacing w:val="0"/>
            <w:sz w:val="24"/>
            <w:szCs w:val="24"/>
          </w:rPr>
          <w:t>.</w:t>
        </w:r>
        <w:r w:rsidRPr="00F22E8C">
          <w:rPr>
            <w:rStyle w:val="Hyperlink"/>
            <w:spacing w:val="0"/>
            <w:sz w:val="24"/>
            <w:szCs w:val="24"/>
            <w:lang w:val="en-US"/>
          </w:rPr>
          <w:t>ciam</w:t>
        </w:r>
        <w:r w:rsidRPr="00F22E8C">
          <w:rPr>
            <w:rStyle w:val="Hyperlink"/>
            <w:spacing w:val="0"/>
            <w:sz w:val="24"/>
            <w:szCs w:val="24"/>
          </w:rPr>
          <w:t>.</w:t>
        </w:r>
        <w:r w:rsidRPr="00F22E8C">
          <w:rPr>
            <w:rStyle w:val="Hyperlink"/>
            <w:spacing w:val="0"/>
            <w:sz w:val="24"/>
            <w:szCs w:val="24"/>
            <w:lang w:val="en-US"/>
          </w:rPr>
          <w:t>ru</w:t>
        </w:r>
        <w:r w:rsidRPr="00F22E8C">
          <w:rPr>
            <w:rStyle w:val="Hyperlink"/>
            <w:spacing w:val="0"/>
            <w:sz w:val="24"/>
            <w:szCs w:val="24"/>
          </w:rPr>
          <w:t>/</w:t>
        </w:r>
        <w:r w:rsidRPr="00F22E8C">
          <w:rPr>
            <w:rStyle w:val="Hyperlink"/>
            <w:spacing w:val="0"/>
            <w:sz w:val="24"/>
            <w:szCs w:val="24"/>
            <w:lang w:val="en-US"/>
          </w:rPr>
          <w:t>docs</w:t>
        </w:r>
        <w:r w:rsidRPr="00F22E8C">
          <w:rPr>
            <w:rStyle w:val="Hyperlink"/>
            <w:spacing w:val="0"/>
            <w:sz w:val="24"/>
            <w:szCs w:val="24"/>
          </w:rPr>
          <w:t>/004-2005-06-14/</w:t>
        </w:r>
        <w:r w:rsidRPr="00F22E8C">
          <w:rPr>
            <w:rStyle w:val="Hyperlink"/>
            <w:spacing w:val="0"/>
            <w:sz w:val="24"/>
            <w:szCs w:val="24"/>
            <w:lang w:val="en-US"/>
          </w:rPr>
          <w:t>Statval</w:t>
        </w:r>
        <w:r w:rsidRPr="00F22E8C">
          <w:rPr>
            <w:rStyle w:val="Hyperlink"/>
            <w:sz w:val="24"/>
            <w:szCs w:val="24"/>
          </w:rPr>
          <w:t>.</w:t>
        </w:r>
        <w:r w:rsidRPr="00F22E8C">
          <w:rPr>
            <w:rStyle w:val="Hyperlink"/>
            <w:sz w:val="24"/>
            <w:szCs w:val="24"/>
            <w:lang w:val="en-US"/>
          </w:rPr>
          <w:t>pdf</w:t>
        </w:r>
      </w:hyperlink>
    </w:p>
    <w:p w:rsidR="009F370C" w:rsidRPr="00F22E8C" w:rsidRDefault="009F370C" w:rsidP="00F22E8C">
      <w:pPr>
        <w:pStyle w:val="22"/>
        <w:numPr>
          <w:ilvl w:val="0"/>
          <w:numId w:val="4"/>
        </w:numPr>
        <w:shd w:val="clear" w:color="auto" w:fill="auto"/>
        <w:tabs>
          <w:tab w:val="left" w:pos="900"/>
          <w:tab w:val="left" w:pos="1067"/>
        </w:tabs>
        <w:spacing w:line="240" w:lineRule="auto"/>
        <w:ind w:right="20" w:firstLine="540"/>
        <w:rPr>
          <w:sz w:val="24"/>
          <w:szCs w:val="24"/>
        </w:rPr>
      </w:pPr>
      <w:r w:rsidRPr="00F22E8C">
        <w:rPr>
          <w:sz w:val="24"/>
          <w:szCs w:val="24"/>
        </w:rPr>
        <w:t xml:space="preserve">Евдокимов, Ю.И. Организация системы контроля единства измерений в лабораториях, осуществляющих диагностику авиационных двигателей по спектральному анализу рабочих масел масла / Ю.И. Евдокимов, Ж.Н. Хохлова, ВА. Степанов, А.Г. Сазонов, С.А. Буянов [Электронный ресурс]. </w:t>
      </w:r>
      <w:r w:rsidRPr="00F22E8C">
        <w:rPr>
          <w:sz w:val="24"/>
          <w:szCs w:val="24"/>
          <w:lang w:val="en-US"/>
        </w:rPr>
        <w:t>URL</w:t>
      </w:r>
      <w:r w:rsidRPr="00F22E8C">
        <w:rPr>
          <w:sz w:val="24"/>
          <w:szCs w:val="24"/>
        </w:rPr>
        <w:t xml:space="preserve">: </w:t>
      </w:r>
      <w:hyperlink r:id="rId10" w:history="1">
        <w:r w:rsidRPr="00F22E8C">
          <w:rPr>
            <w:rStyle w:val="Hyperlink"/>
            <w:spacing w:val="0"/>
            <w:sz w:val="24"/>
            <w:szCs w:val="24"/>
            <w:lang w:val="en-US"/>
          </w:rPr>
          <w:t>http</w:t>
        </w:r>
        <w:r w:rsidRPr="00F22E8C">
          <w:rPr>
            <w:rStyle w:val="Hyperlink"/>
            <w:spacing w:val="0"/>
            <w:sz w:val="24"/>
            <w:szCs w:val="24"/>
          </w:rPr>
          <w:t>://</w:t>
        </w:r>
        <w:r w:rsidRPr="00F22E8C">
          <w:rPr>
            <w:rStyle w:val="Hyperlink"/>
            <w:spacing w:val="0"/>
            <w:sz w:val="24"/>
            <w:szCs w:val="24"/>
            <w:lang w:val="en-US"/>
          </w:rPr>
          <w:t>www</w:t>
        </w:r>
        <w:r w:rsidRPr="00F22E8C">
          <w:rPr>
            <w:rStyle w:val="Hyperlink"/>
            <w:spacing w:val="0"/>
            <w:sz w:val="24"/>
            <w:szCs w:val="24"/>
          </w:rPr>
          <w:t>.</w:t>
        </w:r>
        <w:r w:rsidRPr="00F22E8C">
          <w:rPr>
            <w:rStyle w:val="Hyperlink"/>
            <w:spacing w:val="0"/>
            <w:sz w:val="24"/>
            <w:szCs w:val="24"/>
            <w:lang w:val="en-US"/>
          </w:rPr>
          <w:t>ciam</w:t>
        </w:r>
        <w:r w:rsidRPr="00F22E8C">
          <w:rPr>
            <w:rStyle w:val="Hyperlink"/>
            <w:spacing w:val="0"/>
            <w:sz w:val="24"/>
            <w:szCs w:val="24"/>
          </w:rPr>
          <w:t>.</w:t>
        </w:r>
        <w:r w:rsidRPr="00F22E8C">
          <w:rPr>
            <w:rStyle w:val="Hyperlink"/>
            <w:spacing w:val="0"/>
            <w:sz w:val="24"/>
            <w:szCs w:val="24"/>
            <w:lang w:val="en-US"/>
          </w:rPr>
          <w:t>ru</w:t>
        </w:r>
        <w:r w:rsidRPr="00F22E8C">
          <w:rPr>
            <w:rStyle w:val="Hyperlink"/>
            <w:spacing w:val="0"/>
            <w:sz w:val="24"/>
            <w:szCs w:val="24"/>
          </w:rPr>
          <w:t>/</w:t>
        </w:r>
        <w:r w:rsidRPr="00F22E8C">
          <w:rPr>
            <w:rStyle w:val="Hyperlink"/>
            <w:spacing w:val="0"/>
            <w:sz w:val="24"/>
            <w:szCs w:val="24"/>
            <w:lang w:val="en-US"/>
          </w:rPr>
          <w:t>docs</w:t>
        </w:r>
        <w:r w:rsidRPr="00F22E8C">
          <w:rPr>
            <w:rStyle w:val="Hyperlink"/>
            <w:spacing w:val="0"/>
            <w:sz w:val="24"/>
            <w:szCs w:val="24"/>
          </w:rPr>
          <w:t>/004-2005-06-14/</w:t>
        </w:r>
        <w:r w:rsidRPr="00F22E8C">
          <w:rPr>
            <w:rStyle w:val="Hyperlink"/>
            <w:spacing w:val="0"/>
            <w:sz w:val="24"/>
            <w:szCs w:val="24"/>
            <w:lang w:val="en-US"/>
          </w:rPr>
          <w:t>StatYa</w:t>
        </w:r>
        <w:r w:rsidRPr="00F22E8C">
          <w:rPr>
            <w:rStyle w:val="Hyperlink"/>
            <w:spacing w:val="0"/>
            <w:sz w:val="24"/>
            <w:szCs w:val="24"/>
          </w:rPr>
          <w:t>3.</w:t>
        </w:r>
        <w:r w:rsidRPr="00F22E8C">
          <w:rPr>
            <w:rStyle w:val="Hyperlink"/>
            <w:spacing w:val="0"/>
            <w:sz w:val="24"/>
            <w:szCs w:val="24"/>
            <w:lang w:val="en-US"/>
          </w:rPr>
          <w:t>pdf</w:t>
        </w:r>
      </w:hyperlink>
    </w:p>
    <w:p w:rsidR="009F370C" w:rsidRPr="00F22E8C" w:rsidRDefault="009F370C" w:rsidP="00F22E8C">
      <w:pPr>
        <w:pStyle w:val="22"/>
        <w:shd w:val="clear" w:color="auto" w:fill="auto"/>
        <w:tabs>
          <w:tab w:val="left" w:pos="900"/>
          <w:tab w:val="left" w:pos="1186"/>
        </w:tabs>
        <w:spacing w:line="240" w:lineRule="auto"/>
        <w:ind w:right="20" w:firstLine="540"/>
        <w:rPr>
          <w:sz w:val="24"/>
          <w:szCs w:val="24"/>
        </w:rPr>
      </w:pPr>
      <w:r w:rsidRPr="00F22E8C">
        <w:rPr>
          <w:sz w:val="24"/>
          <w:szCs w:val="24"/>
        </w:rPr>
        <w:t>11. металлов в порошковых пробах почв методом рентгенофлуоресцентного анализа. М049-П/04. - С.Пб: ООО «НПО «Спектрон», 2004. - 21 с.</w:t>
      </w:r>
    </w:p>
    <w:p w:rsidR="009F370C" w:rsidRPr="00F22E8C" w:rsidRDefault="009F370C" w:rsidP="00F22E8C">
      <w:pPr>
        <w:pStyle w:val="22"/>
        <w:shd w:val="clear" w:color="auto" w:fill="auto"/>
        <w:tabs>
          <w:tab w:val="left" w:pos="900"/>
          <w:tab w:val="left" w:pos="1177"/>
        </w:tabs>
        <w:spacing w:line="240" w:lineRule="auto"/>
        <w:ind w:right="20" w:firstLine="540"/>
        <w:rPr>
          <w:sz w:val="24"/>
          <w:szCs w:val="24"/>
        </w:rPr>
      </w:pPr>
      <w:r w:rsidRPr="00F22E8C">
        <w:rPr>
          <w:sz w:val="24"/>
          <w:szCs w:val="24"/>
        </w:rPr>
        <w:t>12. ГОСТ 27.002-89 Надежность в технике. Основные понятия. Термины и определения/ Надежность в технике: Сб. ГОСТов. - М.: ИПК Издательство стандартов, 2002.-34с.</w:t>
      </w:r>
    </w:p>
    <w:p w:rsidR="009F370C" w:rsidRPr="00F22E8C" w:rsidRDefault="009F370C" w:rsidP="00F22E8C">
      <w:pPr>
        <w:pStyle w:val="22"/>
        <w:shd w:val="clear" w:color="auto" w:fill="auto"/>
        <w:tabs>
          <w:tab w:val="left" w:pos="900"/>
          <w:tab w:val="left" w:pos="1186"/>
        </w:tabs>
        <w:spacing w:line="240" w:lineRule="auto"/>
        <w:ind w:right="20" w:firstLine="540"/>
        <w:rPr>
          <w:sz w:val="24"/>
          <w:szCs w:val="24"/>
        </w:rPr>
      </w:pPr>
      <w:r w:rsidRPr="00F22E8C">
        <w:rPr>
          <w:sz w:val="24"/>
          <w:szCs w:val="24"/>
        </w:rPr>
        <w:t xml:space="preserve">13. Спицын, И.А. Повышение технического ресурса трансмиссии трактора / И.А. Спицын, А.А. Орехов, Е.Н. Ардеев // Нива Поволжья. - 2007. - №3(4). </w:t>
      </w:r>
      <w:r w:rsidRPr="00F22E8C">
        <w:rPr>
          <w:rStyle w:val="1pt"/>
          <w:sz w:val="24"/>
          <w:szCs w:val="24"/>
        </w:rPr>
        <w:t>-С.</w:t>
      </w:r>
      <w:r w:rsidRPr="00F22E8C">
        <w:rPr>
          <w:sz w:val="24"/>
          <w:szCs w:val="24"/>
        </w:rPr>
        <w:t xml:space="preserve"> 50-54.</w:t>
      </w:r>
    </w:p>
    <w:p w:rsidR="009F370C" w:rsidRPr="00F22E8C" w:rsidRDefault="009F370C" w:rsidP="00F22E8C">
      <w:pPr>
        <w:pStyle w:val="22"/>
        <w:shd w:val="clear" w:color="auto" w:fill="auto"/>
        <w:tabs>
          <w:tab w:val="left" w:pos="900"/>
          <w:tab w:val="left" w:pos="1082"/>
        </w:tabs>
        <w:spacing w:line="240" w:lineRule="auto"/>
        <w:ind w:right="40" w:firstLine="540"/>
        <w:rPr>
          <w:sz w:val="24"/>
          <w:szCs w:val="24"/>
        </w:rPr>
      </w:pPr>
    </w:p>
    <w:p w:rsidR="009F370C" w:rsidRDefault="009F370C" w:rsidP="00F22E8C">
      <w:pPr>
        <w:tabs>
          <w:tab w:val="left" w:pos="900"/>
        </w:tabs>
        <w:ind w:firstLine="540"/>
        <w:jc w:val="center"/>
      </w:pPr>
    </w:p>
    <w:p w:rsidR="009F370C" w:rsidRDefault="009F370C" w:rsidP="00F22E8C">
      <w:pPr>
        <w:tabs>
          <w:tab w:val="left" w:pos="900"/>
        </w:tabs>
        <w:ind w:firstLine="540"/>
        <w:jc w:val="center"/>
      </w:pPr>
    </w:p>
    <w:p w:rsidR="009F370C" w:rsidRPr="00F22E8C" w:rsidRDefault="009F370C" w:rsidP="00F22E8C">
      <w:pPr>
        <w:tabs>
          <w:tab w:val="left" w:pos="900"/>
        </w:tabs>
        <w:ind w:firstLine="540"/>
        <w:jc w:val="center"/>
      </w:pPr>
    </w:p>
    <w:p w:rsidR="009F370C" w:rsidRPr="00F22E8C" w:rsidRDefault="009F370C" w:rsidP="00F22E8C">
      <w:pPr>
        <w:tabs>
          <w:tab w:val="left" w:pos="900"/>
        </w:tabs>
        <w:ind w:firstLine="540"/>
        <w:jc w:val="center"/>
      </w:pPr>
    </w:p>
    <w:p w:rsidR="009F370C" w:rsidRPr="008102B9" w:rsidRDefault="009F370C" w:rsidP="00F22E8C">
      <w:pPr>
        <w:tabs>
          <w:tab w:val="left" w:pos="900"/>
        </w:tabs>
        <w:ind w:firstLine="540"/>
        <w:jc w:val="center"/>
        <w:rPr>
          <w:b/>
          <w:lang w:val="en-US"/>
        </w:rPr>
      </w:pPr>
      <w:r w:rsidRPr="00F22E8C">
        <w:rPr>
          <w:b/>
          <w:lang w:val="en-US"/>
        </w:rPr>
        <w:t>Bibliography</w:t>
      </w:r>
    </w:p>
    <w:p w:rsidR="009F370C" w:rsidRPr="008102B9" w:rsidRDefault="009F370C" w:rsidP="00F22E8C">
      <w:pPr>
        <w:tabs>
          <w:tab w:val="left" w:pos="900"/>
        </w:tabs>
        <w:ind w:firstLine="540"/>
        <w:jc w:val="both"/>
        <w:rPr>
          <w:lang w:val="en-US"/>
        </w:rPr>
      </w:pPr>
      <w:r w:rsidRPr="00F22E8C">
        <w:rPr>
          <w:lang w:val="en-US"/>
        </w:rPr>
        <w:t xml:space="preserve">1. Increasing longevity transmission parts agricultural machinery. </w:t>
      </w:r>
      <w:r w:rsidRPr="008102B9">
        <w:rPr>
          <w:lang w:val="en-US"/>
        </w:rPr>
        <w:t>Analytical and review reference. - M .: Informagroteh, 1998. 5c.</w:t>
      </w:r>
    </w:p>
    <w:p w:rsidR="009F370C" w:rsidRPr="00F22E8C" w:rsidRDefault="009F370C" w:rsidP="00F22E8C">
      <w:pPr>
        <w:tabs>
          <w:tab w:val="left" w:pos="900"/>
        </w:tabs>
        <w:ind w:firstLine="540"/>
        <w:jc w:val="both"/>
        <w:rPr>
          <w:lang w:val="en-US"/>
        </w:rPr>
      </w:pPr>
      <w:r w:rsidRPr="00F22E8C">
        <w:rPr>
          <w:lang w:val="en-US"/>
        </w:rPr>
        <w:t>2. Safonov, VV Increasing longevity resursoopredelyayuschih aggregates mobile agricultural machinery through the use of metal-containing lubricant compositions: Author. dis. ... Dr. tehn. Science / VV Safonov. - Saratov, 1999, 36c.</w:t>
      </w:r>
    </w:p>
    <w:p w:rsidR="009F370C" w:rsidRPr="00F22E8C" w:rsidRDefault="009F370C" w:rsidP="00F22E8C">
      <w:pPr>
        <w:tabs>
          <w:tab w:val="left" w:pos="900"/>
        </w:tabs>
        <w:ind w:firstLine="540"/>
        <w:jc w:val="both"/>
        <w:rPr>
          <w:lang w:val="en-US"/>
        </w:rPr>
      </w:pPr>
      <w:r w:rsidRPr="00F22E8C">
        <w:rPr>
          <w:lang w:val="en-US"/>
        </w:rPr>
        <w:t>3. Nuts, AA On the issue of energy saving in the operation of transmission assemblies mobile agricultural machinery / AA Nuts // Proc. materials of the international scientific-practical. Conf., dedicated to the memory of Professor AF Blinohvatova.- Penza: RIO PGSKHA, 2008. - S. 173-174.</w:t>
      </w:r>
    </w:p>
    <w:p w:rsidR="009F370C" w:rsidRPr="008102B9" w:rsidRDefault="009F370C" w:rsidP="00F22E8C">
      <w:pPr>
        <w:tabs>
          <w:tab w:val="left" w:pos="900"/>
        </w:tabs>
        <w:ind w:firstLine="540"/>
        <w:jc w:val="both"/>
        <w:rPr>
          <w:lang w:val="en-US"/>
        </w:rPr>
      </w:pPr>
      <w:r w:rsidRPr="00F22E8C">
        <w:rPr>
          <w:lang w:val="en-US"/>
        </w:rPr>
        <w:t xml:space="preserve">4. Spitsin, IA Theoretical background to the development of new design breather / IA Spitsin, AA Nuts, EN Ardea // Niva Povolzhya.- </w:t>
      </w:r>
      <w:r w:rsidRPr="008102B9">
        <w:rPr>
          <w:lang w:val="en-US"/>
        </w:rPr>
        <w:t>2008. - № 4. - S. 57-60.</w:t>
      </w:r>
    </w:p>
    <w:p w:rsidR="009F370C" w:rsidRPr="00F22E8C" w:rsidRDefault="009F370C" w:rsidP="00F22E8C">
      <w:pPr>
        <w:tabs>
          <w:tab w:val="left" w:pos="900"/>
        </w:tabs>
        <w:ind w:firstLine="540"/>
        <w:jc w:val="both"/>
        <w:rPr>
          <w:lang w:val="en-US"/>
        </w:rPr>
      </w:pPr>
      <w:r w:rsidRPr="00F22E8C">
        <w:rPr>
          <w:lang w:val="en-US"/>
        </w:rPr>
        <w:t>5. Matveev, VV Improving the lubrication regime - as a factor in improving the reliability of tractor transmissions and increase the life of the transmission oil / VV Matveev, GA Sloths // Improvement Process cleaning and the use of oils in agriculture: Sat. scientific. tr. / Ulyanovsk Agricultural Institute. - Ulyanovsk, 1987. - S.5-15.</w:t>
      </w:r>
    </w:p>
    <w:p w:rsidR="009F370C" w:rsidRPr="00F22E8C" w:rsidRDefault="009F370C" w:rsidP="00F22E8C">
      <w:pPr>
        <w:tabs>
          <w:tab w:val="left" w:pos="900"/>
        </w:tabs>
        <w:ind w:firstLine="540"/>
        <w:jc w:val="both"/>
        <w:rPr>
          <w:lang w:val="en-US"/>
        </w:rPr>
      </w:pPr>
      <w:r w:rsidRPr="00F22E8C">
        <w:rPr>
          <w:lang w:val="en-US"/>
        </w:rPr>
        <w:t>6. Yanzin, VM The indicators characterizing the tightness of the transmission and the definition in the maintenance of the tractor / VM Yanzin // Resource practices of agricultural machinery: Sat. scientific. tr. / Ulyanovsk Agricultural Institute. - Ulyanovsk, 1990. - P. 19-22.</w:t>
      </w:r>
    </w:p>
    <w:p w:rsidR="009F370C" w:rsidRPr="00F22E8C" w:rsidRDefault="009F370C" w:rsidP="00F22E8C">
      <w:pPr>
        <w:tabs>
          <w:tab w:val="left" w:pos="900"/>
        </w:tabs>
        <w:ind w:firstLine="540"/>
        <w:jc w:val="both"/>
        <w:rPr>
          <w:lang w:val="en-US"/>
        </w:rPr>
      </w:pPr>
      <w:r w:rsidRPr="00F22E8C">
        <w:rPr>
          <w:lang w:val="en-US"/>
        </w:rPr>
        <w:t>7. Bondareva, GI Sealing fixed flanges silicone sealants in the repair of agricultural machinery: Auto Ref. dis. ... Cand. tehn. Sciences: 05.20.03 / GI Bondarev. - M., 2000. - 20 s.</w:t>
      </w:r>
    </w:p>
    <w:p w:rsidR="009F370C" w:rsidRPr="00F22E8C" w:rsidRDefault="009F370C" w:rsidP="00F22E8C">
      <w:pPr>
        <w:tabs>
          <w:tab w:val="left" w:pos="900"/>
        </w:tabs>
        <w:ind w:firstLine="540"/>
        <w:jc w:val="both"/>
        <w:rPr>
          <w:lang w:val="en-US"/>
        </w:rPr>
      </w:pPr>
      <w:r w:rsidRPr="00F22E8C">
        <w:rPr>
          <w:lang w:val="en-US"/>
        </w:rPr>
        <w:t>8. Pat. 2256835 RF MPK7 F16H 57/04. Breather gear /I.A. Spitsin, AA Nuts, EN Ardea (RF). - № 2003134896/11; 01.12.2003 stated; Publ. 20.07.2005.-3.</w:t>
      </w:r>
    </w:p>
    <w:p w:rsidR="009F370C" w:rsidRPr="008102B9" w:rsidRDefault="009F370C" w:rsidP="00F22E8C">
      <w:pPr>
        <w:tabs>
          <w:tab w:val="left" w:pos="900"/>
        </w:tabs>
        <w:ind w:firstLine="540"/>
        <w:jc w:val="both"/>
        <w:rPr>
          <w:lang w:val="en-US"/>
        </w:rPr>
      </w:pPr>
      <w:r w:rsidRPr="00F22E8C">
        <w:rPr>
          <w:lang w:val="en-US"/>
        </w:rPr>
        <w:t xml:space="preserve">9. Yudin, AA Recommendations for standardization of criteria for assessing the techno logical state transmission assemblies GTD on the results of spectral analysis of oil / AA Yudin, VA Stepanov [electronic resource]. </w:t>
      </w:r>
      <w:r w:rsidRPr="008102B9">
        <w:rPr>
          <w:lang w:val="en-US"/>
        </w:rPr>
        <w:t>URL: http://www.ciam.ru/docs/004-2005-06-14/Statval.pdf</w:t>
      </w:r>
    </w:p>
    <w:p w:rsidR="009F370C" w:rsidRPr="00F22E8C" w:rsidRDefault="009F370C" w:rsidP="00F22E8C">
      <w:pPr>
        <w:tabs>
          <w:tab w:val="left" w:pos="900"/>
        </w:tabs>
        <w:ind w:firstLine="540"/>
        <w:jc w:val="both"/>
        <w:rPr>
          <w:lang w:val="en-US"/>
        </w:rPr>
      </w:pPr>
      <w:r w:rsidRPr="00F22E8C">
        <w:rPr>
          <w:lang w:val="en-US"/>
        </w:rPr>
        <w:t>10. Evdokimov, YI Organization of the system control the uniformity of measurements in laboratories performing diagnostics of aircraft engines for the spectral analysis of working oil oil / YI Evdokimov, JN Khokhlova, VA. Stepanov, AG Sazonov, SA Brawlers [electronic resource]. URL: http://www.ciam.ru/docs/004-2005-06-14/StatYa3.pdf</w:t>
      </w:r>
    </w:p>
    <w:p w:rsidR="009F370C" w:rsidRPr="00F22E8C" w:rsidRDefault="009F370C" w:rsidP="00F22E8C">
      <w:pPr>
        <w:tabs>
          <w:tab w:val="left" w:pos="900"/>
        </w:tabs>
        <w:ind w:firstLine="540"/>
        <w:jc w:val="both"/>
        <w:rPr>
          <w:lang w:val="en-US"/>
        </w:rPr>
      </w:pPr>
      <w:r w:rsidRPr="00F22E8C">
        <w:rPr>
          <w:lang w:val="en-US"/>
        </w:rPr>
        <w:t>11. The metal powder soil samples by X-ray fluorescence analysis. M049-P / 04. - S.Pb: "NPO" Spectron ", 2004. - 21 p.</w:t>
      </w:r>
    </w:p>
    <w:p w:rsidR="009F370C" w:rsidRPr="008102B9" w:rsidRDefault="009F370C" w:rsidP="00F22E8C">
      <w:pPr>
        <w:tabs>
          <w:tab w:val="left" w:pos="900"/>
        </w:tabs>
        <w:ind w:firstLine="540"/>
        <w:jc w:val="both"/>
        <w:rPr>
          <w:lang w:val="en-US"/>
        </w:rPr>
      </w:pPr>
      <w:r w:rsidRPr="00F22E8C">
        <w:rPr>
          <w:lang w:val="en-US"/>
        </w:rPr>
        <w:t xml:space="preserve">12. GOST 27.002-89 Reliability in the art. Basic concepts. Terms and Definitions / reliability of the technique: Sat. </w:t>
      </w:r>
      <w:r w:rsidRPr="008102B9">
        <w:rPr>
          <w:lang w:val="en-US"/>
        </w:rPr>
        <w:t>Guest. - M .: Publishing IEC standards, 2002, 34c.</w:t>
      </w:r>
    </w:p>
    <w:p w:rsidR="009F370C" w:rsidRPr="00F22E8C" w:rsidRDefault="009F370C" w:rsidP="00F22E8C">
      <w:pPr>
        <w:tabs>
          <w:tab w:val="left" w:pos="900"/>
        </w:tabs>
        <w:ind w:firstLine="540"/>
        <w:jc w:val="both"/>
        <w:rPr>
          <w:lang w:val="en-US"/>
        </w:rPr>
      </w:pPr>
      <w:r w:rsidRPr="00F22E8C">
        <w:rPr>
          <w:lang w:val="en-US"/>
        </w:rPr>
        <w:t>13. Spitsin, IA Improving technical resource tractor transmission / IA Spitsin, AA Nuts, EN Ardea // Volga Niva. - 2007. - №3 (4). -C. 50-54.</w:t>
      </w:r>
    </w:p>
    <w:p w:rsidR="009F370C" w:rsidRPr="00DC7E03" w:rsidRDefault="009F370C" w:rsidP="004B11FF">
      <w:pPr>
        <w:spacing w:line="360" w:lineRule="auto"/>
        <w:ind w:firstLine="851"/>
        <w:jc w:val="both"/>
        <w:rPr>
          <w:lang w:val="en-US"/>
        </w:rPr>
      </w:pPr>
    </w:p>
    <w:sectPr w:rsidR="009F370C" w:rsidRPr="00DC7E03" w:rsidSect="002376FB">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370C" w:rsidRDefault="009F370C" w:rsidP="00F40487">
      <w:r>
        <w:separator/>
      </w:r>
    </w:p>
  </w:endnote>
  <w:endnote w:type="continuationSeparator" w:id="0">
    <w:p w:rsidR="009F370C" w:rsidRDefault="009F370C" w:rsidP="00F404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S Reference Sans Serif">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370C" w:rsidRDefault="009F370C">
    <w:pPr>
      <w:pStyle w:val="Footer"/>
    </w:pPr>
    <w:r w:rsidRPr="006C714C">
      <w:t>http://ej.kubagro.ru/201</w:t>
    </w:r>
    <w:r w:rsidRPr="006C714C">
      <w:rPr>
        <w:lang w:val="en-US"/>
      </w:rPr>
      <w:t>4</w:t>
    </w:r>
    <w:r w:rsidRPr="006C714C">
      <w:t>/</w:t>
    </w:r>
    <w:r w:rsidRPr="006C714C">
      <w:rPr>
        <w:lang w:val="en-US"/>
      </w:rPr>
      <w:t>0</w:t>
    </w:r>
    <w:r>
      <w:t>9</w:t>
    </w:r>
    <w:r w:rsidRPr="006C714C">
      <w:t>/pdf/</w:t>
    </w:r>
    <w:r>
      <w:t>88</w:t>
    </w:r>
    <w:r>
      <w:rPr>
        <w:lang w:val="en-US"/>
      </w:rPr>
      <w:t>.</w:t>
    </w:r>
    <w:r w:rsidRPr="006C714C">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370C" w:rsidRDefault="009F370C" w:rsidP="00F40487">
      <w:r>
        <w:separator/>
      </w:r>
    </w:p>
  </w:footnote>
  <w:footnote w:type="continuationSeparator" w:id="0">
    <w:p w:rsidR="009F370C" w:rsidRDefault="009F370C" w:rsidP="00F404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370C" w:rsidRDefault="009F370C" w:rsidP="00E834A0">
    <w:pPr>
      <w:pStyle w:val="Header"/>
      <w:ind w:right="360"/>
    </w:pPr>
    <w:r w:rsidRPr="004D5172">
      <w:t>Научный журнал КубГАУ, №10</w:t>
    </w:r>
    <w:r>
      <w:t>3</w:t>
    </w:r>
    <w:r w:rsidRPr="004D5172">
      <w:t>(0</w:t>
    </w:r>
    <w:r>
      <w:t>9</w:t>
    </w:r>
    <w:r w:rsidRPr="004D5172">
      <w:t>), 2014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62838"/>
    <w:multiLevelType w:val="hybridMultilevel"/>
    <w:tmpl w:val="C4F0A7F0"/>
    <w:lvl w:ilvl="0" w:tplc="69DED98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2F964CB3"/>
    <w:multiLevelType w:val="hybridMultilevel"/>
    <w:tmpl w:val="89AE3F28"/>
    <w:lvl w:ilvl="0" w:tplc="3BA46E9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305743DA"/>
    <w:multiLevelType w:val="multilevel"/>
    <w:tmpl w:val="9B2A40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47A41C63"/>
    <w:multiLevelType w:val="multilevel"/>
    <w:tmpl w:val="9B2A40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789407EA"/>
    <w:multiLevelType w:val="hybridMultilevel"/>
    <w:tmpl w:val="5CC09A5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45447"/>
    <w:rsid w:val="00011BFF"/>
    <w:rsid w:val="00052CAA"/>
    <w:rsid w:val="000626A1"/>
    <w:rsid w:val="00084127"/>
    <w:rsid w:val="000C0D4E"/>
    <w:rsid w:val="000C408D"/>
    <w:rsid w:val="000D0177"/>
    <w:rsid w:val="000D69E2"/>
    <w:rsid w:val="000E7EEC"/>
    <w:rsid w:val="000F23B0"/>
    <w:rsid w:val="0011622E"/>
    <w:rsid w:val="00117ED4"/>
    <w:rsid w:val="00140A7A"/>
    <w:rsid w:val="00154486"/>
    <w:rsid w:val="00171CCE"/>
    <w:rsid w:val="00172750"/>
    <w:rsid w:val="00175445"/>
    <w:rsid w:val="00182BC7"/>
    <w:rsid w:val="001B4CA4"/>
    <w:rsid w:val="001D6004"/>
    <w:rsid w:val="001E14E5"/>
    <w:rsid w:val="001F5A78"/>
    <w:rsid w:val="002376FB"/>
    <w:rsid w:val="00247C89"/>
    <w:rsid w:val="00252B55"/>
    <w:rsid w:val="00255B3B"/>
    <w:rsid w:val="002A5CD7"/>
    <w:rsid w:val="002F1AEB"/>
    <w:rsid w:val="002F29D3"/>
    <w:rsid w:val="002F742E"/>
    <w:rsid w:val="00327DFC"/>
    <w:rsid w:val="003344D7"/>
    <w:rsid w:val="00334D54"/>
    <w:rsid w:val="00345447"/>
    <w:rsid w:val="00355853"/>
    <w:rsid w:val="003B3B54"/>
    <w:rsid w:val="003C60D1"/>
    <w:rsid w:val="003E47BD"/>
    <w:rsid w:val="003F333F"/>
    <w:rsid w:val="004258EE"/>
    <w:rsid w:val="00454688"/>
    <w:rsid w:val="004A08CF"/>
    <w:rsid w:val="004A2347"/>
    <w:rsid w:val="004A55D6"/>
    <w:rsid w:val="004B11FF"/>
    <w:rsid w:val="004B2CD4"/>
    <w:rsid w:val="004C6EF6"/>
    <w:rsid w:val="004D5172"/>
    <w:rsid w:val="004F23B5"/>
    <w:rsid w:val="0051027C"/>
    <w:rsid w:val="00515A6F"/>
    <w:rsid w:val="00520670"/>
    <w:rsid w:val="00531DF3"/>
    <w:rsid w:val="00534C09"/>
    <w:rsid w:val="00540A5B"/>
    <w:rsid w:val="005630EA"/>
    <w:rsid w:val="005B12B9"/>
    <w:rsid w:val="005D4265"/>
    <w:rsid w:val="00600916"/>
    <w:rsid w:val="006212D2"/>
    <w:rsid w:val="0062641C"/>
    <w:rsid w:val="00644463"/>
    <w:rsid w:val="0065266A"/>
    <w:rsid w:val="006553A6"/>
    <w:rsid w:val="006602CB"/>
    <w:rsid w:val="00664D03"/>
    <w:rsid w:val="006651DA"/>
    <w:rsid w:val="006657DA"/>
    <w:rsid w:val="0067758D"/>
    <w:rsid w:val="006C714C"/>
    <w:rsid w:val="006C7D08"/>
    <w:rsid w:val="006D5BB9"/>
    <w:rsid w:val="006E71EA"/>
    <w:rsid w:val="006F39F4"/>
    <w:rsid w:val="00715F2B"/>
    <w:rsid w:val="00724881"/>
    <w:rsid w:val="007268AA"/>
    <w:rsid w:val="00757FB6"/>
    <w:rsid w:val="0076160E"/>
    <w:rsid w:val="00774F98"/>
    <w:rsid w:val="00784963"/>
    <w:rsid w:val="007B5F43"/>
    <w:rsid w:val="007B62FB"/>
    <w:rsid w:val="007C494D"/>
    <w:rsid w:val="007D0489"/>
    <w:rsid w:val="007E48F2"/>
    <w:rsid w:val="008102B9"/>
    <w:rsid w:val="008233ED"/>
    <w:rsid w:val="00842427"/>
    <w:rsid w:val="00886DFA"/>
    <w:rsid w:val="008B6F7C"/>
    <w:rsid w:val="008D1930"/>
    <w:rsid w:val="009432DD"/>
    <w:rsid w:val="0094571D"/>
    <w:rsid w:val="009547D9"/>
    <w:rsid w:val="00973BD7"/>
    <w:rsid w:val="009944CF"/>
    <w:rsid w:val="009C58B3"/>
    <w:rsid w:val="009F370C"/>
    <w:rsid w:val="00A3510F"/>
    <w:rsid w:val="00A55C3B"/>
    <w:rsid w:val="00A6518B"/>
    <w:rsid w:val="00AA4AA7"/>
    <w:rsid w:val="00AD07E2"/>
    <w:rsid w:val="00AE2F67"/>
    <w:rsid w:val="00AE4DBF"/>
    <w:rsid w:val="00AF1862"/>
    <w:rsid w:val="00AF72E1"/>
    <w:rsid w:val="00B0568B"/>
    <w:rsid w:val="00B17AC5"/>
    <w:rsid w:val="00B503FF"/>
    <w:rsid w:val="00B55923"/>
    <w:rsid w:val="00B612F5"/>
    <w:rsid w:val="00B85142"/>
    <w:rsid w:val="00BB7C3B"/>
    <w:rsid w:val="00BD018F"/>
    <w:rsid w:val="00BD25A7"/>
    <w:rsid w:val="00BD72F6"/>
    <w:rsid w:val="00C16DBF"/>
    <w:rsid w:val="00C178F7"/>
    <w:rsid w:val="00C446A7"/>
    <w:rsid w:val="00C510F1"/>
    <w:rsid w:val="00C911BE"/>
    <w:rsid w:val="00C92E6A"/>
    <w:rsid w:val="00CA0416"/>
    <w:rsid w:val="00CA167F"/>
    <w:rsid w:val="00CA32D1"/>
    <w:rsid w:val="00CA3BD0"/>
    <w:rsid w:val="00CD0CB4"/>
    <w:rsid w:val="00CF7C1D"/>
    <w:rsid w:val="00D205E4"/>
    <w:rsid w:val="00D2275D"/>
    <w:rsid w:val="00D279A2"/>
    <w:rsid w:val="00D33527"/>
    <w:rsid w:val="00D7044A"/>
    <w:rsid w:val="00D76B26"/>
    <w:rsid w:val="00D76C89"/>
    <w:rsid w:val="00D8598D"/>
    <w:rsid w:val="00DA0324"/>
    <w:rsid w:val="00DB5286"/>
    <w:rsid w:val="00DC7E03"/>
    <w:rsid w:val="00DE63D2"/>
    <w:rsid w:val="00DF22D4"/>
    <w:rsid w:val="00E05192"/>
    <w:rsid w:val="00E12965"/>
    <w:rsid w:val="00E35C83"/>
    <w:rsid w:val="00E61E4A"/>
    <w:rsid w:val="00E66B7E"/>
    <w:rsid w:val="00E80BA9"/>
    <w:rsid w:val="00E834A0"/>
    <w:rsid w:val="00E96F9D"/>
    <w:rsid w:val="00EA1740"/>
    <w:rsid w:val="00EC656C"/>
    <w:rsid w:val="00ED64A3"/>
    <w:rsid w:val="00EF7CB6"/>
    <w:rsid w:val="00F22E8C"/>
    <w:rsid w:val="00F40487"/>
    <w:rsid w:val="00F4103E"/>
    <w:rsid w:val="00F97803"/>
    <w:rsid w:val="00FA3E1A"/>
    <w:rsid w:val="00FA4616"/>
    <w:rsid w:val="00FB487F"/>
    <w:rsid w:val="00FB63A7"/>
    <w:rsid w:val="00FD04A2"/>
    <w:rsid w:val="00FD48F9"/>
    <w:rsid w:val="00FF2AA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metricconverter"/>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4C09"/>
    <w:rPr>
      <w:rFonts w:eastAsia="Times New Roman"/>
      <w:sz w:val="24"/>
      <w:szCs w:val="24"/>
    </w:rPr>
  </w:style>
  <w:style w:type="paragraph" w:styleId="Heading3">
    <w:name w:val="heading 3"/>
    <w:basedOn w:val="Normal"/>
    <w:next w:val="Normal"/>
    <w:link w:val="Heading3Char"/>
    <w:uiPriority w:val="99"/>
    <w:qFormat/>
    <w:rsid w:val="00534C09"/>
    <w:pPr>
      <w:keepNext/>
      <w:spacing w:line="360" w:lineRule="auto"/>
      <w:ind w:firstLine="700"/>
      <w:jc w:val="center"/>
      <w:outlineLvl w:val="2"/>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534C09"/>
    <w:rPr>
      <w:rFonts w:eastAsia="Times New Roman"/>
      <w:sz w:val="24"/>
      <w:lang w:eastAsia="ru-RU"/>
    </w:rPr>
  </w:style>
  <w:style w:type="paragraph" w:styleId="BodyTextIndent">
    <w:name w:val="Body Text Indent"/>
    <w:basedOn w:val="Normal"/>
    <w:link w:val="BodyTextIndentChar"/>
    <w:uiPriority w:val="99"/>
    <w:rsid w:val="00534C09"/>
    <w:pPr>
      <w:spacing w:after="120"/>
      <w:ind w:left="283"/>
    </w:pPr>
  </w:style>
  <w:style w:type="character" w:customStyle="1" w:styleId="BodyTextIndentChar">
    <w:name w:val="Body Text Indent Char"/>
    <w:basedOn w:val="DefaultParagraphFont"/>
    <w:link w:val="BodyTextIndent"/>
    <w:uiPriority w:val="99"/>
    <w:locked/>
    <w:rsid w:val="00534C09"/>
    <w:rPr>
      <w:rFonts w:eastAsia="Times New Roman"/>
      <w:sz w:val="24"/>
      <w:lang w:eastAsia="ru-RU"/>
    </w:rPr>
  </w:style>
  <w:style w:type="paragraph" w:styleId="BalloonText">
    <w:name w:val="Balloon Text"/>
    <w:basedOn w:val="Normal"/>
    <w:link w:val="BalloonTextChar"/>
    <w:uiPriority w:val="99"/>
    <w:semiHidden/>
    <w:rsid w:val="00534C09"/>
    <w:rPr>
      <w:rFonts w:ascii="Tahoma" w:eastAsia="Calibri" w:hAnsi="Tahoma"/>
      <w:sz w:val="16"/>
      <w:szCs w:val="16"/>
    </w:rPr>
  </w:style>
  <w:style w:type="character" w:customStyle="1" w:styleId="BalloonTextChar">
    <w:name w:val="Balloon Text Char"/>
    <w:basedOn w:val="DefaultParagraphFont"/>
    <w:link w:val="BalloonText"/>
    <w:uiPriority w:val="99"/>
    <w:semiHidden/>
    <w:locked/>
    <w:rsid w:val="00534C09"/>
    <w:rPr>
      <w:rFonts w:ascii="Tahoma" w:hAnsi="Tahoma"/>
      <w:sz w:val="16"/>
      <w:lang w:eastAsia="ru-RU"/>
    </w:rPr>
  </w:style>
  <w:style w:type="table" w:styleId="TableGrid">
    <w:name w:val="Table Grid"/>
    <w:basedOn w:val="TableNormal"/>
    <w:uiPriority w:val="99"/>
    <w:rsid w:val="000626A1"/>
    <w:rPr>
      <w:rFonts w:ascii="Calibri"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rsid w:val="000626A1"/>
    <w:rPr>
      <w:rFonts w:cs="Times New Roman"/>
      <w:color w:val="0000FF"/>
      <w:u w:val="single"/>
    </w:rPr>
  </w:style>
  <w:style w:type="paragraph" w:styleId="ListParagraph">
    <w:name w:val="List Paragraph"/>
    <w:basedOn w:val="Normal"/>
    <w:uiPriority w:val="99"/>
    <w:qFormat/>
    <w:rsid w:val="00182BC7"/>
    <w:pPr>
      <w:ind w:left="720"/>
      <w:contextualSpacing/>
    </w:pPr>
  </w:style>
  <w:style w:type="character" w:customStyle="1" w:styleId="2">
    <w:name w:val="Подпись к картинке (2)_"/>
    <w:link w:val="20"/>
    <w:uiPriority w:val="99"/>
    <w:locked/>
    <w:rsid w:val="00117ED4"/>
    <w:rPr>
      <w:spacing w:val="2"/>
      <w:sz w:val="21"/>
      <w:shd w:val="clear" w:color="auto" w:fill="FFFFFF"/>
    </w:rPr>
  </w:style>
  <w:style w:type="character" w:customStyle="1" w:styleId="212">
    <w:name w:val="Подпись к картинке (2) + 12"/>
    <w:aliases w:val="5 pt"/>
    <w:uiPriority w:val="99"/>
    <w:rsid w:val="00117ED4"/>
    <w:rPr>
      <w:rFonts w:ascii="Times New Roman" w:hAnsi="Times New Roman"/>
      <w:spacing w:val="6"/>
      <w:sz w:val="24"/>
    </w:rPr>
  </w:style>
  <w:style w:type="paragraph" w:customStyle="1" w:styleId="20">
    <w:name w:val="Подпись к картинке (2)"/>
    <w:basedOn w:val="Normal"/>
    <w:link w:val="2"/>
    <w:uiPriority w:val="99"/>
    <w:rsid w:val="00117ED4"/>
    <w:pPr>
      <w:shd w:val="clear" w:color="auto" w:fill="FFFFFF"/>
      <w:spacing w:line="288" w:lineRule="exact"/>
      <w:jc w:val="center"/>
    </w:pPr>
    <w:rPr>
      <w:rFonts w:eastAsia="Calibri"/>
      <w:spacing w:val="2"/>
      <w:sz w:val="21"/>
      <w:szCs w:val="20"/>
    </w:rPr>
  </w:style>
  <w:style w:type="paragraph" w:styleId="Header">
    <w:name w:val="header"/>
    <w:basedOn w:val="Normal"/>
    <w:link w:val="HeaderChar"/>
    <w:uiPriority w:val="99"/>
    <w:rsid w:val="00F40487"/>
    <w:pPr>
      <w:tabs>
        <w:tab w:val="center" w:pos="4677"/>
        <w:tab w:val="right" w:pos="9355"/>
      </w:tabs>
    </w:pPr>
  </w:style>
  <w:style w:type="character" w:customStyle="1" w:styleId="HeaderChar">
    <w:name w:val="Header Char"/>
    <w:basedOn w:val="DefaultParagraphFont"/>
    <w:link w:val="Header"/>
    <w:uiPriority w:val="99"/>
    <w:locked/>
    <w:rsid w:val="00F40487"/>
    <w:rPr>
      <w:rFonts w:eastAsia="Times New Roman"/>
      <w:sz w:val="24"/>
      <w:lang w:eastAsia="ru-RU"/>
    </w:rPr>
  </w:style>
  <w:style w:type="paragraph" w:styleId="Footer">
    <w:name w:val="footer"/>
    <w:basedOn w:val="Normal"/>
    <w:link w:val="FooterChar"/>
    <w:uiPriority w:val="99"/>
    <w:rsid w:val="00F40487"/>
    <w:pPr>
      <w:tabs>
        <w:tab w:val="center" w:pos="4677"/>
        <w:tab w:val="right" w:pos="9355"/>
      </w:tabs>
    </w:pPr>
  </w:style>
  <w:style w:type="character" w:customStyle="1" w:styleId="FooterChar">
    <w:name w:val="Footer Char"/>
    <w:basedOn w:val="DefaultParagraphFont"/>
    <w:link w:val="Footer"/>
    <w:uiPriority w:val="99"/>
    <w:locked/>
    <w:rsid w:val="00F40487"/>
    <w:rPr>
      <w:rFonts w:eastAsia="Times New Roman"/>
      <w:sz w:val="24"/>
      <w:lang w:eastAsia="ru-RU"/>
    </w:rPr>
  </w:style>
  <w:style w:type="character" w:customStyle="1" w:styleId="1">
    <w:name w:val="Заголовок №1_"/>
    <w:link w:val="10"/>
    <w:uiPriority w:val="99"/>
    <w:locked/>
    <w:rsid w:val="00B55923"/>
    <w:rPr>
      <w:rFonts w:eastAsia="Times New Roman"/>
      <w:spacing w:val="1"/>
      <w:sz w:val="25"/>
      <w:shd w:val="clear" w:color="auto" w:fill="FFFFFF"/>
    </w:rPr>
  </w:style>
  <w:style w:type="paragraph" w:customStyle="1" w:styleId="10">
    <w:name w:val="Заголовок №1"/>
    <w:basedOn w:val="Normal"/>
    <w:link w:val="1"/>
    <w:uiPriority w:val="99"/>
    <w:rsid w:val="00B55923"/>
    <w:pPr>
      <w:shd w:val="clear" w:color="auto" w:fill="FFFFFF"/>
      <w:spacing w:after="720" w:line="240" w:lineRule="atLeast"/>
      <w:outlineLvl w:val="0"/>
    </w:pPr>
    <w:rPr>
      <w:spacing w:val="1"/>
      <w:sz w:val="25"/>
      <w:szCs w:val="20"/>
    </w:rPr>
  </w:style>
  <w:style w:type="character" w:customStyle="1" w:styleId="21">
    <w:name w:val="Основной текст (2)"/>
    <w:uiPriority w:val="99"/>
    <w:rsid w:val="00B55923"/>
    <w:rPr>
      <w:rFonts w:ascii="Times New Roman" w:hAnsi="Times New Roman"/>
      <w:spacing w:val="-3"/>
      <w:sz w:val="26"/>
      <w:u w:val="single"/>
      <w:lang w:val="en-US"/>
    </w:rPr>
  </w:style>
  <w:style w:type="character" w:customStyle="1" w:styleId="a">
    <w:name w:val="Основной текст_"/>
    <w:link w:val="22"/>
    <w:uiPriority w:val="99"/>
    <w:locked/>
    <w:rsid w:val="0076160E"/>
    <w:rPr>
      <w:rFonts w:eastAsia="Times New Roman"/>
      <w:spacing w:val="1"/>
      <w:sz w:val="25"/>
      <w:shd w:val="clear" w:color="auto" w:fill="FFFFFF"/>
    </w:rPr>
  </w:style>
  <w:style w:type="paragraph" w:customStyle="1" w:styleId="22">
    <w:name w:val="Основной текст2"/>
    <w:basedOn w:val="Normal"/>
    <w:link w:val="a"/>
    <w:uiPriority w:val="99"/>
    <w:rsid w:val="0076160E"/>
    <w:pPr>
      <w:shd w:val="clear" w:color="auto" w:fill="FFFFFF"/>
      <w:spacing w:line="485" w:lineRule="exact"/>
      <w:jc w:val="both"/>
    </w:pPr>
    <w:rPr>
      <w:spacing w:val="1"/>
      <w:sz w:val="25"/>
      <w:szCs w:val="20"/>
    </w:rPr>
  </w:style>
  <w:style w:type="character" w:customStyle="1" w:styleId="a0">
    <w:name w:val="Подпись к картинке_"/>
    <w:link w:val="a1"/>
    <w:uiPriority w:val="99"/>
    <w:locked/>
    <w:rsid w:val="00084127"/>
    <w:rPr>
      <w:rFonts w:eastAsia="Times New Roman"/>
      <w:spacing w:val="1"/>
      <w:sz w:val="25"/>
      <w:shd w:val="clear" w:color="auto" w:fill="FFFFFF"/>
    </w:rPr>
  </w:style>
  <w:style w:type="paragraph" w:customStyle="1" w:styleId="a1">
    <w:name w:val="Подпись к картинке"/>
    <w:basedOn w:val="Normal"/>
    <w:link w:val="a0"/>
    <w:uiPriority w:val="99"/>
    <w:rsid w:val="00084127"/>
    <w:pPr>
      <w:shd w:val="clear" w:color="auto" w:fill="FFFFFF"/>
      <w:spacing w:line="485" w:lineRule="exact"/>
      <w:ind w:firstLine="940"/>
    </w:pPr>
    <w:rPr>
      <w:spacing w:val="1"/>
      <w:sz w:val="25"/>
      <w:szCs w:val="20"/>
    </w:rPr>
  </w:style>
  <w:style w:type="character" w:customStyle="1" w:styleId="23">
    <w:name w:val="Основной текст (2)_"/>
    <w:uiPriority w:val="99"/>
    <w:rsid w:val="00084127"/>
    <w:rPr>
      <w:rFonts w:ascii="Times New Roman" w:hAnsi="Times New Roman"/>
      <w:spacing w:val="-3"/>
      <w:sz w:val="26"/>
    </w:rPr>
  </w:style>
  <w:style w:type="character" w:customStyle="1" w:styleId="MSReferenceSansSerif">
    <w:name w:val="Основной текст + MS Reference Sans Serif"/>
    <w:aliases w:val="8,5 pt1,Полужирный,Интервал 0 pt"/>
    <w:uiPriority w:val="99"/>
    <w:rsid w:val="00084127"/>
    <w:rPr>
      <w:rFonts w:ascii="MS Reference Sans Serif" w:hAnsi="MS Reference Sans Serif"/>
      <w:b/>
      <w:spacing w:val="-8"/>
      <w:sz w:val="16"/>
    </w:rPr>
  </w:style>
  <w:style w:type="character" w:customStyle="1" w:styleId="11">
    <w:name w:val="Основной текст1"/>
    <w:uiPriority w:val="99"/>
    <w:rsid w:val="00084127"/>
    <w:rPr>
      <w:rFonts w:ascii="Times New Roman" w:hAnsi="Times New Roman"/>
      <w:spacing w:val="1"/>
      <w:sz w:val="25"/>
      <w:u w:val="single"/>
      <w:lang w:val="en-US"/>
    </w:rPr>
  </w:style>
  <w:style w:type="character" w:customStyle="1" w:styleId="13pt">
    <w:name w:val="Основной текст + 13 pt"/>
    <w:uiPriority w:val="99"/>
    <w:rsid w:val="00084127"/>
    <w:rPr>
      <w:rFonts w:ascii="Times New Roman" w:hAnsi="Times New Roman"/>
      <w:spacing w:val="1"/>
      <w:sz w:val="25"/>
      <w:u w:val="single"/>
      <w:lang w:val="en-US"/>
    </w:rPr>
  </w:style>
  <w:style w:type="character" w:customStyle="1" w:styleId="1pt">
    <w:name w:val="Основной текст + Интервал 1 pt"/>
    <w:uiPriority w:val="99"/>
    <w:rsid w:val="00084127"/>
    <w:rPr>
      <w:rFonts w:ascii="Times New Roman" w:hAnsi="Times New Roman"/>
      <w:spacing w:val="27"/>
      <w:sz w:val="25"/>
    </w:rPr>
  </w:style>
  <w:style w:type="character" w:customStyle="1" w:styleId="4">
    <w:name w:val="Знак Знак4"/>
    <w:uiPriority w:val="99"/>
    <w:locked/>
    <w:rsid w:val="00E834A0"/>
    <w:rPr>
      <w:sz w:val="24"/>
    </w:rPr>
  </w:style>
  <w:style w:type="character" w:customStyle="1" w:styleId="6">
    <w:name w:val="Знак Знак6"/>
    <w:uiPriority w:val="99"/>
    <w:locked/>
    <w:rsid w:val="00E834A0"/>
    <w:rPr>
      <w:sz w:val="24"/>
      <w:lan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ciam.ru/docs/004-2005-06-14/StatYa3.pdf" TargetMode="External"/><Relationship Id="rId4" Type="http://schemas.openxmlformats.org/officeDocument/2006/relationships/webSettings" Target="webSettings.xml"/><Relationship Id="rId9" Type="http://schemas.openxmlformats.org/officeDocument/2006/relationships/hyperlink" Target="http://www.ciam.ru/docs/004-2005-06-14/Statval.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279</TotalTime>
  <Pages>8</Pages>
  <Words>2050</Words>
  <Characters>11687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Sergey</dc:creator>
  <cp:keywords/>
  <dc:description/>
  <cp:lastModifiedBy>1</cp:lastModifiedBy>
  <cp:revision>158</cp:revision>
  <dcterms:created xsi:type="dcterms:W3CDTF">2014-09-30T19:54:00Z</dcterms:created>
  <dcterms:modified xsi:type="dcterms:W3CDTF">2014-12-02T15:02:00Z</dcterms:modified>
</cp:coreProperties>
</file>