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862"/>
        <w:gridCol w:w="4424"/>
      </w:tblGrid>
      <w:tr w:rsidR="00563F68" w:rsidRPr="00BE518A" w:rsidTr="00F5474A">
        <w:tc>
          <w:tcPr>
            <w:tcW w:w="2618" w:type="pct"/>
          </w:tcPr>
          <w:p w:rsidR="00563F68" w:rsidRPr="00BE518A" w:rsidRDefault="00563F68" w:rsidP="00F5474A">
            <w:pPr>
              <w:autoSpaceDE w:val="0"/>
              <w:autoSpaceDN w:val="0"/>
              <w:adjustRightInd w:val="0"/>
              <w:spacing w:after="0" w:line="240" w:lineRule="auto"/>
              <w:rPr>
                <w:rFonts w:ascii="Times New Roman" w:hAnsi="Times New Roman"/>
                <w:color w:val="000000"/>
                <w:sz w:val="20"/>
                <w:szCs w:val="20"/>
              </w:rPr>
            </w:pPr>
            <w:r w:rsidRPr="00BE518A">
              <w:rPr>
                <w:rFonts w:ascii="Times New Roman" w:hAnsi="Times New Roman"/>
                <w:color w:val="000000"/>
                <w:sz w:val="20"/>
                <w:szCs w:val="20"/>
              </w:rPr>
              <w:t>УДК 312(Р571.52)</w:t>
            </w:r>
          </w:p>
          <w:p w:rsidR="00563F68" w:rsidRPr="00BE518A" w:rsidRDefault="00563F68" w:rsidP="00F5474A">
            <w:pPr>
              <w:autoSpaceDE w:val="0"/>
              <w:autoSpaceDN w:val="0"/>
              <w:adjustRightInd w:val="0"/>
              <w:spacing w:after="0" w:line="240" w:lineRule="auto"/>
              <w:rPr>
                <w:rFonts w:ascii="Times New Roman" w:hAnsi="Times New Roman"/>
                <w:color w:val="000000"/>
                <w:sz w:val="20"/>
                <w:szCs w:val="20"/>
              </w:rPr>
            </w:pPr>
          </w:p>
          <w:p w:rsidR="00563F68" w:rsidRPr="00BE518A" w:rsidRDefault="00563F68" w:rsidP="00F5474A">
            <w:pPr>
              <w:pStyle w:val="EndnoteText"/>
              <w:rPr>
                <w:b/>
              </w:rPr>
            </w:pPr>
            <w:r w:rsidRPr="00BE518A">
              <w:rPr>
                <w:b/>
              </w:rPr>
              <w:t xml:space="preserve">ХАРАКТЕРИСТИКА ДЕМОГРАФИЧЕСКОЙ СИТУАЦИИ В РАЙОНАХ РЕСПУБЛИКИ ТЫВА </w:t>
            </w:r>
          </w:p>
          <w:p w:rsidR="00563F68" w:rsidRPr="00BE518A" w:rsidRDefault="00563F68" w:rsidP="00F5474A">
            <w:pPr>
              <w:pStyle w:val="EndnoteText"/>
            </w:pPr>
          </w:p>
          <w:p w:rsidR="00563F68" w:rsidRPr="00BE518A" w:rsidRDefault="00563F68" w:rsidP="00F5474A">
            <w:pPr>
              <w:pStyle w:val="EndnoteText"/>
            </w:pPr>
          </w:p>
          <w:p w:rsidR="00563F68" w:rsidRPr="00BE518A" w:rsidRDefault="00563F68" w:rsidP="00F5474A">
            <w:pPr>
              <w:pStyle w:val="EndnoteText"/>
            </w:pPr>
            <w:r w:rsidRPr="00BE518A">
              <w:t>Хольшина Марина Александровна</w:t>
            </w:r>
          </w:p>
          <w:p w:rsidR="00563F68" w:rsidRPr="00BE518A" w:rsidRDefault="00563F68" w:rsidP="00F5474A">
            <w:pPr>
              <w:pStyle w:val="EndnoteText"/>
              <w:rPr>
                <w:i/>
              </w:rPr>
            </w:pPr>
            <w:r w:rsidRPr="00BE518A">
              <w:rPr>
                <w:i/>
              </w:rPr>
              <w:t>ГОУ ВПО Тувинский государственный университет, Кызыл, Россия</w:t>
            </w:r>
          </w:p>
          <w:p w:rsidR="00563F68" w:rsidRPr="00BE518A" w:rsidRDefault="00563F68" w:rsidP="00F5474A">
            <w:pPr>
              <w:pStyle w:val="EndnoteText"/>
              <w:rPr>
                <w:i/>
              </w:rPr>
            </w:pPr>
          </w:p>
          <w:p w:rsidR="00563F68" w:rsidRPr="00BE518A" w:rsidRDefault="00563F68" w:rsidP="00F5474A">
            <w:pPr>
              <w:pStyle w:val="EndnoteText"/>
            </w:pPr>
            <w:r w:rsidRPr="00BE518A">
              <w:t>В результате изучения территориальных особенностей демографических процессов и структур в Республике Тыва было выделено І</w:t>
            </w:r>
            <w:r w:rsidRPr="00BE518A">
              <w:rPr>
                <w:lang w:val="en-US"/>
              </w:rPr>
              <w:t>V</w:t>
            </w:r>
            <w:r w:rsidRPr="00BE518A">
              <w:t xml:space="preserve"> групп кожуунов и разработана демографическая политика</w:t>
            </w:r>
          </w:p>
          <w:p w:rsidR="00563F68" w:rsidRPr="00BE518A" w:rsidRDefault="00563F68" w:rsidP="00F5474A">
            <w:pPr>
              <w:pStyle w:val="EndnoteText"/>
              <w:rPr>
                <w:i/>
              </w:rPr>
            </w:pPr>
          </w:p>
          <w:p w:rsidR="00563F68" w:rsidRPr="00BE518A" w:rsidRDefault="00563F68" w:rsidP="00F5474A">
            <w:pPr>
              <w:autoSpaceDE w:val="0"/>
              <w:autoSpaceDN w:val="0"/>
              <w:adjustRightInd w:val="0"/>
              <w:spacing w:after="0" w:line="240" w:lineRule="auto"/>
              <w:rPr>
                <w:rFonts w:ascii="Times New Roman" w:hAnsi="Times New Roman"/>
                <w:b/>
                <w:i/>
                <w:sz w:val="20"/>
                <w:szCs w:val="20"/>
              </w:rPr>
            </w:pPr>
            <w:r w:rsidRPr="00BE518A">
              <w:rPr>
                <w:rFonts w:ascii="Times New Roman" w:hAnsi="Times New Roman"/>
                <w:sz w:val="20"/>
                <w:szCs w:val="20"/>
              </w:rPr>
              <w:t>Ключевые слова</w:t>
            </w:r>
            <w:r w:rsidRPr="00BE518A">
              <w:rPr>
                <w:rFonts w:ascii="Times New Roman" w:hAnsi="Times New Roman"/>
                <w:i/>
                <w:sz w:val="20"/>
                <w:szCs w:val="20"/>
              </w:rPr>
              <w:t>:</w:t>
            </w:r>
            <w:r w:rsidRPr="00BE518A">
              <w:rPr>
                <w:rFonts w:ascii="Times New Roman" w:hAnsi="Times New Roman"/>
                <w:color w:val="000000"/>
                <w:sz w:val="20"/>
                <w:szCs w:val="20"/>
              </w:rPr>
              <w:t xml:space="preserve"> ДЕМОГРАФИЧЕСКАЯ ПОЛИТИКА, ДЕМОГРАФИЧЕСКАЯ СИТУАЦИЯ, МИГРАЦИЯ, СМЕРТНОСТЬ, РОЖДАЕМОСТЬ, ЧИСЛЕННОСТЬ НАСЕЛЕНИЯ</w:t>
            </w:r>
          </w:p>
        </w:tc>
        <w:tc>
          <w:tcPr>
            <w:tcW w:w="2382" w:type="pct"/>
          </w:tcPr>
          <w:p w:rsidR="00563F68" w:rsidRPr="00BE518A" w:rsidRDefault="00563F68" w:rsidP="00F5474A">
            <w:pPr>
              <w:spacing w:after="0" w:line="240" w:lineRule="auto"/>
              <w:rPr>
                <w:rFonts w:ascii="Times New Roman" w:hAnsi="Times New Roman"/>
                <w:sz w:val="20"/>
                <w:szCs w:val="20"/>
                <w:lang w:val="en-US"/>
              </w:rPr>
            </w:pPr>
            <w:r w:rsidRPr="00BE518A">
              <w:rPr>
                <w:rFonts w:ascii="Times New Roman" w:hAnsi="Times New Roman"/>
                <w:sz w:val="20"/>
                <w:szCs w:val="20"/>
                <w:lang w:val="en-US"/>
              </w:rPr>
              <w:t>UDC</w:t>
            </w:r>
            <w:r w:rsidRPr="00BE518A">
              <w:rPr>
                <w:rFonts w:ascii="Times New Roman" w:hAnsi="Times New Roman"/>
                <w:color w:val="000000"/>
                <w:sz w:val="20"/>
                <w:szCs w:val="20"/>
                <w:lang w:val="en-US"/>
              </w:rPr>
              <w:t>312(</w:t>
            </w:r>
            <w:r w:rsidRPr="00BE518A">
              <w:rPr>
                <w:rFonts w:ascii="Times New Roman" w:hAnsi="Times New Roman"/>
                <w:color w:val="000000"/>
                <w:sz w:val="20"/>
                <w:szCs w:val="20"/>
              </w:rPr>
              <w:t>Р</w:t>
            </w:r>
            <w:r w:rsidRPr="00BE518A">
              <w:rPr>
                <w:rFonts w:ascii="Times New Roman" w:hAnsi="Times New Roman"/>
                <w:color w:val="000000"/>
                <w:sz w:val="20"/>
                <w:szCs w:val="20"/>
                <w:lang w:val="en-US"/>
              </w:rPr>
              <w:t>571.52)</w:t>
            </w:r>
            <w:r w:rsidRPr="00BE518A">
              <w:rPr>
                <w:rFonts w:ascii="Times New Roman" w:hAnsi="Times New Roman"/>
                <w:sz w:val="20"/>
                <w:szCs w:val="20"/>
                <w:lang w:val="en-US"/>
              </w:rPr>
              <w:t xml:space="preserve"> </w:t>
            </w:r>
          </w:p>
          <w:p w:rsidR="00563F68" w:rsidRPr="00BE518A" w:rsidRDefault="00563F68" w:rsidP="00F5474A">
            <w:pPr>
              <w:spacing w:after="0" w:line="240" w:lineRule="auto"/>
              <w:rPr>
                <w:rFonts w:ascii="Times New Roman" w:hAnsi="Times New Roman"/>
                <w:sz w:val="20"/>
                <w:szCs w:val="20"/>
                <w:lang w:val="en-US"/>
              </w:rPr>
            </w:pPr>
          </w:p>
          <w:p w:rsidR="00563F68" w:rsidRPr="00BE518A" w:rsidRDefault="00563F68" w:rsidP="00F5474A">
            <w:pPr>
              <w:pStyle w:val="EndnoteText"/>
              <w:rPr>
                <w:lang w:val="en-US"/>
              </w:rPr>
            </w:pPr>
            <w:r w:rsidRPr="00BE518A">
              <w:rPr>
                <w:b/>
                <w:color w:val="000000"/>
                <w:lang w:val="en-US"/>
              </w:rPr>
              <w:t xml:space="preserve">DESCRIPTION OF THE DEMOGRAPHIC SITUATION IN THE REGIONS OF THE REPUBLIC OF TYVA </w:t>
            </w:r>
          </w:p>
          <w:p w:rsidR="00563F68" w:rsidRPr="00BE518A" w:rsidRDefault="00563F68" w:rsidP="00F5474A">
            <w:pPr>
              <w:pStyle w:val="EndnoteText"/>
              <w:rPr>
                <w:lang w:val="en-US"/>
              </w:rPr>
            </w:pPr>
          </w:p>
          <w:p w:rsidR="00563F68" w:rsidRPr="00BE518A" w:rsidRDefault="00563F68" w:rsidP="00F5474A">
            <w:pPr>
              <w:pStyle w:val="EndnoteText"/>
              <w:rPr>
                <w:lang w:val="en-US"/>
              </w:rPr>
            </w:pPr>
            <w:r w:rsidRPr="00BE518A">
              <w:rPr>
                <w:lang w:val="en-US"/>
              </w:rPr>
              <w:t>Kholishina Marina</w:t>
            </w:r>
            <w:r w:rsidRPr="00BE518A">
              <w:rPr>
                <w:i/>
                <w:lang w:val="en-US"/>
              </w:rPr>
              <w:t xml:space="preserve"> </w:t>
            </w:r>
            <w:r w:rsidRPr="00BE518A">
              <w:rPr>
                <w:lang w:val="en-US"/>
              </w:rPr>
              <w:t>Alexandrovna</w:t>
            </w:r>
          </w:p>
          <w:p w:rsidR="00563F68" w:rsidRPr="00BE518A" w:rsidRDefault="00563F68" w:rsidP="00F5474A">
            <w:pPr>
              <w:pStyle w:val="EndnoteText"/>
              <w:rPr>
                <w:i/>
                <w:lang w:val="en-US"/>
              </w:rPr>
            </w:pPr>
            <w:r w:rsidRPr="00BE518A">
              <w:rPr>
                <w:i/>
                <w:lang w:val="en-US"/>
              </w:rPr>
              <w:t>Tyva State University, Kyzyl, Russia</w:t>
            </w:r>
          </w:p>
          <w:p w:rsidR="00563F68" w:rsidRPr="00BE518A" w:rsidRDefault="00563F68" w:rsidP="00F5474A">
            <w:pPr>
              <w:pStyle w:val="EndnoteText"/>
              <w:rPr>
                <w:i/>
                <w:lang w:val="en-US"/>
              </w:rPr>
            </w:pPr>
          </w:p>
          <w:p w:rsidR="00563F68" w:rsidRPr="00BE518A" w:rsidRDefault="00563F68" w:rsidP="00F5474A">
            <w:pPr>
              <w:pStyle w:val="EndnoteText"/>
              <w:rPr>
                <w:i/>
                <w:lang w:val="en-US"/>
              </w:rPr>
            </w:pPr>
          </w:p>
          <w:p w:rsidR="00563F68" w:rsidRPr="00BE518A" w:rsidRDefault="00563F68" w:rsidP="00F5474A">
            <w:pPr>
              <w:pStyle w:val="EndnoteText"/>
              <w:rPr>
                <w:lang w:val="en-US"/>
              </w:rPr>
            </w:pPr>
            <w:r w:rsidRPr="00BE518A">
              <w:rPr>
                <w:color w:val="000000"/>
                <w:shd w:val="clear" w:color="auto" w:fill="FFFFFF"/>
                <w:lang w:val="en-US"/>
              </w:rPr>
              <w:t>As a result of studying the territorial nature of demographic processes and structures in the Republic of Tyva was selected fourth groups of kojuurou and demographic policy</w:t>
            </w:r>
          </w:p>
          <w:p w:rsidR="00563F68" w:rsidRPr="00BE518A" w:rsidRDefault="00563F68" w:rsidP="00F5474A">
            <w:pPr>
              <w:pStyle w:val="EndnoteText"/>
              <w:rPr>
                <w:i/>
                <w:lang w:val="en-US"/>
              </w:rPr>
            </w:pPr>
          </w:p>
          <w:p w:rsidR="00563F68" w:rsidRPr="00BE518A" w:rsidRDefault="00563F68" w:rsidP="00BE518A">
            <w:pPr>
              <w:spacing w:after="0" w:line="240" w:lineRule="auto"/>
              <w:rPr>
                <w:rFonts w:ascii="Times New Roman" w:hAnsi="Times New Roman"/>
                <w:sz w:val="20"/>
                <w:szCs w:val="20"/>
                <w:lang w:val="en-US"/>
              </w:rPr>
            </w:pPr>
            <w:r w:rsidRPr="00BE518A">
              <w:rPr>
                <w:rFonts w:ascii="Times New Roman" w:hAnsi="Times New Roman"/>
                <w:sz w:val="20"/>
                <w:szCs w:val="20"/>
                <w:lang w:val="en-US"/>
              </w:rPr>
              <w:t xml:space="preserve">Keywords: DEMOGRAPHIC POLICY, DEMOGRAPHIC SITUATION, </w:t>
            </w:r>
            <w:r>
              <w:rPr>
                <w:rFonts w:ascii="Times New Roman" w:hAnsi="Times New Roman"/>
                <w:sz w:val="20"/>
                <w:szCs w:val="20"/>
                <w:lang w:val="en-US"/>
              </w:rPr>
              <w:t>MIGRATION, DEATH RATE,</w:t>
            </w:r>
            <w:r w:rsidRPr="00BE518A">
              <w:rPr>
                <w:rFonts w:ascii="Times New Roman" w:hAnsi="Times New Roman"/>
                <w:sz w:val="20"/>
                <w:szCs w:val="20"/>
                <w:lang w:val="en-US"/>
              </w:rPr>
              <w:t xml:space="preserve"> BIRTH RATE, NUMBER </w:t>
            </w:r>
            <w:r>
              <w:rPr>
                <w:rFonts w:ascii="Times New Roman" w:hAnsi="Times New Roman"/>
                <w:sz w:val="20"/>
                <w:szCs w:val="20"/>
                <w:lang w:val="en-US"/>
              </w:rPr>
              <w:t xml:space="preserve">OF </w:t>
            </w:r>
            <w:r w:rsidRPr="00BE518A">
              <w:rPr>
                <w:rFonts w:ascii="Times New Roman" w:hAnsi="Times New Roman"/>
                <w:sz w:val="20"/>
                <w:szCs w:val="20"/>
                <w:lang w:val="en-US"/>
              </w:rPr>
              <w:t>POPULATION</w:t>
            </w:r>
            <w:r w:rsidRPr="00BE518A">
              <w:rPr>
                <w:rFonts w:ascii="Times New Roman" w:hAnsi="Times New Roman"/>
                <w:b/>
                <w:i/>
                <w:sz w:val="20"/>
                <w:szCs w:val="20"/>
                <w:lang w:val="en-US"/>
              </w:rPr>
              <w:t xml:space="preserve"> </w:t>
            </w:r>
          </w:p>
        </w:tc>
      </w:tr>
    </w:tbl>
    <w:p w:rsidR="00563F68" w:rsidRPr="005C233A" w:rsidRDefault="00563F68" w:rsidP="00F42A43">
      <w:pPr>
        <w:tabs>
          <w:tab w:val="left" w:pos="3754"/>
        </w:tabs>
        <w:spacing w:line="360" w:lineRule="auto"/>
        <w:rPr>
          <w:b/>
          <w:sz w:val="28"/>
          <w:szCs w:val="28"/>
          <w:lang w:val="en-US"/>
        </w:rPr>
      </w:pPr>
    </w:p>
    <w:p w:rsidR="00563F68" w:rsidRPr="00BE518A" w:rsidRDefault="00563F68" w:rsidP="008671B4">
      <w:pPr>
        <w:tabs>
          <w:tab w:val="left" w:pos="3754"/>
        </w:tabs>
        <w:spacing w:line="360" w:lineRule="auto"/>
        <w:rPr>
          <w:rFonts w:ascii="Times New Roman" w:hAnsi="Times New Roman"/>
          <w:b/>
          <w:sz w:val="28"/>
          <w:szCs w:val="28"/>
          <w:lang w:val="en-US"/>
        </w:rPr>
      </w:pPr>
      <w:r w:rsidRPr="0042596F">
        <w:rPr>
          <w:rFonts w:ascii="Times New Roman" w:hAnsi="Times New Roman"/>
          <w:b/>
          <w:sz w:val="28"/>
          <w:szCs w:val="28"/>
          <w:lang w:val="en-US"/>
        </w:rPr>
        <w:t xml:space="preserve">                                                        </w:t>
      </w:r>
      <w:r w:rsidRPr="00E1627F">
        <w:rPr>
          <w:rFonts w:ascii="Times New Roman" w:hAnsi="Times New Roman"/>
          <w:b/>
          <w:sz w:val="28"/>
          <w:szCs w:val="28"/>
        </w:rPr>
        <w:t>Введение</w:t>
      </w:r>
    </w:p>
    <w:p w:rsidR="00563F68" w:rsidRPr="008671B4" w:rsidRDefault="00563F68" w:rsidP="008671B4">
      <w:pPr>
        <w:tabs>
          <w:tab w:val="left" w:pos="3754"/>
        </w:tabs>
        <w:spacing w:line="360" w:lineRule="auto"/>
        <w:jc w:val="both"/>
        <w:rPr>
          <w:rFonts w:ascii="Times New Roman" w:hAnsi="Times New Roman"/>
          <w:b/>
          <w:sz w:val="28"/>
          <w:szCs w:val="28"/>
        </w:rPr>
      </w:pPr>
      <w:r w:rsidRPr="00BE518A">
        <w:rPr>
          <w:rFonts w:ascii="Times New Roman" w:hAnsi="Times New Roman"/>
          <w:sz w:val="28"/>
          <w:szCs w:val="28"/>
          <w:lang w:val="en-US"/>
        </w:rPr>
        <w:t xml:space="preserve">          </w:t>
      </w:r>
      <w:r w:rsidRPr="00581D15">
        <w:rPr>
          <w:rFonts w:ascii="Times New Roman" w:hAnsi="Times New Roman"/>
          <w:sz w:val="28"/>
          <w:szCs w:val="28"/>
        </w:rPr>
        <w:t>Демографическая</w:t>
      </w:r>
      <w:r w:rsidRPr="00BE518A">
        <w:rPr>
          <w:rFonts w:ascii="Times New Roman" w:hAnsi="Times New Roman"/>
          <w:sz w:val="28"/>
          <w:szCs w:val="28"/>
          <w:lang w:val="en-US"/>
        </w:rPr>
        <w:t xml:space="preserve"> </w:t>
      </w:r>
      <w:r w:rsidRPr="00581D15">
        <w:rPr>
          <w:rFonts w:ascii="Times New Roman" w:hAnsi="Times New Roman"/>
          <w:sz w:val="28"/>
          <w:szCs w:val="28"/>
        </w:rPr>
        <w:t>ситуация</w:t>
      </w:r>
      <w:r w:rsidRPr="00BE518A">
        <w:rPr>
          <w:rFonts w:ascii="Times New Roman" w:hAnsi="Times New Roman"/>
          <w:sz w:val="28"/>
          <w:szCs w:val="28"/>
          <w:lang w:val="en-US"/>
        </w:rPr>
        <w:t xml:space="preserve"> </w:t>
      </w:r>
      <w:r w:rsidRPr="00581D15">
        <w:rPr>
          <w:rFonts w:ascii="Times New Roman" w:hAnsi="Times New Roman"/>
          <w:sz w:val="28"/>
          <w:szCs w:val="28"/>
        </w:rPr>
        <w:t>в</w:t>
      </w:r>
      <w:r w:rsidRPr="00BE518A">
        <w:rPr>
          <w:rFonts w:ascii="Times New Roman" w:hAnsi="Times New Roman"/>
          <w:sz w:val="28"/>
          <w:szCs w:val="28"/>
          <w:lang w:val="en-US"/>
        </w:rPr>
        <w:t xml:space="preserve"> </w:t>
      </w:r>
      <w:r w:rsidRPr="00581D15">
        <w:rPr>
          <w:rFonts w:ascii="Times New Roman" w:hAnsi="Times New Roman"/>
          <w:sz w:val="28"/>
          <w:szCs w:val="28"/>
        </w:rPr>
        <w:t>Республике</w:t>
      </w:r>
      <w:r w:rsidRPr="00BE518A">
        <w:rPr>
          <w:rFonts w:ascii="Times New Roman" w:hAnsi="Times New Roman"/>
          <w:sz w:val="28"/>
          <w:szCs w:val="28"/>
          <w:lang w:val="en-US"/>
        </w:rPr>
        <w:t xml:space="preserve"> </w:t>
      </w:r>
      <w:r w:rsidRPr="00581D15">
        <w:rPr>
          <w:rFonts w:ascii="Times New Roman" w:hAnsi="Times New Roman"/>
          <w:sz w:val="28"/>
          <w:szCs w:val="28"/>
        </w:rPr>
        <w:t>Тыва</w:t>
      </w:r>
      <w:r w:rsidRPr="00BE518A">
        <w:rPr>
          <w:rFonts w:ascii="Times New Roman" w:hAnsi="Times New Roman"/>
          <w:sz w:val="28"/>
          <w:szCs w:val="28"/>
          <w:lang w:val="en-US"/>
        </w:rPr>
        <w:t xml:space="preserve">, </w:t>
      </w:r>
      <w:r w:rsidRPr="00581D15">
        <w:rPr>
          <w:rFonts w:ascii="Times New Roman" w:hAnsi="Times New Roman"/>
          <w:sz w:val="28"/>
          <w:szCs w:val="28"/>
        </w:rPr>
        <w:t>оставаясь сравнительно благоприятной на общероссийском фоне, тем не менее не лишена многих острых проблем, поэтому региональная политика по созданию благоприятных условий для человеческого развития должна стать обязательной частью новой стратегии развития республики [1, 33]</w:t>
      </w:r>
      <w:r>
        <w:rPr>
          <w:rFonts w:ascii="Times New Roman" w:hAnsi="Times New Roman"/>
          <w:sz w:val="28"/>
          <w:szCs w:val="28"/>
        </w:rPr>
        <w:t>.</w:t>
      </w:r>
    </w:p>
    <w:p w:rsidR="00563F68" w:rsidRPr="008671B4" w:rsidRDefault="00563F68" w:rsidP="008671B4">
      <w:pPr>
        <w:tabs>
          <w:tab w:val="left" w:pos="3754"/>
        </w:tabs>
        <w:spacing w:line="360" w:lineRule="auto"/>
        <w:jc w:val="both"/>
        <w:rPr>
          <w:rFonts w:ascii="Times New Roman" w:hAnsi="Times New Roman"/>
          <w:sz w:val="28"/>
          <w:szCs w:val="28"/>
        </w:rPr>
      </w:pPr>
      <w:r>
        <w:rPr>
          <w:rFonts w:ascii="Times New Roman" w:hAnsi="Times New Roman"/>
          <w:sz w:val="28"/>
          <w:szCs w:val="28"/>
        </w:rPr>
        <w:t xml:space="preserve">          </w:t>
      </w:r>
      <w:r w:rsidRPr="008671B4">
        <w:rPr>
          <w:rFonts w:ascii="Times New Roman" w:hAnsi="Times New Roman"/>
          <w:sz w:val="28"/>
          <w:szCs w:val="28"/>
        </w:rPr>
        <w:t>Анализ современной демографической ситуации показывает, что основными проблемами в развитии населения Республики Тыва является: сохранение высокого уровня смертности, особенно у населения трудоспособного возраста, в первую очередь мужчин; сокращение продолжительности предстоящей жизни; резкий миграционный отток трудоспособного и квалифицированного населения; рост неустойчивости семьи; старение населения и повышение экономико-демографической нагрузки на лиц трудоспособного возраста</w:t>
      </w:r>
    </w:p>
    <w:p w:rsidR="00563F68" w:rsidRPr="004E00CF" w:rsidRDefault="00563F68" w:rsidP="004E00CF">
      <w:pPr>
        <w:spacing w:line="360" w:lineRule="auto"/>
        <w:ind w:firstLine="709"/>
        <w:jc w:val="both"/>
        <w:rPr>
          <w:rFonts w:ascii="Times New Roman" w:hAnsi="Times New Roman"/>
          <w:sz w:val="28"/>
          <w:szCs w:val="28"/>
        </w:rPr>
      </w:pPr>
      <w:r w:rsidRPr="004E00CF">
        <w:rPr>
          <w:rFonts w:ascii="Times New Roman" w:hAnsi="Times New Roman"/>
          <w:sz w:val="28"/>
          <w:szCs w:val="28"/>
        </w:rPr>
        <w:t>Демографические проблемы имеют свой специфический характер по отдельным территориям республики, национальностям, что предполагается учесть при разработке отдельных  программ реализации общей Концепции демографической политики.</w:t>
      </w:r>
    </w:p>
    <w:p w:rsidR="00563F68" w:rsidRPr="004E00CF" w:rsidRDefault="00563F68" w:rsidP="004E00CF">
      <w:pPr>
        <w:spacing w:line="360" w:lineRule="auto"/>
        <w:ind w:firstLine="709"/>
        <w:jc w:val="both"/>
        <w:rPr>
          <w:rFonts w:ascii="Times New Roman" w:hAnsi="Times New Roman"/>
          <w:sz w:val="28"/>
          <w:szCs w:val="28"/>
        </w:rPr>
      </w:pPr>
      <w:r w:rsidRPr="004E00CF">
        <w:rPr>
          <w:rFonts w:ascii="Times New Roman" w:hAnsi="Times New Roman"/>
          <w:sz w:val="28"/>
          <w:szCs w:val="28"/>
        </w:rPr>
        <w:t xml:space="preserve">Цель  демографической политики в Республике Тыва – создание условий для устойчивого и качественного развития населения региона. </w:t>
      </w:r>
    </w:p>
    <w:p w:rsidR="00563F68" w:rsidRDefault="00563F68" w:rsidP="00581D15">
      <w:pPr>
        <w:spacing w:line="360" w:lineRule="auto"/>
        <w:ind w:left="-142" w:right="-369" w:firstLine="454"/>
        <w:jc w:val="center"/>
        <w:rPr>
          <w:rFonts w:ascii="Times New Roman" w:hAnsi="Times New Roman"/>
          <w:b/>
          <w:sz w:val="28"/>
          <w:szCs w:val="28"/>
        </w:rPr>
      </w:pPr>
      <w:r w:rsidRPr="00581D15">
        <w:rPr>
          <w:rFonts w:ascii="Times New Roman" w:hAnsi="Times New Roman"/>
          <w:b/>
          <w:sz w:val="28"/>
          <w:szCs w:val="28"/>
        </w:rPr>
        <w:t>Результаты и их обсуждение</w:t>
      </w:r>
    </w:p>
    <w:p w:rsidR="00563F68" w:rsidRPr="00581D15" w:rsidRDefault="00563F68" w:rsidP="00581D15">
      <w:pPr>
        <w:tabs>
          <w:tab w:val="left" w:pos="3754"/>
        </w:tabs>
        <w:spacing w:line="360" w:lineRule="auto"/>
        <w:ind w:firstLine="709"/>
        <w:jc w:val="both"/>
        <w:rPr>
          <w:rFonts w:ascii="Times New Roman" w:hAnsi="Times New Roman"/>
          <w:sz w:val="28"/>
          <w:szCs w:val="28"/>
        </w:rPr>
      </w:pPr>
      <w:r w:rsidRPr="00F42A43">
        <w:rPr>
          <w:rFonts w:ascii="Times New Roman" w:hAnsi="Times New Roman"/>
          <w:sz w:val="28"/>
          <w:szCs w:val="28"/>
        </w:rPr>
        <w:t>Тыва занимает не большую территорию,</w:t>
      </w:r>
      <w:r w:rsidRPr="0084266C">
        <w:rPr>
          <w:rFonts w:ascii="Times New Roman" w:hAnsi="Times New Roman"/>
          <w:sz w:val="28"/>
          <w:szCs w:val="28"/>
        </w:rPr>
        <w:t xml:space="preserve"> при этом ее заселенность и социально-экономическая освоенность различаются в зависимости от места расположения.</w:t>
      </w:r>
      <w:r>
        <w:rPr>
          <w:sz w:val="28"/>
          <w:szCs w:val="28"/>
        </w:rPr>
        <w:t xml:space="preserve"> </w:t>
      </w:r>
      <w:r>
        <w:rPr>
          <w:rFonts w:ascii="Times New Roman" w:hAnsi="Times New Roman"/>
          <w:sz w:val="28"/>
          <w:szCs w:val="28"/>
        </w:rPr>
        <w:t>Для более подробного анализа социально-экономических, демографических особенностей расчета некоторых демографических характеристик, разработки демографических политик возникает необходимость в выделении демографически однородных групп территорий</w:t>
      </w:r>
      <w:r w:rsidRPr="00C24EDE">
        <w:rPr>
          <w:rFonts w:ascii="Times New Roman" w:hAnsi="Times New Roman"/>
          <w:sz w:val="28"/>
          <w:szCs w:val="28"/>
        </w:rPr>
        <w:t xml:space="preserve"> </w:t>
      </w:r>
      <w:r>
        <w:rPr>
          <w:rFonts w:ascii="Times New Roman" w:hAnsi="Times New Roman"/>
          <w:sz w:val="28"/>
          <w:szCs w:val="28"/>
        </w:rPr>
        <w:t xml:space="preserve">со сходной  демографической ситуацией. </w:t>
      </w:r>
    </w:p>
    <w:p w:rsidR="00563F68" w:rsidRDefault="00563F68" w:rsidP="00581D15">
      <w:pPr>
        <w:tabs>
          <w:tab w:val="left" w:pos="3754"/>
        </w:tabs>
        <w:spacing w:line="360" w:lineRule="auto"/>
        <w:ind w:firstLine="709"/>
        <w:jc w:val="both"/>
        <w:rPr>
          <w:rFonts w:ascii="Times New Roman" w:hAnsi="Times New Roman"/>
          <w:sz w:val="28"/>
          <w:szCs w:val="28"/>
        </w:rPr>
      </w:pPr>
      <w:r w:rsidRPr="00844775">
        <w:rPr>
          <w:rFonts w:ascii="Times New Roman" w:hAnsi="Times New Roman"/>
          <w:sz w:val="28"/>
          <w:szCs w:val="28"/>
        </w:rPr>
        <w:t>Предварительно сгруппированный демографический материал, подвергнутый типологизации, позволяет получить качественно новую информацию в сравнении с характеристикой индивидуальных свойств районов. Демографическая типология является существенным этапом в обосновании рекомендаций по оптимизации демографической ситуации в районах разного типа.</w:t>
      </w:r>
      <w:r>
        <w:rPr>
          <w:rFonts w:ascii="Times New Roman" w:hAnsi="Times New Roman"/>
          <w:sz w:val="28"/>
          <w:szCs w:val="28"/>
        </w:rPr>
        <w:t xml:space="preserve"> </w:t>
      </w:r>
    </w:p>
    <w:p w:rsidR="00563F68" w:rsidRPr="00844775" w:rsidRDefault="00563F68" w:rsidP="00500EDB">
      <w:pPr>
        <w:tabs>
          <w:tab w:val="left" w:pos="3754"/>
        </w:tabs>
        <w:spacing w:line="360" w:lineRule="auto"/>
        <w:ind w:firstLine="709"/>
        <w:jc w:val="both"/>
        <w:rPr>
          <w:rFonts w:ascii="Times New Roman" w:hAnsi="Times New Roman"/>
          <w:sz w:val="28"/>
          <w:szCs w:val="28"/>
        </w:rPr>
      </w:pPr>
      <w:r>
        <w:rPr>
          <w:rFonts w:ascii="Times New Roman" w:hAnsi="Times New Roman"/>
          <w:sz w:val="28"/>
          <w:szCs w:val="28"/>
        </w:rPr>
        <w:t xml:space="preserve">Обобщив имеющие данные  </w:t>
      </w:r>
      <w:r w:rsidRPr="006F7108">
        <w:rPr>
          <w:rFonts w:ascii="Times New Roman" w:hAnsi="Times New Roman"/>
          <w:sz w:val="28"/>
          <w:szCs w:val="28"/>
        </w:rPr>
        <w:t>следующих показателей</w:t>
      </w:r>
      <w:r>
        <w:rPr>
          <w:rFonts w:ascii="Times New Roman" w:hAnsi="Times New Roman"/>
          <w:sz w:val="28"/>
          <w:szCs w:val="28"/>
        </w:rPr>
        <w:t>:</w:t>
      </w:r>
      <w:r w:rsidRPr="00217847">
        <w:rPr>
          <w:rFonts w:ascii="Times New Roman" w:hAnsi="Times New Roman"/>
          <w:sz w:val="28"/>
          <w:szCs w:val="28"/>
        </w:rPr>
        <w:t xml:space="preserve"> </w:t>
      </w:r>
      <w:r w:rsidRPr="006F7108">
        <w:rPr>
          <w:rFonts w:ascii="Times New Roman" w:hAnsi="Times New Roman"/>
          <w:sz w:val="28"/>
          <w:szCs w:val="28"/>
        </w:rPr>
        <w:t xml:space="preserve">темпы роста численности населения, общие коэффициенты рождаемости, смертности, естественного и механического прироста, брачности, разводимости, удельный вес населения старше и моложе трудоспособного возраста, демографическая нагрузка населения, </w:t>
      </w:r>
      <w:r>
        <w:rPr>
          <w:rFonts w:ascii="Times New Roman" w:hAnsi="Times New Roman"/>
          <w:sz w:val="28"/>
          <w:szCs w:val="28"/>
        </w:rPr>
        <w:t xml:space="preserve">и </w:t>
      </w:r>
      <w:r w:rsidRPr="00844775">
        <w:rPr>
          <w:rFonts w:ascii="Times New Roman" w:hAnsi="Times New Roman"/>
          <w:sz w:val="28"/>
          <w:szCs w:val="28"/>
        </w:rPr>
        <w:t>оценить территориальные различия по сложности демографической ситуации</w:t>
      </w:r>
      <w:r>
        <w:rPr>
          <w:rFonts w:ascii="Times New Roman" w:hAnsi="Times New Roman"/>
          <w:sz w:val="28"/>
          <w:szCs w:val="28"/>
        </w:rPr>
        <w:t xml:space="preserve"> [2, 78]</w:t>
      </w:r>
      <w:r w:rsidRPr="00844775">
        <w:rPr>
          <w:rFonts w:ascii="Times New Roman" w:hAnsi="Times New Roman"/>
          <w:sz w:val="28"/>
          <w:szCs w:val="28"/>
        </w:rPr>
        <w:t xml:space="preserve">. </w:t>
      </w:r>
    </w:p>
    <w:p w:rsidR="00563F68" w:rsidRDefault="00563F68" w:rsidP="00500EDB">
      <w:pPr>
        <w:tabs>
          <w:tab w:val="left" w:pos="3754"/>
        </w:tabs>
        <w:spacing w:line="360" w:lineRule="auto"/>
        <w:ind w:firstLine="709"/>
        <w:jc w:val="both"/>
        <w:rPr>
          <w:rFonts w:ascii="Times New Roman" w:hAnsi="Times New Roman"/>
          <w:sz w:val="28"/>
          <w:szCs w:val="28"/>
        </w:rPr>
      </w:pPr>
      <w:r>
        <w:rPr>
          <w:rFonts w:ascii="Times New Roman" w:hAnsi="Times New Roman"/>
          <w:sz w:val="28"/>
          <w:szCs w:val="28"/>
        </w:rPr>
        <w:t>По сумме баллов в пределах Республики Тыва  н</w:t>
      </w:r>
      <w:r w:rsidRPr="002C3190">
        <w:rPr>
          <w:rFonts w:ascii="Times New Roman" w:hAnsi="Times New Roman"/>
          <w:sz w:val="28"/>
          <w:szCs w:val="28"/>
        </w:rPr>
        <w:t>ами выделено 4 типа</w:t>
      </w:r>
      <w:r>
        <w:rPr>
          <w:rFonts w:ascii="Times New Roman" w:hAnsi="Times New Roman"/>
          <w:sz w:val="28"/>
          <w:szCs w:val="28"/>
        </w:rPr>
        <w:t xml:space="preserve"> существенно различающихся по демографическим показателям: благополучная, относительно</w:t>
      </w:r>
      <w:r w:rsidRPr="009B31E7">
        <w:rPr>
          <w:rFonts w:ascii="Times New Roman" w:hAnsi="Times New Roman"/>
          <w:sz w:val="28"/>
          <w:szCs w:val="28"/>
        </w:rPr>
        <w:t xml:space="preserve"> </w:t>
      </w:r>
      <w:r>
        <w:rPr>
          <w:rFonts w:ascii="Times New Roman" w:hAnsi="Times New Roman"/>
          <w:sz w:val="28"/>
          <w:szCs w:val="28"/>
        </w:rPr>
        <w:t xml:space="preserve">благополучная, ухудшающая, неблагополучная </w:t>
      </w:r>
      <w:r w:rsidRPr="002C3190">
        <w:rPr>
          <w:rFonts w:ascii="Times New Roman" w:hAnsi="Times New Roman"/>
          <w:sz w:val="28"/>
          <w:szCs w:val="28"/>
        </w:rPr>
        <w:t>д</w:t>
      </w:r>
      <w:r>
        <w:rPr>
          <w:rFonts w:ascii="Times New Roman" w:hAnsi="Times New Roman"/>
          <w:sz w:val="28"/>
          <w:szCs w:val="28"/>
        </w:rPr>
        <w:t xml:space="preserve">емографическая ситуация. </w:t>
      </w:r>
      <w:r w:rsidRPr="006F7108">
        <w:rPr>
          <w:rFonts w:ascii="Times New Roman" w:hAnsi="Times New Roman"/>
          <w:sz w:val="28"/>
          <w:szCs w:val="28"/>
        </w:rPr>
        <w:t>Кроме балльной оценки  учитывалось влияние наиболее значимых факторов, оказывающих наибольшее влияние на интегральный показатель, к которым относятс</w:t>
      </w:r>
      <w:r>
        <w:rPr>
          <w:rFonts w:ascii="Times New Roman" w:hAnsi="Times New Roman"/>
          <w:sz w:val="28"/>
          <w:szCs w:val="28"/>
        </w:rPr>
        <w:t>я  показатели естественного прироста</w:t>
      </w:r>
      <w:r w:rsidRPr="006F7108">
        <w:rPr>
          <w:rFonts w:ascii="Times New Roman" w:hAnsi="Times New Roman"/>
          <w:sz w:val="28"/>
          <w:szCs w:val="28"/>
        </w:rPr>
        <w:t xml:space="preserve">, миграции и возрастного состава населения. </w:t>
      </w:r>
    </w:p>
    <w:p w:rsidR="00563F68" w:rsidRPr="00616A3F" w:rsidRDefault="00563F68" w:rsidP="00616A3F">
      <w:pPr>
        <w:tabs>
          <w:tab w:val="left" w:pos="3754"/>
        </w:tabs>
        <w:spacing w:line="240" w:lineRule="auto"/>
        <w:ind w:firstLine="709"/>
        <w:jc w:val="right"/>
        <w:rPr>
          <w:rFonts w:ascii="Times New Roman" w:hAnsi="Times New Roman"/>
          <w:sz w:val="24"/>
          <w:szCs w:val="24"/>
        </w:rPr>
      </w:pPr>
      <w:r w:rsidRPr="00616A3F">
        <w:rPr>
          <w:rFonts w:ascii="Times New Roman" w:hAnsi="Times New Roman"/>
          <w:sz w:val="24"/>
          <w:szCs w:val="24"/>
        </w:rPr>
        <w:t>Таблица 1– Демографическая ситуация в городе Кызыл и районах Республики Тыва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8"/>
        <w:gridCol w:w="4009"/>
        <w:gridCol w:w="2501"/>
      </w:tblGrid>
      <w:tr w:rsidR="00563F68" w:rsidRPr="00616A3F" w:rsidTr="00616A3F">
        <w:tc>
          <w:tcPr>
            <w:tcW w:w="2694"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Демографическая ситуация</w:t>
            </w:r>
          </w:p>
        </w:tc>
        <w:tc>
          <w:tcPr>
            <w:tcW w:w="4110"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Город и  кожууны</w:t>
            </w:r>
          </w:p>
        </w:tc>
        <w:tc>
          <w:tcPr>
            <w:tcW w:w="2552"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Доля населения</w:t>
            </w:r>
          </w:p>
        </w:tc>
      </w:tr>
      <w:tr w:rsidR="00563F68" w:rsidRPr="00616A3F" w:rsidTr="00616A3F">
        <w:tc>
          <w:tcPr>
            <w:tcW w:w="2694"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 xml:space="preserve">Благополучная </w:t>
            </w:r>
          </w:p>
        </w:tc>
        <w:tc>
          <w:tcPr>
            <w:tcW w:w="4110"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 xml:space="preserve">г. Кызыл </w:t>
            </w:r>
          </w:p>
        </w:tc>
        <w:tc>
          <w:tcPr>
            <w:tcW w:w="2552"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35%</w:t>
            </w:r>
          </w:p>
        </w:tc>
      </w:tr>
      <w:tr w:rsidR="00563F68" w:rsidRPr="00616A3F" w:rsidTr="00616A3F">
        <w:tc>
          <w:tcPr>
            <w:tcW w:w="2694"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 xml:space="preserve">Относительно благополучная </w:t>
            </w:r>
          </w:p>
        </w:tc>
        <w:tc>
          <w:tcPr>
            <w:tcW w:w="4110" w:type="dxa"/>
            <w:vAlign w:val="bottom"/>
          </w:tcPr>
          <w:p w:rsidR="00563F68" w:rsidRPr="00616A3F" w:rsidRDefault="00563F68" w:rsidP="00B2523A">
            <w:pPr>
              <w:rPr>
                <w:rFonts w:ascii="Times New Roman" w:hAnsi="Times New Roman"/>
                <w:color w:val="000000"/>
                <w:sz w:val="24"/>
                <w:szCs w:val="24"/>
              </w:rPr>
            </w:pPr>
            <w:r w:rsidRPr="00616A3F">
              <w:rPr>
                <w:rFonts w:ascii="Times New Roman" w:hAnsi="Times New Roman"/>
                <w:color w:val="000000"/>
                <w:sz w:val="24"/>
                <w:szCs w:val="24"/>
              </w:rPr>
              <w:t>Дзун-Хемчикский,  Барун-Хемчикский,  Кызылский, Улуг-Хемский, Бай-Тайгинский, Тандынский</w:t>
            </w:r>
          </w:p>
        </w:tc>
        <w:tc>
          <w:tcPr>
            <w:tcW w:w="2552"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34,6%</w:t>
            </w:r>
          </w:p>
        </w:tc>
      </w:tr>
      <w:tr w:rsidR="00563F68" w:rsidRPr="00616A3F" w:rsidTr="00616A3F">
        <w:tc>
          <w:tcPr>
            <w:tcW w:w="2694"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 xml:space="preserve">Ухудшающая </w:t>
            </w:r>
          </w:p>
        </w:tc>
        <w:tc>
          <w:tcPr>
            <w:tcW w:w="4110" w:type="dxa"/>
          </w:tcPr>
          <w:p w:rsidR="00563F68" w:rsidRPr="00616A3F" w:rsidRDefault="00563F68" w:rsidP="00616A3F">
            <w:pPr>
              <w:jc w:val="both"/>
              <w:rPr>
                <w:rFonts w:ascii="Times New Roman" w:hAnsi="Times New Roman"/>
                <w:sz w:val="24"/>
                <w:szCs w:val="24"/>
              </w:rPr>
            </w:pPr>
            <w:r w:rsidRPr="00616A3F">
              <w:rPr>
                <w:rFonts w:ascii="Times New Roman" w:hAnsi="Times New Roman"/>
                <w:color w:val="000000"/>
                <w:sz w:val="24"/>
                <w:szCs w:val="24"/>
              </w:rPr>
              <w:t>Каа-Хемский, Пий-Хемский, Тес-Хемский, Сут-Хольский, Чаа-Хольский, Чеди-Хольский, Овюрский, Эрзинский, Тоджинский, Монгун-Тайгинский</w:t>
            </w:r>
          </w:p>
        </w:tc>
        <w:tc>
          <w:tcPr>
            <w:tcW w:w="2552"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27,8%</w:t>
            </w:r>
          </w:p>
        </w:tc>
      </w:tr>
      <w:tr w:rsidR="00563F68" w:rsidRPr="00616A3F" w:rsidTr="00616A3F">
        <w:tc>
          <w:tcPr>
            <w:tcW w:w="2694"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 xml:space="preserve">Неблагополучная </w:t>
            </w:r>
          </w:p>
        </w:tc>
        <w:tc>
          <w:tcPr>
            <w:tcW w:w="4110" w:type="dxa"/>
          </w:tcPr>
          <w:p w:rsidR="00563F68" w:rsidRPr="00616A3F" w:rsidRDefault="00563F68" w:rsidP="00616A3F">
            <w:pPr>
              <w:jc w:val="both"/>
              <w:rPr>
                <w:rFonts w:ascii="Times New Roman" w:hAnsi="Times New Roman"/>
                <w:sz w:val="24"/>
                <w:szCs w:val="24"/>
              </w:rPr>
            </w:pPr>
            <w:r w:rsidRPr="00616A3F">
              <w:rPr>
                <w:rFonts w:ascii="Times New Roman" w:hAnsi="Times New Roman"/>
                <w:color w:val="000000"/>
                <w:sz w:val="24"/>
                <w:szCs w:val="24"/>
              </w:rPr>
              <w:t>Тере-Хольский</w:t>
            </w:r>
          </w:p>
        </w:tc>
        <w:tc>
          <w:tcPr>
            <w:tcW w:w="2552" w:type="dxa"/>
          </w:tcPr>
          <w:p w:rsidR="00563F68" w:rsidRPr="00616A3F" w:rsidRDefault="00563F68" w:rsidP="00616A3F">
            <w:pPr>
              <w:jc w:val="both"/>
              <w:rPr>
                <w:rFonts w:ascii="Times New Roman" w:hAnsi="Times New Roman"/>
                <w:sz w:val="24"/>
                <w:szCs w:val="24"/>
              </w:rPr>
            </w:pPr>
            <w:r w:rsidRPr="00616A3F">
              <w:rPr>
                <w:rFonts w:ascii="Times New Roman" w:hAnsi="Times New Roman"/>
                <w:sz w:val="24"/>
                <w:szCs w:val="24"/>
              </w:rPr>
              <w:t>1,8%</w:t>
            </w:r>
          </w:p>
        </w:tc>
      </w:tr>
    </w:tbl>
    <w:p w:rsidR="00563F68" w:rsidRPr="00616A3F" w:rsidRDefault="00563F68" w:rsidP="00616A3F">
      <w:pPr>
        <w:tabs>
          <w:tab w:val="left" w:pos="3754"/>
        </w:tabs>
        <w:spacing w:line="360" w:lineRule="auto"/>
        <w:jc w:val="both"/>
        <w:rPr>
          <w:rFonts w:ascii="Times New Roman" w:hAnsi="Times New Roman"/>
          <w:sz w:val="24"/>
          <w:szCs w:val="24"/>
        </w:rPr>
      </w:pPr>
    </w:p>
    <w:p w:rsidR="00563F68" w:rsidRPr="00E37A4A" w:rsidRDefault="00563F68" w:rsidP="00500EDB">
      <w:pPr>
        <w:spacing w:line="360" w:lineRule="auto"/>
        <w:ind w:firstLine="709"/>
        <w:jc w:val="both"/>
        <w:rPr>
          <w:rFonts w:ascii="Times New Roman" w:hAnsi="Times New Roman"/>
          <w:sz w:val="28"/>
          <w:szCs w:val="28"/>
        </w:rPr>
      </w:pPr>
      <w:r w:rsidRPr="00E37A4A">
        <w:rPr>
          <w:rFonts w:ascii="Times New Roman" w:hAnsi="Times New Roman"/>
          <w:sz w:val="28"/>
          <w:szCs w:val="28"/>
        </w:rPr>
        <w:t xml:space="preserve">Специфическим </w:t>
      </w:r>
      <w:r w:rsidRPr="00E37A4A">
        <w:rPr>
          <w:rFonts w:ascii="Times New Roman" w:hAnsi="Times New Roman"/>
          <w:sz w:val="28"/>
          <w:szCs w:val="28"/>
          <w:lang w:val="en-US"/>
        </w:rPr>
        <w:t>I</w:t>
      </w:r>
      <w:r w:rsidRPr="00E37A4A">
        <w:rPr>
          <w:rFonts w:ascii="Times New Roman" w:hAnsi="Times New Roman"/>
          <w:sz w:val="28"/>
          <w:szCs w:val="28"/>
        </w:rPr>
        <w:t xml:space="preserve"> демографическим типом является город Кызыл с «благополучной» демографической ситуацией, который концентрируя   основную часть городского населения и более чем пятую часть всего населения республики, обладает всеми чертами, присущими современному типу воспроизводства населения. В Кызыле проживают 10,8 тыс. человек или 35 % населения республики</w:t>
      </w:r>
      <w:r>
        <w:rPr>
          <w:rFonts w:ascii="Times New Roman" w:hAnsi="Times New Roman"/>
          <w:sz w:val="28"/>
          <w:szCs w:val="28"/>
        </w:rPr>
        <w:t xml:space="preserve"> [3]</w:t>
      </w:r>
      <w:r w:rsidRPr="00E37A4A">
        <w:rPr>
          <w:rFonts w:ascii="Times New Roman" w:hAnsi="Times New Roman"/>
          <w:sz w:val="28"/>
          <w:szCs w:val="28"/>
        </w:rPr>
        <w:t>. В городе формируются черты постиндустриального общества. Высокий уровень образования населения. Сельское хозяйство вокруг городов имеет пригородную специализацию.</w:t>
      </w:r>
    </w:p>
    <w:p w:rsidR="00563F68" w:rsidRDefault="00563F68" w:rsidP="00500EDB">
      <w:pPr>
        <w:spacing w:line="360" w:lineRule="auto"/>
        <w:ind w:firstLine="709"/>
        <w:jc w:val="both"/>
        <w:rPr>
          <w:rFonts w:ascii="Times New Roman" w:hAnsi="Times New Roman"/>
          <w:sz w:val="28"/>
          <w:szCs w:val="28"/>
        </w:rPr>
      </w:pPr>
      <w:r>
        <w:rPr>
          <w:rFonts w:ascii="Times New Roman" w:hAnsi="Times New Roman"/>
          <w:sz w:val="28"/>
          <w:szCs w:val="28"/>
        </w:rPr>
        <w:t xml:space="preserve">В нем проживает 11,3тыс. человек от общего числа жителей республики [3]. Для города присущи низкие показатели суммарного коэффициента рождаемости – 19,7 %, сравнительно низкая демографическая нагрузка на трудоспособное население – 487‰, большое превышение числа детей над числом пожилого населения – 15,5%. Смертность населения в трудоспособного возраста высока, особенно у мужчин. В городе Кызыл наблюдается средняя брачность населения и очень высокая разводимость.  Так, в 2012 году на тысячу населения здесь приходилось 7,8 браков и 2,8 разводов. Город является центром притяжения мигрантов со всей республики. В результате доля внутренней миграции в Кызыле достаточна, высока: почти половину мигрантов составляют люди, приехавшие из других кожуунов республики. Низкая демографическая нагрузка складывается за счет незначительной доли детей и весомой доли пожилого населения. Благополучным эту территорию можно назвать условно, только сравнивая с другими. </w:t>
      </w:r>
    </w:p>
    <w:p w:rsidR="00563F68" w:rsidRPr="00D5749C" w:rsidRDefault="00563F68" w:rsidP="00500EDB">
      <w:pPr>
        <w:spacing w:line="360" w:lineRule="auto"/>
        <w:ind w:firstLine="709"/>
        <w:jc w:val="both"/>
        <w:rPr>
          <w:rFonts w:ascii="Times New Roman" w:hAnsi="Times New Roman"/>
          <w:sz w:val="28"/>
          <w:szCs w:val="28"/>
        </w:rPr>
      </w:pPr>
      <w:r w:rsidRPr="00D5749C">
        <w:rPr>
          <w:rFonts w:ascii="Times New Roman" w:hAnsi="Times New Roman"/>
          <w:sz w:val="28"/>
          <w:szCs w:val="28"/>
        </w:rPr>
        <w:t>«Относительно благополучная»  демографическая ситуация объединяет  6 кожуунов ІІ демографического типа, где проживает 102 тыс.человек от общего числа населения. Расположены на центральной (Кызылский, Улуг-Хемский и Тандынский кожууны), и западной (Барун-Хемчикский, Дзун-Хемчикский, Бай- Тайгинский кожууны), частях республики. Эти кожууны состоят главным образом из сельских жителей. Основное занятие населения – мясо-шерстяное овцеводство и мясное скотоводство, в сочетании с развитым орошаемым земледелием.</w:t>
      </w:r>
    </w:p>
    <w:p w:rsidR="00563F68" w:rsidRPr="003A736C" w:rsidRDefault="00563F68" w:rsidP="00500EDB">
      <w:pPr>
        <w:spacing w:line="360" w:lineRule="auto"/>
        <w:ind w:firstLine="709"/>
        <w:jc w:val="both"/>
        <w:rPr>
          <w:rFonts w:ascii="Times New Roman" w:hAnsi="Times New Roman"/>
          <w:sz w:val="28"/>
          <w:szCs w:val="28"/>
        </w:rPr>
      </w:pPr>
      <w:r>
        <w:rPr>
          <w:rFonts w:ascii="Times New Roman" w:hAnsi="Times New Roman"/>
          <w:sz w:val="28"/>
          <w:szCs w:val="28"/>
        </w:rPr>
        <w:t xml:space="preserve">Эти кожууны по совокупности показателей естественного и миграционного движения, а также структуры населения наиболее близки к современному воспроизводству населения. В этих кожуунах самые высокие показатели суммарного коэффициента рождаемости (36,4 в целом по типу) и смертности населения (14,6%). Эти кожууны отличаются высокой младенческой смертностью (особенно в Тандынском кожууне – 29,3%). Половозрастная структура населения здесь благоприятна: доля трудоспособного населения значительно выше (от 52 –60%) и доля детей превышает лиц пенсионного возраста в 3раза (т.е. 39,3% на 9,9%). В миграционном движении преобладают в основном внутренние потоки (из сельских местностей в кожууные центры).  </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 xml:space="preserve">К ІІІ демографическому типу относятся «ухудшающая» демографическая ситуация сложившаяся в 10 кожуунах республики с </w:t>
      </w:r>
      <w:r>
        <w:rPr>
          <w:rFonts w:ascii="Times New Roman" w:hAnsi="Times New Roman"/>
          <w:sz w:val="28"/>
          <w:szCs w:val="28"/>
        </w:rPr>
        <w:t xml:space="preserve">традиционным характером демографических процессов: Каа-Хемский, Пий-Хемский, Тес-Хемский, Сут-Хольский, Эрзинский, Овюрский, Чеди-Хольский, Чаа-Хольский, Тоджинский, Монгун-Тайгинский. Здесь проживает 79,1тыс. человек от всего числа населения республики. Эти кожууны состоят главным </w:t>
      </w:r>
      <w:r w:rsidRPr="00855B58">
        <w:rPr>
          <w:rFonts w:ascii="Times New Roman" w:hAnsi="Times New Roman"/>
          <w:sz w:val="28"/>
          <w:szCs w:val="28"/>
        </w:rPr>
        <w:t>образом из сельских жителей. В этой демографической ситуации характеризуется средним суммарным коэффициентом рождаемости – 30,5, и сравнительно высокими коэффициентами смертности (особенно в Чаа-Хольском кожууне – 15,7%).   Наиболее остро стоят проблемы быстрого сокращения численности населения, за счет высокой смертности населения в некоторых кожуунах и высокая естественная убыль с отрицательным сальдо миграции. Заселенные преимущественно коренными сельскими жителями, эти кожууны выделяются сравнительно низкой миграционной подвижностью и оттоком населения.</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В І</w:t>
      </w:r>
      <w:r w:rsidRPr="00855B58">
        <w:rPr>
          <w:rFonts w:ascii="Times New Roman" w:hAnsi="Times New Roman"/>
          <w:sz w:val="28"/>
          <w:szCs w:val="28"/>
          <w:lang w:val="en-US"/>
        </w:rPr>
        <w:t>V</w:t>
      </w:r>
      <w:r w:rsidRPr="00855B58">
        <w:rPr>
          <w:rFonts w:ascii="Times New Roman" w:hAnsi="Times New Roman"/>
          <w:sz w:val="28"/>
          <w:szCs w:val="28"/>
        </w:rPr>
        <w:t xml:space="preserve"> демографический тип входит  территория с «неблагополучной» демографической ситуацией относится 1 район, расположенный на крайнем труднодоступном территории республики. В нем проживает 1,8 тыс. человек от общего числа жителей республики. Отдаленность от основных полос расселения, дисперсность внутрирайонного расселения наложили определенный отпечаток на формирование населения в этом демографическом ситуации. Это кожуун состоит из сельских населений. По многим параметрам (уровню суммарного коэффициента рождаемости – 39,8%, коэффициента смертности – 12,4%, половозрастной структуры: трудоспособное население – 55,2%, доля детей превышает доли пенсионного возраста – 35,2 %) данная демографическая ситуация можно отнести к традиционному типу воспроизводства населения. Характерная черта этой ситуации – самая низкая доля внутренней миграции в общем миграционном объеме по республике. В среднем по І</w:t>
      </w:r>
      <w:r w:rsidRPr="00855B58">
        <w:rPr>
          <w:rFonts w:ascii="Times New Roman" w:hAnsi="Times New Roman"/>
          <w:sz w:val="28"/>
          <w:szCs w:val="28"/>
          <w:lang w:val="en-US"/>
        </w:rPr>
        <w:t>V</w:t>
      </w:r>
      <w:r w:rsidRPr="00855B58">
        <w:rPr>
          <w:rFonts w:ascii="Times New Roman" w:hAnsi="Times New Roman"/>
          <w:sz w:val="28"/>
          <w:szCs w:val="28"/>
        </w:rPr>
        <w:t xml:space="preserve"> демографическому типу три из каждых четырех мигрантов перемещаются внутри республики. Таким образом, эти кожууны менее всего теряют свое население в миграционном обмене по сравнению с другими территориями республики. </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 xml:space="preserve">Подводя итог типологии, можно констатировать, что с ее помощью           удалось показать разнообразие демографической ситуации на территории   Республики Тыва во многом, по моему мнению, обусловлены различиями экономико- географического, транспортно- географического положения и степенью развития инфраструктурных объектов. </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Существование внутри региональной дифференциации демографического развития важно учитывать при разработке политики в отношении народонаселения.</w:t>
      </w:r>
    </w:p>
    <w:p w:rsidR="00563F68" w:rsidRPr="00511DF7"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 xml:space="preserve">Целью демографической политики в </w:t>
      </w:r>
      <w:r w:rsidRPr="00855B58">
        <w:rPr>
          <w:rFonts w:ascii="Times New Roman" w:hAnsi="Times New Roman"/>
          <w:color w:val="000000"/>
          <w:sz w:val="28"/>
          <w:szCs w:val="28"/>
        </w:rPr>
        <w:t>І</w:t>
      </w:r>
      <w:r w:rsidRPr="00855B58">
        <w:rPr>
          <w:rFonts w:ascii="Times New Roman" w:hAnsi="Times New Roman"/>
          <w:sz w:val="28"/>
          <w:szCs w:val="28"/>
        </w:rPr>
        <w:t xml:space="preserve"> типе  с «благополучной» ситуации следует считать поддержание уровня рождаемости, регулирование значительного притока мигрантов в Кызыл. Для уменьшения числа разводов надо формировать ценности семьи и поддержка государства молодым семьям. </w:t>
      </w:r>
      <w:r w:rsidRPr="00855B58">
        <w:rPr>
          <w:rFonts w:ascii="Times New Roman" w:hAnsi="Times New Roman"/>
          <w:color w:val="000000"/>
          <w:sz w:val="28"/>
          <w:szCs w:val="28"/>
        </w:rPr>
        <w:t>Приоритетное направление   демографической политики во І</w:t>
      </w:r>
      <w:r w:rsidRPr="00855B58">
        <w:rPr>
          <w:rFonts w:ascii="Times New Roman" w:hAnsi="Times New Roman"/>
          <w:color w:val="000000"/>
          <w:sz w:val="28"/>
          <w:szCs w:val="28"/>
          <w:lang w:val="en-US"/>
        </w:rPr>
        <w:t>V</w:t>
      </w:r>
      <w:r w:rsidRPr="00855B58">
        <w:rPr>
          <w:rFonts w:ascii="Times New Roman" w:hAnsi="Times New Roman"/>
          <w:color w:val="000000"/>
          <w:sz w:val="28"/>
          <w:szCs w:val="28"/>
        </w:rPr>
        <w:t xml:space="preserve"> территориальном типе – стабилизация процессов смертности. </w:t>
      </w:r>
      <w:r w:rsidRPr="00855B58">
        <w:rPr>
          <w:rFonts w:ascii="Times New Roman" w:hAnsi="Times New Roman"/>
          <w:sz w:val="28"/>
          <w:szCs w:val="28"/>
        </w:rPr>
        <w:t xml:space="preserve"> </w:t>
      </w:r>
      <w:r w:rsidRPr="00855B58">
        <w:rPr>
          <w:rFonts w:ascii="Times New Roman" w:hAnsi="Times New Roman"/>
          <w:bCs/>
          <w:iCs/>
          <w:sz w:val="28"/>
          <w:szCs w:val="28"/>
        </w:rPr>
        <w:t>Решение  проблемы  алкогольной  зависимости  могло  бы  дать  наиболее ощутимый</w:t>
      </w:r>
      <w:r w:rsidRPr="00FE7705">
        <w:rPr>
          <w:rFonts w:ascii="Times New Roman" w:hAnsi="Times New Roman"/>
          <w:bCs/>
          <w:iCs/>
          <w:sz w:val="28"/>
          <w:szCs w:val="28"/>
        </w:rPr>
        <w:t xml:space="preserve">  результат  в  снижении  смертности  трудоспособного  населения</w:t>
      </w:r>
      <w:r>
        <w:rPr>
          <w:rFonts w:ascii="Times New Roman" w:hAnsi="Times New Roman"/>
          <w:bCs/>
          <w:iCs/>
          <w:sz w:val="28"/>
          <w:szCs w:val="28"/>
        </w:rPr>
        <w:t>,</w:t>
      </w:r>
      <w:r w:rsidRPr="00FE7705">
        <w:rPr>
          <w:rFonts w:ascii="Times New Roman" w:hAnsi="Times New Roman"/>
          <w:bCs/>
          <w:iCs/>
          <w:sz w:val="28"/>
          <w:szCs w:val="28"/>
        </w:rPr>
        <w:t xml:space="preserve"> </w:t>
      </w:r>
      <w:r>
        <w:rPr>
          <w:rFonts w:ascii="Times New Roman" w:hAnsi="Times New Roman"/>
          <w:bCs/>
          <w:iCs/>
          <w:sz w:val="28"/>
          <w:szCs w:val="28"/>
        </w:rPr>
        <w:t>особенно у мужчин,</w:t>
      </w:r>
      <w:r w:rsidRPr="00FE7705">
        <w:rPr>
          <w:rFonts w:ascii="Times New Roman" w:hAnsi="Times New Roman"/>
          <w:bCs/>
          <w:iCs/>
          <w:sz w:val="28"/>
          <w:szCs w:val="28"/>
        </w:rPr>
        <w:t xml:space="preserve"> по целому ряду причин.</w:t>
      </w:r>
      <w:r>
        <w:rPr>
          <w:rFonts w:ascii="Times New Roman" w:hAnsi="Times New Roman"/>
          <w:bCs/>
          <w:iCs/>
          <w:sz w:val="28"/>
          <w:szCs w:val="28"/>
        </w:rPr>
        <w:t xml:space="preserve"> В связи с этим такое направление демографической политики вполне правомерно рассматривать как основное направление демографической политики в данной демографической ситуации.</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color w:val="000000"/>
          <w:sz w:val="28"/>
          <w:szCs w:val="28"/>
        </w:rPr>
        <w:t>Здесь особенно низкая продолжительность жизни в результате высокой преждевременной смертности мужчин, которые особенно характерны для городского населения. В связи с этим такое направление демографической политики, как снижение смертности в первую очередь у городского населения в трудоспособном возрасте и мужчин, увеличение ожидаемой продолжительности жизни вполне правомерно рассматривать как основное  направление демографической политики в данном демографическом типе.</w:t>
      </w:r>
    </w:p>
    <w:p w:rsidR="00563F68" w:rsidRDefault="00563F68" w:rsidP="00500EDB">
      <w:pPr>
        <w:spacing w:line="360" w:lineRule="auto"/>
        <w:ind w:firstLine="709"/>
        <w:jc w:val="both"/>
        <w:rPr>
          <w:rFonts w:ascii="Times New Roman" w:hAnsi="Times New Roman"/>
          <w:bCs/>
          <w:iCs/>
          <w:sz w:val="28"/>
          <w:szCs w:val="28"/>
        </w:rPr>
      </w:pPr>
      <w:r w:rsidRPr="00855B58">
        <w:rPr>
          <w:rFonts w:ascii="Times New Roman" w:hAnsi="Times New Roman"/>
          <w:sz w:val="28"/>
          <w:szCs w:val="28"/>
        </w:rPr>
        <w:t xml:space="preserve">Целью политики «относительно благополучной» демографической ситуации следует признать  </w:t>
      </w:r>
      <w:r w:rsidRPr="00855B58">
        <w:rPr>
          <w:rFonts w:ascii="Times New Roman" w:hAnsi="Times New Roman"/>
          <w:bCs/>
          <w:iCs/>
          <w:sz w:val="28"/>
          <w:szCs w:val="28"/>
        </w:rPr>
        <w:t>оказание социальной поддержки многодетным семьям и увеличение числа мест в дошкольных образовательных учреждениях, в этих  целях  проработать  вопросы  строительства  детских  учреждений  за  счет</w:t>
      </w:r>
      <w:r>
        <w:rPr>
          <w:rFonts w:ascii="Times New Roman" w:hAnsi="Times New Roman"/>
          <w:bCs/>
          <w:iCs/>
          <w:sz w:val="28"/>
          <w:szCs w:val="28"/>
        </w:rPr>
        <w:t xml:space="preserve"> всех источников финансирования.</w:t>
      </w:r>
      <w:r w:rsidRPr="00855B58">
        <w:rPr>
          <w:rFonts w:ascii="Times New Roman" w:hAnsi="Times New Roman"/>
          <w:bCs/>
          <w:iCs/>
          <w:sz w:val="28"/>
          <w:szCs w:val="28"/>
        </w:rPr>
        <w:t xml:space="preserve"> </w:t>
      </w:r>
    </w:p>
    <w:p w:rsidR="00563F68" w:rsidRPr="00855B58" w:rsidRDefault="00563F68" w:rsidP="00500EDB">
      <w:pPr>
        <w:spacing w:line="360" w:lineRule="auto"/>
        <w:ind w:firstLine="709"/>
        <w:jc w:val="both"/>
        <w:rPr>
          <w:rFonts w:ascii="Times New Roman" w:hAnsi="Times New Roman"/>
          <w:bCs/>
          <w:iCs/>
          <w:sz w:val="28"/>
          <w:szCs w:val="28"/>
        </w:rPr>
      </w:pPr>
      <w:r w:rsidRPr="00855B58">
        <w:rPr>
          <w:rFonts w:ascii="Times New Roman" w:hAnsi="Times New Roman"/>
          <w:sz w:val="28"/>
          <w:szCs w:val="28"/>
        </w:rPr>
        <w:t xml:space="preserve">Во ІІ демографическом типе наблюдаются высокие показатели процессов рождаемости. Основные меры в этой области в большей степени применялись для сельской местности. Коренное население – тувинцы – и так обладает достаточно высокими показателями рождаемости. Для них в большей степени стоит проблема сохранения имеющегося демографического потенциала, а также регулирования процессов брачности. </w:t>
      </w:r>
      <w:r w:rsidRPr="00855B58">
        <w:rPr>
          <w:rFonts w:ascii="Times New Roman" w:hAnsi="Times New Roman"/>
          <w:color w:val="000000"/>
          <w:sz w:val="28"/>
          <w:szCs w:val="28"/>
        </w:rPr>
        <w:t>В сфере рождаемости особенно необходимы меры воспитательного (пропагандистского) характера. Демографическая политика в сфере рождаемости должна развиваться в двух плоскостях – реализация существующих потребностей в детях и формирование новых.</w:t>
      </w:r>
    </w:p>
    <w:p w:rsidR="00563F68" w:rsidRPr="00855B58" w:rsidRDefault="00563F68" w:rsidP="00500EDB">
      <w:pPr>
        <w:shd w:val="clear" w:color="auto" w:fill="FFFFFF"/>
        <w:autoSpaceDE w:val="0"/>
        <w:autoSpaceDN w:val="0"/>
        <w:adjustRightInd w:val="0"/>
        <w:spacing w:line="360" w:lineRule="auto"/>
        <w:ind w:firstLine="709"/>
        <w:jc w:val="both"/>
        <w:rPr>
          <w:rFonts w:ascii="Times New Roman" w:hAnsi="Times New Roman"/>
          <w:color w:val="000000"/>
          <w:sz w:val="28"/>
          <w:szCs w:val="28"/>
        </w:rPr>
      </w:pPr>
      <w:r w:rsidRPr="00855B58">
        <w:rPr>
          <w:rFonts w:ascii="Times New Roman" w:hAnsi="Times New Roman"/>
          <w:color w:val="000000"/>
          <w:sz w:val="28"/>
          <w:szCs w:val="28"/>
        </w:rPr>
        <w:t>Актуальным направлением, тесно связанным с миграционной политикой, является так называемая экистическая политика, т.е. осуществление комплекса мер, направленных на улучшение существующей сети расселения</w:t>
      </w:r>
      <w:r>
        <w:rPr>
          <w:rFonts w:ascii="Times New Roman" w:hAnsi="Times New Roman"/>
          <w:color w:val="000000"/>
          <w:sz w:val="28"/>
          <w:szCs w:val="28"/>
        </w:rPr>
        <w:t xml:space="preserve"> [4]</w:t>
      </w:r>
      <w:r w:rsidRPr="00855B58">
        <w:rPr>
          <w:rFonts w:ascii="Times New Roman" w:hAnsi="Times New Roman"/>
          <w:color w:val="000000"/>
          <w:sz w:val="28"/>
          <w:szCs w:val="28"/>
        </w:rPr>
        <w:t xml:space="preserve">. В области формирования системы населенных мест для Тывы и в первую очередь для </w:t>
      </w:r>
      <w:r w:rsidRPr="00855B58">
        <w:rPr>
          <w:rFonts w:ascii="Times New Roman" w:hAnsi="Times New Roman"/>
          <w:color w:val="000000"/>
          <w:sz w:val="28"/>
          <w:szCs w:val="28"/>
          <w:lang w:val="en-US"/>
        </w:rPr>
        <w:t>II</w:t>
      </w:r>
      <w:r>
        <w:rPr>
          <w:rFonts w:ascii="Times New Roman" w:hAnsi="Times New Roman"/>
          <w:color w:val="000000"/>
          <w:sz w:val="28"/>
          <w:szCs w:val="28"/>
        </w:rPr>
        <w:t xml:space="preserve">  </w:t>
      </w:r>
      <w:r w:rsidRPr="00855B58">
        <w:rPr>
          <w:rFonts w:ascii="Times New Roman" w:hAnsi="Times New Roman"/>
          <w:color w:val="000000"/>
          <w:sz w:val="28"/>
          <w:szCs w:val="28"/>
        </w:rPr>
        <w:t>демографического типа необходимо, прежде всего, повышение транспортной доступности имеющихся сельских поселений, развитие в них коммуникационных средств связи, малого и среднего бизнеса, социальной инфраструктуры. Реализация этих задач позволит повысить уровень жизни в отдаленных поселениях и тем самым снизить потенциальную миграцию из сельской местности.</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bCs/>
          <w:iCs/>
          <w:sz w:val="28"/>
          <w:szCs w:val="28"/>
        </w:rPr>
        <w:t xml:space="preserve">В </w:t>
      </w:r>
      <w:r w:rsidRPr="00855B58">
        <w:rPr>
          <w:rFonts w:ascii="Times New Roman" w:hAnsi="Times New Roman"/>
          <w:sz w:val="28"/>
          <w:szCs w:val="28"/>
        </w:rPr>
        <w:t>«ухудшающей» демографической ситуации</w:t>
      </w:r>
      <w:r w:rsidRPr="00855B58">
        <w:rPr>
          <w:rFonts w:ascii="Times New Roman" w:hAnsi="Times New Roman"/>
          <w:color w:val="000000"/>
          <w:sz w:val="28"/>
          <w:szCs w:val="28"/>
        </w:rPr>
        <w:t xml:space="preserve"> для </w:t>
      </w:r>
      <w:r w:rsidRPr="00855B58">
        <w:rPr>
          <w:rFonts w:ascii="Times New Roman" w:hAnsi="Times New Roman"/>
          <w:color w:val="000000"/>
          <w:sz w:val="28"/>
          <w:szCs w:val="28"/>
          <w:lang w:val="en-US"/>
        </w:rPr>
        <w:t>III</w:t>
      </w:r>
      <w:r w:rsidRPr="00855B58">
        <w:rPr>
          <w:rFonts w:ascii="Times New Roman" w:hAnsi="Times New Roman"/>
          <w:color w:val="000000"/>
          <w:sz w:val="28"/>
          <w:szCs w:val="28"/>
        </w:rPr>
        <w:t xml:space="preserve">  демографического типа</w:t>
      </w:r>
      <w:r w:rsidRPr="00855B58">
        <w:rPr>
          <w:rFonts w:ascii="Times New Roman" w:hAnsi="Times New Roman"/>
          <w:sz w:val="28"/>
          <w:szCs w:val="28"/>
        </w:rPr>
        <w:t xml:space="preserve"> следует признать повышение брачности коренного населения. Для этого нужно способствовать росту  возможностей для формирования семей и снижение уровня окончательного безбрачия. Для увеличения численности сельских жителей надо заинтересовать в необходимости остаться в районе. В первую очередь это – создание новых рабочих мест. Например, приглашать молодых специалистов с предложением жилья и достойной зарплаты. Необходимо, чтобы в поселке были культурно – просветительные учреждения (кружки, клубы, кино) для удержания молодежи в районе.</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 xml:space="preserve"> Если условие проживания в районе улучшатся, то, следовательно, повысится рождаемость, уменьшится отток население, уменьшится смертность. Все это показатели взаимосвязаны, поэтому демографическая политика должна проводится комплексно и последовательно, должно быть бесперебойное финансирование и усиленное внимание властей к данным проблемам. Только при сочетании всех этих аспектов может достичь желаемого результата.</w:t>
      </w:r>
    </w:p>
    <w:p w:rsidR="00563F68" w:rsidRPr="00855B58" w:rsidRDefault="00563F68" w:rsidP="00500EDB">
      <w:pPr>
        <w:spacing w:line="360" w:lineRule="auto"/>
        <w:ind w:firstLine="709"/>
        <w:jc w:val="both"/>
        <w:rPr>
          <w:rFonts w:ascii="Times New Roman" w:hAnsi="Times New Roman"/>
          <w:sz w:val="28"/>
          <w:szCs w:val="28"/>
        </w:rPr>
      </w:pPr>
      <w:r w:rsidRPr="00855B58">
        <w:rPr>
          <w:rFonts w:ascii="Times New Roman" w:hAnsi="Times New Roman"/>
          <w:sz w:val="28"/>
          <w:szCs w:val="28"/>
        </w:rPr>
        <w:t>Политика в отношении «неблагополучной» демографической ситуации в значительной мере совпадает с совокупностью мер, актуальных для предыдущих демографических ситуациях.</w:t>
      </w:r>
    </w:p>
    <w:p w:rsidR="00563F68" w:rsidRPr="0028511F" w:rsidRDefault="00563F68" w:rsidP="00500EDB">
      <w:pPr>
        <w:shd w:val="clear" w:color="auto" w:fill="FFFFFF"/>
        <w:autoSpaceDE w:val="0"/>
        <w:autoSpaceDN w:val="0"/>
        <w:adjustRightInd w:val="0"/>
        <w:spacing w:line="360" w:lineRule="auto"/>
        <w:ind w:left="426" w:firstLine="709"/>
        <w:jc w:val="center"/>
        <w:rPr>
          <w:rFonts w:ascii="Times New Roman" w:hAnsi="Times New Roman"/>
          <w:b/>
          <w:sz w:val="28"/>
          <w:szCs w:val="28"/>
        </w:rPr>
      </w:pPr>
      <w:r w:rsidRPr="0028511F">
        <w:rPr>
          <w:rFonts w:ascii="Times New Roman" w:hAnsi="Times New Roman"/>
          <w:b/>
          <w:sz w:val="28"/>
          <w:szCs w:val="28"/>
        </w:rPr>
        <w:t>Заключение</w:t>
      </w:r>
    </w:p>
    <w:p w:rsidR="00563F68" w:rsidRDefault="00563F68" w:rsidP="000677D1">
      <w:pPr>
        <w:spacing w:line="360" w:lineRule="auto"/>
        <w:ind w:firstLine="709"/>
        <w:jc w:val="both"/>
        <w:rPr>
          <w:rFonts w:ascii="Times New Roman" w:hAnsi="Times New Roman"/>
          <w:sz w:val="28"/>
          <w:szCs w:val="28"/>
        </w:rPr>
      </w:pPr>
      <w:r w:rsidRPr="0028511F">
        <w:rPr>
          <w:rFonts w:ascii="Times New Roman" w:hAnsi="Times New Roman"/>
          <w:sz w:val="28"/>
          <w:szCs w:val="28"/>
        </w:rPr>
        <w:t>Реализация демографической политики актуальна для всех демографических типов и предполагает такие направления деятельности, как разработка законодательной основы, улучшение здоровья населения, оптимизация показателей воспроизводства, повышение культурного и образовательного уровня, а также уровня профессионально-квалификационной подготовки людей, пропаганда через средства массовой информации преимуществ здорового образа жизни.</w:t>
      </w:r>
    </w:p>
    <w:p w:rsidR="00563F68" w:rsidRDefault="00563F68" w:rsidP="00363E31">
      <w:pPr>
        <w:tabs>
          <w:tab w:val="left" w:pos="900"/>
        </w:tabs>
        <w:spacing w:after="0" w:line="240" w:lineRule="auto"/>
        <w:ind w:firstLine="540"/>
        <w:jc w:val="center"/>
        <w:rPr>
          <w:rFonts w:ascii="Times New Roman" w:hAnsi="Times New Roman"/>
          <w:b/>
          <w:sz w:val="24"/>
          <w:szCs w:val="24"/>
          <w:lang w:val="en-US"/>
        </w:rPr>
      </w:pPr>
      <w:r>
        <w:rPr>
          <w:rFonts w:ascii="Times New Roman" w:hAnsi="Times New Roman"/>
          <w:b/>
          <w:sz w:val="24"/>
          <w:szCs w:val="24"/>
        </w:rPr>
        <w:t>Список литературы</w:t>
      </w:r>
    </w:p>
    <w:p w:rsidR="00563F68" w:rsidRPr="00C75B00" w:rsidRDefault="00563F68" w:rsidP="00363E31">
      <w:pPr>
        <w:tabs>
          <w:tab w:val="left" w:pos="900"/>
        </w:tabs>
        <w:spacing w:after="0" w:line="240" w:lineRule="auto"/>
        <w:ind w:firstLine="540"/>
        <w:jc w:val="center"/>
        <w:rPr>
          <w:rFonts w:ascii="Times New Roman" w:hAnsi="Times New Roman"/>
          <w:b/>
          <w:sz w:val="24"/>
          <w:szCs w:val="24"/>
          <w:lang w:val="en-US"/>
        </w:rPr>
      </w:pPr>
    </w:p>
    <w:p w:rsidR="00563F68" w:rsidRPr="00363E31" w:rsidRDefault="00563F68" w:rsidP="00363E31">
      <w:pPr>
        <w:numPr>
          <w:ilvl w:val="0"/>
          <w:numId w:val="1"/>
        </w:numPr>
        <w:tabs>
          <w:tab w:val="left" w:pos="900"/>
        </w:tabs>
        <w:spacing w:after="0" w:line="240" w:lineRule="auto"/>
        <w:ind w:left="0" w:firstLine="540"/>
        <w:jc w:val="both"/>
        <w:rPr>
          <w:rFonts w:ascii="Times New Roman" w:hAnsi="Times New Roman"/>
          <w:sz w:val="24"/>
          <w:szCs w:val="24"/>
        </w:rPr>
      </w:pPr>
      <w:r w:rsidRPr="00363E31">
        <w:rPr>
          <w:rFonts w:ascii="Times New Roman" w:hAnsi="Times New Roman"/>
          <w:sz w:val="24"/>
          <w:szCs w:val="24"/>
        </w:rPr>
        <w:t xml:space="preserve">Балакина Г.Ф. Стратегии развития депрессивного региона / Науч. ред. С.В. Парамонова. – Кызыл:  ТувИКОПР СО РАН, 2009. – С. 33. </w:t>
      </w:r>
    </w:p>
    <w:p w:rsidR="00563F68" w:rsidRPr="00363E31" w:rsidRDefault="00563F68" w:rsidP="00363E31">
      <w:pPr>
        <w:numPr>
          <w:ilvl w:val="0"/>
          <w:numId w:val="1"/>
        </w:numPr>
        <w:tabs>
          <w:tab w:val="left" w:pos="900"/>
        </w:tabs>
        <w:spacing w:after="0" w:line="240" w:lineRule="auto"/>
        <w:ind w:left="0" w:firstLine="540"/>
        <w:jc w:val="both"/>
        <w:rPr>
          <w:rFonts w:ascii="Times New Roman" w:hAnsi="Times New Roman"/>
          <w:sz w:val="24"/>
          <w:szCs w:val="24"/>
        </w:rPr>
      </w:pPr>
      <w:r w:rsidRPr="00363E31">
        <w:rPr>
          <w:rFonts w:ascii="Times New Roman" w:hAnsi="Times New Roman"/>
          <w:sz w:val="24"/>
          <w:szCs w:val="24"/>
        </w:rPr>
        <w:t>Терещенко О.В., Высоцкая Н.В.  Типологический анализ демографического развития Западной Сибири/ Проблемы демографического развития Западной Сибири и Дальнего Востока. Новосибирск, 1991. –  С. 78.</w:t>
      </w:r>
    </w:p>
    <w:p w:rsidR="00563F68" w:rsidRPr="00363E31" w:rsidRDefault="00563F68" w:rsidP="00363E31">
      <w:pPr>
        <w:numPr>
          <w:ilvl w:val="0"/>
          <w:numId w:val="1"/>
        </w:numPr>
        <w:tabs>
          <w:tab w:val="left" w:pos="900"/>
        </w:tabs>
        <w:spacing w:after="0" w:line="240" w:lineRule="auto"/>
        <w:ind w:left="0" w:firstLine="540"/>
        <w:jc w:val="both"/>
        <w:rPr>
          <w:rFonts w:ascii="Times New Roman" w:hAnsi="Times New Roman"/>
          <w:sz w:val="24"/>
          <w:szCs w:val="24"/>
        </w:rPr>
      </w:pPr>
      <w:r w:rsidRPr="00363E31">
        <w:rPr>
          <w:rFonts w:ascii="Times New Roman" w:hAnsi="Times New Roman"/>
          <w:sz w:val="24"/>
          <w:szCs w:val="24"/>
        </w:rPr>
        <w:t xml:space="preserve">Республика Тыва в цифрах: стат. сб. – Кызыл: Тывастат, 2013. – 210 с. </w:t>
      </w:r>
    </w:p>
    <w:p w:rsidR="00563F68" w:rsidRPr="00363E31" w:rsidRDefault="00563F68" w:rsidP="00363E31">
      <w:pPr>
        <w:numPr>
          <w:ilvl w:val="0"/>
          <w:numId w:val="1"/>
        </w:numPr>
        <w:tabs>
          <w:tab w:val="left" w:pos="900"/>
        </w:tabs>
        <w:spacing w:after="0" w:line="240" w:lineRule="auto"/>
        <w:ind w:left="0" w:firstLine="540"/>
        <w:jc w:val="both"/>
        <w:rPr>
          <w:rFonts w:ascii="Times New Roman" w:hAnsi="Times New Roman"/>
          <w:sz w:val="24"/>
          <w:szCs w:val="24"/>
        </w:rPr>
      </w:pPr>
      <w:r w:rsidRPr="00363E31">
        <w:rPr>
          <w:rFonts w:ascii="Times New Roman" w:hAnsi="Times New Roman"/>
          <w:sz w:val="24"/>
          <w:szCs w:val="24"/>
        </w:rPr>
        <w:t>Статистический ежегодник Республики Тыва:  Стат. сб. – Кызыл: Тывастат, 2010. – 210  с.</w:t>
      </w:r>
    </w:p>
    <w:p w:rsidR="00563F68" w:rsidRPr="00363E31" w:rsidRDefault="00563F68" w:rsidP="00363E31">
      <w:pPr>
        <w:tabs>
          <w:tab w:val="left" w:pos="900"/>
        </w:tabs>
        <w:spacing w:after="0" w:line="240" w:lineRule="auto"/>
        <w:ind w:firstLine="540"/>
        <w:jc w:val="both"/>
        <w:rPr>
          <w:rFonts w:ascii="Times New Roman" w:hAnsi="Times New Roman"/>
          <w:sz w:val="24"/>
          <w:szCs w:val="24"/>
        </w:rPr>
      </w:pPr>
    </w:p>
    <w:p w:rsidR="00563F68" w:rsidRDefault="00563F68" w:rsidP="00363E31">
      <w:pPr>
        <w:tabs>
          <w:tab w:val="left" w:pos="900"/>
          <w:tab w:val="left" w:pos="3754"/>
        </w:tabs>
        <w:spacing w:after="0" w:line="240" w:lineRule="auto"/>
        <w:ind w:firstLine="540"/>
        <w:jc w:val="center"/>
        <w:rPr>
          <w:rFonts w:ascii="Times New Roman" w:hAnsi="Times New Roman"/>
          <w:b/>
          <w:sz w:val="24"/>
          <w:szCs w:val="24"/>
          <w:lang w:val="en-US"/>
        </w:rPr>
      </w:pPr>
      <w:r>
        <w:rPr>
          <w:rFonts w:ascii="Times New Roman" w:hAnsi="Times New Roman"/>
          <w:b/>
          <w:sz w:val="24"/>
          <w:szCs w:val="24"/>
          <w:lang w:val="en-US"/>
        </w:rPr>
        <w:t>References</w:t>
      </w:r>
    </w:p>
    <w:p w:rsidR="00563F68" w:rsidRPr="005C233A" w:rsidRDefault="00563F68" w:rsidP="00363E31">
      <w:pPr>
        <w:tabs>
          <w:tab w:val="left" w:pos="900"/>
          <w:tab w:val="left" w:pos="3754"/>
        </w:tabs>
        <w:spacing w:after="0" w:line="240" w:lineRule="auto"/>
        <w:ind w:firstLine="540"/>
        <w:jc w:val="center"/>
        <w:rPr>
          <w:rFonts w:ascii="Times New Roman" w:hAnsi="Times New Roman"/>
          <w:b/>
          <w:sz w:val="24"/>
          <w:szCs w:val="24"/>
          <w:lang w:val="en-US"/>
        </w:rPr>
      </w:pPr>
    </w:p>
    <w:p w:rsidR="00563F68" w:rsidRPr="005C233A" w:rsidRDefault="00563F68" w:rsidP="00363E31">
      <w:pPr>
        <w:tabs>
          <w:tab w:val="left" w:pos="900"/>
          <w:tab w:val="left" w:pos="3754"/>
        </w:tabs>
        <w:spacing w:after="0" w:line="240" w:lineRule="auto"/>
        <w:ind w:firstLine="540"/>
        <w:jc w:val="both"/>
        <w:rPr>
          <w:rFonts w:ascii="Times New Roman" w:hAnsi="Times New Roman"/>
          <w:sz w:val="24"/>
          <w:szCs w:val="24"/>
          <w:lang w:val="en-US"/>
        </w:rPr>
      </w:pPr>
      <w:r w:rsidRPr="005C233A">
        <w:rPr>
          <w:rFonts w:ascii="Times New Roman" w:hAnsi="Times New Roman"/>
          <w:sz w:val="24"/>
          <w:szCs w:val="24"/>
          <w:lang w:val="en-US"/>
        </w:rPr>
        <w:t>1.</w:t>
      </w:r>
      <w:r w:rsidRPr="005C233A">
        <w:rPr>
          <w:rFonts w:ascii="Times New Roman" w:hAnsi="Times New Roman"/>
          <w:sz w:val="24"/>
          <w:szCs w:val="24"/>
          <w:lang w:val="en-US"/>
        </w:rPr>
        <w:tab/>
        <w:t xml:space="preserve">Balakina G.F. Strategii razvitija depressivnogo regiona / Nauch. red. S.V. Paramonova. – Kyzyl:  TuvIKOPR SO RAN, 2009. – S. 33. </w:t>
      </w:r>
    </w:p>
    <w:p w:rsidR="00563F68" w:rsidRPr="005C233A" w:rsidRDefault="00563F68" w:rsidP="00363E31">
      <w:pPr>
        <w:tabs>
          <w:tab w:val="left" w:pos="900"/>
          <w:tab w:val="left" w:pos="3754"/>
        </w:tabs>
        <w:spacing w:after="0" w:line="240" w:lineRule="auto"/>
        <w:ind w:firstLine="540"/>
        <w:jc w:val="both"/>
        <w:rPr>
          <w:rFonts w:ascii="Times New Roman" w:hAnsi="Times New Roman"/>
          <w:sz w:val="24"/>
          <w:szCs w:val="24"/>
          <w:lang w:val="en-US"/>
        </w:rPr>
      </w:pPr>
      <w:r w:rsidRPr="005C233A">
        <w:rPr>
          <w:rFonts w:ascii="Times New Roman" w:hAnsi="Times New Roman"/>
          <w:sz w:val="24"/>
          <w:szCs w:val="24"/>
          <w:lang w:val="en-US"/>
        </w:rPr>
        <w:t>2.</w:t>
      </w:r>
      <w:r w:rsidRPr="005C233A">
        <w:rPr>
          <w:rFonts w:ascii="Times New Roman" w:hAnsi="Times New Roman"/>
          <w:sz w:val="24"/>
          <w:szCs w:val="24"/>
          <w:lang w:val="en-US"/>
        </w:rPr>
        <w:tab/>
        <w:t>Tereshhenko O.V., Vysockaja N.V.  Tipologicheskij analiz demograficheskogo razvitija Zapadnoj Sibiri/ Problemy demograficheskogo razvitija Zapadnoj Sibiri i Dal'nego Vostoka. Novosibirsk, 1991. –  S. 78.</w:t>
      </w:r>
    </w:p>
    <w:p w:rsidR="00563F68" w:rsidRPr="005C233A" w:rsidRDefault="00563F68" w:rsidP="00363E31">
      <w:pPr>
        <w:tabs>
          <w:tab w:val="left" w:pos="900"/>
          <w:tab w:val="left" w:pos="3754"/>
        </w:tabs>
        <w:spacing w:after="0" w:line="240" w:lineRule="auto"/>
        <w:ind w:firstLine="540"/>
        <w:jc w:val="both"/>
        <w:rPr>
          <w:rFonts w:ascii="Times New Roman" w:hAnsi="Times New Roman"/>
          <w:sz w:val="24"/>
          <w:szCs w:val="24"/>
          <w:lang w:val="en-US"/>
        </w:rPr>
      </w:pPr>
      <w:r w:rsidRPr="005C233A">
        <w:rPr>
          <w:rFonts w:ascii="Times New Roman" w:hAnsi="Times New Roman"/>
          <w:sz w:val="24"/>
          <w:szCs w:val="24"/>
          <w:lang w:val="en-US"/>
        </w:rPr>
        <w:t>3.</w:t>
      </w:r>
      <w:r w:rsidRPr="005C233A">
        <w:rPr>
          <w:rFonts w:ascii="Times New Roman" w:hAnsi="Times New Roman"/>
          <w:sz w:val="24"/>
          <w:szCs w:val="24"/>
          <w:lang w:val="en-US"/>
        </w:rPr>
        <w:tab/>
        <w:t xml:space="preserve">Respublika Tyva v cifrah: stat. sb. – Kyzyl: Tyvastat, 2013. – 210 s. </w:t>
      </w:r>
    </w:p>
    <w:p w:rsidR="00563F68" w:rsidRPr="005C233A" w:rsidRDefault="00563F68" w:rsidP="00363E31">
      <w:pPr>
        <w:tabs>
          <w:tab w:val="left" w:pos="900"/>
          <w:tab w:val="left" w:pos="3754"/>
        </w:tabs>
        <w:spacing w:after="0" w:line="240" w:lineRule="auto"/>
        <w:ind w:firstLine="540"/>
        <w:jc w:val="both"/>
        <w:rPr>
          <w:rFonts w:ascii="Times New Roman" w:hAnsi="Times New Roman"/>
          <w:sz w:val="24"/>
          <w:szCs w:val="24"/>
          <w:lang w:val="en-US"/>
        </w:rPr>
      </w:pPr>
      <w:r w:rsidRPr="005C233A">
        <w:rPr>
          <w:rFonts w:ascii="Times New Roman" w:hAnsi="Times New Roman"/>
          <w:sz w:val="24"/>
          <w:szCs w:val="24"/>
          <w:lang w:val="en-US"/>
        </w:rPr>
        <w:t>4.</w:t>
      </w:r>
      <w:r w:rsidRPr="005C233A">
        <w:rPr>
          <w:rFonts w:ascii="Times New Roman" w:hAnsi="Times New Roman"/>
          <w:sz w:val="24"/>
          <w:szCs w:val="24"/>
          <w:lang w:val="en-US"/>
        </w:rPr>
        <w:tab/>
        <w:t>Statisticheskij ezhegodnik Respubliki Tyva:  Stat. sb. – Kyzyl: Tyvastat, 2010. – 210</w:t>
      </w:r>
      <w:r>
        <w:rPr>
          <w:rFonts w:ascii="Times New Roman" w:hAnsi="Times New Roman"/>
          <w:sz w:val="24"/>
          <w:szCs w:val="24"/>
          <w:lang w:val="en-US"/>
        </w:rPr>
        <w:t xml:space="preserve"> </w:t>
      </w:r>
      <w:r w:rsidRPr="005C233A">
        <w:rPr>
          <w:rFonts w:ascii="Times New Roman" w:hAnsi="Times New Roman"/>
          <w:sz w:val="24"/>
          <w:szCs w:val="24"/>
          <w:lang w:val="en-US"/>
        </w:rPr>
        <w:t>s.</w:t>
      </w:r>
    </w:p>
    <w:p w:rsidR="00563F68" w:rsidRPr="005C233A" w:rsidRDefault="00563F68" w:rsidP="00363E31">
      <w:pPr>
        <w:tabs>
          <w:tab w:val="left" w:pos="3754"/>
        </w:tabs>
        <w:spacing w:line="360" w:lineRule="auto"/>
        <w:ind w:firstLine="709"/>
        <w:jc w:val="both"/>
        <w:rPr>
          <w:rFonts w:ascii="Times New Roman" w:hAnsi="Times New Roman"/>
          <w:sz w:val="28"/>
          <w:szCs w:val="28"/>
          <w:lang w:val="en-US"/>
        </w:rPr>
      </w:pPr>
    </w:p>
    <w:sectPr w:rsidR="00563F68" w:rsidRPr="005C233A" w:rsidSect="00363E3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F68" w:rsidRDefault="00563F68">
      <w:r>
        <w:separator/>
      </w:r>
    </w:p>
  </w:endnote>
  <w:endnote w:type="continuationSeparator" w:id="1">
    <w:p w:rsidR="00563F68" w:rsidRDefault="00563F6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F68" w:rsidRDefault="00563F68">
    <w:pPr>
      <w:pStyle w:val="Footer"/>
    </w:pPr>
    <w:r w:rsidRPr="006C714C">
      <w:rPr>
        <w:rFonts w:ascii="Times New Roman" w:hAnsi="Times New Roman"/>
        <w:sz w:val="24"/>
        <w:szCs w:val="24"/>
      </w:rPr>
      <w:t>http://ej.kubagro.ru/201</w:t>
    </w:r>
    <w:r w:rsidRPr="006C714C">
      <w:rPr>
        <w:rFonts w:ascii="Times New Roman" w:hAnsi="Times New Roman"/>
        <w:sz w:val="24"/>
        <w:szCs w:val="24"/>
        <w:lang w:val="en-US"/>
      </w:rPr>
      <w:t>4</w:t>
    </w:r>
    <w:r w:rsidRPr="006C714C">
      <w:rPr>
        <w:rFonts w:ascii="Times New Roman" w:hAnsi="Times New Roman"/>
        <w:sz w:val="24"/>
        <w:szCs w:val="24"/>
      </w:rPr>
      <w:t>/</w:t>
    </w:r>
    <w:r w:rsidRPr="006C714C">
      <w:rPr>
        <w:rFonts w:ascii="Times New Roman" w:hAnsi="Times New Roman"/>
        <w:sz w:val="24"/>
        <w:szCs w:val="24"/>
        <w:lang w:val="en-US"/>
      </w:rPr>
      <w:t>08</w:t>
    </w:r>
    <w:r w:rsidRPr="006C714C">
      <w:rPr>
        <w:rFonts w:ascii="Times New Roman" w:hAnsi="Times New Roman"/>
        <w:sz w:val="24"/>
        <w:szCs w:val="24"/>
      </w:rPr>
      <w:t>/pdf/</w:t>
    </w:r>
    <w:r w:rsidRPr="006C714C">
      <w:rPr>
        <w:rFonts w:ascii="Times New Roman" w:hAnsi="Times New Roman"/>
        <w:sz w:val="24"/>
        <w:szCs w:val="24"/>
        <w:lang w:val="en-US"/>
      </w:rPr>
      <w:t>06</w:t>
    </w:r>
    <w:r>
      <w:rPr>
        <w:rFonts w:ascii="Times New Roman" w:hAnsi="Times New Roman"/>
        <w:sz w:val="24"/>
        <w:szCs w:val="24"/>
        <w:lang w:val="en-US"/>
      </w:rPr>
      <w:t>7.</w:t>
    </w:r>
    <w:r w:rsidRPr="006C714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F68" w:rsidRDefault="00563F68">
      <w:r>
        <w:separator/>
      </w:r>
    </w:p>
  </w:footnote>
  <w:footnote w:type="continuationSeparator" w:id="1">
    <w:p w:rsidR="00563F68" w:rsidRDefault="00563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F68" w:rsidRDefault="00563F68"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3F68" w:rsidRDefault="00563F68" w:rsidP="005C233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F68" w:rsidRPr="005C233A" w:rsidRDefault="00563F68" w:rsidP="00B11FE5">
    <w:pPr>
      <w:pStyle w:val="Header"/>
      <w:framePr w:wrap="around" w:vAnchor="text" w:hAnchor="margin" w:xAlign="right" w:y="1"/>
      <w:rPr>
        <w:rStyle w:val="PageNumber"/>
        <w:rFonts w:ascii="Times New Roman" w:hAnsi="Times New Roman"/>
        <w:sz w:val="28"/>
        <w:szCs w:val="28"/>
      </w:rPr>
    </w:pPr>
    <w:r w:rsidRPr="005C233A">
      <w:rPr>
        <w:rStyle w:val="PageNumber"/>
        <w:rFonts w:ascii="Times New Roman" w:hAnsi="Times New Roman"/>
        <w:sz w:val="28"/>
        <w:szCs w:val="28"/>
      </w:rPr>
      <w:fldChar w:fldCharType="begin"/>
    </w:r>
    <w:r w:rsidRPr="005C233A">
      <w:rPr>
        <w:rStyle w:val="PageNumber"/>
        <w:rFonts w:ascii="Times New Roman" w:hAnsi="Times New Roman"/>
        <w:sz w:val="28"/>
        <w:szCs w:val="28"/>
      </w:rPr>
      <w:instrText xml:space="preserve">PAGE  </w:instrText>
    </w:r>
    <w:r w:rsidRPr="005C233A">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5C233A">
      <w:rPr>
        <w:rStyle w:val="PageNumber"/>
        <w:rFonts w:ascii="Times New Roman" w:hAnsi="Times New Roman"/>
        <w:sz w:val="28"/>
        <w:szCs w:val="28"/>
      </w:rPr>
      <w:fldChar w:fldCharType="end"/>
    </w:r>
  </w:p>
  <w:p w:rsidR="00563F68" w:rsidRDefault="00563F68" w:rsidP="005C233A">
    <w:pPr>
      <w:pStyle w:val="Header"/>
      <w:ind w:right="360"/>
    </w:pPr>
    <w:r w:rsidRPr="004D5172">
      <w:rPr>
        <w:rFonts w:ascii="Times New Roman" w:hAnsi="Times New Roman"/>
        <w:sz w:val="24"/>
        <w:szCs w:val="24"/>
      </w:rPr>
      <w:t>Научный журнал КубГАУ, №10</w:t>
    </w:r>
    <w:r w:rsidRPr="004D5172">
      <w:rPr>
        <w:rFonts w:ascii="Times New Roman" w:hAnsi="Times New Roman"/>
        <w:sz w:val="24"/>
        <w:szCs w:val="24"/>
        <w:lang w:val="en-US"/>
      </w:rPr>
      <w:t>2</w:t>
    </w:r>
    <w:r w:rsidRPr="004D5172">
      <w:rPr>
        <w:rFonts w:ascii="Times New Roman" w:hAnsi="Times New Roman"/>
        <w:sz w:val="24"/>
        <w:szCs w:val="24"/>
      </w:rPr>
      <w:t>(0</w:t>
    </w:r>
    <w:r w:rsidRPr="004D5172">
      <w:rPr>
        <w:rFonts w:ascii="Times New Roman" w:hAnsi="Times New Roman"/>
        <w:sz w:val="24"/>
        <w:szCs w:val="24"/>
        <w:lang w:val="en-US"/>
      </w:rPr>
      <w:t>8</w:t>
    </w:r>
    <w:r w:rsidRPr="004D5172">
      <w:rPr>
        <w:rFonts w:ascii="Times New Roman" w:hAnsi="Times New Roman"/>
        <w:sz w:val="24"/>
        <w:szCs w:val="24"/>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12AC"/>
    <w:multiLevelType w:val="hybridMultilevel"/>
    <w:tmpl w:val="12D26F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6DF236D"/>
    <w:multiLevelType w:val="multilevel"/>
    <w:tmpl w:val="9B78C6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ADA51F3"/>
    <w:multiLevelType w:val="hybridMultilevel"/>
    <w:tmpl w:val="41001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9ED"/>
    <w:rsid w:val="0003002E"/>
    <w:rsid w:val="0005154D"/>
    <w:rsid w:val="0005486E"/>
    <w:rsid w:val="000677D1"/>
    <w:rsid w:val="000A33FB"/>
    <w:rsid w:val="000C0902"/>
    <w:rsid w:val="000E6F39"/>
    <w:rsid w:val="000F2402"/>
    <w:rsid w:val="0010229C"/>
    <w:rsid w:val="0011497E"/>
    <w:rsid w:val="00117652"/>
    <w:rsid w:val="0013533B"/>
    <w:rsid w:val="00175CC6"/>
    <w:rsid w:val="001963F5"/>
    <w:rsid w:val="001A241B"/>
    <w:rsid w:val="00217847"/>
    <w:rsid w:val="0023522E"/>
    <w:rsid w:val="00241879"/>
    <w:rsid w:val="00250A30"/>
    <w:rsid w:val="00265625"/>
    <w:rsid w:val="00267AAB"/>
    <w:rsid w:val="0028511F"/>
    <w:rsid w:val="002C3190"/>
    <w:rsid w:val="002D4F54"/>
    <w:rsid w:val="002E156D"/>
    <w:rsid w:val="003050B5"/>
    <w:rsid w:val="003223FF"/>
    <w:rsid w:val="00343D0C"/>
    <w:rsid w:val="00363933"/>
    <w:rsid w:val="00363E31"/>
    <w:rsid w:val="00364533"/>
    <w:rsid w:val="00370DC7"/>
    <w:rsid w:val="003A736C"/>
    <w:rsid w:val="003D68E4"/>
    <w:rsid w:val="003E19FB"/>
    <w:rsid w:val="003F3BB9"/>
    <w:rsid w:val="003F43F3"/>
    <w:rsid w:val="00400DEA"/>
    <w:rsid w:val="004172A0"/>
    <w:rsid w:val="0042596F"/>
    <w:rsid w:val="0043442A"/>
    <w:rsid w:val="00445885"/>
    <w:rsid w:val="00464553"/>
    <w:rsid w:val="004C22E6"/>
    <w:rsid w:val="004D5172"/>
    <w:rsid w:val="004D54A7"/>
    <w:rsid w:val="004D6289"/>
    <w:rsid w:val="004E00CF"/>
    <w:rsid w:val="00500EDB"/>
    <w:rsid w:val="00511DF7"/>
    <w:rsid w:val="00531D9E"/>
    <w:rsid w:val="00563F68"/>
    <w:rsid w:val="0058127F"/>
    <w:rsid w:val="00581D15"/>
    <w:rsid w:val="005A401F"/>
    <w:rsid w:val="005B3EAA"/>
    <w:rsid w:val="005C233A"/>
    <w:rsid w:val="005D19D6"/>
    <w:rsid w:val="005E6895"/>
    <w:rsid w:val="00603BBA"/>
    <w:rsid w:val="006079ED"/>
    <w:rsid w:val="00616A3F"/>
    <w:rsid w:val="00616E8D"/>
    <w:rsid w:val="006419A3"/>
    <w:rsid w:val="00653692"/>
    <w:rsid w:val="0065502F"/>
    <w:rsid w:val="00655142"/>
    <w:rsid w:val="00674E5F"/>
    <w:rsid w:val="00677345"/>
    <w:rsid w:val="00692892"/>
    <w:rsid w:val="006A2D7E"/>
    <w:rsid w:val="006A536A"/>
    <w:rsid w:val="006C57BA"/>
    <w:rsid w:val="006C714C"/>
    <w:rsid w:val="006D7E11"/>
    <w:rsid w:val="006E3CF5"/>
    <w:rsid w:val="006F7108"/>
    <w:rsid w:val="007203C5"/>
    <w:rsid w:val="00733478"/>
    <w:rsid w:val="00752EE3"/>
    <w:rsid w:val="007C6458"/>
    <w:rsid w:val="007C7027"/>
    <w:rsid w:val="008059C2"/>
    <w:rsid w:val="00812007"/>
    <w:rsid w:val="0084266C"/>
    <w:rsid w:val="00844775"/>
    <w:rsid w:val="00855B58"/>
    <w:rsid w:val="008671B4"/>
    <w:rsid w:val="00867F4F"/>
    <w:rsid w:val="00882406"/>
    <w:rsid w:val="008837CE"/>
    <w:rsid w:val="00894F4C"/>
    <w:rsid w:val="008C1F9C"/>
    <w:rsid w:val="00946E3D"/>
    <w:rsid w:val="009640EF"/>
    <w:rsid w:val="009A7618"/>
    <w:rsid w:val="009B31E7"/>
    <w:rsid w:val="009B67CC"/>
    <w:rsid w:val="009D345C"/>
    <w:rsid w:val="009E212F"/>
    <w:rsid w:val="009F2EFC"/>
    <w:rsid w:val="009F69E3"/>
    <w:rsid w:val="009F7938"/>
    <w:rsid w:val="00A404C1"/>
    <w:rsid w:val="00A50C52"/>
    <w:rsid w:val="00A62BC2"/>
    <w:rsid w:val="00A63977"/>
    <w:rsid w:val="00A81ECC"/>
    <w:rsid w:val="00AA0AEA"/>
    <w:rsid w:val="00AA22DA"/>
    <w:rsid w:val="00AB28E7"/>
    <w:rsid w:val="00AC0645"/>
    <w:rsid w:val="00AD0787"/>
    <w:rsid w:val="00AE0AE4"/>
    <w:rsid w:val="00AE30B2"/>
    <w:rsid w:val="00AE5E85"/>
    <w:rsid w:val="00B11FE5"/>
    <w:rsid w:val="00B1769E"/>
    <w:rsid w:val="00B22031"/>
    <w:rsid w:val="00B2523A"/>
    <w:rsid w:val="00B27881"/>
    <w:rsid w:val="00B602F9"/>
    <w:rsid w:val="00B77940"/>
    <w:rsid w:val="00B80599"/>
    <w:rsid w:val="00B832DE"/>
    <w:rsid w:val="00B84D42"/>
    <w:rsid w:val="00B9317A"/>
    <w:rsid w:val="00BA2750"/>
    <w:rsid w:val="00BE518A"/>
    <w:rsid w:val="00C0009E"/>
    <w:rsid w:val="00C13D5E"/>
    <w:rsid w:val="00C1485D"/>
    <w:rsid w:val="00C21341"/>
    <w:rsid w:val="00C22B5C"/>
    <w:rsid w:val="00C24EDE"/>
    <w:rsid w:val="00C600FD"/>
    <w:rsid w:val="00C66C51"/>
    <w:rsid w:val="00C75B00"/>
    <w:rsid w:val="00C75E98"/>
    <w:rsid w:val="00C924A4"/>
    <w:rsid w:val="00CA495A"/>
    <w:rsid w:val="00CB3170"/>
    <w:rsid w:val="00CC47FB"/>
    <w:rsid w:val="00CE2D54"/>
    <w:rsid w:val="00D262D4"/>
    <w:rsid w:val="00D42EA4"/>
    <w:rsid w:val="00D52714"/>
    <w:rsid w:val="00D5749C"/>
    <w:rsid w:val="00D714C2"/>
    <w:rsid w:val="00D81636"/>
    <w:rsid w:val="00DB6579"/>
    <w:rsid w:val="00DB73A2"/>
    <w:rsid w:val="00DC4069"/>
    <w:rsid w:val="00DD14FE"/>
    <w:rsid w:val="00DD331C"/>
    <w:rsid w:val="00E15959"/>
    <w:rsid w:val="00E1627F"/>
    <w:rsid w:val="00E17675"/>
    <w:rsid w:val="00E327F2"/>
    <w:rsid w:val="00E36D3F"/>
    <w:rsid w:val="00E37A4A"/>
    <w:rsid w:val="00E4479D"/>
    <w:rsid w:val="00E54F3F"/>
    <w:rsid w:val="00E91F21"/>
    <w:rsid w:val="00EA103A"/>
    <w:rsid w:val="00EB6D80"/>
    <w:rsid w:val="00EC2952"/>
    <w:rsid w:val="00EC4AFC"/>
    <w:rsid w:val="00EC7BC2"/>
    <w:rsid w:val="00F0022E"/>
    <w:rsid w:val="00F04E87"/>
    <w:rsid w:val="00F173CD"/>
    <w:rsid w:val="00F2479F"/>
    <w:rsid w:val="00F33FF3"/>
    <w:rsid w:val="00F42A43"/>
    <w:rsid w:val="00F51A6D"/>
    <w:rsid w:val="00F5474A"/>
    <w:rsid w:val="00F6629F"/>
    <w:rsid w:val="00F71AE6"/>
    <w:rsid w:val="00F75717"/>
    <w:rsid w:val="00F91DBF"/>
    <w:rsid w:val="00FA31D7"/>
    <w:rsid w:val="00FA4090"/>
    <w:rsid w:val="00FA45DE"/>
    <w:rsid w:val="00FC182A"/>
    <w:rsid w:val="00FE77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95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B31E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64533"/>
    <w:rPr>
      <w:rFonts w:cs="Times New Roman"/>
      <w:color w:val="808080"/>
    </w:rPr>
  </w:style>
  <w:style w:type="paragraph" w:styleId="BalloonText">
    <w:name w:val="Balloon Text"/>
    <w:basedOn w:val="Normal"/>
    <w:link w:val="BalloonTextChar"/>
    <w:uiPriority w:val="99"/>
    <w:semiHidden/>
    <w:rsid w:val="003645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4533"/>
    <w:rPr>
      <w:rFonts w:ascii="Tahoma" w:hAnsi="Tahoma" w:cs="Tahoma"/>
      <w:sz w:val="16"/>
      <w:szCs w:val="16"/>
    </w:rPr>
  </w:style>
  <w:style w:type="paragraph" w:styleId="EndnoteText">
    <w:name w:val="endnote text"/>
    <w:basedOn w:val="Normal"/>
    <w:link w:val="EndnoteTextChar"/>
    <w:uiPriority w:val="99"/>
    <w:semiHidden/>
    <w:rsid w:val="00117652"/>
    <w:pPr>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semiHidden/>
    <w:locked/>
    <w:rsid w:val="00117652"/>
    <w:rPr>
      <w:rFonts w:ascii="Times New Roman" w:hAnsi="Times New Roman" w:cs="Times New Roman"/>
      <w:sz w:val="20"/>
      <w:szCs w:val="20"/>
      <w:lang w:eastAsia="ru-RU"/>
    </w:rPr>
  </w:style>
  <w:style w:type="paragraph" w:styleId="Header">
    <w:name w:val="header"/>
    <w:basedOn w:val="Normal"/>
    <w:link w:val="HeaderChar"/>
    <w:uiPriority w:val="99"/>
    <w:rsid w:val="005C233A"/>
    <w:pPr>
      <w:tabs>
        <w:tab w:val="center" w:pos="4677"/>
        <w:tab w:val="right" w:pos="9355"/>
      </w:tabs>
    </w:pPr>
  </w:style>
  <w:style w:type="character" w:customStyle="1" w:styleId="HeaderChar">
    <w:name w:val="Header Char"/>
    <w:basedOn w:val="DefaultParagraphFont"/>
    <w:link w:val="Header"/>
    <w:uiPriority w:val="99"/>
    <w:semiHidden/>
    <w:rsid w:val="00F63D53"/>
    <w:rPr>
      <w:lang w:eastAsia="en-US"/>
    </w:rPr>
  </w:style>
  <w:style w:type="paragraph" w:styleId="Footer">
    <w:name w:val="footer"/>
    <w:basedOn w:val="Normal"/>
    <w:link w:val="FooterChar"/>
    <w:uiPriority w:val="99"/>
    <w:rsid w:val="005C233A"/>
    <w:pPr>
      <w:tabs>
        <w:tab w:val="center" w:pos="4677"/>
        <w:tab w:val="right" w:pos="9355"/>
      </w:tabs>
    </w:pPr>
  </w:style>
  <w:style w:type="character" w:customStyle="1" w:styleId="FooterChar">
    <w:name w:val="Footer Char"/>
    <w:basedOn w:val="DefaultParagraphFont"/>
    <w:link w:val="Footer"/>
    <w:uiPriority w:val="99"/>
    <w:semiHidden/>
    <w:rsid w:val="00F63D53"/>
    <w:rPr>
      <w:lang w:eastAsia="en-US"/>
    </w:rPr>
  </w:style>
  <w:style w:type="character" w:styleId="PageNumber">
    <w:name w:val="page number"/>
    <w:basedOn w:val="DefaultParagraphFont"/>
    <w:uiPriority w:val="99"/>
    <w:rsid w:val="005C233A"/>
    <w:rPr>
      <w:rFonts w:cs="Times New Roman"/>
    </w:rPr>
  </w:style>
</w:styles>
</file>

<file path=word/webSettings.xml><?xml version="1.0" encoding="utf-8"?>
<w:webSettings xmlns:r="http://schemas.openxmlformats.org/officeDocument/2006/relationships" xmlns:w="http://schemas.openxmlformats.org/wordprocessingml/2006/main">
  <w:divs>
    <w:div w:id="13816312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1122</TotalTime>
  <Pages>9</Pages>
  <Words>2244</Words>
  <Characters>12791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93</cp:revision>
  <dcterms:created xsi:type="dcterms:W3CDTF">2014-03-30T10:11:00Z</dcterms:created>
  <dcterms:modified xsi:type="dcterms:W3CDTF">2014-11-01T09:34:00Z</dcterms:modified>
</cp:coreProperties>
</file>