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52"/>
        <w:gridCol w:w="4634"/>
      </w:tblGrid>
      <w:tr w:rsidR="007A4D92" w:rsidRPr="00512756" w:rsidTr="00ED7BF2">
        <w:tc>
          <w:tcPr>
            <w:tcW w:w="4785" w:type="dxa"/>
          </w:tcPr>
          <w:p w:rsidR="007A4D92" w:rsidRPr="00DC1BB6" w:rsidRDefault="007A4D92" w:rsidP="00301C23">
            <w:r w:rsidRPr="00DC1BB6">
              <w:t>УДК</w:t>
            </w:r>
            <w:r>
              <w:t xml:space="preserve"> 657.3</w:t>
            </w:r>
          </w:p>
          <w:p w:rsidR="007A4D92" w:rsidRPr="00DC1BB6" w:rsidRDefault="007A4D92" w:rsidP="00301C23"/>
          <w:p w:rsidR="007A4D92" w:rsidRDefault="007A4D92" w:rsidP="00301C23">
            <w:pPr>
              <w:rPr>
                <w:b/>
              </w:rPr>
            </w:pPr>
            <w:r w:rsidRPr="00ED7BF2">
              <w:rPr>
                <w:b/>
              </w:rPr>
              <w:t>СОВРЕМЕННОЕ НАЗНАЧЕНИЕ ОТЧЕТА</w:t>
            </w:r>
          </w:p>
          <w:p w:rsidR="007A4D92" w:rsidRPr="00ED7BF2" w:rsidRDefault="007A4D92" w:rsidP="00301C23">
            <w:pPr>
              <w:rPr>
                <w:b/>
              </w:rPr>
            </w:pPr>
            <w:r w:rsidRPr="00ED7BF2">
              <w:rPr>
                <w:b/>
              </w:rPr>
              <w:t>О ФИНАНСОВЫХ РЕЗУЛЬТАТАХ И ОСОБЕННОСТИ ЕГО ВНЕШНЕГО И ВНУТРЕННЕГО АНАЛИЗА</w:t>
            </w:r>
          </w:p>
          <w:p w:rsidR="007A4D92" w:rsidRDefault="007A4D92" w:rsidP="00ED7BF2">
            <w:pPr>
              <w:keepNext/>
            </w:pPr>
          </w:p>
          <w:p w:rsidR="007A4D92" w:rsidRDefault="007A4D92" w:rsidP="00ED7BF2">
            <w:pPr>
              <w:keepNext/>
              <w:rPr>
                <w:lang w:val="en-US"/>
              </w:rPr>
            </w:pPr>
            <w:bookmarkStart w:id="0" w:name="OLE_LINK1"/>
            <w:bookmarkStart w:id="1" w:name="OLE_LINK2"/>
            <w:r>
              <w:t>Бабалыкова Ирина Александровна</w:t>
            </w:r>
          </w:p>
          <w:p w:rsidR="007A4D92" w:rsidRPr="005A6F8F" w:rsidRDefault="007A4D92" w:rsidP="00ED7BF2">
            <w:pPr>
              <w:keepNext/>
            </w:pPr>
            <w:r w:rsidRPr="00DC1BB6">
              <w:t xml:space="preserve">к.э.н., </w:t>
            </w:r>
            <w:r>
              <w:t xml:space="preserve">доцент </w:t>
            </w:r>
            <w:r w:rsidRPr="00DC1BB6">
              <w:t>кафедры теории бухгалтерского</w:t>
            </w:r>
            <w:r>
              <w:t xml:space="preserve"> </w:t>
            </w:r>
            <w:r w:rsidRPr="00DC1BB6">
              <w:t>учета</w:t>
            </w:r>
          </w:p>
          <w:p w:rsidR="007A4D92" w:rsidRPr="00ED7BF2" w:rsidRDefault="007A4D92" w:rsidP="00301C23">
            <w:pPr>
              <w:rPr>
                <w:i/>
              </w:rPr>
            </w:pPr>
            <w:r w:rsidRPr="00ED7BF2">
              <w:rPr>
                <w:i/>
              </w:rPr>
              <w:t xml:space="preserve">Кубанский государственный аграрный </w:t>
            </w:r>
          </w:p>
          <w:p w:rsidR="007A4D92" w:rsidRPr="00ED7BF2" w:rsidRDefault="007A4D92" w:rsidP="00301C23">
            <w:pPr>
              <w:rPr>
                <w:i/>
              </w:rPr>
            </w:pPr>
            <w:r w:rsidRPr="00ED7BF2">
              <w:rPr>
                <w:i/>
              </w:rPr>
              <w:t>университет, Краснодар, Россия</w:t>
            </w:r>
          </w:p>
          <w:p w:rsidR="007A4D92" w:rsidRPr="00DC1BB6" w:rsidRDefault="007A4D92" w:rsidP="00301C23"/>
          <w:p w:rsidR="007A4D92" w:rsidRDefault="007A4D92" w:rsidP="00301C23">
            <w:pPr>
              <w:rPr>
                <w:lang w:val="en-US"/>
              </w:rPr>
            </w:pPr>
            <w:r>
              <w:t>Науменко Татьяна Сергеевна</w:t>
            </w:r>
          </w:p>
          <w:p w:rsidR="007A4D92" w:rsidRDefault="007A4D92" w:rsidP="00301C23">
            <w:r>
              <w:t xml:space="preserve">к.э.н., профессор кафедры бухгалтерского учета, анализа и аудита </w:t>
            </w:r>
          </w:p>
          <w:p w:rsidR="007A4D92" w:rsidRPr="00ED7BF2" w:rsidRDefault="007A4D92" w:rsidP="00301C23">
            <w:pPr>
              <w:rPr>
                <w:i/>
              </w:rPr>
            </w:pPr>
            <w:r w:rsidRPr="00ED7BF2">
              <w:rPr>
                <w:i/>
              </w:rPr>
              <w:t>Южный институт менеджмента, Россия</w:t>
            </w:r>
          </w:p>
          <w:p w:rsidR="007A4D92" w:rsidRPr="00ED7BF2" w:rsidRDefault="007A4D92" w:rsidP="00301C23">
            <w:pPr>
              <w:rPr>
                <w:i/>
              </w:rPr>
            </w:pPr>
          </w:p>
          <w:p w:rsidR="007A4D92" w:rsidRPr="00C907AC" w:rsidRDefault="007A4D92" w:rsidP="00301C23">
            <w:r w:rsidRPr="005A6F8F">
              <w:t>Соляник Светлан</w:t>
            </w:r>
            <w:r>
              <w:t>а Владимировна</w:t>
            </w:r>
          </w:p>
          <w:bookmarkEnd w:id="0"/>
          <w:bookmarkEnd w:id="1"/>
          <w:p w:rsidR="007A4D92" w:rsidRPr="005A6F8F" w:rsidRDefault="007A4D92" w:rsidP="00301C23">
            <w:r>
              <w:t>студент</w:t>
            </w:r>
            <w:r w:rsidRPr="005A6F8F">
              <w:t xml:space="preserve"> учетно-финансового факультета</w:t>
            </w:r>
          </w:p>
          <w:p w:rsidR="007A4D92" w:rsidRPr="00ED7BF2" w:rsidRDefault="007A4D92" w:rsidP="00301C23">
            <w:pPr>
              <w:rPr>
                <w:i/>
              </w:rPr>
            </w:pPr>
            <w:r w:rsidRPr="00ED7BF2">
              <w:rPr>
                <w:i/>
              </w:rPr>
              <w:t xml:space="preserve">Кубанский государственный аграрный </w:t>
            </w:r>
          </w:p>
          <w:p w:rsidR="007A4D92" w:rsidRPr="00ED7BF2" w:rsidRDefault="007A4D92" w:rsidP="00301C23">
            <w:pPr>
              <w:rPr>
                <w:i/>
              </w:rPr>
            </w:pPr>
            <w:r w:rsidRPr="00ED7BF2">
              <w:rPr>
                <w:i/>
              </w:rPr>
              <w:t>университет, Краснодар, Россия</w:t>
            </w:r>
          </w:p>
          <w:p w:rsidR="007A4D92" w:rsidRDefault="007A4D92" w:rsidP="00301C23"/>
          <w:p w:rsidR="007A4D92" w:rsidRPr="00C907AC" w:rsidRDefault="007A4D92" w:rsidP="00301C23">
            <w:r w:rsidRPr="00DC1BB6">
              <w:t xml:space="preserve">В данной статье рассматривается </w:t>
            </w:r>
            <w:r>
              <w:t>значимость составления отчета о финансовых результатах в современных условиях. Подробно исследован факторный анализ показателей прибыли. Рассмотрены основные принципы и этапы построения отчета по РСБУ и МСФО</w:t>
            </w:r>
          </w:p>
          <w:p w:rsidR="007A4D92" w:rsidRDefault="007A4D92" w:rsidP="00301C23"/>
          <w:p w:rsidR="007A4D92" w:rsidRPr="00DC1BB6" w:rsidRDefault="007A4D92" w:rsidP="00301C23"/>
          <w:p w:rsidR="007A4D92" w:rsidRPr="00B74698" w:rsidRDefault="007A4D92" w:rsidP="00301C23">
            <w:r w:rsidRPr="00DC1BB6">
              <w:t>Кл</w:t>
            </w:r>
            <w:r>
              <w:t>ючевые слова: ОТЧЕТ О ФИНАНСОВЫХ РЕЗУЛЬТАТАХ</w:t>
            </w:r>
            <w:r w:rsidRPr="00DC1BB6">
              <w:t xml:space="preserve">, </w:t>
            </w:r>
            <w:r>
              <w:t>ФАКТОРНЫЙ АНАЛИЗ ПРИБЫЛИ</w:t>
            </w:r>
            <w:r w:rsidRPr="00DC1BB6">
              <w:t xml:space="preserve">, </w:t>
            </w:r>
            <w:r>
              <w:t>АЛГОРИТМ ФОРМИРОВАНИЯ БУХГАЛТЕРСКОЙ ПРИБЫЛИ, СТРУКТУРА ОТЧЕТА О ФИНАНСОВЫХ РЕЗУЛЬТАТАХ</w:t>
            </w:r>
          </w:p>
        </w:tc>
        <w:tc>
          <w:tcPr>
            <w:tcW w:w="4786" w:type="dxa"/>
          </w:tcPr>
          <w:p w:rsidR="007A4D92" w:rsidRPr="00ED7BF2" w:rsidRDefault="007A4D92" w:rsidP="00301C23">
            <w:pPr>
              <w:rPr>
                <w:lang w:val="en-US"/>
              </w:rPr>
            </w:pPr>
            <w:r w:rsidRPr="00ED7BF2">
              <w:rPr>
                <w:lang w:val="en-US"/>
              </w:rPr>
              <w:t>UDC 657.3</w:t>
            </w:r>
          </w:p>
          <w:p w:rsidR="007A4D92" w:rsidRPr="00ED7BF2" w:rsidRDefault="007A4D92" w:rsidP="00301C23">
            <w:pPr>
              <w:rPr>
                <w:lang w:val="en-US"/>
              </w:rPr>
            </w:pPr>
          </w:p>
          <w:p w:rsidR="007A4D92" w:rsidRPr="00512756" w:rsidRDefault="007A4D92" w:rsidP="00ED7BF2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  <w:lang w:val="en-US"/>
              </w:rPr>
            </w:pPr>
            <w:r w:rsidRPr="00ED7BF2">
              <w:rPr>
                <w:b/>
                <w:sz w:val="20"/>
                <w:szCs w:val="20"/>
                <w:lang w:val="en-US"/>
              </w:rPr>
              <w:t xml:space="preserve">MODERN </w:t>
            </w:r>
            <w:r>
              <w:rPr>
                <w:b/>
                <w:sz w:val="20"/>
                <w:szCs w:val="20"/>
                <w:lang w:val="en-US"/>
              </w:rPr>
              <w:t>ROLE</w:t>
            </w:r>
            <w:r w:rsidRPr="00ED7BF2">
              <w:rPr>
                <w:b/>
                <w:sz w:val="20"/>
                <w:szCs w:val="20"/>
                <w:lang w:val="en-US"/>
              </w:rPr>
              <w:t xml:space="preserve"> OF </w:t>
            </w:r>
            <w:r>
              <w:rPr>
                <w:b/>
                <w:sz w:val="20"/>
                <w:szCs w:val="20"/>
                <w:lang w:val="en-US"/>
              </w:rPr>
              <w:t xml:space="preserve">THE </w:t>
            </w:r>
            <w:r w:rsidRPr="00ED7BF2">
              <w:rPr>
                <w:b/>
                <w:sz w:val="20"/>
                <w:szCs w:val="20"/>
                <w:lang w:val="en-US"/>
              </w:rPr>
              <w:t xml:space="preserve">REPORT ON FINANCIAL RESULTS AND </w:t>
            </w:r>
            <w:r>
              <w:rPr>
                <w:b/>
                <w:sz w:val="20"/>
                <w:szCs w:val="20"/>
                <w:lang w:val="en-US"/>
              </w:rPr>
              <w:t xml:space="preserve">THE </w:t>
            </w:r>
            <w:r w:rsidRPr="00ED7BF2">
              <w:rPr>
                <w:b/>
                <w:sz w:val="20"/>
                <w:szCs w:val="20"/>
                <w:lang w:val="en-US"/>
              </w:rPr>
              <w:t>FEATURE</w:t>
            </w:r>
            <w:r>
              <w:rPr>
                <w:b/>
                <w:sz w:val="20"/>
                <w:szCs w:val="20"/>
                <w:lang w:val="en-US"/>
              </w:rPr>
              <w:t>S</w:t>
            </w:r>
            <w:r w:rsidRPr="00ED7BF2">
              <w:rPr>
                <w:b/>
                <w:sz w:val="20"/>
                <w:szCs w:val="20"/>
                <w:lang w:val="en-US"/>
              </w:rPr>
              <w:t xml:space="preserve"> </w:t>
            </w:r>
          </w:p>
          <w:p w:rsidR="007A4D92" w:rsidRPr="00ED7BF2" w:rsidRDefault="007A4D92" w:rsidP="00ED7BF2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  <w:lang w:val="en-US"/>
              </w:rPr>
            </w:pPr>
            <w:r w:rsidRPr="00ED7BF2">
              <w:rPr>
                <w:b/>
                <w:sz w:val="20"/>
                <w:szCs w:val="20"/>
                <w:lang w:val="en-US"/>
              </w:rPr>
              <w:t xml:space="preserve">OF </w:t>
            </w:r>
            <w:r>
              <w:rPr>
                <w:b/>
                <w:sz w:val="20"/>
                <w:szCs w:val="20"/>
                <w:lang w:val="en-US"/>
              </w:rPr>
              <w:t>ITS</w:t>
            </w:r>
            <w:r w:rsidRPr="00ED7BF2">
              <w:rPr>
                <w:b/>
                <w:sz w:val="20"/>
                <w:szCs w:val="20"/>
                <w:lang w:val="en-US"/>
              </w:rPr>
              <w:t xml:space="preserve"> EXTERNAL AND INTERNAL ANALYSIS</w:t>
            </w:r>
          </w:p>
          <w:p w:rsidR="007A4D92" w:rsidRPr="00ED7BF2" w:rsidRDefault="007A4D92" w:rsidP="00ED7BF2">
            <w:pPr>
              <w:pStyle w:val="NormalWeb"/>
              <w:spacing w:before="0" w:beforeAutospacing="0" w:after="0" w:afterAutospacing="0"/>
              <w:rPr>
                <w:b/>
                <w:sz w:val="20"/>
                <w:szCs w:val="20"/>
                <w:lang w:val="en-US"/>
              </w:rPr>
            </w:pPr>
          </w:p>
          <w:p w:rsidR="007A4D92" w:rsidRDefault="007A4D92" w:rsidP="00301C23">
            <w:pPr>
              <w:rPr>
                <w:lang w:val="en-US"/>
              </w:rPr>
            </w:pPr>
            <w:r w:rsidRPr="00ED7BF2">
              <w:rPr>
                <w:lang w:val="en-US"/>
              </w:rPr>
              <w:t>Babalykova Irina Aleksandrovna</w:t>
            </w:r>
          </w:p>
          <w:p w:rsidR="007A4D92" w:rsidRPr="00ED7BF2" w:rsidRDefault="007A4D92" w:rsidP="00301C23">
            <w:pPr>
              <w:rPr>
                <w:lang w:val="en-US"/>
              </w:rPr>
            </w:pPr>
            <w:r w:rsidRPr="00ED7BF2">
              <w:rPr>
                <w:lang w:val="en-US"/>
              </w:rPr>
              <w:t xml:space="preserve">Cand.Econ.Sci., </w:t>
            </w:r>
            <w:r>
              <w:rPr>
                <w:lang w:val="en-US"/>
              </w:rPr>
              <w:t xml:space="preserve">associate professor </w:t>
            </w:r>
            <w:r w:rsidRPr="00ED7BF2">
              <w:rPr>
                <w:color w:val="222222"/>
                <w:shd w:val="clear" w:color="auto" w:fill="FDFDFD"/>
                <w:lang w:val="en-US"/>
              </w:rPr>
              <w:t>of the Department of theory accounting</w:t>
            </w:r>
          </w:p>
          <w:p w:rsidR="007A4D92" w:rsidRPr="00ED7BF2" w:rsidRDefault="007A4D92" w:rsidP="00301C23">
            <w:pPr>
              <w:rPr>
                <w:i/>
                <w:lang w:val="en-US"/>
              </w:rPr>
            </w:pPr>
            <w:smartTag w:uri="urn:schemas-microsoft-com:office:smarttags" w:element="PlaceName">
              <w:r w:rsidRPr="00ED7BF2">
                <w:rPr>
                  <w:i/>
                  <w:lang w:val="en-US"/>
                </w:rPr>
                <w:t>Kuban</w:t>
              </w:r>
            </w:smartTag>
            <w:r w:rsidRPr="00ED7BF2">
              <w:rPr>
                <w:i/>
                <w:lang w:val="en-US"/>
              </w:rPr>
              <w:t xml:space="preserve"> </w:t>
            </w:r>
            <w:smartTag w:uri="urn:schemas-microsoft-com:office:smarttags" w:element="PlaceType">
              <w:r w:rsidRPr="00ED7BF2">
                <w:rPr>
                  <w:i/>
                  <w:lang w:val="en-US"/>
                </w:rPr>
                <w:t>State</w:t>
              </w:r>
            </w:smartTag>
            <w:r w:rsidRPr="00ED7BF2">
              <w:rPr>
                <w:i/>
                <w:lang w:val="en-US"/>
              </w:rPr>
              <w:t xml:space="preserve"> </w:t>
            </w:r>
            <w:smartTag w:uri="urn:schemas-microsoft-com:office:smarttags" w:element="PlaceName">
              <w:r w:rsidRPr="00ED7BF2">
                <w:rPr>
                  <w:i/>
                  <w:lang w:val="en-US"/>
                </w:rPr>
                <w:t>Agrarian</w:t>
              </w:r>
            </w:smartTag>
            <w:r w:rsidRPr="001E11F6">
              <w:rPr>
                <w:i/>
                <w:lang w:val="en-US"/>
              </w:rPr>
              <w:t xml:space="preserve"> </w:t>
            </w:r>
            <w:smartTag w:uri="urn:schemas-microsoft-com:office:smarttags" w:element="PlaceType">
              <w:r w:rsidRPr="00ED7BF2">
                <w:rPr>
                  <w:i/>
                  <w:lang w:val="en-US"/>
                </w:rPr>
                <w:t>University</w:t>
              </w:r>
            </w:smartTag>
            <w:r w:rsidRPr="00ED7BF2">
              <w:rPr>
                <w:i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ED7BF2">
                  <w:rPr>
                    <w:i/>
                    <w:lang w:val="en-US"/>
                  </w:rPr>
                  <w:t>Krasnodar</w:t>
                </w:r>
              </w:smartTag>
              <w:r w:rsidRPr="00ED7BF2">
                <w:rPr>
                  <w:i/>
                  <w:lang w:val="en-US"/>
                </w:rPr>
                <w:t xml:space="preserve"> , </w:t>
              </w:r>
              <w:smartTag w:uri="urn:schemas-microsoft-com:office:smarttags" w:element="country-region">
                <w:r w:rsidRPr="00ED7BF2">
                  <w:rPr>
                    <w:i/>
                    <w:lang w:val="en-US"/>
                  </w:rPr>
                  <w:t>Russia</w:t>
                </w:r>
              </w:smartTag>
            </w:smartTag>
          </w:p>
          <w:p w:rsidR="007A4D92" w:rsidRPr="00ED7BF2" w:rsidRDefault="007A4D92" w:rsidP="00301C23">
            <w:pPr>
              <w:rPr>
                <w:lang w:val="en-US"/>
              </w:rPr>
            </w:pPr>
          </w:p>
          <w:p w:rsidR="007A4D92" w:rsidRPr="00512756" w:rsidRDefault="007A4D92" w:rsidP="00301C23">
            <w:pPr>
              <w:rPr>
                <w:color w:val="222222"/>
                <w:shd w:val="clear" w:color="auto" w:fill="FDFDFD"/>
                <w:lang w:val="en-US"/>
              </w:rPr>
            </w:pPr>
          </w:p>
          <w:p w:rsidR="007A4D92" w:rsidRDefault="007A4D92" w:rsidP="00301C23">
            <w:pPr>
              <w:rPr>
                <w:color w:val="222222"/>
                <w:shd w:val="clear" w:color="auto" w:fill="FDFDFD"/>
                <w:lang w:val="en-US"/>
              </w:rPr>
            </w:pPr>
            <w:r w:rsidRPr="00ED7BF2">
              <w:rPr>
                <w:color w:val="222222"/>
                <w:shd w:val="clear" w:color="auto" w:fill="FDFDFD"/>
                <w:lang w:val="en-US"/>
              </w:rPr>
              <w:t>Naumenko Tatyana Sergeevna</w:t>
            </w:r>
          </w:p>
          <w:p w:rsidR="007A4D92" w:rsidRPr="001E11F6" w:rsidRDefault="007A4D92" w:rsidP="00301C23">
            <w:pPr>
              <w:rPr>
                <w:color w:val="222222"/>
                <w:shd w:val="clear" w:color="auto" w:fill="FDFDFD"/>
                <w:lang w:val="en-US"/>
              </w:rPr>
            </w:pPr>
            <w:r>
              <w:rPr>
                <w:lang w:val="en-US"/>
              </w:rPr>
              <w:t>Cand.</w:t>
            </w:r>
            <w:r w:rsidRPr="00ED7BF2">
              <w:rPr>
                <w:lang w:val="en-US"/>
              </w:rPr>
              <w:t xml:space="preserve">Econ.Sci., </w:t>
            </w:r>
            <w:r>
              <w:rPr>
                <w:color w:val="222222"/>
                <w:shd w:val="clear" w:color="auto" w:fill="FDFDFD"/>
                <w:lang w:val="en-US"/>
              </w:rPr>
              <w:t>p</w:t>
            </w:r>
            <w:r w:rsidRPr="00ED7BF2">
              <w:rPr>
                <w:color w:val="222222"/>
                <w:shd w:val="clear" w:color="auto" w:fill="FDFDFD"/>
                <w:lang w:val="en-US"/>
              </w:rPr>
              <w:t>rofessor of the Department</w:t>
            </w:r>
            <w:r w:rsidRPr="001E11F6">
              <w:rPr>
                <w:color w:val="222222"/>
                <w:shd w:val="clear" w:color="auto" w:fill="FDFDFD"/>
                <w:lang w:val="en-US"/>
              </w:rPr>
              <w:t xml:space="preserve"> </w:t>
            </w:r>
            <w:r w:rsidRPr="00ED7BF2">
              <w:rPr>
                <w:color w:val="222222"/>
                <w:shd w:val="clear" w:color="auto" w:fill="FDFDFD"/>
                <w:lang w:val="en-US"/>
              </w:rPr>
              <w:t>of  accounting, analysis and audit</w:t>
            </w:r>
          </w:p>
          <w:p w:rsidR="007A4D92" w:rsidRPr="00ED7BF2" w:rsidRDefault="007A4D92" w:rsidP="00301C23">
            <w:pPr>
              <w:rPr>
                <w:i/>
                <w:shd w:val="clear" w:color="auto" w:fill="FDFDFD"/>
                <w:lang w:val="en-US"/>
              </w:rPr>
            </w:pPr>
            <w:r w:rsidRPr="00ED7BF2">
              <w:rPr>
                <w:i/>
                <w:shd w:val="clear" w:color="auto" w:fill="FDFDFD"/>
                <w:lang w:val="en-US"/>
              </w:rPr>
              <w:t xml:space="preserve">Southern Institute of management, </w:t>
            </w:r>
            <w:smartTag w:uri="urn:schemas-microsoft-com:office:smarttags" w:element="place">
              <w:smartTag w:uri="urn:schemas-microsoft-com:office:smarttags" w:element="country-region">
                <w:r w:rsidRPr="00ED7BF2">
                  <w:rPr>
                    <w:i/>
                    <w:shd w:val="clear" w:color="auto" w:fill="FDFDFD"/>
                    <w:lang w:val="en-US"/>
                  </w:rPr>
                  <w:t>Russia</w:t>
                </w:r>
              </w:smartTag>
            </w:smartTag>
          </w:p>
          <w:p w:rsidR="007A4D92" w:rsidRPr="00ED7BF2" w:rsidRDefault="007A4D92" w:rsidP="00301C23">
            <w:pPr>
              <w:rPr>
                <w:color w:val="222222"/>
                <w:shd w:val="clear" w:color="auto" w:fill="FDFDFD"/>
                <w:lang w:val="en-US"/>
              </w:rPr>
            </w:pPr>
          </w:p>
          <w:p w:rsidR="007A4D92" w:rsidRDefault="007A4D92" w:rsidP="00301C23">
            <w:pPr>
              <w:rPr>
                <w:color w:val="222222"/>
                <w:shd w:val="clear" w:color="auto" w:fill="FDFDFD"/>
                <w:lang w:val="en-US"/>
              </w:rPr>
            </w:pPr>
            <w:r w:rsidRPr="00ED7BF2">
              <w:rPr>
                <w:color w:val="222222"/>
                <w:shd w:val="clear" w:color="auto" w:fill="FDFDFD"/>
                <w:lang w:val="en-US"/>
              </w:rPr>
              <w:t>Solyanik Svetlana Vladimirovna</w:t>
            </w:r>
          </w:p>
          <w:p w:rsidR="007A4D92" w:rsidRPr="00ED7BF2" w:rsidRDefault="007A4D92" w:rsidP="00301C23">
            <w:pPr>
              <w:rPr>
                <w:lang w:val="en-US"/>
              </w:rPr>
            </w:pPr>
            <w:r w:rsidRPr="00ED7BF2">
              <w:rPr>
                <w:lang w:val="en-US"/>
              </w:rPr>
              <w:t>studеnt</w:t>
            </w:r>
            <w:r w:rsidRPr="001E11F6">
              <w:rPr>
                <w:lang w:val="en-US"/>
              </w:rPr>
              <w:t xml:space="preserve"> </w:t>
            </w:r>
            <w:r w:rsidRPr="00ED7BF2">
              <w:rPr>
                <w:lang w:val="en-US"/>
              </w:rPr>
              <w:t>оf</w:t>
            </w:r>
            <w:r w:rsidRPr="001E11F6">
              <w:rPr>
                <w:lang w:val="en-US"/>
              </w:rPr>
              <w:t xml:space="preserve"> </w:t>
            </w:r>
            <w:r w:rsidRPr="00ED7BF2">
              <w:rPr>
                <w:lang w:val="en-US"/>
              </w:rPr>
              <w:t>thе</w:t>
            </w:r>
            <w:r w:rsidRPr="001E11F6">
              <w:rPr>
                <w:lang w:val="en-US"/>
              </w:rPr>
              <w:t xml:space="preserve"> </w:t>
            </w:r>
            <w:r w:rsidRPr="00ED7BF2">
              <w:rPr>
                <w:lang w:val="en-US"/>
              </w:rPr>
              <w:t>Accоunting and financial dеpartmеnt</w:t>
            </w:r>
          </w:p>
          <w:p w:rsidR="007A4D92" w:rsidRPr="00ED7BF2" w:rsidRDefault="007A4D92" w:rsidP="00301C23">
            <w:pPr>
              <w:rPr>
                <w:i/>
                <w:lang w:val="en-US"/>
              </w:rPr>
            </w:pPr>
            <w:smartTag w:uri="urn:schemas-microsoft-com:office:smarttags" w:element="PlaceName">
              <w:r w:rsidRPr="00ED7BF2">
                <w:rPr>
                  <w:i/>
                  <w:lang w:val="en-US"/>
                </w:rPr>
                <w:t>Kuban</w:t>
              </w:r>
            </w:smartTag>
            <w:r w:rsidRPr="00ED7BF2">
              <w:rPr>
                <w:i/>
                <w:lang w:val="en-US"/>
              </w:rPr>
              <w:t xml:space="preserve"> </w:t>
            </w:r>
            <w:smartTag w:uri="urn:schemas-microsoft-com:office:smarttags" w:element="PlaceType">
              <w:r w:rsidRPr="00ED7BF2">
                <w:rPr>
                  <w:i/>
                  <w:lang w:val="en-US"/>
                </w:rPr>
                <w:t>State</w:t>
              </w:r>
            </w:smartTag>
            <w:r w:rsidRPr="00ED7BF2">
              <w:rPr>
                <w:i/>
                <w:lang w:val="en-US"/>
              </w:rPr>
              <w:t xml:space="preserve"> </w:t>
            </w:r>
            <w:smartTag w:uri="urn:schemas-microsoft-com:office:smarttags" w:element="PlaceName">
              <w:r w:rsidRPr="00ED7BF2">
                <w:rPr>
                  <w:i/>
                  <w:lang w:val="en-US"/>
                </w:rPr>
                <w:t>Agrarian</w:t>
              </w:r>
            </w:smartTag>
            <w:r w:rsidRPr="001E11F6">
              <w:rPr>
                <w:i/>
                <w:lang w:val="en-US"/>
              </w:rPr>
              <w:t xml:space="preserve"> </w:t>
            </w:r>
            <w:smartTag w:uri="urn:schemas-microsoft-com:office:smarttags" w:element="PlaceType">
              <w:r w:rsidRPr="00ED7BF2">
                <w:rPr>
                  <w:i/>
                  <w:lang w:val="en-US"/>
                </w:rPr>
                <w:t>University</w:t>
              </w:r>
            </w:smartTag>
            <w:r w:rsidRPr="00ED7BF2">
              <w:rPr>
                <w:i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ED7BF2">
                  <w:rPr>
                    <w:i/>
                    <w:lang w:val="en-US"/>
                  </w:rPr>
                  <w:t>Krasnodar</w:t>
                </w:r>
              </w:smartTag>
              <w:r w:rsidRPr="00ED7BF2">
                <w:rPr>
                  <w:i/>
                  <w:lang w:val="en-US"/>
                </w:rPr>
                <w:t xml:space="preserve"> , </w:t>
              </w:r>
              <w:smartTag w:uri="urn:schemas-microsoft-com:office:smarttags" w:element="country-region">
                <w:r w:rsidRPr="00ED7BF2">
                  <w:rPr>
                    <w:i/>
                    <w:lang w:val="en-US"/>
                  </w:rPr>
                  <w:t>Russia</w:t>
                </w:r>
              </w:smartTag>
            </w:smartTag>
          </w:p>
          <w:p w:rsidR="007A4D92" w:rsidRDefault="007A4D92" w:rsidP="00301C23">
            <w:pPr>
              <w:rPr>
                <w:lang w:val="en-US"/>
              </w:rPr>
            </w:pPr>
          </w:p>
          <w:p w:rsidR="007A4D92" w:rsidRPr="00ED7BF2" w:rsidRDefault="007A4D92" w:rsidP="00301C23">
            <w:pPr>
              <w:rPr>
                <w:lang w:val="en-US"/>
              </w:rPr>
            </w:pPr>
          </w:p>
          <w:p w:rsidR="007A4D92" w:rsidRPr="00ED7BF2" w:rsidRDefault="007A4D92" w:rsidP="00301C23">
            <w:pPr>
              <w:rPr>
                <w:lang w:val="en-US"/>
              </w:rPr>
            </w:pPr>
            <w:r w:rsidRPr="00ED7BF2">
              <w:rPr>
                <w:lang w:val="en-US"/>
              </w:rPr>
              <w:t>This article examines the significance of the statement of financial performance in the current conditions. Factor analysis</w:t>
            </w:r>
            <w:r>
              <w:rPr>
                <w:lang w:val="en-US"/>
              </w:rPr>
              <w:t xml:space="preserve"> of</w:t>
            </w:r>
            <w:r w:rsidRPr="00ED7BF2">
              <w:rPr>
                <w:lang w:val="en-US"/>
              </w:rPr>
              <w:t xml:space="preserve"> earnings is studied in detail. The basic principles and steps of constructing a report </w:t>
            </w:r>
            <w:r>
              <w:rPr>
                <w:lang w:val="en-US"/>
              </w:rPr>
              <w:t xml:space="preserve">for </w:t>
            </w:r>
            <w:r w:rsidRPr="00ED7BF2">
              <w:rPr>
                <w:lang w:val="en-US"/>
              </w:rPr>
              <w:t>RAS and IAS</w:t>
            </w:r>
            <w:r>
              <w:rPr>
                <w:lang w:val="en-US"/>
              </w:rPr>
              <w:t xml:space="preserve"> have been revealed</w:t>
            </w:r>
          </w:p>
          <w:p w:rsidR="007A4D92" w:rsidRPr="00ED7BF2" w:rsidRDefault="007A4D92" w:rsidP="00301C23">
            <w:pPr>
              <w:rPr>
                <w:lang w:val="en-US"/>
              </w:rPr>
            </w:pPr>
          </w:p>
          <w:p w:rsidR="007A4D92" w:rsidRPr="00ED7BF2" w:rsidRDefault="007A4D92" w:rsidP="00301C23">
            <w:pPr>
              <w:rPr>
                <w:lang w:val="en-US"/>
              </w:rPr>
            </w:pPr>
          </w:p>
          <w:p w:rsidR="007A4D92" w:rsidRPr="00ED7BF2" w:rsidRDefault="007A4D92" w:rsidP="00301C23">
            <w:pPr>
              <w:rPr>
                <w:lang w:val="en-US"/>
              </w:rPr>
            </w:pPr>
          </w:p>
          <w:p w:rsidR="007A4D92" w:rsidRPr="00ED7BF2" w:rsidRDefault="007A4D92" w:rsidP="00301C23">
            <w:pPr>
              <w:contextualSpacing/>
              <w:rPr>
                <w:lang w:val="en-US"/>
              </w:rPr>
            </w:pPr>
            <w:r w:rsidRPr="00ED7BF2">
              <w:rPr>
                <w:lang w:val="en-US"/>
              </w:rPr>
              <w:t xml:space="preserve">Keywords: </w:t>
            </w:r>
            <w:r w:rsidRPr="00ED7BF2">
              <w:rPr>
                <w:color w:val="222222"/>
                <w:shd w:val="clear" w:color="auto" w:fill="FDFDFD"/>
                <w:lang w:val="en-US"/>
              </w:rPr>
              <w:t>REPORT ON FINANCIAL RESULTS, PROFIT FACTOR ANALYSIS, ALGORITHM OF FORMATION OF ACCOUNTING PROFITS, STRUCTURE OF REPORT ON FINANCIAL RESULTS</w:t>
            </w:r>
          </w:p>
        </w:tc>
      </w:tr>
    </w:tbl>
    <w:p w:rsidR="007A4D92" w:rsidRPr="005A6F8F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  <w:lang w:val="en-US"/>
        </w:rPr>
      </w:pPr>
    </w:p>
    <w:p w:rsidR="007A4D92" w:rsidRDefault="007A4D92" w:rsidP="00325774">
      <w:pPr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 w:rsidRPr="00A53CE6">
        <w:rPr>
          <w:sz w:val="28"/>
          <w:szCs w:val="28"/>
        </w:rPr>
        <w:t xml:space="preserve">В составе финансовой отчетности организации отчет о финансовых результатах занимает особое место. </w:t>
      </w:r>
      <w:r>
        <w:rPr>
          <w:color w:val="000000"/>
          <w:sz w:val="28"/>
          <w:szCs w:val="28"/>
          <w:shd w:val="clear" w:color="auto" w:fill="FFFFFF"/>
        </w:rPr>
        <w:t>Основная цель формирования отчета состоит в обеспечении</w:t>
      </w:r>
      <w:r w:rsidRPr="00C03EAA">
        <w:rPr>
          <w:color w:val="000000"/>
          <w:sz w:val="28"/>
          <w:szCs w:val="28"/>
          <w:shd w:val="clear" w:color="auto" w:fill="FFFFFF"/>
        </w:rPr>
        <w:t xml:space="preserve"> информацией лиц, заинтересованных в результатах деятельности организации.</w:t>
      </w:r>
      <w:r>
        <w:rPr>
          <w:color w:val="000000"/>
          <w:sz w:val="28"/>
          <w:szCs w:val="28"/>
          <w:shd w:val="clear" w:color="auto" w:fill="FFFFFF"/>
        </w:rPr>
        <w:t xml:space="preserve"> Так, и</w:t>
      </w:r>
      <w:r w:rsidRPr="00C03EAA">
        <w:rPr>
          <w:color w:val="000000"/>
          <w:sz w:val="28"/>
          <w:szCs w:val="28"/>
          <w:shd w:val="clear" w:color="auto" w:fill="FFFFFF"/>
        </w:rPr>
        <w:t xml:space="preserve">нформация, содержащаяся в отчете о </w:t>
      </w:r>
      <w:r>
        <w:rPr>
          <w:color w:val="000000"/>
          <w:sz w:val="28"/>
          <w:szCs w:val="28"/>
          <w:shd w:val="clear" w:color="auto" w:fill="FFFFFF"/>
        </w:rPr>
        <w:t>финансовых результатах</w:t>
      </w:r>
      <w:r w:rsidRPr="00C03EAA">
        <w:rPr>
          <w:color w:val="000000"/>
          <w:sz w:val="28"/>
          <w:szCs w:val="28"/>
          <w:shd w:val="clear" w:color="auto" w:fill="FFFFFF"/>
        </w:rPr>
        <w:t>, позволяет:</w:t>
      </w:r>
    </w:p>
    <w:p w:rsidR="007A4D92" w:rsidRDefault="007A4D92" w:rsidP="0032577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03EAA">
        <w:rPr>
          <w:color w:val="000000"/>
          <w:sz w:val="28"/>
          <w:szCs w:val="28"/>
          <w:shd w:val="clear" w:color="auto" w:fill="FFFFFF"/>
        </w:rPr>
        <w:t>- дать оценку изменения доходов и расходов организации в отчетном периоде</w:t>
      </w:r>
      <w:r>
        <w:rPr>
          <w:color w:val="000000"/>
          <w:sz w:val="28"/>
          <w:szCs w:val="28"/>
          <w:shd w:val="clear" w:color="auto" w:fill="FFFFFF"/>
        </w:rPr>
        <w:t>,</w:t>
      </w:r>
      <w:r w:rsidRPr="00C03EAA">
        <w:rPr>
          <w:color w:val="000000"/>
          <w:sz w:val="28"/>
          <w:szCs w:val="28"/>
          <w:shd w:val="clear" w:color="auto" w:fill="FFFFFF"/>
        </w:rPr>
        <w:t xml:space="preserve"> по сравнению с предыдущим;</w:t>
      </w:r>
    </w:p>
    <w:p w:rsidR="007A4D92" w:rsidRDefault="007A4D92" w:rsidP="0032577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03EAA">
        <w:rPr>
          <w:color w:val="000000"/>
          <w:sz w:val="28"/>
          <w:szCs w:val="28"/>
          <w:shd w:val="clear" w:color="auto" w:fill="FFFFFF"/>
        </w:rPr>
        <w:t>- проанализировать состав, структуру и динамику валовой прибыли, прибыли от продаж, чистой прибыли;</w:t>
      </w:r>
    </w:p>
    <w:p w:rsidR="007A4D92" w:rsidRDefault="007A4D92" w:rsidP="0032577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03EAA">
        <w:rPr>
          <w:color w:val="000000"/>
          <w:sz w:val="28"/>
          <w:szCs w:val="28"/>
          <w:shd w:val="clear" w:color="auto" w:fill="FFFFFF"/>
        </w:rPr>
        <w:t>- выявить факторы формирования конечного финансового результата и динамику рентабельности продаж.</w:t>
      </w:r>
    </w:p>
    <w:p w:rsidR="007A4D92" w:rsidRDefault="007A4D92" w:rsidP="00325774">
      <w:pPr>
        <w:spacing w:line="360" w:lineRule="auto"/>
        <w:ind w:firstLine="851"/>
        <w:contextualSpacing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Кроме того, и</w:t>
      </w:r>
      <w:r w:rsidRPr="00C03EAA">
        <w:rPr>
          <w:color w:val="000000"/>
          <w:sz w:val="28"/>
          <w:szCs w:val="28"/>
          <w:shd w:val="clear" w:color="auto" w:fill="FFFFFF"/>
        </w:rPr>
        <w:t>нформация отчета может быть использована для:</w:t>
      </w:r>
    </w:p>
    <w:p w:rsidR="007A4D92" w:rsidRDefault="007A4D92" w:rsidP="0032577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C03EAA">
        <w:rPr>
          <w:color w:val="000000"/>
          <w:sz w:val="28"/>
          <w:szCs w:val="28"/>
          <w:shd w:val="clear" w:color="auto" w:fill="FFFFFF"/>
        </w:rPr>
        <w:t>оценки эффективности аппарата управления;</w:t>
      </w:r>
    </w:p>
    <w:p w:rsidR="007A4D92" w:rsidRDefault="007A4D92" w:rsidP="0032577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C03EAA">
        <w:rPr>
          <w:color w:val="000000"/>
          <w:sz w:val="28"/>
          <w:szCs w:val="28"/>
          <w:shd w:val="clear" w:color="auto" w:fill="FFFFFF"/>
        </w:rPr>
        <w:t>прогнозирования деятельности организации;</w:t>
      </w:r>
    </w:p>
    <w:p w:rsidR="007A4D92" w:rsidRDefault="007A4D92" w:rsidP="0032577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C03EAA">
        <w:rPr>
          <w:color w:val="000000"/>
          <w:sz w:val="28"/>
          <w:szCs w:val="28"/>
          <w:shd w:val="clear" w:color="auto" w:fill="FFFFFF"/>
        </w:rPr>
        <w:t>распределения доходов (дивидендов) между учредителями (акционерами);</w:t>
      </w:r>
    </w:p>
    <w:p w:rsidR="007A4D92" w:rsidRDefault="007A4D92" w:rsidP="0032577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r w:rsidRPr="00C03EAA">
        <w:rPr>
          <w:color w:val="000000"/>
          <w:sz w:val="28"/>
          <w:szCs w:val="28"/>
          <w:shd w:val="clear" w:color="auto" w:fill="FFFFFF"/>
        </w:rPr>
        <w:t>анализа результатов деятельности и обоснования управленческих решений.</w:t>
      </w:r>
    </w:p>
    <w:p w:rsidR="007A4D92" w:rsidRDefault="007A4D92" w:rsidP="0032577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03EAA">
        <w:rPr>
          <w:color w:val="000000"/>
          <w:sz w:val="28"/>
          <w:szCs w:val="28"/>
          <w:shd w:val="clear" w:color="auto" w:fill="FFFFFF"/>
        </w:rPr>
        <w:t>Сопоставляя различные показатели финансовых результатов с инвестированными средствами, можно определить различные показатели доходности, разложить их по факторам. Сопоставление активов организации с прибылью позволяет установить фактическую доходность от вложений в целом.</w:t>
      </w:r>
    </w:p>
    <w:p w:rsidR="007A4D92" w:rsidRDefault="007A4D92" w:rsidP="00325774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03EAA">
        <w:rPr>
          <w:color w:val="000000"/>
          <w:sz w:val="28"/>
          <w:szCs w:val="28"/>
          <w:shd w:val="clear" w:color="auto" w:fill="FFFFFF"/>
        </w:rPr>
        <w:t xml:space="preserve">Отчет о </w:t>
      </w:r>
      <w:r>
        <w:rPr>
          <w:color w:val="000000"/>
          <w:sz w:val="28"/>
          <w:szCs w:val="28"/>
          <w:shd w:val="clear" w:color="auto" w:fill="FFFFFF"/>
        </w:rPr>
        <w:t>финансовых результатах</w:t>
      </w:r>
      <w:r w:rsidRPr="00C03EAA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C03EAA">
        <w:rPr>
          <w:color w:val="000000"/>
          <w:sz w:val="28"/>
          <w:szCs w:val="28"/>
          <w:shd w:val="clear" w:color="auto" w:fill="FFFFFF"/>
        </w:rPr>
        <w:t xml:space="preserve"> это документ, который характеризует успешность деятельности компании за определенный период. В деловых и инвестиционных кругах этот отчет используется для определения рентабельности, инвестиционной ценности, кредитоспособности компании. Он предоставляет инвесторам и кредиторам информацию, с помощью которой они могут прогнозировать объемы будущих денежных потоков.</w:t>
      </w:r>
    </w:p>
    <w:p w:rsidR="007A4D92" w:rsidRDefault="007A4D92" w:rsidP="00325774">
      <w:pPr>
        <w:pStyle w:val="BodyTextIndent2"/>
        <w:rPr>
          <w:color w:val="auto"/>
        </w:rPr>
      </w:pPr>
      <w:r>
        <w:rPr>
          <w:color w:val="auto"/>
        </w:rPr>
        <w:t>Для того</w:t>
      </w:r>
      <w:r w:rsidRPr="00A53CE6">
        <w:rPr>
          <w:color w:val="auto"/>
        </w:rPr>
        <w:t xml:space="preserve"> чтобы отчет о </w:t>
      </w:r>
      <w:r>
        <w:rPr>
          <w:color w:val="auto"/>
        </w:rPr>
        <w:t>финансовых результатах</w:t>
      </w:r>
      <w:r w:rsidRPr="00A53CE6">
        <w:rPr>
          <w:color w:val="auto"/>
        </w:rPr>
        <w:t xml:space="preserve"> и вытекающие из него сведения в пояснительной записке смогли отобразить фактическую доходность организации, были разработаны принципы построения отчета о финансовых ре</w:t>
      </w:r>
      <w:r>
        <w:rPr>
          <w:color w:val="auto"/>
        </w:rPr>
        <w:t>зультатах [</w:t>
      </w:r>
      <w:r w:rsidRPr="005A6F8F">
        <w:rPr>
          <w:color w:val="auto"/>
        </w:rPr>
        <w:t>6</w:t>
      </w:r>
      <w:r w:rsidRPr="00A53CE6">
        <w:rPr>
          <w:color w:val="auto"/>
        </w:rPr>
        <w:t>].</w:t>
      </w:r>
      <w:r>
        <w:rPr>
          <w:color w:val="auto"/>
        </w:rPr>
        <w:t xml:space="preserve"> </w:t>
      </w:r>
      <w:r w:rsidRPr="00A53CE6">
        <w:rPr>
          <w:color w:val="auto"/>
        </w:rPr>
        <w:t>Существует пять принципов построения отчета о</w:t>
      </w:r>
      <w:r>
        <w:rPr>
          <w:color w:val="auto"/>
        </w:rPr>
        <w:t xml:space="preserve"> финансовых результатах. Рассмотрим их в таблице 1.</w:t>
      </w:r>
    </w:p>
    <w:p w:rsidR="007A4D92" w:rsidRDefault="007A4D92" w:rsidP="00325774">
      <w:pPr>
        <w:pStyle w:val="BodyTextIndent2"/>
        <w:rPr>
          <w:szCs w:val="28"/>
        </w:rPr>
      </w:pPr>
      <w:r w:rsidRPr="0038109C">
        <w:rPr>
          <w:szCs w:val="28"/>
        </w:rPr>
        <w:t>Структура отчета о финансовых результатах включает в себя данные об общих доходах предприятия за период, затратах, связанных с получением этих доходов и всех периодических доходах и расходах, не связанных с конкретными видами продукции.</w:t>
      </w:r>
    </w:p>
    <w:p w:rsidR="007A4D92" w:rsidRDefault="007A4D92" w:rsidP="001E11F6">
      <w:pPr>
        <w:pStyle w:val="BodyTextIndent2"/>
        <w:spacing w:line="240" w:lineRule="auto"/>
        <w:ind w:firstLine="0"/>
        <w:jc w:val="center"/>
        <w:rPr>
          <w:color w:val="auto"/>
        </w:rPr>
      </w:pPr>
    </w:p>
    <w:p w:rsidR="007A4D92" w:rsidRDefault="007A4D92" w:rsidP="001E11F6">
      <w:pPr>
        <w:pStyle w:val="BodyTextIndent2"/>
        <w:spacing w:line="240" w:lineRule="auto"/>
        <w:ind w:firstLine="0"/>
        <w:jc w:val="center"/>
        <w:rPr>
          <w:color w:val="auto"/>
        </w:rPr>
      </w:pPr>
      <w:r>
        <w:rPr>
          <w:color w:val="auto"/>
        </w:rPr>
        <w:t>Таблица 1 – Основные принципы построения отчета о финансовых результатах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1"/>
        <w:gridCol w:w="4645"/>
      </w:tblGrid>
      <w:tr w:rsidR="007A4D92" w:rsidTr="001E11F6">
        <w:tc>
          <w:tcPr>
            <w:tcW w:w="4641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ind w:firstLine="0"/>
              <w:rPr>
                <w:color w:val="auto"/>
              </w:rPr>
            </w:pPr>
            <w:r w:rsidRPr="00ED7BF2">
              <w:rPr>
                <w:color w:val="auto"/>
              </w:rPr>
              <w:t>Наименование принципа</w:t>
            </w:r>
          </w:p>
        </w:tc>
        <w:tc>
          <w:tcPr>
            <w:tcW w:w="4645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ind w:firstLine="0"/>
              <w:rPr>
                <w:color w:val="auto"/>
              </w:rPr>
            </w:pPr>
            <w:r w:rsidRPr="00ED7BF2">
              <w:rPr>
                <w:color w:val="auto"/>
              </w:rPr>
              <w:t>Экономическое значение</w:t>
            </w:r>
          </w:p>
        </w:tc>
      </w:tr>
      <w:tr w:rsidR="007A4D92" w:rsidTr="001E11F6">
        <w:tc>
          <w:tcPr>
            <w:tcW w:w="4641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spacing w:line="240" w:lineRule="auto"/>
              <w:ind w:firstLine="0"/>
              <w:rPr>
                <w:color w:val="auto"/>
              </w:rPr>
            </w:pPr>
            <w:r w:rsidRPr="00ED7BF2">
              <w:rPr>
                <w:color w:val="auto"/>
              </w:rPr>
              <w:t>Принцип расчета финансового результата методом брутто</w:t>
            </w:r>
          </w:p>
        </w:tc>
        <w:tc>
          <w:tcPr>
            <w:tcW w:w="4645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spacing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Н</w:t>
            </w:r>
            <w:r w:rsidRPr="00ED7BF2">
              <w:rPr>
                <w:color w:val="auto"/>
              </w:rPr>
              <w:t>едопущение взаимозачета статей расходов и доходов</w:t>
            </w:r>
          </w:p>
        </w:tc>
      </w:tr>
      <w:tr w:rsidR="007A4D92" w:rsidTr="001E11F6">
        <w:tc>
          <w:tcPr>
            <w:tcW w:w="4641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spacing w:line="240" w:lineRule="auto"/>
              <w:ind w:firstLine="0"/>
              <w:rPr>
                <w:color w:val="auto"/>
              </w:rPr>
            </w:pPr>
            <w:r w:rsidRPr="00ED7BF2">
              <w:rPr>
                <w:color w:val="auto"/>
              </w:rPr>
              <w:t>Принцип разделения</w:t>
            </w:r>
          </w:p>
        </w:tc>
        <w:tc>
          <w:tcPr>
            <w:tcW w:w="4645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spacing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П</w:t>
            </w:r>
            <w:r w:rsidRPr="00ED7BF2">
              <w:rPr>
                <w:color w:val="auto"/>
              </w:rPr>
              <w:t>одразделение первичных расходов и доходов по видам</w:t>
            </w:r>
          </w:p>
        </w:tc>
      </w:tr>
      <w:tr w:rsidR="007A4D92" w:rsidTr="001E11F6">
        <w:tc>
          <w:tcPr>
            <w:tcW w:w="4641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spacing w:line="240" w:lineRule="auto"/>
              <w:ind w:firstLine="0"/>
              <w:rPr>
                <w:color w:val="auto"/>
              </w:rPr>
            </w:pPr>
            <w:r w:rsidRPr="00ED7BF2">
              <w:rPr>
                <w:color w:val="auto"/>
              </w:rPr>
              <w:t>Принцип построения отчета о финансовых результатах по области возникновения</w:t>
            </w:r>
          </w:p>
        </w:tc>
        <w:tc>
          <w:tcPr>
            <w:tcW w:w="4645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spacing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О</w:t>
            </w:r>
            <w:r w:rsidRPr="00ED7BF2">
              <w:rPr>
                <w:color w:val="auto"/>
              </w:rPr>
              <w:t>тражение возникновения затрат в областях производства, управления и сбыта</w:t>
            </w:r>
          </w:p>
        </w:tc>
      </w:tr>
      <w:tr w:rsidR="007A4D92" w:rsidTr="001E11F6">
        <w:tc>
          <w:tcPr>
            <w:tcW w:w="4641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spacing w:line="240" w:lineRule="auto"/>
              <w:ind w:firstLine="0"/>
              <w:rPr>
                <w:color w:val="auto"/>
              </w:rPr>
            </w:pPr>
            <w:r w:rsidRPr="00ED7BF2">
              <w:rPr>
                <w:color w:val="auto"/>
              </w:rPr>
              <w:t>Принцип периодизации</w:t>
            </w:r>
          </w:p>
        </w:tc>
        <w:tc>
          <w:tcPr>
            <w:tcW w:w="4645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spacing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О</w:t>
            </w:r>
            <w:r w:rsidRPr="00ED7BF2">
              <w:rPr>
                <w:color w:val="auto"/>
              </w:rPr>
              <w:t>тражение возникших в отчетном периоде расходов и доходов в зависимости от отношения к отчетному периоду их причин</w:t>
            </w:r>
          </w:p>
        </w:tc>
      </w:tr>
      <w:tr w:rsidR="007A4D92" w:rsidTr="001E11F6">
        <w:tc>
          <w:tcPr>
            <w:tcW w:w="4641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spacing w:line="240" w:lineRule="auto"/>
              <w:ind w:firstLine="0"/>
              <w:rPr>
                <w:color w:val="auto"/>
              </w:rPr>
            </w:pPr>
            <w:r w:rsidRPr="00ED7BF2">
              <w:rPr>
                <w:color w:val="auto"/>
              </w:rPr>
              <w:t>Принцип разделения результата</w:t>
            </w:r>
          </w:p>
        </w:tc>
        <w:tc>
          <w:tcPr>
            <w:tcW w:w="4645" w:type="dxa"/>
          </w:tcPr>
          <w:p w:rsidR="007A4D92" w:rsidRPr="00ED7BF2" w:rsidRDefault="007A4D92" w:rsidP="00ED7BF2">
            <w:pPr>
              <w:pStyle w:val="BodyTextIndent2"/>
              <w:shd w:val="clear" w:color="auto" w:fill="auto"/>
              <w:spacing w:line="240" w:lineRule="auto"/>
              <w:ind w:firstLine="0"/>
              <w:rPr>
                <w:color w:val="auto"/>
              </w:rPr>
            </w:pPr>
            <w:r>
              <w:rPr>
                <w:color w:val="auto"/>
              </w:rPr>
              <w:t>Р</w:t>
            </w:r>
            <w:r w:rsidRPr="00ED7BF2">
              <w:rPr>
                <w:color w:val="auto"/>
              </w:rPr>
              <w:t>азделение финансового результата от основной и прочей деятельности</w:t>
            </w:r>
          </w:p>
        </w:tc>
      </w:tr>
    </w:tbl>
    <w:p w:rsidR="007A4D92" w:rsidRDefault="007A4D92" w:rsidP="00325774">
      <w:pPr>
        <w:spacing w:line="360" w:lineRule="auto"/>
        <w:ind w:firstLine="567"/>
        <w:jc w:val="both"/>
        <w:rPr>
          <w:snapToGrid w:val="0"/>
          <w:sz w:val="28"/>
        </w:rPr>
      </w:pPr>
    </w:p>
    <w:p w:rsidR="007A4D92" w:rsidRDefault="007A4D92" w:rsidP="00325774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38109C">
        <w:rPr>
          <w:sz w:val="28"/>
          <w:szCs w:val="28"/>
        </w:rPr>
        <w:t xml:space="preserve">В.В. Ковалев </w:t>
      </w:r>
      <w:r w:rsidRPr="00772770">
        <w:rPr>
          <w:sz w:val="28"/>
          <w:szCs w:val="28"/>
        </w:rPr>
        <w:t>[</w:t>
      </w:r>
      <w:r w:rsidRPr="005A6F8F">
        <w:rPr>
          <w:sz w:val="28"/>
          <w:szCs w:val="28"/>
        </w:rPr>
        <w:t>4</w:t>
      </w:r>
      <w:r w:rsidRPr="00772770">
        <w:rPr>
          <w:sz w:val="28"/>
          <w:szCs w:val="28"/>
        </w:rPr>
        <w:t xml:space="preserve">] </w:t>
      </w:r>
      <w:r w:rsidRPr="0038109C">
        <w:rPr>
          <w:sz w:val="28"/>
          <w:szCs w:val="28"/>
        </w:rPr>
        <w:t xml:space="preserve">предлагает при формировании показателей деятельности организации, а именно </w:t>
      </w:r>
      <w:r>
        <w:rPr>
          <w:sz w:val="28"/>
          <w:szCs w:val="28"/>
        </w:rPr>
        <w:t xml:space="preserve">– </w:t>
      </w:r>
      <w:r w:rsidRPr="0038109C">
        <w:rPr>
          <w:sz w:val="28"/>
          <w:szCs w:val="28"/>
        </w:rPr>
        <w:t xml:space="preserve">прибыли использовать алгоритм, представленный в виде схемы (рисунок 1). </w:t>
      </w:r>
    </w:p>
    <w:p w:rsidR="007A4D92" w:rsidRDefault="007A4D92" w:rsidP="009A538B">
      <w:pPr>
        <w:pStyle w:val="BodyTextIndent2"/>
        <w:rPr>
          <w:color w:val="auto"/>
        </w:rPr>
      </w:pPr>
      <w:r w:rsidRPr="00A53CE6">
        <w:rPr>
          <w:color w:val="auto"/>
        </w:rPr>
        <w:t xml:space="preserve">Приведенный на рисунке 1 алгоритм формирования бухгалтерской прибыли отражает ее расчет согласно бухгалтерским требованиям. Однако конечный финансовый результат зависит не только от внутренней финансовой политики, но и от некоторых факторов внешнего порядка, основным из которых является налоговая политика государства.  </w:t>
      </w:r>
    </w:p>
    <w:p w:rsidR="007A4D92" w:rsidRDefault="007A4D92" w:rsidP="009A538B">
      <w:pPr>
        <w:pStyle w:val="BodyTextIndent2"/>
        <w:rPr>
          <w:color w:val="auto"/>
        </w:rPr>
      </w:pPr>
      <w:r>
        <w:rPr>
          <w:color w:val="auto"/>
        </w:rPr>
        <w:t>Все преобразования отчета о финансовых результатах, с которыми сталкивается российский бухгалтер в настоящее время, вызваны переходом российского бухгалтерского учета и отчетности на МСФО. Как следствие, содержание отчета о финансовых результатах, применяемого в России, существенно приближено к требованиям международных учетных стандартов.</w:t>
      </w:r>
    </w:p>
    <w:p w:rsidR="007A4D92" w:rsidRDefault="007A4D92" w:rsidP="009A538B">
      <w:pPr>
        <w:spacing w:line="360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C03EAA">
        <w:rPr>
          <w:color w:val="000000"/>
          <w:sz w:val="28"/>
          <w:szCs w:val="28"/>
          <w:shd w:val="clear" w:color="auto" w:fill="FFFFFF"/>
        </w:rPr>
        <w:t>Цель финансовой о</w:t>
      </w:r>
      <w:r>
        <w:rPr>
          <w:color w:val="000000"/>
          <w:sz w:val="28"/>
          <w:szCs w:val="28"/>
          <w:shd w:val="clear" w:color="auto" w:fill="FFFFFF"/>
        </w:rPr>
        <w:t>тчетности в соответствии с МСФО состоит в</w:t>
      </w:r>
      <w:r w:rsidRPr="00C03EAA">
        <w:rPr>
          <w:color w:val="000000"/>
          <w:sz w:val="28"/>
          <w:szCs w:val="28"/>
          <w:shd w:val="clear" w:color="auto" w:fill="FFFFFF"/>
        </w:rPr>
        <w:t xml:space="preserve"> представление широкому кругу пользователей информации о финансовом положении, результатах деятельности, изменении финансового положения компании.</w:t>
      </w: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  <w:r>
        <w:rPr>
          <w:noProof/>
        </w:rPr>
        <w:pict>
          <v:group id="_x0000_s1026" style="position:absolute;left:0;text-align:left;margin-left:-18pt;margin-top:-5.7pt;width:423pt;height:549pt;z-index:251658240" coordorigin="2165,1674" coordsize="8460,1098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7205;top:1854;width:3420;height:900">
              <v:textbox style="mso-next-textbox:#_x0000_s1027">
                <w:txbxContent>
                  <w:p w:rsidR="007A4D92" w:rsidRDefault="007A4D92" w:rsidP="00325774">
                    <w:pPr>
                      <w:pStyle w:val="Heading1"/>
                      <w:spacing w:line="240" w:lineRule="auto"/>
                      <w:jc w:val="center"/>
                    </w:pPr>
                    <w:r>
                      <w:t>Выручка от продаж</w:t>
                    </w:r>
                  </w:p>
                  <w:p w:rsidR="007A4D92" w:rsidRDefault="007A4D92" w:rsidP="00325774">
                    <w:pPr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(нетто)</w:t>
                    </w:r>
                  </w:p>
                </w:txbxContent>
              </v:textbox>
            </v:shape>
            <v:shape id="_x0000_s1028" type="#_x0000_t202" style="position:absolute;left:2345;top:2754;width:3060;height:900">
              <v:textbox style="mso-next-textbox:#_x0000_s1028">
                <w:txbxContent>
                  <w:p w:rsidR="007A4D92" w:rsidRPr="001E11F6" w:rsidRDefault="007A4D92" w:rsidP="00325774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E11F6">
                      <w:rPr>
                        <w:sz w:val="24"/>
                        <w:szCs w:val="24"/>
                      </w:rPr>
                      <w:t>Переменные расходы</w:t>
                    </w:r>
                  </w:p>
                  <w:p w:rsidR="007A4D92" w:rsidRPr="001E11F6" w:rsidRDefault="007A4D92" w:rsidP="00325774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E11F6">
                      <w:rPr>
                        <w:sz w:val="24"/>
                        <w:szCs w:val="24"/>
                      </w:rPr>
                      <w:t>(затраты)</w:t>
                    </w:r>
                  </w:p>
                </w:txbxContent>
              </v:textbox>
            </v:shape>
            <v:shape id="_x0000_s1029" type="#_x0000_t202" style="position:absolute;left:7205;top:3654;width:3420;height:900">
              <v:textbox style="mso-next-textbox:#_x0000_s1029">
                <w:txbxContent>
                  <w:p w:rsidR="007A4D92" w:rsidRDefault="007A4D92" w:rsidP="00325774">
                    <w:pPr>
                      <w:pStyle w:val="Heading1"/>
                      <w:spacing w:line="240" w:lineRule="auto"/>
                      <w:jc w:val="center"/>
                    </w:pPr>
                    <w:r>
                      <w:t>Прибыль валовая</w:t>
                    </w:r>
                  </w:p>
                  <w:p w:rsidR="007A4D92" w:rsidRDefault="007A4D92" w:rsidP="00325774">
                    <w:pPr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(маржинальная)</w:t>
                    </w:r>
                  </w:p>
                </w:txbxContent>
              </v:textbox>
            </v:shape>
            <v:shape id="_x0000_s1030" type="#_x0000_t202" style="position:absolute;left:2345;top:4554;width:3060;height:900">
              <v:textbox style="mso-next-textbox:#_x0000_s1030">
                <w:txbxContent>
                  <w:p w:rsidR="007A4D92" w:rsidRPr="001E11F6" w:rsidRDefault="007A4D92" w:rsidP="00325774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E11F6">
                      <w:rPr>
                        <w:sz w:val="24"/>
                        <w:szCs w:val="24"/>
                      </w:rPr>
                      <w:t>Условно-постоянные расходы (затраты)</w:t>
                    </w:r>
                  </w:p>
                </w:txbxContent>
              </v:textbox>
            </v:shape>
            <v:shape id="_x0000_s1031" type="#_x0000_t202" style="position:absolute;left:7205;top:5454;width:3420;height:1260">
              <v:textbox style="mso-next-textbox:#_x0000_s1031">
                <w:txbxContent>
                  <w:p w:rsidR="007A4D92" w:rsidRDefault="007A4D92" w:rsidP="00325774">
                    <w:pPr>
                      <w:pStyle w:val="Heading1"/>
                      <w:spacing w:line="240" w:lineRule="auto"/>
                      <w:jc w:val="center"/>
                    </w:pPr>
                    <w:r>
                      <w:t>Прибыль до вычета процентов и налогов</w:t>
                    </w:r>
                  </w:p>
                  <w:p w:rsidR="007A4D92" w:rsidRDefault="007A4D92" w:rsidP="00325774">
                    <w:pPr>
                      <w:jc w:val="center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(операционная прибыль)</w:t>
                    </w:r>
                  </w:p>
                </w:txbxContent>
              </v:textbox>
            </v:shape>
            <v:shape id="_x0000_s1032" type="#_x0000_t202" style="position:absolute;left:2345;top:6714;width:3060;height:900">
              <v:textbox style="mso-next-textbox:#_x0000_s1032">
                <w:txbxContent>
                  <w:p w:rsidR="007A4D92" w:rsidRPr="001E11F6" w:rsidRDefault="007A4D92" w:rsidP="00325774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E11F6">
                      <w:rPr>
                        <w:sz w:val="24"/>
                        <w:szCs w:val="24"/>
                      </w:rPr>
                      <w:t xml:space="preserve">Проценты </w:t>
                    </w:r>
                  </w:p>
                  <w:p w:rsidR="007A4D92" w:rsidRPr="001E11F6" w:rsidRDefault="007A4D92" w:rsidP="00325774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E11F6">
                      <w:rPr>
                        <w:sz w:val="24"/>
                        <w:szCs w:val="24"/>
                      </w:rPr>
                      <w:t>к уплате</w:t>
                    </w:r>
                  </w:p>
                </w:txbxContent>
              </v:textbox>
            </v:shape>
            <v:shape id="_x0000_s1033" type="#_x0000_t202" style="position:absolute;left:7205;top:7614;width:3420;height:900">
              <v:textbox style="mso-next-textbox:#_x0000_s1033">
                <w:txbxContent>
                  <w:p w:rsidR="007A4D92" w:rsidRDefault="007A4D92" w:rsidP="00325774">
                    <w:pPr>
                      <w:pStyle w:val="BodyText"/>
                      <w:spacing w:line="240" w:lineRule="auto"/>
                      <w:jc w:val="center"/>
                    </w:pPr>
                    <w:r>
                      <w:t>Прибыль до вычета налогов</w:t>
                    </w:r>
                  </w:p>
                </w:txbxContent>
              </v:textbox>
            </v:shape>
            <v:shape id="_x0000_s1034" type="#_x0000_t202" style="position:absolute;left:2345;top:8514;width:3060;height:900">
              <v:textbox style="mso-next-textbox:#_x0000_s1034">
                <w:txbxContent>
                  <w:p w:rsidR="007A4D92" w:rsidRPr="001E11F6" w:rsidRDefault="007A4D92" w:rsidP="00325774">
                    <w:pPr>
                      <w:jc w:val="center"/>
                      <w:rPr>
                        <w:sz w:val="24"/>
                        <w:szCs w:val="24"/>
                      </w:rPr>
                    </w:pPr>
                    <w:r w:rsidRPr="001E11F6">
                      <w:rPr>
                        <w:sz w:val="24"/>
                        <w:szCs w:val="24"/>
                      </w:rPr>
                      <w:t>Налоги и прочие обязательные платежи</w:t>
                    </w:r>
                  </w:p>
                </w:txbxContent>
              </v:textbox>
            </v:shape>
            <v:shape id="_x0000_s1035" type="#_x0000_t202" style="position:absolute;left:7205;top:9414;width:3420;height:1260">
              <v:textbox style="mso-next-textbox:#_x0000_s1035">
                <w:txbxContent>
                  <w:p w:rsidR="007A4D92" w:rsidRDefault="007A4D92" w:rsidP="00325774">
                    <w:pPr>
                      <w:pStyle w:val="BodyText"/>
                      <w:spacing w:line="240" w:lineRule="auto"/>
                      <w:jc w:val="center"/>
                    </w:pPr>
                    <w:r>
                      <w:t xml:space="preserve">Чистая прибыль (прибыль </w:t>
                    </w:r>
                  </w:p>
                  <w:p w:rsidR="007A4D92" w:rsidRDefault="007A4D92" w:rsidP="00325774">
                    <w:pPr>
                      <w:pStyle w:val="BodyText"/>
                      <w:spacing w:line="240" w:lineRule="auto"/>
                      <w:jc w:val="center"/>
                    </w:pPr>
                    <w:r>
                      <w:t>к распределению)</w:t>
                    </w:r>
                  </w:p>
                </w:txbxContent>
              </v:textbox>
            </v:shape>
            <v:shape id="_x0000_s1036" type="#_x0000_t202" style="position:absolute;left:2165;top:11394;width:2880;height:1260">
              <v:textbox style="mso-next-textbox:#_x0000_s1036">
                <w:txbxContent>
                  <w:p w:rsidR="007A4D92" w:rsidRDefault="007A4D92" w:rsidP="00325774">
                    <w:pPr>
                      <w:pStyle w:val="BodyText2"/>
                      <w:spacing w:line="240" w:lineRule="auto"/>
                      <w:jc w:val="center"/>
                      <w:rPr>
                        <w:sz w:val="28"/>
                        <w:szCs w:val="28"/>
                      </w:rPr>
                    </w:pPr>
                    <w:r w:rsidRPr="00EB2E11">
                      <w:rPr>
                        <w:sz w:val="28"/>
                        <w:szCs w:val="28"/>
                      </w:rPr>
                      <w:t>Дивиденды по привилегированным</w:t>
                    </w:r>
                  </w:p>
                  <w:p w:rsidR="007A4D92" w:rsidRPr="00EB2E11" w:rsidRDefault="007A4D92" w:rsidP="00325774">
                    <w:pPr>
                      <w:pStyle w:val="BodyText2"/>
                      <w:spacing w:line="240" w:lineRule="auto"/>
                      <w:jc w:val="center"/>
                      <w:rPr>
                        <w:sz w:val="28"/>
                        <w:szCs w:val="28"/>
                      </w:rPr>
                    </w:pPr>
                    <w:r w:rsidRPr="00EB2E11">
                      <w:rPr>
                        <w:sz w:val="28"/>
                        <w:szCs w:val="28"/>
                      </w:rPr>
                      <w:t>акциям</w:t>
                    </w:r>
                  </w:p>
                </w:txbxContent>
              </v:textbox>
            </v:shape>
            <v:shape id="_x0000_s1037" type="#_x0000_t202" style="position:absolute;left:5225;top:11394;width:2340;height:1260">
              <v:textbox style="mso-next-textbox:#_x0000_s1037">
                <w:txbxContent>
                  <w:p w:rsidR="007A4D92" w:rsidRDefault="007A4D92" w:rsidP="00325774">
                    <w:pPr>
                      <w:pStyle w:val="BodyText"/>
                      <w:spacing w:line="240" w:lineRule="auto"/>
                      <w:jc w:val="center"/>
                    </w:pPr>
                    <w:r>
                      <w:t>Дивиденды по обыкновенным акциям</w:t>
                    </w:r>
                  </w:p>
                </w:txbxContent>
              </v:textbox>
            </v:shape>
            <v:shape id="_x0000_s1038" type="#_x0000_t202" style="position:absolute;left:7745;top:11394;width:2880;height:1260">
              <v:textbox style="mso-next-textbox:#_x0000_s1038">
                <w:txbxContent>
                  <w:p w:rsidR="007A4D92" w:rsidRDefault="007A4D92" w:rsidP="00325774">
                    <w:pPr>
                      <w:pStyle w:val="BodyText"/>
                      <w:spacing w:line="240" w:lineRule="auto"/>
                      <w:jc w:val="center"/>
                    </w:pPr>
                    <w:r>
                      <w:t>Реинвестированная прибыль</w:t>
                    </w:r>
                  </w:p>
                </w:txbxContent>
              </v:textbox>
            </v:shape>
            <v:line id="_x0000_s1039" style="position:absolute;flip:x" from="3965,2214" to="7205,2214"/>
            <v:line id="_x0000_s1040" style="position:absolute" from="3965,2214" to="3965,2754">
              <v:stroke endarrow="block"/>
            </v:line>
            <v:line id="_x0000_s1041" style="position:absolute" from="5405,3294" to="9185,3294"/>
            <v:line id="_x0000_s1042" style="position:absolute" from="9185,3294" to="9185,3654">
              <v:stroke endarrow="block"/>
            </v:line>
            <v:line id="_x0000_s1043" style="position:absolute;flip:x" from="3965,4014" to="7205,4014"/>
            <v:line id="_x0000_s1044" style="position:absolute" from="3965,4014" to="3965,4554">
              <v:stroke endarrow="block"/>
            </v:line>
            <v:line id="_x0000_s1045" style="position:absolute;flip:x" from="3965,6174" to="7205,6174"/>
            <v:line id="_x0000_s1046" style="position:absolute" from="3965,6174" to="3965,6714">
              <v:stroke endarrow="block"/>
            </v:line>
            <v:line id="_x0000_s1047" style="position:absolute;flip:x" from="3965,7974" to="7205,7974"/>
            <v:line id="_x0000_s1048" style="position:absolute" from="3965,7974" to="3965,8514">
              <v:stroke endarrow="block"/>
            </v:line>
            <v:line id="_x0000_s1049" style="position:absolute" from="5405,5094" to="9185,5094"/>
            <v:line id="_x0000_s1050" style="position:absolute" from="9185,5094" to="9185,5454">
              <v:stroke endarrow="block"/>
            </v:line>
            <v:line id="_x0000_s1051" style="position:absolute" from="5405,7254" to="9185,7254"/>
            <v:line id="_x0000_s1052" style="position:absolute" from="9185,7254" to="9185,7614">
              <v:stroke endarrow="block"/>
            </v:line>
            <v:line id="_x0000_s1053" style="position:absolute" from="5405,9054" to="9185,9054"/>
            <v:line id="_x0000_s1054" style="position:absolute" from="9185,9054" to="9185,9414">
              <v:stroke endarrow="block"/>
            </v:line>
            <v:line id="_x0000_s1055" style="position:absolute" from="9005,10674" to="9005,11034"/>
            <v:line id="_x0000_s1056" style="position:absolute;flip:x" from="3425,11034" to="9545,11034"/>
            <v:line id="_x0000_s1057" style="position:absolute" from="3425,11034" to="3425,11394">
              <v:stroke endarrow="block"/>
            </v:line>
            <v:line id="_x0000_s1058" style="position:absolute" from="6305,11034" to="6305,11394">
              <v:stroke endarrow="block"/>
            </v:line>
            <v:line id="_x0000_s1059" style="position:absolute" from="9545,11034" to="9545,11394">
              <v:stroke endarrow="block"/>
            </v:line>
            <v:shape id="_x0000_s1060" type="#_x0000_t202" style="position:absolute;left:5405;top:1674;width:1620;height:540" stroked="f">
              <v:textbox style="mso-next-textbox:#_x0000_s1060">
                <w:txbxContent>
                  <w:p w:rsidR="007A4D92" w:rsidRDefault="007A4D92" w:rsidP="00325774">
                    <w:pPr>
                      <w:pStyle w:val="Heading2"/>
                    </w:pPr>
                  </w:p>
                </w:txbxContent>
              </v:textbox>
            </v:shape>
            <v:shape id="_x0000_s1061" type="#_x0000_t202" style="position:absolute;left:5585;top:7434;width:1620;height:540" stroked="f">
              <v:textbox style="mso-next-textbox:#_x0000_s1061">
                <w:txbxContent>
                  <w:p w:rsidR="007A4D92" w:rsidRDefault="007A4D92" w:rsidP="00325774">
                    <w:pPr>
                      <w:pStyle w:val="Heading2"/>
                    </w:pPr>
                  </w:p>
                </w:txbxContent>
              </v:textbox>
            </v:shape>
            <v:shape id="_x0000_s1062" type="#_x0000_t202" style="position:absolute;left:5585;top:5634;width:1620;height:540" stroked="f">
              <v:textbox style="mso-next-textbox:#_x0000_s1062">
                <w:txbxContent>
                  <w:p w:rsidR="007A4D92" w:rsidRDefault="007A4D92" w:rsidP="00325774">
                    <w:pPr>
                      <w:pStyle w:val="Heading2"/>
                    </w:pPr>
                  </w:p>
                </w:txbxContent>
              </v:textbox>
            </v:shape>
            <v:shape id="_x0000_s1063" type="#_x0000_t202" style="position:absolute;left:5585;top:3474;width:1620;height:540" stroked="f">
              <v:textbox style="mso-next-textbox:#_x0000_s1063">
                <w:txbxContent>
                  <w:p w:rsidR="007A4D92" w:rsidRDefault="007A4D92" w:rsidP="00325774">
                    <w:pPr>
                      <w:pStyle w:val="Heading2"/>
                    </w:pPr>
                  </w:p>
                </w:txbxContent>
              </v:textbox>
            </v:shape>
          </v:group>
        </w:pict>
      </w: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left:0;text-align:left;margin-left:126pt;margin-top:5.2pt;width:103.95pt;height:0;flip:x;z-index:251659264" o:connectortype="straight"/>
        </w:pict>
      </w: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  <w:r>
        <w:rPr>
          <w:noProof/>
        </w:rPr>
        <w:pict>
          <v:shape id="_x0000_s1065" type="#_x0000_t32" style="position:absolute;left:0;text-align:left;margin-left:234pt;margin-top:12.8pt;width:0;height:26.5pt;z-index:251660288" o:connectortype="straight"/>
        </w:pict>
      </w: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  <w:r>
        <w:rPr>
          <w:noProof/>
        </w:rPr>
        <w:pict>
          <v:shape id="_x0000_s1066" type="#_x0000_t32" style="position:absolute;left:0;text-align:left;margin-left:153pt;margin-top:14.7pt;width:81pt;height:0;z-index:251661312" o:connectortype="straight"/>
        </w:pict>
      </w: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rPr>
          <w:color w:val="auto"/>
        </w:rPr>
      </w:pPr>
      <w:r>
        <w:rPr>
          <w:noProof/>
        </w:rPr>
        <w:pict>
          <v:shape id="_x0000_s1067" type="#_x0000_t32" style="position:absolute;left:0;text-align:left;margin-left:234pt;margin-top:15.2pt;width:0;height:38.5pt;z-index:251662336" o:connectortype="straight"/>
        </w:pict>
      </w: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  <w:r>
        <w:rPr>
          <w:noProof/>
        </w:rPr>
        <w:pict>
          <v:shape id="_x0000_s1068" type="#_x0000_t32" style="position:absolute;left:0;text-align:left;margin-left:153pt;margin-top:10.05pt;width:81pt;height:0;z-index:251663360" o:connectortype="straight"/>
        </w:pict>
      </w: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  <w:r>
        <w:rPr>
          <w:noProof/>
        </w:rPr>
        <w:pict>
          <v:shape id="_x0000_s1069" type="#_x0000_t32" style="position:absolute;left:0;text-align:left;margin-left:234pt;margin-top:1.55pt;width:0;height:26.5pt;z-index:251664384" o:connectortype="straight"/>
        </w:pict>
      </w: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  <w:r>
        <w:rPr>
          <w:noProof/>
        </w:rPr>
        <w:pict>
          <v:shape id="_x0000_s1070" type="#_x0000_t32" style="position:absolute;left:0;text-align:left;margin-left:153pt;margin-top:3.45pt;width:81pt;height:0;z-index:251665408" o:connectortype="straight"/>
        </w:pict>
      </w: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/>
        <w:jc w:val="center"/>
        <w:rPr>
          <w:color w:val="auto"/>
        </w:rPr>
      </w:pPr>
    </w:p>
    <w:p w:rsidR="007A4D92" w:rsidRPr="00A53CE6" w:rsidRDefault="007A4D92" w:rsidP="00325774">
      <w:pPr>
        <w:pStyle w:val="BodyTextIndent"/>
        <w:ind w:right="-2" w:firstLine="0"/>
        <w:jc w:val="center"/>
        <w:rPr>
          <w:color w:val="auto"/>
        </w:rPr>
      </w:pPr>
      <w:r w:rsidRPr="00A53CE6">
        <w:rPr>
          <w:color w:val="auto"/>
        </w:rPr>
        <w:t>Рисунок 1</w:t>
      </w:r>
      <w:r>
        <w:rPr>
          <w:color w:val="auto"/>
        </w:rPr>
        <w:t>.</w:t>
      </w:r>
      <w:r w:rsidRPr="00A53CE6">
        <w:rPr>
          <w:color w:val="auto"/>
        </w:rPr>
        <w:t xml:space="preserve"> Схема взаимоувязки показателей прибыли</w:t>
      </w:r>
    </w:p>
    <w:p w:rsidR="007A4D92" w:rsidRPr="00A53CE6" w:rsidRDefault="007A4D92" w:rsidP="00325774">
      <w:pPr>
        <w:pStyle w:val="BodyTextIndent2"/>
        <w:rPr>
          <w:color w:val="auto"/>
        </w:rPr>
      </w:pPr>
    </w:p>
    <w:p w:rsidR="007A4D92" w:rsidRPr="00325774" w:rsidRDefault="007A4D92" w:rsidP="00325774">
      <w:pPr>
        <w:spacing w:line="360" w:lineRule="auto"/>
        <w:ind w:firstLine="709"/>
        <w:jc w:val="both"/>
        <w:rPr>
          <w:sz w:val="28"/>
          <w:szCs w:val="28"/>
        </w:rPr>
      </w:pPr>
      <w:r w:rsidRPr="00325774">
        <w:rPr>
          <w:sz w:val="28"/>
          <w:szCs w:val="28"/>
        </w:rPr>
        <w:t>Согласно МСФО 1 «Представление финансовых отчетов»</w:t>
      </w:r>
      <w:r>
        <w:rPr>
          <w:sz w:val="28"/>
          <w:szCs w:val="28"/>
        </w:rPr>
        <w:t>,</w:t>
      </w:r>
      <w:r w:rsidRPr="00325774">
        <w:rPr>
          <w:sz w:val="28"/>
          <w:szCs w:val="28"/>
        </w:rPr>
        <w:t xml:space="preserve"> отчет о финансовых результатах должен, как минимум, содержать следующие линейные статьи:</w:t>
      </w:r>
    </w:p>
    <w:p w:rsidR="007A4D92" w:rsidRPr="0038109C" w:rsidRDefault="007A4D92" w:rsidP="00325774">
      <w:pPr>
        <w:pStyle w:val="BodyTextIndent2"/>
        <w:numPr>
          <w:ilvl w:val="0"/>
          <w:numId w:val="3"/>
        </w:numPr>
        <w:ind w:left="993" w:hanging="426"/>
        <w:rPr>
          <w:color w:val="auto"/>
        </w:rPr>
      </w:pPr>
      <w:r w:rsidRPr="0038109C">
        <w:rPr>
          <w:color w:val="auto"/>
        </w:rPr>
        <w:t>выручка;</w:t>
      </w:r>
    </w:p>
    <w:p w:rsidR="007A4D92" w:rsidRPr="0038109C" w:rsidRDefault="007A4D92" w:rsidP="00325774">
      <w:pPr>
        <w:pStyle w:val="BodyTextIndent2"/>
        <w:numPr>
          <w:ilvl w:val="0"/>
          <w:numId w:val="3"/>
        </w:numPr>
        <w:ind w:left="993" w:hanging="426"/>
        <w:rPr>
          <w:color w:val="auto"/>
        </w:rPr>
      </w:pPr>
      <w:r w:rsidRPr="0038109C">
        <w:rPr>
          <w:color w:val="auto"/>
        </w:rPr>
        <w:t>результаты операционной деятельности;</w:t>
      </w:r>
    </w:p>
    <w:p w:rsidR="007A4D92" w:rsidRPr="0038109C" w:rsidRDefault="007A4D92" w:rsidP="00325774">
      <w:pPr>
        <w:pStyle w:val="BodyTextIndent2"/>
        <w:numPr>
          <w:ilvl w:val="0"/>
          <w:numId w:val="3"/>
        </w:numPr>
        <w:ind w:left="993" w:hanging="426"/>
        <w:rPr>
          <w:color w:val="auto"/>
        </w:rPr>
      </w:pPr>
      <w:r w:rsidRPr="0038109C">
        <w:rPr>
          <w:color w:val="auto"/>
        </w:rPr>
        <w:t>затраты по финансированию;</w:t>
      </w:r>
    </w:p>
    <w:p w:rsidR="007A4D92" w:rsidRPr="0038109C" w:rsidRDefault="007A4D92" w:rsidP="00325774">
      <w:pPr>
        <w:pStyle w:val="BodyTextIndent2"/>
        <w:numPr>
          <w:ilvl w:val="0"/>
          <w:numId w:val="3"/>
        </w:numPr>
        <w:ind w:left="993" w:hanging="426"/>
        <w:rPr>
          <w:color w:val="auto"/>
        </w:rPr>
      </w:pPr>
      <w:r w:rsidRPr="0038109C">
        <w:rPr>
          <w:color w:val="auto"/>
        </w:rPr>
        <w:t>доля прибыли и убытков ассоциированных компаний и совместной деятельности, исчисляемая методом участия;</w:t>
      </w:r>
    </w:p>
    <w:p w:rsidR="007A4D92" w:rsidRPr="0038109C" w:rsidRDefault="007A4D92" w:rsidP="00325774">
      <w:pPr>
        <w:pStyle w:val="BodyTextIndent2"/>
        <w:numPr>
          <w:ilvl w:val="0"/>
          <w:numId w:val="3"/>
        </w:numPr>
        <w:ind w:left="993" w:hanging="426"/>
        <w:rPr>
          <w:color w:val="auto"/>
        </w:rPr>
      </w:pPr>
      <w:r w:rsidRPr="0038109C">
        <w:rPr>
          <w:color w:val="auto"/>
        </w:rPr>
        <w:t>расходы по налогу;</w:t>
      </w:r>
    </w:p>
    <w:p w:rsidR="007A4D92" w:rsidRPr="0038109C" w:rsidRDefault="007A4D92" w:rsidP="00325774">
      <w:pPr>
        <w:pStyle w:val="BodyTextIndent2"/>
        <w:numPr>
          <w:ilvl w:val="0"/>
          <w:numId w:val="3"/>
        </w:numPr>
        <w:ind w:left="993" w:hanging="426"/>
        <w:rPr>
          <w:color w:val="auto"/>
        </w:rPr>
      </w:pPr>
      <w:r w:rsidRPr="0038109C">
        <w:rPr>
          <w:color w:val="auto"/>
        </w:rPr>
        <w:t>прибыль или убыток от обычной деятельности;</w:t>
      </w:r>
    </w:p>
    <w:p w:rsidR="007A4D92" w:rsidRPr="0038109C" w:rsidRDefault="007A4D92" w:rsidP="00325774">
      <w:pPr>
        <w:pStyle w:val="BodyTextIndent2"/>
        <w:numPr>
          <w:ilvl w:val="0"/>
          <w:numId w:val="3"/>
        </w:numPr>
        <w:ind w:left="993" w:hanging="426"/>
        <w:rPr>
          <w:color w:val="auto"/>
        </w:rPr>
      </w:pPr>
      <w:r w:rsidRPr="0038109C">
        <w:rPr>
          <w:color w:val="auto"/>
        </w:rPr>
        <w:t>результаты чрезвычайных обстоятельств;</w:t>
      </w:r>
    </w:p>
    <w:p w:rsidR="007A4D92" w:rsidRPr="0038109C" w:rsidRDefault="007A4D92" w:rsidP="00325774">
      <w:pPr>
        <w:pStyle w:val="BodyTextIndent2"/>
        <w:numPr>
          <w:ilvl w:val="0"/>
          <w:numId w:val="3"/>
        </w:numPr>
        <w:ind w:left="993" w:hanging="426"/>
        <w:rPr>
          <w:color w:val="auto"/>
        </w:rPr>
      </w:pPr>
      <w:r w:rsidRPr="0038109C">
        <w:rPr>
          <w:color w:val="auto"/>
        </w:rPr>
        <w:t>долю меньшинства;</w:t>
      </w:r>
    </w:p>
    <w:p w:rsidR="007A4D92" w:rsidRPr="0038109C" w:rsidRDefault="007A4D92" w:rsidP="00325774">
      <w:pPr>
        <w:pStyle w:val="BodyTextIndent2"/>
        <w:numPr>
          <w:ilvl w:val="0"/>
          <w:numId w:val="3"/>
        </w:numPr>
        <w:ind w:left="993" w:hanging="426"/>
        <w:rPr>
          <w:color w:val="auto"/>
        </w:rPr>
      </w:pPr>
      <w:r w:rsidRPr="0038109C">
        <w:rPr>
          <w:color w:val="auto"/>
        </w:rPr>
        <w:t xml:space="preserve">чистую прибыль или убыток за период </w:t>
      </w:r>
      <w:r>
        <w:rPr>
          <w:color w:val="auto"/>
        </w:rPr>
        <w:t>[</w:t>
      </w:r>
      <w:r w:rsidRPr="005A6F8F">
        <w:rPr>
          <w:color w:val="auto"/>
        </w:rPr>
        <w:t>6</w:t>
      </w:r>
      <w:r w:rsidRPr="0038109C">
        <w:rPr>
          <w:color w:val="auto"/>
        </w:rPr>
        <w:t>].</w:t>
      </w:r>
    </w:p>
    <w:p w:rsidR="007A4D92" w:rsidRPr="0038109C" w:rsidRDefault="007A4D92" w:rsidP="00325774">
      <w:pPr>
        <w:pStyle w:val="BodyTextIndent2"/>
        <w:rPr>
          <w:color w:val="auto"/>
        </w:rPr>
      </w:pPr>
      <w:r>
        <w:rPr>
          <w:color w:val="auto"/>
        </w:rPr>
        <w:t>В таблице 2</w:t>
      </w:r>
      <w:r w:rsidRPr="0038109C">
        <w:rPr>
          <w:color w:val="auto"/>
        </w:rPr>
        <w:t xml:space="preserve"> приведены сравнительные характеристики статей отечественной формы </w:t>
      </w:r>
      <w:r>
        <w:rPr>
          <w:color w:val="auto"/>
        </w:rPr>
        <w:t>отчета о финансовых результатах</w:t>
      </w:r>
      <w:r w:rsidRPr="0038109C">
        <w:rPr>
          <w:color w:val="auto"/>
        </w:rPr>
        <w:t xml:space="preserve"> и линейных статей, регламентируемых МСФО 1.</w:t>
      </w:r>
    </w:p>
    <w:p w:rsidR="007A4D92" w:rsidRDefault="007A4D92" w:rsidP="001E11F6">
      <w:pPr>
        <w:pStyle w:val="BodyTextIndent2"/>
        <w:spacing w:line="240" w:lineRule="auto"/>
        <w:ind w:firstLine="0"/>
        <w:jc w:val="center"/>
        <w:rPr>
          <w:color w:val="auto"/>
        </w:rPr>
      </w:pPr>
    </w:p>
    <w:p w:rsidR="007A4D92" w:rsidRDefault="007A4D92" w:rsidP="001E11F6">
      <w:pPr>
        <w:pStyle w:val="BodyTextIndent2"/>
        <w:spacing w:line="240" w:lineRule="auto"/>
        <w:ind w:firstLine="0"/>
        <w:jc w:val="center"/>
        <w:rPr>
          <w:color w:val="auto"/>
        </w:rPr>
      </w:pPr>
      <w:r>
        <w:rPr>
          <w:color w:val="auto"/>
        </w:rPr>
        <w:t>Таблица 2</w:t>
      </w:r>
      <w:r w:rsidRPr="0038109C">
        <w:rPr>
          <w:color w:val="auto"/>
        </w:rPr>
        <w:t xml:space="preserve"> </w:t>
      </w:r>
      <w:r>
        <w:rPr>
          <w:color w:val="auto"/>
        </w:rPr>
        <w:t>–</w:t>
      </w:r>
      <w:r w:rsidRPr="0038109C">
        <w:rPr>
          <w:color w:val="auto"/>
        </w:rPr>
        <w:t xml:space="preserve"> Сравнительная характерист</w:t>
      </w:r>
      <w:r>
        <w:rPr>
          <w:color w:val="auto"/>
        </w:rPr>
        <w:t>ика статей отечественной формы</w:t>
      </w:r>
    </w:p>
    <w:p w:rsidR="007A4D92" w:rsidRDefault="007A4D92" w:rsidP="001E11F6">
      <w:pPr>
        <w:pStyle w:val="BodyTextIndent2"/>
        <w:spacing w:line="240" w:lineRule="auto"/>
        <w:ind w:firstLine="0"/>
        <w:jc w:val="center"/>
        <w:rPr>
          <w:color w:val="auto"/>
        </w:rPr>
      </w:pPr>
      <w:r>
        <w:rPr>
          <w:color w:val="auto"/>
        </w:rPr>
        <w:t>о</w:t>
      </w:r>
      <w:r w:rsidRPr="0038109C">
        <w:rPr>
          <w:color w:val="auto"/>
        </w:rPr>
        <w:t>тчета о финансовых результатах и линейных ст</w:t>
      </w:r>
      <w:r>
        <w:rPr>
          <w:color w:val="auto"/>
        </w:rPr>
        <w:t>атей,</w:t>
      </w:r>
    </w:p>
    <w:p w:rsidR="007A4D92" w:rsidRDefault="007A4D92" w:rsidP="001E11F6">
      <w:pPr>
        <w:pStyle w:val="BodyTextIndent2"/>
        <w:spacing w:line="240" w:lineRule="auto"/>
        <w:ind w:firstLine="0"/>
        <w:jc w:val="center"/>
        <w:rPr>
          <w:color w:val="auto"/>
        </w:rPr>
      </w:pPr>
      <w:r>
        <w:rPr>
          <w:color w:val="auto"/>
        </w:rPr>
        <w:t>регламентируемых МСФО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52"/>
        <w:gridCol w:w="4634"/>
      </w:tblGrid>
      <w:tr w:rsidR="007A4D92" w:rsidTr="00ED7BF2">
        <w:tc>
          <w:tcPr>
            <w:tcW w:w="4790" w:type="dxa"/>
          </w:tcPr>
          <w:p w:rsidR="007A4D92" w:rsidRPr="00ED7BF2" w:rsidRDefault="007A4D92" w:rsidP="00ED7BF2">
            <w:pPr>
              <w:spacing w:line="288" w:lineRule="auto"/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МСФО 1</w:t>
            </w:r>
          </w:p>
        </w:tc>
        <w:tc>
          <w:tcPr>
            <w:tcW w:w="4781" w:type="dxa"/>
          </w:tcPr>
          <w:p w:rsidR="007A4D92" w:rsidRPr="00ED7BF2" w:rsidRDefault="007A4D92" w:rsidP="00ED7BF2">
            <w:pPr>
              <w:spacing w:line="288" w:lineRule="auto"/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Отчет о финансовых результатах</w:t>
            </w:r>
          </w:p>
        </w:tc>
      </w:tr>
      <w:tr w:rsidR="007A4D92" w:rsidTr="00ED7BF2">
        <w:tc>
          <w:tcPr>
            <w:tcW w:w="4790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Выручка</w:t>
            </w:r>
          </w:p>
        </w:tc>
        <w:tc>
          <w:tcPr>
            <w:tcW w:w="4781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 xml:space="preserve">Выручка  </w:t>
            </w:r>
          </w:p>
        </w:tc>
      </w:tr>
      <w:tr w:rsidR="007A4D92" w:rsidTr="00ED7BF2">
        <w:tc>
          <w:tcPr>
            <w:tcW w:w="4790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Результаты операционной деятельности</w:t>
            </w:r>
          </w:p>
        </w:tc>
        <w:tc>
          <w:tcPr>
            <w:tcW w:w="4781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Прибыль (убыток) от продаж</w:t>
            </w:r>
          </w:p>
        </w:tc>
      </w:tr>
      <w:tr w:rsidR="007A4D92" w:rsidTr="00ED7BF2">
        <w:tc>
          <w:tcPr>
            <w:tcW w:w="4790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Затраты по финансированию</w:t>
            </w:r>
          </w:p>
        </w:tc>
        <w:tc>
          <w:tcPr>
            <w:tcW w:w="4781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Себестоимость продаж</w:t>
            </w:r>
          </w:p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Коммерческие расходы Управленческие расходы</w:t>
            </w:r>
          </w:p>
        </w:tc>
      </w:tr>
      <w:tr w:rsidR="007A4D92" w:rsidTr="00ED7BF2">
        <w:tc>
          <w:tcPr>
            <w:tcW w:w="4790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Доля прибылей и убытков ассоциированных компаний и совместной деятельности, учитываемых по методу участия</w:t>
            </w:r>
          </w:p>
        </w:tc>
        <w:tc>
          <w:tcPr>
            <w:tcW w:w="4781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Доходы от участия в других организациях</w:t>
            </w:r>
          </w:p>
        </w:tc>
      </w:tr>
      <w:tr w:rsidR="007A4D92" w:rsidTr="00ED7BF2">
        <w:tc>
          <w:tcPr>
            <w:tcW w:w="4790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Расходы по налогу</w:t>
            </w:r>
          </w:p>
        </w:tc>
        <w:tc>
          <w:tcPr>
            <w:tcW w:w="4781" w:type="dxa"/>
            <w:vAlign w:val="center"/>
          </w:tcPr>
          <w:p w:rsidR="007A4D92" w:rsidRDefault="007A4D92" w:rsidP="00ED7BF2">
            <w:pPr>
              <w:spacing w:line="288" w:lineRule="auto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Текущий налог на прибыль Отложенные налоговые активы</w:t>
            </w:r>
          </w:p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Отложенные налоговые обязательства</w:t>
            </w:r>
          </w:p>
        </w:tc>
      </w:tr>
      <w:tr w:rsidR="007A4D92" w:rsidTr="00ED7BF2">
        <w:tc>
          <w:tcPr>
            <w:tcW w:w="4790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Прибыль и убыток от обычной деятельности</w:t>
            </w:r>
          </w:p>
        </w:tc>
        <w:tc>
          <w:tcPr>
            <w:tcW w:w="4781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Прибыль (убыток) от продаж</w:t>
            </w:r>
          </w:p>
        </w:tc>
      </w:tr>
      <w:tr w:rsidR="007A4D92" w:rsidTr="00ED7BF2">
        <w:tc>
          <w:tcPr>
            <w:tcW w:w="4790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Доля меньшинства</w:t>
            </w:r>
          </w:p>
        </w:tc>
        <w:tc>
          <w:tcPr>
            <w:tcW w:w="4781" w:type="dxa"/>
            <w:vAlign w:val="center"/>
          </w:tcPr>
          <w:p w:rsidR="007A4D92" w:rsidRPr="00ED7BF2" w:rsidRDefault="007A4D92" w:rsidP="00ED7BF2">
            <w:pPr>
              <w:spacing w:line="288" w:lineRule="auto"/>
              <w:jc w:val="center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32"/>
                <w:szCs w:val="32"/>
                <w:shd w:val="clear" w:color="auto" w:fill="FFFFFF"/>
              </w:rPr>
              <w:t>-</w:t>
            </w:r>
          </w:p>
        </w:tc>
      </w:tr>
      <w:tr w:rsidR="007A4D92" w:rsidTr="00ED7BF2">
        <w:tc>
          <w:tcPr>
            <w:tcW w:w="4790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27"/>
                <w:szCs w:val="27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>Чистая прибыль или убыток за период</w:t>
            </w:r>
          </w:p>
        </w:tc>
        <w:tc>
          <w:tcPr>
            <w:tcW w:w="4781" w:type="dxa"/>
            <w:vAlign w:val="center"/>
          </w:tcPr>
          <w:p w:rsidR="007A4D92" w:rsidRPr="00ED7BF2" w:rsidRDefault="007A4D92" w:rsidP="00ED7BF2">
            <w:pPr>
              <w:spacing w:line="288" w:lineRule="auto"/>
              <w:rPr>
                <w:color w:val="000000"/>
                <w:sz w:val="32"/>
                <w:szCs w:val="32"/>
                <w:shd w:val="clear" w:color="auto" w:fill="FFFFFF"/>
              </w:rPr>
            </w:pPr>
            <w:r w:rsidRPr="00ED7BF2">
              <w:rPr>
                <w:color w:val="000000"/>
                <w:sz w:val="27"/>
                <w:szCs w:val="27"/>
                <w:shd w:val="clear" w:color="auto" w:fill="FFFFFF"/>
              </w:rPr>
              <w:t xml:space="preserve">Чистая прибыль (убыток) </w:t>
            </w:r>
          </w:p>
        </w:tc>
      </w:tr>
    </w:tbl>
    <w:p w:rsidR="007A4D92" w:rsidRDefault="007A4D92" w:rsidP="009A538B">
      <w:pPr>
        <w:pStyle w:val="BodyTextIndent2"/>
        <w:rPr>
          <w:color w:val="auto"/>
        </w:rPr>
      </w:pPr>
    </w:p>
    <w:p w:rsidR="007A4D92" w:rsidRPr="0038109C" w:rsidRDefault="007A4D92" w:rsidP="009A538B">
      <w:pPr>
        <w:pStyle w:val="BodyTextIndent2"/>
        <w:rPr>
          <w:color w:val="auto"/>
        </w:rPr>
      </w:pPr>
      <w:r>
        <w:rPr>
          <w:color w:val="auto"/>
        </w:rPr>
        <w:t>Из данных таблицы 2</w:t>
      </w:r>
      <w:r w:rsidRPr="0038109C">
        <w:rPr>
          <w:color w:val="auto"/>
        </w:rPr>
        <w:t xml:space="preserve"> видно, что названия некоторых статей, рекомендуемых МСФО 1, отличаются </w:t>
      </w:r>
      <w:r>
        <w:rPr>
          <w:color w:val="auto"/>
        </w:rPr>
        <w:t>от названий статей российского о</w:t>
      </w:r>
      <w:r w:rsidRPr="0038109C">
        <w:rPr>
          <w:color w:val="auto"/>
        </w:rPr>
        <w:t>тчета о финансовых результатах, но большинство показателей совпадают. Это не относится лишь к статье «Доля меньшинства», которой в названном отчете нет. Таким образом, можно сделать вывод</w:t>
      </w:r>
      <w:r>
        <w:rPr>
          <w:color w:val="auto"/>
        </w:rPr>
        <w:t xml:space="preserve"> о том</w:t>
      </w:r>
      <w:r w:rsidRPr="0038109C">
        <w:rPr>
          <w:color w:val="auto"/>
        </w:rPr>
        <w:t>, что рекомендации МСФО 1 в определенной ме</w:t>
      </w:r>
      <w:r>
        <w:rPr>
          <w:color w:val="auto"/>
        </w:rPr>
        <w:t>ре реализуются в отечественном о</w:t>
      </w:r>
      <w:r w:rsidRPr="0038109C">
        <w:rPr>
          <w:color w:val="auto"/>
        </w:rPr>
        <w:t xml:space="preserve">тчете о финансовых результатах. </w:t>
      </w:r>
    </w:p>
    <w:p w:rsidR="007A4D92" w:rsidRDefault="007A4D92" w:rsidP="00325774">
      <w:pPr>
        <w:pStyle w:val="BodyTextIndent2"/>
        <w:rPr>
          <w:color w:val="auto"/>
        </w:rPr>
      </w:pPr>
      <w:r>
        <w:rPr>
          <w:color w:val="auto"/>
        </w:rPr>
        <w:t>Кроме МСФО 1 «</w:t>
      </w:r>
      <w:r w:rsidRPr="0038109C">
        <w:rPr>
          <w:color w:val="auto"/>
        </w:rPr>
        <w:t>П</w:t>
      </w:r>
      <w:r>
        <w:rPr>
          <w:color w:val="auto"/>
        </w:rPr>
        <w:t>редставление финансовых отчетов»,</w:t>
      </w:r>
      <w:r w:rsidRPr="0038109C">
        <w:rPr>
          <w:color w:val="auto"/>
        </w:rPr>
        <w:t xml:space="preserve"> при составлении отчета о финансовых результатах одним из основных регламентирующ</w:t>
      </w:r>
      <w:r>
        <w:rPr>
          <w:color w:val="auto"/>
        </w:rPr>
        <w:t>их документов является МСФО 18 «Выручка»</w:t>
      </w:r>
      <w:r w:rsidRPr="0038109C">
        <w:rPr>
          <w:color w:val="auto"/>
        </w:rPr>
        <w:t>. Несмотря на схожесть форм бухгалтерской отчетности, составленной по МСФО и в соответствии с российской практикой, они имеют различия в самой методологии формирования строк. В качестве примера можно проанализировать момент признания выручки в учете. В соответствии с МСФО выручка признается, если у организации имеется высокая вероятность получения экономических выгод от сделки, и их величина может быть с точностью определена, то есть выручка признается при выполнении ряда условий признания, среди которых отсутствует критерий перехода права собственности. </w:t>
      </w:r>
    </w:p>
    <w:p w:rsidR="007A4D92" w:rsidRDefault="007A4D92" w:rsidP="00325774">
      <w:pPr>
        <w:pStyle w:val="BodyTextIndent2"/>
        <w:rPr>
          <w:color w:val="auto"/>
        </w:rPr>
      </w:pPr>
      <w:r>
        <w:rPr>
          <w:color w:val="auto"/>
        </w:rPr>
        <w:t xml:space="preserve">Показатели отчета о финансовых результатах позволяют выявлять и анализировать влияние факторов на получение финансовых результатов – прибыли или убытка. 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Последовательность и выбор этапов анализа отчета о финансовых результатах завис</w:t>
      </w:r>
      <w:r>
        <w:rPr>
          <w:sz w:val="28"/>
          <w:szCs w:val="28"/>
        </w:rPr>
        <w:t>я</w:t>
      </w:r>
      <w:r w:rsidRPr="00A53CE6">
        <w:rPr>
          <w:sz w:val="28"/>
          <w:szCs w:val="28"/>
        </w:rPr>
        <w:t>т от того, проводится анализ внешними пользователями только по данным финансовой отчетности или внутренними пользователями с привлечением данных управленческого учета. В связи с этим можно выделить методики внешнего и внутреннего анализа финансовых результатов. Методика проведения внешнего анализа отчета о финансовых результатах может включать в себя следующие этапы: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- анализ динамики, состава и структуры доходов и расходов   организации и оценка их соотношения;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- анализ динамики  показателей прибыли (горизонтальный анализ);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-анализ структуры прибыли до налогообложения и оценка ее структурных изменений (вертикальный анализ);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- выявление влияния факторов  на изменение показателей прибыли и оценки степени этого влияния;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-анализ  уровня и динамики рентабельности продаж и выявление причин ее изменения.</w:t>
      </w:r>
    </w:p>
    <w:p w:rsidR="007A4D92" w:rsidRPr="00A53CE6" w:rsidRDefault="007A4D92" w:rsidP="00A53CE6">
      <w:pPr>
        <w:spacing w:line="360" w:lineRule="auto"/>
        <w:ind w:right="-96"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Так как общая модель формирования любого показателя прибыли  определяется как разница между доходами и расходами, начальным  этапом анализа отчета о финансовых результатах является структурно-динамический анализ доходов</w:t>
      </w:r>
      <w:r>
        <w:rPr>
          <w:sz w:val="28"/>
          <w:szCs w:val="28"/>
        </w:rPr>
        <w:t xml:space="preserve"> и расходов [</w:t>
      </w:r>
      <w:r w:rsidRPr="005A6F8F">
        <w:rPr>
          <w:sz w:val="28"/>
          <w:szCs w:val="28"/>
        </w:rPr>
        <w:t>5</w:t>
      </w:r>
      <w:r w:rsidRPr="00A53CE6">
        <w:rPr>
          <w:sz w:val="28"/>
          <w:szCs w:val="28"/>
        </w:rPr>
        <w:t>]. Основными задачами анализа  доходов и расходов являются изучение их уровня и структуры в отчетном  и предыдущем периодах, оценка структурной динамики доходов и расходов и выяснение ее причин. При этом более высокое качество доходов любой коммерческой организации определяет больший удельный вес доходов от обычных видов деятельности, т.е. выручки от продажи товаров, продукции, работ и услуг. Для подробного изучения состава и структуры расходов по обычным видам деятельности</w:t>
      </w:r>
      <w:r>
        <w:rPr>
          <w:sz w:val="28"/>
          <w:szCs w:val="28"/>
        </w:rPr>
        <w:t>,</w:t>
      </w:r>
      <w:r w:rsidRPr="00A53CE6">
        <w:rPr>
          <w:sz w:val="28"/>
          <w:szCs w:val="28"/>
        </w:rPr>
        <w:t xml:space="preserve"> наряду с данными отчета о финансовых результатах</w:t>
      </w:r>
      <w:r>
        <w:rPr>
          <w:sz w:val="28"/>
          <w:szCs w:val="28"/>
        </w:rPr>
        <w:t>,</w:t>
      </w:r>
      <w:r w:rsidRPr="00A53CE6">
        <w:rPr>
          <w:sz w:val="28"/>
          <w:szCs w:val="28"/>
        </w:rPr>
        <w:t xml:space="preserve"> используется информация пояснения к балансу и отчету о финансовых результатах</w:t>
      </w:r>
      <w:r>
        <w:rPr>
          <w:sz w:val="28"/>
          <w:szCs w:val="28"/>
        </w:rPr>
        <w:t>,</w:t>
      </w:r>
      <w:r w:rsidRPr="00A53CE6">
        <w:rPr>
          <w:sz w:val="28"/>
          <w:szCs w:val="28"/>
        </w:rPr>
        <w:t xml:space="preserve"> о расходах по обычным видам деятельности (по элементам). Показатели динамики и структуры доходов и расходов дополняются относительными показателями, характеризующими отношение общей суммы доходов к общей сумме расходов, отношение доходов от обычных видов деятельности к расходам по обычным видам деятельности, отношение прочих доходов к прочим расходам.</w:t>
      </w:r>
    </w:p>
    <w:p w:rsidR="007A4D92" w:rsidRPr="00A53CE6" w:rsidRDefault="007A4D92" w:rsidP="00A53CE6">
      <w:pPr>
        <w:spacing w:line="360" w:lineRule="auto"/>
        <w:ind w:right="-96"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 xml:space="preserve">На втором этапе анализа отчета о финансовых результатах проводится горизонтальный анализ показателей прибыли, который  предусматривает оценку уровня и динамики показателей прибыли, выявление участия отдельных доходов и расходов в их формировании, оценку стабильности получения доходов и расходов и их изменения в будущем. </w:t>
      </w:r>
    </w:p>
    <w:p w:rsidR="007A4D92" w:rsidRPr="00A53CE6" w:rsidRDefault="007A4D92" w:rsidP="00A53CE6">
      <w:pPr>
        <w:spacing w:line="360" w:lineRule="auto"/>
        <w:ind w:firstLine="900"/>
        <w:jc w:val="both"/>
        <w:rPr>
          <w:sz w:val="28"/>
          <w:szCs w:val="28"/>
        </w:rPr>
      </w:pPr>
      <w:r w:rsidRPr="00A53CE6">
        <w:rPr>
          <w:sz w:val="28"/>
          <w:szCs w:val="28"/>
        </w:rPr>
        <w:t>Основная задача вертикального анализа отчета о финансовых результатах состоит в оценке степени участия  отдельных статей доходов и расходов в формировании общей и чистой прибыли. При этом могут быть использованы различные методические подходы к анализу структуры формирования финансового резуль</w:t>
      </w:r>
      <w:r>
        <w:rPr>
          <w:sz w:val="28"/>
          <w:szCs w:val="28"/>
        </w:rPr>
        <w:t>тата. Например, О.В. Ефимова [</w:t>
      </w:r>
      <w:r w:rsidRPr="005A6F8F">
        <w:rPr>
          <w:sz w:val="28"/>
          <w:szCs w:val="28"/>
        </w:rPr>
        <w:t>3</w:t>
      </w:r>
      <w:r w:rsidRPr="00A53CE6">
        <w:rPr>
          <w:sz w:val="28"/>
          <w:szCs w:val="28"/>
        </w:rPr>
        <w:t xml:space="preserve">] считает, что при проведении вертикального анализа отчета о финансовых результатах надо давать оценку удельного веса валовой прибыли, прибыли от продаж и прибыли до налогообложения в общей величие выручки. </w:t>
      </w:r>
      <w:r>
        <w:rPr>
          <w:sz w:val="28"/>
          <w:szCs w:val="28"/>
        </w:rPr>
        <w:t>Д</w:t>
      </w:r>
      <w:r w:rsidRPr="00A53CE6">
        <w:rPr>
          <w:sz w:val="28"/>
          <w:szCs w:val="28"/>
        </w:rPr>
        <w:t xml:space="preserve">инамику этих показателей </w:t>
      </w:r>
      <w:r>
        <w:rPr>
          <w:sz w:val="28"/>
          <w:szCs w:val="28"/>
        </w:rPr>
        <w:t xml:space="preserve">она </w:t>
      </w:r>
      <w:r w:rsidRPr="00A53CE6">
        <w:rPr>
          <w:sz w:val="28"/>
          <w:szCs w:val="28"/>
        </w:rPr>
        <w:t>называет анализом промежуточных уровней доходности. Недостатком этого подхода является то, что многие элементы доходов и расходов (от финансовой и прочей операционной деятельности) не имеют прямого отношения к выручке от продаж. Более обоснованным, на наш взгляд, является анализ структуры прибыли до налогообложения. При анализе рассматривают изменение в динамике удельного веса в ее составе прибыли от продаж, прочих доходов и расходов, чистой прибыли. Положительно оценивается увеличение в динамике доли прибыли от продаж и чистой прибыли, при этом прибыль от продаж должны занимать основную долю в составе общей прибыли предприятия.</w:t>
      </w:r>
    </w:p>
    <w:p w:rsidR="007A4D92" w:rsidRDefault="007A4D92" w:rsidP="00D208E3">
      <w:pPr>
        <w:spacing w:line="360" w:lineRule="auto"/>
        <w:ind w:firstLine="900"/>
        <w:jc w:val="both"/>
        <w:rPr>
          <w:sz w:val="28"/>
          <w:szCs w:val="28"/>
        </w:rPr>
      </w:pPr>
      <w:r w:rsidRPr="00A53CE6">
        <w:rPr>
          <w:sz w:val="28"/>
          <w:szCs w:val="28"/>
        </w:rPr>
        <w:t>Наиболее сложным этапом анализа отчета о финансовых результатах является факторный анализ показателей прибыли, так как факторы, влияющие на прибыль очень многочисленны. При этом одни из них оказывают прямое влияние, которое можно довольно точно определить с помощью приемов факторного анализа, другие оказывают косвенное влияние, которое можно определить только с определенной долей вероятности или вообще невозможно. Факторы также можно разделить на внешние</w:t>
      </w:r>
      <w:r w:rsidRPr="00D208E3">
        <w:rPr>
          <w:sz w:val="28"/>
          <w:szCs w:val="28"/>
        </w:rPr>
        <w:t>,</w:t>
      </w:r>
      <w:r w:rsidRPr="00A53CE6">
        <w:rPr>
          <w:sz w:val="28"/>
          <w:szCs w:val="28"/>
        </w:rPr>
        <w:t xml:space="preserve"> не зависящие от предприятия (изменение государственными органами или инфляционные процессами цен на потребляемое сырье, материалы, топливо, тарифов на услуги и перевозки; нарушение поставщиками, снабженческо-сбытовыми, вышестоящими хозяйственными, финансовыми, банковскими  органами дисциплины по хозяйственным вопросам, затрагивающим интересы предприятия и др.) и внутренние, которые зависят от производственно-финансовой деятельности предприятия.</w:t>
      </w:r>
    </w:p>
    <w:p w:rsidR="007A4D92" w:rsidRPr="00A53CE6" w:rsidRDefault="007A4D92" w:rsidP="00D208E3">
      <w:pPr>
        <w:spacing w:line="360" w:lineRule="auto"/>
        <w:ind w:firstLine="900"/>
        <w:jc w:val="both"/>
        <w:rPr>
          <w:sz w:val="28"/>
          <w:szCs w:val="28"/>
        </w:rPr>
      </w:pPr>
      <w:r w:rsidRPr="00A53CE6">
        <w:rPr>
          <w:sz w:val="28"/>
          <w:szCs w:val="28"/>
        </w:rPr>
        <w:t>Внутренние факторы можно ранжировать на уровни первого, второго и т.д. порядка. Например, факторами первого порядка, влияющими на общую прибыль предприятия, являются факторы, формирующие прибыль до налогообложения в отчете о финансовых результатах. Эти факторы представлены в следующей аддитивной факторной модели:</w:t>
      </w:r>
    </w:p>
    <w:p w:rsidR="007A4D92" w:rsidRPr="00A53CE6" w:rsidRDefault="007A4D92" w:rsidP="00A53CE6">
      <w:pPr>
        <w:spacing w:line="360" w:lineRule="auto"/>
        <w:contextualSpacing/>
        <w:jc w:val="center"/>
        <w:rPr>
          <w:sz w:val="28"/>
          <w:szCs w:val="28"/>
        </w:rPr>
      </w:pPr>
      <w:r w:rsidRPr="00A53CE6">
        <w:rPr>
          <w:sz w:val="28"/>
          <w:szCs w:val="28"/>
        </w:rPr>
        <w:t>П = Пп +ДДО + ПП –ПУ +ПД – ПР                        (1)</w:t>
      </w:r>
    </w:p>
    <w:p w:rsidR="007A4D92" w:rsidRPr="00A53CE6" w:rsidRDefault="007A4D92" w:rsidP="00A53CE6">
      <w:pPr>
        <w:spacing w:line="360" w:lineRule="auto"/>
        <w:contextualSpacing/>
        <w:jc w:val="both"/>
        <w:rPr>
          <w:sz w:val="28"/>
          <w:szCs w:val="28"/>
        </w:rPr>
      </w:pPr>
    </w:p>
    <w:p w:rsidR="007A4D92" w:rsidRPr="00A53CE6" w:rsidRDefault="007A4D92" w:rsidP="00D208E3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53CE6">
        <w:rPr>
          <w:sz w:val="28"/>
          <w:szCs w:val="28"/>
        </w:rPr>
        <w:t>де П</w:t>
      </w:r>
      <w:r>
        <w:rPr>
          <w:sz w:val="28"/>
          <w:szCs w:val="28"/>
        </w:rPr>
        <w:t xml:space="preserve"> –</w:t>
      </w:r>
      <w:r w:rsidRPr="00A53CE6">
        <w:rPr>
          <w:sz w:val="28"/>
          <w:szCs w:val="28"/>
        </w:rPr>
        <w:t xml:space="preserve"> прибыль до налогообложения;</w:t>
      </w:r>
      <w:r>
        <w:rPr>
          <w:sz w:val="28"/>
          <w:szCs w:val="28"/>
        </w:rPr>
        <w:t xml:space="preserve"> </w:t>
      </w:r>
      <w:r w:rsidRPr="00A53CE6">
        <w:rPr>
          <w:sz w:val="28"/>
          <w:szCs w:val="28"/>
        </w:rPr>
        <w:t>Пп</w:t>
      </w:r>
      <w:r>
        <w:rPr>
          <w:sz w:val="28"/>
          <w:szCs w:val="28"/>
        </w:rPr>
        <w:t xml:space="preserve"> –</w:t>
      </w:r>
      <w:r w:rsidRPr="00A53CE6">
        <w:rPr>
          <w:sz w:val="28"/>
          <w:szCs w:val="28"/>
        </w:rPr>
        <w:t xml:space="preserve"> прибыль от продаж;</w:t>
      </w:r>
      <w:r>
        <w:rPr>
          <w:sz w:val="28"/>
          <w:szCs w:val="28"/>
        </w:rPr>
        <w:t xml:space="preserve"> </w:t>
      </w:r>
      <w:r w:rsidRPr="00A53CE6">
        <w:rPr>
          <w:sz w:val="28"/>
          <w:szCs w:val="28"/>
        </w:rPr>
        <w:t>ДДО</w:t>
      </w:r>
      <w:r>
        <w:rPr>
          <w:sz w:val="28"/>
          <w:szCs w:val="28"/>
        </w:rPr>
        <w:t xml:space="preserve"> –</w:t>
      </w:r>
      <w:r w:rsidRPr="00A53CE6">
        <w:rPr>
          <w:sz w:val="28"/>
          <w:szCs w:val="28"/>
        </w:rPr>
        <w:t xml:space="preserve"> доходы от участия в других организациях;</w:t>
      </w:r>
    </w:p>
    <w:p w:rsidR="007A4D92" w:rsidRPr="00A53CE6" w:rsidRDefault="007A4D92" w:rsidP="00A53CE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ПП</w:t>
      </w:r>
      <w:r>
        <w:rPr>
          <w:sz w:val="28"/>
          <w:szCs w:val="28"/>
        </w:rPr>
        <w:t xml:space="preserve"> –</w:t>
      </w:r>
      <w:r w:rsidRPr="00A53CE6">
        <w:rPr>
          <w:sz w:val="28"/>
          <w:szCs w:val="28"/>
        </w:rPr>
        <w:t xml:space="preserve"> проценты к получении.;</w:t>
      </w:r>
      <w:r>
        <w:rPr>
          <w:sz w:val="28"/>
          <w:szCs w:val="28"/>
        </w:rPr>
        <w:t xml:space="preserve"> </w:t>
      </w:r>
      <w:r w:rsidRPr="00A53CE6">
        <w:rPr>
          <w:sz w:val="28"/>
          <w:szCs w:val="28"/>
        </w:rPr>
        <w:t>ПУ</w:t>
      </w:r>
      <w:r>
        <w:rPr>
          <w:sz w:val="28"/>
          <w:szCs w:val="28"/>
        </w:rPr>
        <w:t xml:space="preserve"> –</w:t>
      </w:r>
      <w:r w:rsidRPr="00A53CE6">
        <w:rPr>
          <w:sz w:val="28"/>
          <w:szCs w:val="28"/>
        </w:rPr>
        <w:t xml:space="preserve"> проценты к уплате;</w:t>
      </w:r>
      <w:r>
        <w:rPr>
          <w:sz w:val="28"/>
          <w:szCs w:val="28"/>
        </w:rPr>
        <w:t xml:space="preserve"> </w:t>
      </w:r>
      <w:r w:rsidRPr="00A53CE6">
        <w:rPr>
          <w:sz w:val="28"/>
          <w:szCs w:val="28"/>
        </w:rPr>
        <w:t>ПД</w:t>
      </w:r>
      <w:r>
        <w:rPr>
          <w:sz w:val="28"/>
          <w:szCs w:val="28"/>
        </w:rPr>
        <w:t xml:space="preserve"> –</w:t>
      </w:r>
      <w:r w:rsidRPr="00A53CE6">
        <w:rPr>
          <w:sz w:val="28"/>
          <w:szCs w:val="28"/>
        </w:rPr>
        <w:t xml:space="preserve"> прочие доходы;</w:t>
      </w:r>
      <w:r>
        <w:rPr>
          <w:sz w:val="28"/>
          <w:szCs w:val="28"/>
        </w:rPr>
        <w:t xml:space="preserve"> </w:t>
      </w:r>
      <w:r w:rsidRPr="00A53CE6">
        <w:rPr>
          <w:sz w:val="28"/>
          <w:szCs w:val="28"/>
        </w:rPr>
        <w:t>ПР</w:t>
      </w:r>
      <w:r>
        <w:rPr>
          <w:sz w:val="28"/>
          <w:szCs w:val="28"/>
        </w:rPr>
        <w:t xml:space="preserve"> –</w:t>
      </w:r>
      <w:r w:rsidRPr="00A53CE6">
        <w:rPr>
          <w:sz w:val="28"/>
          <w:szCs w:val="28"/>
        </w:rPr>
        <w:t xml:space="preserve"> прочие расходы.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К факторам второго порядка можно отнести факторы, влияющие на прибыль до налогообложения через прибыль от продаж. Это выручка (В), себестоимость (СБ), коммерческие расходы (КР) и управленческие расходы (УР). Факторная модель общей прибыли с учетом этих факторов будет следующей:</w:t>
      </w:r>
    </w:p>
    <w:p w:rsidR="007A4D92" w:rsidRPr="00A53CE6" w:rsidRDefault="007A4D92" w:rsidP="00A53CE6">
      <w:pPr>
        <w:spacing w:line="360" w:lineRule="auto"/>
        <w:ind w:firstLine="851"/>
        <w:contextualSpacing/>
        <w:jc w:val="center"/>
        <w:rPr>
          <w:sz w:val="28"/>
          <w:szCs w:val="28"/>
        </w:rPr>
      </w:pPr>
      <w:r w:rsidRPr="00A53CE6">
        <w:rPr>
          <w:sz w:val="28"/>
          <w:szCs w:val="28"/>
        </w:rPr>
        <w:t xml:space="preserve">П = В – СБ – КР </w:t>
      </w:r>
      <w:r>
        <w:rPr>
          <w:sz w:val="28"/>
          <w:szCs w:val="28"/>
        </w:rPr>
        <w:t>–</w:t>
      </w:r>
      <w:r w:rsidRPr="00A53CE6">
        <w:rPr>
          <w:sz w:val="28"/>
          <w:szCs w:val="28"/>
        </w:rPr>
        <w:t xml:space="preserve"> УР+ДДО + ПП –ПУ +ПД – ПР</w:t>
      </w:r>
      <w:r>
        <w:rPr>
          <w:sz w:val="28"/>
          <w:szCs w:val="28"/>
        </w:rPr>
        <w:t>.</w:t>
      </w:r>
      <w:r w:rsidRPr="00A53CE6">
        <w:rPr>
          <w:sz w:val="28"/>
          <w:szCs w:val="28"/>
        </w:rPr>
        <w:t xml:space="preserve">                        (2)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Влияние каждого фактора, включенного в факторную модель, можно определить приемом цепных подстановок.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Факторный анализ чистой прибыли</w:t>
      </w:r>
      <w:r>
        <w:rPr>
          <w:sz w:val="28"/>
          <w:szCs w:val="28"/>
        </w:rPr>
        <w:t>,</w:t>
      </w:r>
      <w:r w:rsidRPr="00A53CE6">
        <w:rPr>
          <w:sz w:val="28"/>
          <w:szCs w:val="28"/>
        </w:rPr>
        <w:t xml:space="preserve"> помимо рассмотренных факторов первого и второго порядка</w:t>
      </w:r>
      <w:r>
        <w:rPr>
          <w:sz w:val="28"/>
          <w:szCs w:val="28"/>
        </w:rPr>
        <w:t>,</w:t>
      </w:r>
      <w:r w:rsidRPr="00A53CE6">
        <w:rPr>
          <w:sz w:val="28"/>
          <w:szCs w:val="28"/>
        </w:rPr>
        <w:t xml:space="preserve"> должен включать оценку влияния фактора налогообложения. При проведении внешнего анализа он сводится к изучению динамики суммы уплаченного налога на прибыль, оценке эффективной ставки налога и влияния налогового фактора на изменение чистой прибыли.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А.Д.</w:t>
      </w:r>
      <w:r>
        <w:rPr>
          <w:sz w:val="28"/>
          <w:szCs w:val="28"/>
        </w:rPr>
        <w:t xml:space="preserve"> </w:t>
      </w:r>
      <w:r w:rsidRPr="00A53CE6">
        <w:rPr>
          <w:sz w:val="28"/>
          <w:szCs w:val="28"/>
        </w:rPr>
        <w:t xml:space="preserve">Шеремет </w:t>
      </w:r>
      <w:r>
        <w:rPr>
          <w:sz w:val="28"/>
          <w:szCs w:val="28"/>
        </w:rPr>
        <w:t>[</w:t>
      </w:r>
      <w:r w:rsidRPr="005A6F8F">
        <w:rPr>
          <w:sz w:val="28"/>
          <w:szCs w:val="28"/>
        </w:rPr>
        <w:t>7</w:t>
      </w:r>
      <w:r w:rsidRPr="00A53CE6">
        <w:rPr>
          <w:sz w:val="28"/>
          <w:szCs w:val="28"/>
        </w:rPr>
        <w:t>] считает, что показателем истинной эффективности хозяйственной деятельности организации может быть только рентабельность продаж, рас</w:t>
      </w:r>
      <w:r>
        <w:rPr>
          <w:sz w:val="28"/>
          <w:szCs w:val="28"/>
        </w:rPr>
        <w:t>считанная как отношение прибыли</w:t>
      </w:r>
      <w:r w:rsidRPr="00A53CE6">
        <w:rPr>
          <w:sz w:val="28"/>
          <w:szCs w:val="28"/>
        </w:rPr>
        <w:t xml:space="preserve"> (от продаж до налогообложения, чистой) к выручке. При анализе рентабельности продаж оценивают ее уровень, изменение в динамике и выявляют влияние основных факторов. Например</w:t>
      </w:r>
      <w:r>
        <w:rPr>
          <w:sz w:val="28"/>
          <w:szCs w:val="28"/>
        </w:rPr>
        <w:t xml:space="preserve">, </w:t>
      </w:r>
      <w:r w:rsidRPr="00A53CE6">
        <w:rPr>
          <w:sz w:val="28"/>
          <w:szCs w:val="28"/>
        </w:rPr>
        <w:t>для факторного анализа рентабельности продаж (Рп), рассчитанной по прибыли до налогообложения, можно использовать следующую аддитивно-кратную факторную модель: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 xml:space="preserve">           В – СБ – КР </w:t>
      </w:r>
      <w:r>
        <w:rPr>
          <w:sz w:val="28"/>
          <w:szCs w:val="28"/>
        </w:rPr>
        <w:t>–</w:t>
      </w:r>
      <w:r w:rsidRPr="00A53CE6">
        <w:rPr>
          <w:sz w:val="28"/>
          <w:szCs w:val="28"/>
        </w:rPr>
        <w:t xml:space="preserve"> УР+ДДО + ПП –ПУ +ПД – ПР                        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Рп =   ________</w:t>
      </w:r>
      <w:r w:rsidRPr="00A53CE6">
        <w:rPr>
          <w:sz w:val="28"/>
          <w:szCs w:val="28"/>
        </w:rPr>
        <w:t>__________________________________               (3)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 xml:space="preserve">                                            В</w:t>
      </w:r>
    </w:p>
    <w:p w:rsidR="007A4D92" w:rsidRPr="00A53CE6" w:rsidRDefault="007A4D92" w:rsidP="00A53CE6">
      <w:pPr>
        <w:spacing w:line="360" w:lineRule="auto"/>
        <w:contextualSpacing/>
        <w:jc w:val="both"/>
        <w:rPr>
          <w:sz w:val="28"/>
          <w:szCs w:val="28"/>
        </w:rPr>
      </w:pPr>
    </w:p>
    <w:p w:rsidR="007A4D92" w:rsidRPr="00A53CE6" w:rsidRDefault="007A4D92" w:rsidP="00A53CE6">
      <w:pPr>
        <w:spacing w:line="360" w:lineRule="auto"/>
        <w:ind w:right="-96"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Из данной факторной модели видно, что рентабельность продаж влия</w:t>
      </w:r>
      <w:r>
        <w:rPr>
          <w:sz w:val="28"/>
          <w:szCs w:val="28"/>
        </w:rPr>
        <w:t>е</w:t>
      </w:r>
      <w:r w:rsidRPr="00A53CE6">
        <w:rPr>
          <w:sz w:val="28"/>
          <w:szCs w:val="28"/>
        </w:rPr>
        <w:t xml:space="preserve">т </w:t>
      </w:r>
      <w:r>
        <w:rPr>
          <w:sz w:val="28"/>
          <w:szCs w:val="28"/>
        </w:rPr>
        <w:t xml:space="preserve">на </w:t>
      </w:r>
      <w:r w:rsidRPr="00A53CE6">
        <w:rPr>
          <w:sz w:val="28"/>
          <w:szCs w:val="28"/>
        </w:rPr>
        <w:t>те же факторы, что и на прибыль до налогообложения. Используя прием цепных подстановок, можно количественно измерить влияние каждого фактора.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Внутренний анализ финансовых результатов должен проводиться на основе управленческого отчета о финансовых результатах в разрезе центров ответственности. Он должен предусматривать углубленный анализ причин изменения конечного финансового результата с выделением стабильных и случайных факторов его изменения. При проведении внутреннего анализа финансовых результатов рассмотренные этапы анализа дополняются оценкой качества прибыли, прогнозированием ее величины. Наиболее существенным блоком внутреннего анализа финансовых результатов является изучение доходов и расходов по обычным видам деятельности. При этом анализ доходов должен проводиться в тесной связи с оценкой рентабельности сегментов бизнеса, анализом рынка, конкурентов, рисков внешней среды. Анализ расходов по обычным видам деятельности проводят с учетом их группировки по экономическим элементам; по статьям калькуляции; по местам возникновения затрат; по процессам.  При анализе расходов определяют отношение выручки к себестоимости, коммерческим и управленческим расходам. Тенденция к снижению этих соотношений может указывать на существующие на предприятии проблемы контроля над расходами.</w:t>
      </w:r>
    </w:p>
    <w:p w:rsidR="007A4D92" w:rsidRPr="00A53CE6" w:rsidRDefault="007A4D92" w:rsidP="00A53CE6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A53CE6">
        <w:rPr>
          <w:sz w:val="28"/>
          <w:szCs w:val="28"/>
        </w:rPr>
        <w:t>Завершающим этапов внутреннего анализа финансовых результатов явля</w:t>
      </w:r>
      <w:r>
        <w:rPr>
          <w:sz w:val="28"/>
          <w:szCs w:val="28"/>
        </w:rPr>
        <w:t>ю</w:t>
      </w:r>
      <w:r w:rsidRPr="00A53CE6">
        <w:rPr>
          <w:sz w:val="28"/>
          <w:szCs w:val="28"/>
        </w:rPr>
        <w:t>тся планирование и прогнозирование показателей прибыли, оптимизация ее величины с помощью методов предельного анализа, производственной фу</w:t>
      </w:r>
      <w:r>
        <w:rPr>
          <w:sz w:val="28"/>
          <w:szCs w:val="28"/>
        </w:rPr>
        <w:t>нкции, двойного бюджета и др. [</w:t>
      </w:r>
      <w:r w:rsidRPr="00301C23">
        <w:rPr>
          <w:sz w:val="28"/>
          <w:szCs w:val="28"/>
        </w:rPr>
        <w:t>7</w:t>
      </w:r>
      <w:r w:rsidRPr="0060007C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7A4D92" w:rsidRDefault="007A4D92" w:rsidP="00325774">
      <w:pPr>
        <w:pStyle w:val="ListParagraph"/>
        <w:shd w:val="clear" w:color="auto" w:fill="FFFFFF"/>
        <w:ind w:left="0"/>
        <w:jc w:val="both"/>
      </w:pPr>
      <w:r>
        <w:t>Таким образом, подводя итог можно отметить, что о</w:t>
      </w:r>
      <w:r w:rsidRPr="00AD4626">
        <w:t xml:space="preserve">тчет о </w:t>
      </w:r>
      <w:r>
        <w:t xml:space="preserve">финансовых результатах </w:t>
      </w:r>
      <w:r w:rsidRPr="00AD4626">
        <w:t xml:space="preserve">является одной из основных форм, обязательно присутствующей в </w:t>
      </w:r>
      <w:r>
        <w:t>бухгалтерской финансовой</w:t>
      </w:r>
      <w:r w:rsidRPr="00AD4626">
        <w:t xml:space="preserve"> отчетности. Именно этот отчет отражает финансовое положение предприятия на отчетную дату, а также достигнутые им в отчетном периоде финансовые результаты.</w:t>
      </w:r>
      <w:r>
        <w:t xml:space="preserve"> </w:t>
      </w:r>
      <w:r w:rsidRPr="00962949">
        <w:t xml:space="preserve">Сведения о </w:t>
      </w:r>
      <w:r>
        <w:t xml:space="preserve">финансовых результатах </w:t>
      </w:r>
      <w:r w:rsidRPr="00962949">
        <w:t xml:space="preserve">рассматриваются как наиболее значимая по своей информационной сущности часть бухгалтерской отчетности организаций, дополняющая и развивающая данные, представленные в бухгалтерском балансе в виде окончательно оформленного результата. </w:t>
      </w:r>
      <w:r>
        <w:t>Е</w:t>
      </w:r>
      <w:r w:rsidRPr="00962949">
        <w:t xml:space="preserve">сли баланс образно можно представить как моментальную фотографию финансовой структуры организации, то отчет о </w:t>
      </w:r>
      <w:r>
        <w:t>финансовых результатах</w:t>
      </w:r>
      <w:r w:rsidRPr="00962949">
        <w:t xml:space="preserve"> отражает динамику оперативной ее деятельности за отчетный период.</w:t>
      </w:r>
    </w:p>
    <w:p w:rsidR="007A4D92" w:rsidRDefault="007A4D92" w:rsidP="0038109C">
      <w:pPr>
        <w:pStyle w:val="ListParagraph"/>
        <w:shd w:val="clear" w:color="auto" w:fill="FFFFFF"/>
        <w:ind w:left="0"/>
        <w:jc w:val="both"/>
      </w:pPr>
    </w:p>
    <w:p w:rsidR="007A4D92" w:rsidRPr="00752C16" w:rsidRDefault="007A4D92" w:rsidP="00A93A75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Список  литературы</w:t>
      </w:r>
    </w:p>
    <w:p w:rsidR="007A4D92" w:rsidRPr="005A6F8F" w:rsidRDefault="007A4D92" w:rsidP="005A6F8F">
      <w:pPr>
        <w:pStyle w:val="NormalWeb"/>
        <w:numPr>
          <w:ilvl w:val="0"/>
          <w:numId w:val="4"/>
        </w:numPr>
        <w:shd w:val="clear" w:color="auto" w:fill="FFFFFF"/>
        <w:ind w:left="0" w:firstLine="426"/>
        <w:contextualSpacing/>
        <w:jc w:val="both"/>
      </w:pPr>
      <w:r w:rsidRPr="005A6F8F">
        <w:rPr>
          <w:color w:val="000000"/>
        </w:rPr>
        <w:t>Башкатов, В.В. Порядок расчета показателя совокупного финансового результата в бухгалтерской отчетности организации / В.В. Башкатов, Е.Е. Малых // Политематический сетевой электронный научный журнал Кубанского государственного аграрного университета. – 2014. – № 95 (05). – С. 875</w:t>
      </w:r>
      <w:r>
        <w:rPr>
          <w:color w:val="000000"/>
        </w:rPr>
        <w:t>–</w:t>
      </w:r>
      <w:r w:rsidRPr="005A6F8F">
        <w:rPr>
          <w:color w:val="000000"/>
        </w:rPr>
        <w:t>885.</w:t>
      </w:r>
    </w:p>
    <w:p w:rsidR="007A4D92" w:rsidRPr="005A6F8F" w:rsidRDefault="007A4D92" w:rsidP="005A6F8F">
      <w:pPr>
        <w:pStyle w:val="NormalWeb"/>
        <w:numPr>
          <w:ilvl w:val="0"/>
          <w:numId w:val="4"/>
        </w:numPr>
        <w:shd w:val="clear" w:color="auto" w:fill="FFFFFF"/>
        <w:ind w:left="0" w:firstLine="426"/>
        <w:contextualSpacing/>
        <w:jc w:val="both"/>
      </w:pPr>
      <w:r w:rsidRPr="005A6F8F">
        <w:rPr>
          <w:color w:val="000000"/>
        </w:rPr>
        <w:t>Башкатов, В.В. Актуальные вопросы учета расходов будущих периодов / В.В. Башкатов, В.Е. Храмова // Политематический сетевой электронный научный журнал Кубанского государственного аграрного университета. – 2014. – № 95 (05). – С. 965</w:t>
      </w:r>
      <w:r>
        <w:rPr>
          <w:color w:val="000000"/>
        </w:rPr>
        <w:t>–</w:t>
      </w:r>
      <w:r w:rsidRPr="005A6F8F">
        <w:rPr>
          <w:color w:val="000000"/>
        </w:rPr>
        <w:t>980.</w:t>
      </w:r>
    </w:p>
    <w:p w:rsidR="007A4D92" w:rsidRPr="005A6F8F" w:rsidRDefault="007A4D92" w:rsidP="005A6F8F">
      <w:pPr>
        <w:pStyle w:val="NormalWeb"/>
        <w:numPr>
          <w:ilvl w:val="0"/>
          <w:numId w:val="4"/>
        </w:numPr>
        <w:shd w:val="clear" w:color="auto" w:fill="FFFFFF"/>
        <w:ind w:left="0" w:firstLine="426"/>
        <w:contextualSpacing/>
        <w:jc w:val="both"/>
      </w:pPr>
      <w:r w:rsidRPr="005A6F8F">
        <w:t xml:space="preserve">Ефимова О.В. Финансовый анализ: современный инструментарий для принятия экономических решений. </w:t>
      </w:r>
      <w:r>
        <w:t>–</w:t>
      </w:r>
      <w:r w:rsidRPr="005A6F8F">
        <w:t xml:space="preserve"> М.: Омега-Л, 2013.</w:t>
      </w:r>
      <w:r>
        <w:t xml:space="preserve"> –</w:t>
      </w:r>
      <w:r w:rsidRPr="005A6F8F">
        <w:t xml:space="preserve"> 349 с.</w:t>
      </w:r>
    </w:p>
    <w:p w:rsidR="007A4D92" w:rsidRPr="005A6F8F" w:rsidRDefault="007A4D92" w:rsidP="005A6F8F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426"/>
        <w:contextualSpacing/>
        <w:jc w:val="both"/>
      </w:pPr>
      <w:r w:rsidRPr="005A6F8F">
        <w:t xml:space="preserve">Ковалев В.В. Финансовый учет и анализ: концептуальные основы. </w:t>
      </w:r>
      <w:r>
        <w:t>–</w:t>
      </w:r>
      <w:r w:rsidRPr="005A6F8F">
        <w:t xml:space="preserve"> М.: Финансы и статистика, 2013. – 720 с.</w:t>
      </w:r>
    </w:p>
    <w:p w:rsidR="007A4D92" w:rsidRPr="0060007C" w:rsidRDefault="007A4D92" w:rsidP="005A6F8F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426"/>
        <w:contextualSpacing/>
        <w:jc w:val="both"/>
      </w:pPr>
      <w:r w:rsidRPr="005A6F8F">
        <w:t>Плаксова Н.С. Анализ финансовой отчетности</w:t>
      </w:r>
      <w:r w:rsidRPr="0060007C">
        <w:t>.</w:t>
      </w:r>
      <w:r>
        <w:t xml:space="preserve"> –</w:t>
      </w:r>
      <w:r w:rsidRPr="0060007C">
        <w:t xml:space="preserve"> М.: Эксмо, 2010.</w:t>
      </w:r>
      <w:r>
        <w:t xml:space="preserve"> – </w:t>
      </w:r>
      <w:r w:rsidRPr="0060007C">
        <w:t>384 с.</w:t>
      </w:r>
    </w:p>
    <w:p w:rsidR="007A4D92" w:rsidRPr="0060007C" w:rsidRDefault="007A4D92" w:rsidP="005A6F8F">
      <w:pPr>
        <w:pStyle w:val="ListParagraph"/>
        <w:numPr>
          <w:ilvl w:val="0"/>
          <w:numId w:val="4"/>
        </w:numPr>
        <w:shd w:val="clear" w:color="auto" w:fill="FFFFFF"/>
        <w:spacing w:line="240" w:lineRule="auto"/>
        <w:ind w:left="0" w:firstLine="426"/>
        <w:jc w:val="both"/>
        <w:rPr>
          <w:sz w:val="24"/>
          <w:szCs w:val="24"/>
        </w:rPr>
      </w:pPr>
      <w:r w:rsidRPr="0060007C">
        <w:rPr>
          <w:sz w:val="24"/>
          <w:szCs w:val="24"/>
        </w:rPr>
        <w:t xml:space="preserve">Соколов Я.В. Основы теории бухгалтерского учета. </w:t>
      </w:r>
      <w:r>
        <w:rPr>
          <w:sz w:val="24"/>
          <w:szCs w:val="24"/>
        </w:rPr>
        <w:t>–</w:t>
      </w:r>
      <w:r w:rsidRPr="0060007C">
        <w:rPr>
          <w:sz w:val="24"/>
          <w:szCs w:val="24"/>
        </w:rPr>
        <w:t xml:space="preserve"> М.: Финансы и статистика, 2013. </w:t>
      </w:r>
      <w:r>
        <w:rPr>
          <w:sz w:val="24"/>
          <w:szCs w:val="24"/>
        </w:rPr>
        <w:t>–</w:t>
      </w:r>
      <w:r w:rsidRPr="0060007C">
        <w:rPr>
          <w:sz w:val="24"/>
          <w:szCs w:val="24"/>
        </w:rPr>
        <w:t xml:space="preserve"> 496 с.</w:t>
      </w:r>
    </w:p>
    <w:p w:rsidR="007A4D92" w:rsidRPr="0060007C" w:rsidRDefault="007A4D92" w:rsidP="005A6F8F">
      <w:pPr>
        <w:pStyle w:val="NormalWeb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426"/>
        <w:contextualSpacing/>
        <w:jc w:val="both"/>
      </w:pPr>
      <w:r w:rsidRPr="0060007C">
        <w:t xml:space="preserve">Шеремет А.Д. Комплексный анализ хозяйственной деятельности. </w:t>
      </w:r>
      <w:r>
        <w:t>–</w:t>
      </w:r>
      <w:r w:rsidRPr="0060007C">
        <w:t xml:space="preserve"> М.: ИНФРА-М, 2008. </w:t>
      </w:r>
      <w:r>
        <w:t>–</w:t>
      </w:r>
      <w:r w:rsidRPr="0060007C">
        <w:t xml:space="preserve"> 416 с.</w:t>
      </w:r>
    </w:p>
    <w:p w:rsidR="007A4D92" w:rsidRDefault="007A4D92" w:rsidP="0060007C">
      <w:pPr>
        <w:pStyle w:val="ListParagraph"/>
        <w:shd w:val="clear" w:color="auto" w:fill="FFFFFF"/>
        <w:spacing w:line="240" w:lineRule="auto"/>
        <w:ind w:left="0"/>
        <w:jc w:val="both"/>
        <w:rPr>
          <w:sz w:val="24"/>
          <w:szCs w:val="24"/>
        </w:rPr>
      </w:pPr>
    </w:p>
    <w:p w:rsidR="007A4D92" w:rsidRPr="0060007C" w:rsidRDefault="007A4D92" w:rsidP="0060007C">
      <w:pPr>
        <w:pStyle w:val="ListParagraph"/>
        <w:shd w:val="clear" w:color="auto" w:fill="FFFFFF"/>
        <w:spacing w:line="240" w:lineRule="auto"/>
        <w:ind w:left="0"/>
        <w:jc w:val="both"/>
        <w:rPr>
          <w:sz w:val="24"/>
          <w:szCs w:val="24"/>
        </w:rPr>
      </w:pPr>
    </w:p>
    <w:p w:rsidR="007A4D92" w:rsidRPr="00C907AC" w:rsidRDefault="007A4D92" w:rsidP="00110FDE">
      <w:pPr>
        <w:pStyle w:val="ListParagraph"/>
        <w:shd w:val="clear" w:color="auto" w:fill="FFFFFF"/>
        <w:spacing w:line="240" w:lineRule="auto"/>
        <w:ind w:left="0"/>
        <w:jc w:val="center"/>
        <w:rPr>
          <w:b/>
          <w:color w:val="222222"/>
          <w:sz w:val="24"/>
          <w:szCs w:val="24"/>
          <w:shd w:val="clear" w:color="auto" w:fill="FDFDFD"/>
        </w:rPr>
      </w:pPr>
      <w:r>
        <w:rPr>
          <w:b/>
          <w:color w:val="222222"/>
          <w:sz w:val="24"/>
          <w:szCs w:val="24"/>
          <w:shd w:val="clear" w:color="auto" w:fill="FDFDFD"/>
          <w:lang w:val="en-US"/>
        </w:rPr>
        <w:t>References</w:t>
      </w:r>
    </w:p>
    <w:p w:rsidR="007A4D92" w:rsidRPr="00C907AC" w:rsidRDefault="007A4D92" w:rsidP="00110FDE">
      <w:pPr>
        <w:pStyle w:val="ListParagraph"/>
        <w:shd w:val="clear" w:color="auto" w:fill="FFFFFF"/>
        <w:spacing w:line="240" w:lineRule="auto"/>
        <w:ind w:left="0"/>
        <w:jc w:val="center"/>
        <w:rPr>
          <w:color w:val="222222"/>
          <w:sz w:val="24"/>
          <w:szCs w:val="24"/>
          <w:shd w:val="clear" w:color="auto" w:fill="FDFDFD"/>
        </w:rPr>
      </w:pPr>
    </w:p>
    <w:p w:rsidR="007A4D92" w:rsidRPr="00C907AC" w:rsidRDefault="007A4D92" w:rsidP="00C907AC">
      <w:pPr>
        <w:pStyle w:val="ListParagraph"/>
        <w:shd w:val="clear" w:color="auto" w:fill="FFFFFF"/>
        <w:ind w:left="0" w:firstLine="426"/>
        <w:jc w:val="both"/>
        <w:rPr>
          <w:color w:val="222222"/>
          <w:sz w:val="24"/>
          <w:szCs w:val="24"/>
          <w:shd w:val="clear" w:color="auto" w:fill="FDFDFD"/>
        </w:rPr>
      </w:pPr>
      <w:r w:rsidRPr="00C907AC">
        <w:rPr>
          <w:color w:val="222222"/>
          <w:sz w:val="24"/>
          <w:szCs w:val="24"/>
          <w:shd w:val="clear" w:color="auto" w:fill="FDFDFD"/>
        </w:rPr>
        <w:t>1</w:t>
      </w:r>
      <w:r w:rsidRPr="00C907AC">
        <w:rPr>
          <w:color w:val="222222"/>
          <w:sz w:val="24"/>
          <w:szCs w:val="24"/>
          <w:shd w:val="clear" w:color="auto" w:fill="FDFDFD"/>
        </w:rPr>
        <w:tab/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Bashkatov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,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V</w:t>
      </w:r>
      <w:r w:rsidRPr="00C907AC">
        <w:rPr>
          <w:color w:val="222222"/>
          <w:sz w:val="24"/>
          <w:szCs w:val="24"/>
          <w:shd w:val="clear" w:color="auto" w:fill="FDFDFD"/>
        </w:rPr>
        <w:t>.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V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.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Porjadok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rascheta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pokazatelja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sovokupnogo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finansovogo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rezul</w:t>
      </w:r>
      <w:r w:rsidRPr="00C907AC">
        <w:rPr>
          <w:color w:val="222222"/>
          <w:sz w:val="24"/>
          <w:szCs w:val="24"/>
          <w:shd w:val="clear" w:color="auto" w:fill="FDFDFD"/>
        </w:rPr>
        <w:t>'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tata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v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buhgalterskoj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otchetnosti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organizacii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/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V</w:t>
      </w:r>
      <w:r w:rsidRPr="00C907AC">
        <w:rPr>
          <w:color w:val="222222"/>
          <w:sz w:val="24"/>
          <w:szCs w:val="24"/>
          <w:shd w:val="clear" w:color="auto" w:fill="FDFDFD"/>
        </w:rPr>
        <w:t>.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V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.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Bashkatov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,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E</w:t>
      </w:r>
      <w:r w:rsidRPr="00C907AC">
        <w:rPr>
          <w:color w:val="222222"/>
          <w:sz w:val="24"/>
          <w:szCs w:val="24"/>
          <w:shd w:val="clear" w:color="auto" w:fill="FDFDFD"/>
        </w:rPr>
        <w:t>.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E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.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Malyh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//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Politematicheskij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setevoj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jelektronnyj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nauchnyj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zhurnal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Kubanskogo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gosudarstvennogo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agrarnogo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universiteta</w:t>
      </w:r>
      <w:r w:rsidRPr="00C907AC">
        <w:rPr>
          <w:color w:val="222222"/>
          <w:sz w:val="24"/>
          <w:szCs w:val="24"/>
          <w:shd w:val="clear" w:color="auto" w:fill="FDFDFD"/>
        </w:rPr>
        <w:t xml:space="preserve">. – 2014. – № 95 (05). – 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>S</w:t>
      </w:r>
      <w:r w:rsidRPr="00C907AC">
        <w:rPr>
          <w:color w:val="222222"/>
          <w:sz w:val="24"/>
          <w:szCs w:val="24"/>
          <w:shd w:val="clear" w:color="auto" w:fill="FDFDFD"/>
        </w:rPr>
        <w:t>. 875–885.</w:t>
      </w:r>
    </w:p>
    <w:p w:rsidR="007A4D92" w:rsidRPr="00C907AC" w:rsidRDefault="007A4D92" w:rsidP="00C907AC">
      <w:pPr>
        <w:pStyle w:val="ListParagraph"/>
        <w:shd w:val="clear" w:color="auto" w:fill="FFFFFF"/>
        <w:ind w:left="0" w:firstLine="426"/>
        <w:jc w:val="both"/>
        <w:rPr>
          <w:color w:val="222222"/>
          <w:sz w:val="24"/>
          <w:szCs w:val="24"/>
          <w:shd w:val="clear" w:color="auto" w:fill="FDFDFD"/>
          <w:lang w:val="en-US"/>
        </w:rPr>
      </w:pPr>
      <w:r w:rsidRPr="00C907AC">
        <w:rPr>
          <w:color w:val="222222"/>
          <w:sz w:val="24"/>
          <w:szCs w:val="24"/>
          <w:shd w:val="clear" w:color="auto" w:fill="FDFDFD"/>
          <w:lang w:val="en-US"/>
        </w:rPr>
        <w:t>2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ab/>
        <w:t>Bashkatov, V.V. Aktual'nye voprosy ucheta rashodov budushhih periodov / V.V. Bashkatov, V.E. Hramova // Politematicheskij setevoj jelektronnyj nauchnyj zhurnal Kubanskogo gosudarstvennogo agrarnogo universiteta. – 2014. – № 95 (05). – S. 965–980.</w:t>
      </w:r>
    </w:p>
    <w:p w:rsidR="007A4D92" w:rsidRPr="00C907AC" w:rsidRDefault="007A4D92" w:rsidP="00C907AC">
      <w:pPr>
        <w:pStyle w:val="ListParagraph"/>
        <w:shd w:val="clear" w:color="auto" w:fill="FFFFFF"/>
        <w:ind w:left="0" w:firstLine="426"/>
        <w:jc w:val="both"/>
        <w:rPr>
          <w:color w:val="222222"/>
          <w:sz w:val="24"/>
          <w:szCs w:val="24"/>
          <w:shd w:val="clear" w:color="auto" w:fill="FDFDFD"/>
          <w:lang w:val="en-US"/>
        </w:rPr>
      </w:pPr>
      <w:r w:rsidRPr="00C907AC">
        <w:rPr>
          <w:color w:val="222222"/>
          <w:sz w:val="24"/>
          <w:szCs w:val="24"/>
          <w:shd w:val="clear" w:color="auto" w:fill="FDFDFD"/>
          <w:lang w:val="en-US"/>
        </w:rPr>
        <w:t>3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ab/>
        <w:t>Efimova O.V. Finansovyj analiz: sovremennyj instrumentarij dlja prinjatija jekonomicheskih reshenij. – M.: Omega-L, 2013. – 349 s.</w:t>
      </w:r>
    </w:p>
    <w:p w:rsidR="007A4D92" w:rsidRPr="00C907AC" w:rsidRDefault="007A4D92" w:rsidP="00C907AC">
      <w:pPr>
        <w:pStyle w:val="ListParagraph"/>
        <w:shd w:val="clear" w:color="auto" w:fill="FFFFFF"/>
        <w:ind w:left="0" w:firstLine="426"/>
        <w:jc w:val="both"/>
        <w:rPr>
          <w:color w:val="222222"/>
          <w:sz w:val="24"/>
          <w:szCs w:val="24"/>
          <w:shd w:val="clear" w:color="auto" w:fill="FDFDFD"/>
          <w:lang w:val="en-US"/>
        </w:rPr>
      </w:pPr>
      <w:r w:rsidRPr="00C907AC">
        <w:rPr>
          <w:color w:val="222222"/>
          <w:sz w:val="24"/>
          <w:szCs w:val="24"/>
          <w:shd w:val="clear" w:color="auto" w:fill="FDFDFD"/>
          <w:lang w:val="en-US"/>
        </w:rPr>
        <w:t>4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ab/>
        <w:t>Kovalev V.V. Finansovyj uchet i analiz: konceptual'nye osnovy. – M.: Finansy i statistika, 2013. – 720 s.</w:t>
      </w:r>
    </w:p>
    <w:p w:rsidR="007A4D92" w:rsidRPr="00C907AC" w:rsidRDefault="007A4D92" w:rsidP="00C907AC">
      <w:pPr>
        <w:pStyle w:val="ListParagraph"/>
        <w:shd w:val="clear" w:color="auto" w:fill="FFFFFF"/>
        <w:ind w:left="0" w:firstLine="426"/>
        <w:jc w:val="both"/>
        <w:rPr>
          <w:color w:val="222222"/>
          <w:sz w:val="24"/>
          <w:szCs w:val="24"/>
          <w:shd w:val="clear" w:color="auto" w:fill="FDFDFD"/>
          <w:lang w:val="en-US"/>
        </w:rPr>
      </w:pPr>
      <w:r w:rsidRPr="00C907AC">
        <w:rPr>
          <w:color w:val="222222"/>
          <w:sz w:val="24"/>
          <w:szCs w:val="24"/>
          <w:shd w:val="clear" w:color="auto" w:fill="FDFDFD"/>
          <w:lang w:val="en-US"/>
        </w:rPr>
        <w:t>5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ab/>
        <w:t>Plaksova N.S. Analiz finansovoj otchetnosti. – M.: Jeksmo, 2010. – 384 s.</w:t>
      </w:r>
    </w:p>
    <w:p w:rsidR="007A4D92" w:rsidRPr="00C907AC" w:rsidRDefault="007A4D92" w:rsidP="00C907AC">
      <w:pPr>
        <w:pStyle w:val="ListParagraph"/>
        <w:shd w:val="clear" w:color="auto" w:fill="FFFFFF"/>
        <w:ind w:left="0" w:firstLine="426"/>
        <w:jc w:val="both"/>
        <w:rPr>
          <w:color w:val="222222"/>
          <w:sz w:val="24"/>
          <w:szCs w:val="24"/>
          <w:shd w:val="clear" w:color="auto" w:fill="FDFDFD"/>
          <w:lang w:val="en-US"/>
        </w:rPr>
      </w:pPr>
      <w:r w:rsidRPr="00C907AC">
        <w:rPr>
          <w:color w:val="222222"/>
          <w:sz w:val="24"/>
          <w:szCs w:val="24"/>
          <w:shd w:val="clear" w:color="auto" w:fill="FDFDFD"/>
          <w:lang w:val="en-US"/>
        </w:rPr>
        <w:t>6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ab/>
        <w:t>Sokolov Ja.V. Osnovy teorii buhgalterskogo ucheta. – M.: Finansy i statistika, 2013. – 496 s.</w:t>
      </w:r>
    </w:p>
    <w:p w:rsidR="007A4D92" w:rsidRPr="00C907AC" w:rsidRDefault="007A4D92" w:rsidP="00C907AC">
      <w:pPr>
        <w:pStyle w:val="ListParagraph"/>
        <w:shd w:val="clear" w:color="auto" w:fill="FFFFFF"/>
        <w:ind w:left="0" w:firstLine="426"/>
        <w:jc w:val="both"/>
        <w:rPr>
          <w:color w:val="222222"/>
          <w:sz w:val="24"/>
          <w:szCs w:val="24"/>
          <w:shd w:val="clear" w:color="auto" w:fill="FDFDFD"/>
          <w:lang w:val="en-US"/>
        </w:rPr>
      </w:pPr>
      <w:r w:rsidRPr="00C907AC">
        <w:rPr>
          <w:color w:val="222222"/>
          <w:sz w:val="24"/>
          <w:szCs w:val="24"/>
          <w:shd w:val="clear" w:color="auto" w:fill="FDFDFD"/>
          <w:lang w:val="en-US"/>
        </w:rPr>
        <w:t>7</w:t>
      </w:r>
      <w:r w:rsidRPr="00C907AC">
        <w:rPr>
          <w:color w:val="222222"/>
          <w:sz w:val="24"/>
          <w:szCs w:val="24"/>
          <w:shd w:val="clear" w:color="auto" w:fill="FDFDFD"/>
          <w:lang w:val="en-US"/>
        </w:rPr>
        <w:tab/>
        <w:t>Sheremet A.D. Kompleksnyj analiz hozjajstvennoj dejatel'nosti. – M.: INFRA-M, 2008. – 416 s.</w:t>
      </w:r>
    </w:p>
    <w:p w:rsidR="007A4D92" w:rsidRDefault="007A4D92" w:rsidP="005A6F8F">
      <w:pPr>
        <w:pStyle w:val="ListParagraph"/>
        <w:shd w:val="clear" w:color="auto" w:fill="FFFFFF"/>
        <w:spacing w:line="240" w:lineRule="auto"/>
        <w:ind w:left="0" w:firstLine="426"/>
        <w:jc w:val="both"/>
        <w:rPr>
          <w:color w:val="222222"/>
          <w:sz w:val="24"/>
          <w:szCs w:val="24"/>
          <w:shd w:val="clear" w:color="auto" w:fill="FDFDFD"/>
          <w:lang w:val="en-US"/>
        </w:rPr>
      </w:pPr>
    </w:p>
    <w:p w:rsidR="007A4D92" w:rsidRPr="00110FDE" w:rsidRDefault="007A4D92">
      <w:pPr>
        <w:rPr>
          <w:lang w:val="en-US"/>
        </w:rPr>
      </w:pPr>
      <w:bookmarkStart w:id="2" w:name="_GoBack"/>
      <w:bookmarkEnd w:id="2"/>
    </w:p>
    <w:sectPr w:rsidR="007A4D92" w:rsidRPr="00110FDE" w:rsidSect="00301C23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4D92" w:rsidRDefault="007A4D92">
      <w:r>
        <w:separator/>
      </w:r>
    </w:p>
  </w:endnote>
  <w:endnote w:type="continuationSeparator" w:id="1">
    <w:p w:rsidR="007A4D92" w:rsidRDefault="007A4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92" w:rsidRDefault="007A4D92">
    <w:pPr>
      <w:pStyle w:val="Footer"/>
    </w:pPr>
    <w:r w:rsidRPr="00DA0AF3">
      <w:rPr>
        <w:sz w:val="24"/>
        <w:szCs w:val="24"/>
      </w:rPr>
      <w:t>http://ej.kubagro.ru/201</w:t>
    </w:r>
    <w:r w:rsidRPr="00DA0AF3">
      <w:rPr>
        <w:sz w:val="24"/>
        <w:szCs w:val="24"/>
        <w:lang w:val="en-US"/>
      </w:rPr>
      <w:t>4</w:t>
    </w:r>
    <w:r w:rsidRPr="00DA0AF3">
      <w:rPr>
        <w:sz w:val="24"/>
        <w:szCs w:val="24"/>
      </w:rPr>
      <w:t>/</w:t>
    </w:r>
    <w:r w:rsidRPr="00DA0AF3">
      <w:rPr>
        <w:sz w:val="24"/>
        <w:szCs w:val="24"/>
        <w:lang w:val="en-US"/>
      </w:rPr>
      <w:t>07</w:t>
    </w:r>
    <w:r w:rsidRPr="00DA0AF3">
      <w:rPr>
        <w:sz w:val="24"/>
        <w:szCs w:val="24"/>
      </w:rPr>
      <w:t>/pdf/1</w:t>
    </w:r>
    <w:r>
      <w:rPr>
        <w:sz w:val="24"/>
        <w:szCs w:val="24"/>
        <w:lang w:val="en-US"/>
      </w:rPr>
      <w:t>70</w:t>
    </w:r>
    <w:r w:rsidRPr="00DA0AF3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4D92" w:rsidRDefault="007A4D92">
      <w:r>
        <w:separator/>
      </w:r>
    </w:p>
  </w:footnote>
  <w:footnote w:type="continuationSeparator" w:id="1">
    <w:p w:rsidR="007A4D92" w:rsidRDefault="007A4D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92" w:rsidRDefault="007A4D92" w:rsidP="00BC420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A4D92" w:rsidRDefault="007A4D92" w:rsidP="0051275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D92" w:rsidRPr="00512756" w:rsidRDefault="007A4D92" w:rsidP="00BC4204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512756">
      <w:rPr>
        <w:rStyle w:val="PageNumber"/>
        <w:sz w:val="28"/>
        <w:szCs w:val="28"/>
      </w:rPr>
      <w:fldChar w:fldCharType="begin"/>
    </w:r>
    <w:r w:rsidRPr="00512756">
      <w:rPr>
        <w:rStyle w:val="PageNumber"/>
        <w:sz w:val="28"/>
        <w:szCs w:val="28"/>
      </w:rPr>
      <w:instrText xml:space="preserve">PAGE  </w:instrText>
    </w:r>
    <w:r w:rsidRPr="00512756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13</w:t>
    </w:r>
    <w:r w:rsidRPr="00512756">
      <w:rPr>
        <w:rStyle w:val="PageNumber"/>
        <w:sz w:val="28"/>
        <w:szCs w:val="28"/>
      </w:rPr>
      <w:fldChar w:fldCharType="end"/>
    </w:r>
  </w:p>
  <w:p w:rsidR="007A4D92" w:rsidRDefault="007A4D92" w:rsidP="00512756">
    <w:pPr>
      <w:pStyle w:val="Header"/>
      <w:ind w:right="360"/>
    </w:pPr>
    <w:r w:rsidRPr="00D3240E">
      <w:rPr>
        <w:sz w:val="24"/>
        <w:szCs w:val="24"/>
      </w:rPr>
      <w:t>Научный журнал КубГАУ, №101(07), 2014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B5312"/>
    <w:multiLevelType w:val="hybridMultilevel"/>
    <w:tmpl w:val="21C631C6"/>
    <w:lvl w:ilvl="0" w:tplc="4926CA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3826529"/>
    <w:multiLevelType w:val="hybridMultilevel"/>
    <w:tmpl w:val="4B80FA08"/>
    <w:lvl w:ilvl="0" w:tplc="4926CAC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41F536D"/>
    <w:multiLevelType w:val="hybridMultilevel"/>
    <w:tmpl w:val="97CC18C8"/>
    <w:lvl w:ilvl="0" w:tplc="4926CAC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80E29FB"/>
    <w:multiLevelType w:val="hybridMultilevel"/>
    <w:tmpl w:val="6F3A6AD8"/>
    <w:lvl w:ilvl="0" w:tplc="059480F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3CE6"/>
    <w:rsid w:val="00027C12"/>
    <w:rsid w:val="0007458A"/>
    <w:rsid w:val="00077491"/>
    <w:rsid w:val="00110FDE"/>
    <w:rsid w:val="00124282"/>
    <w:rsid w:val="001E11F6"/>
    <w:rsid w:val="00226C38"/>
    <w:rsid w:val="002A08F5"/>
    <w:rsid w:val="002D54A9"/>
    <w:rsid w:val="002F5078"/>
    <w:rsid w:val="00301C23"/>
    <w:rsid w:val="00325774"/>
    <w:rsid w:val="0038109C"/>
    <w:rsid w:val="00393EF5"/>
    <w:rsid w:val="003A5B33"/>
    <w:rsid w:val="005070C2"/>
    <w:rsid w:val="00512756"/>
    <w:rsid w:val="005306D4"/>
    <w:rsid w:val="00573F53"/>
    <w:rsid w:val="005A6F8F"/>
    <w:rsid w:val="0060007C"/>
    <w:rsid w:val="00601ACF"/>
    <w:rsid w:val="007345A4"/>
    <w:rsid w:val="00752C16"/>
    <w:rsid w:val="00772770"/>
    <w:rsid w:val="00784D6D"/>
    <w:rsid w:val="00795946"/>
    <w:rsid w:val="007A4D92"/>
    <w:rsid w:val="00843103"/>
    <w:rsid w:val="00856C90"/>
    <w:rsid w:val="00962949"/>
    <w:rsid w:val="009A538B"/>
    <w:rsid w:val="00A53CE6"/>
    <w:rsid w:val="00A63BD4"/>
    <w:rsid w:val="00A861C2"/>
    <w:rsid w:val="00A92A0D"/>
    <w:rsid w:val="00A93A75"/>
    <w:rsid w:val="00AC7EEF"/>
    <w:rsid w:val="00AD4626"/>
    <w:rsid w:val="00AF0D76"/>
    <w:rsid w:val="00B74698"/>
    <w:rsid w:val="00BC4204"/>
    <w:rsid w:val="00BC709E"/>
    <w:rsid w:val="00BD7124"/>
    <w:rsid w:val="00C03EAA"/>
    <w:rsid w:val="00C3136E"/>
    <w:rsid w:val="00C907AC"/>
    <w:rsid w:val="00D11802"/>
    <w:rsid w:val="00D208E3"/>
    <w:rsid w:val="00D3240E"/>
    <w:rsid w:val="00DA0AF3"/>
    <w:rsid w:val="00DC1BB6"/>
    <w:rsid w:val="00E160EC"/>
    <w:rsid w:val="00E801E7"/>
    <w:rsid w:val="00EB2E11"/>
    <w:rsid w:val="00ED7BF2"/>
    <w:rsid w:val="00EF1A15"/>
    <w:rsid w:val="00EF33AC"/>
    <w:rsid w:val="00F05845"/>
    <w:rsid w:val="00F22CFF"/>
    <w:rsid w:val="00F51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7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CE6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3CE6"/>
    <w:pPr>
      <w:keepNext/>
      <w:shd w:val="clear" w:color="auto" w:fill="FFFFFF"/>
      <w:spacing w:line="360" w:lineRule="auto"/>
      <w:jc w:val="both"/>
      <w:outlineLvl w:val="0"/>
    </w:pPr>
    <w:rPr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3CE6"/>
    <w:pPr>
      <w:keepNext/>
      <w:shd w:val="clear" w:color="auto" w:fill="FFFFFF"/>
      <w:spacing w:line="360" w:lineRule="auto"/>
      <w:jc w:val="both"/>
      <w:outlineLvl w:val="1"/>
    </w:pPr>
    <w:rPr>
      <w:b/>
      <w:color w:val="000000"/>
      <w:sz w:val="25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53CE6"/>
    <w:rPr>
      <w:rFonts w:ascii="Times New Roman" w:hAnsi="Times New Roman" w:cs="Times New Roman"/>
      <w:snapToGrid w:val="0"/>
      <w:color w:val="000000"/>
      <w:sz w:val="20"/>
      <w:szCs w:val="20"/>
      <w:shd w:val="clear" w:color="auto" w:fill="FFFFFF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A53CE6"/>
    <w:rPr>
      <w:rFonts w:ascii="Times New Roman" w:hAnsi="Times New Roman" w:cs="Times New Roman"/>
      <w:b/>
      <w:snapToGrid w:val="0"/>
      <w:color w:val="000000"/>
      <w:sz w:val="20"/>
      <w:szCs w:val="20"/>
      <w:shd w:val="clear" w:color="auto" w:fill="FFFFFF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A53CE6"/>
    <w:pPr>
      <w:ind w:firstLine="567"/>
    </w:pPr>
    <w:rPr>
      <w:color w:val="000000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53CE6"/>
    <w:rPr>
      <w:rFonts w:ascii="Times New Roman" w:hAnsi="Times New Roman" w:cs="Times New Roman"/>
      <w:snapToGrid w:val="0"/>
      <w:color w:val="000000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A53CE6"/>
    <w:pPr>
      <w:shd w:val="clear" w:color="auto" w:fill="FFFFFF"/>
      <w:spacing w:line="360" w:lineRule="auto"/>
      <w:jc w:val="both"/>
    </w:pPr>
    <w:rPr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A53CE6"/>
    <w:rPr>
      <w:rFonts w:ascii="Times New Roman" w:hAnsi="Times New Roman" w:cs="Times New Roman"/>
      <w:snapToGrid w:val="0"/>
      <w:color w:val="000000"/>
      <w:sz w:val="20"/>
      <w:szCs w:val="20"/>
      <w:shd w:val="clear" w:color="auto" w:fill="FFFFFF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A53CE6"/>
    <w:pPr>
      <w:shd w:val="clear" w:color="auto" w:fill="FFFFFF"/>
      <w:spacing w:line="360" w:lineRule="auto"/>
      <w:ind w:firstLine="567"/>
      <w:jc w:val="both"/>
    </w:pPr>
    <w:rPr>
      <w:color w:val="000000"/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53CE6"/>
    <w:rPr>
      <w:rFonts w:ascii="Times New Roman" w:hAnsi="Times New Roman" w:cs="Times New Roman"/>
      <w:snapToGrid w:val="0"/>
      <w:color w:val="000000"/>
      <w:sz w:val="20"/>
      <w:szCs w:val="20"/>
      <w:shd w:val="clear" w:color="auto" w:fill="FFFFFF"/>
      <w:lang w:eastAsia="ru-RU"/>
    </w:rPr>
  </w:style>
  <w:style w:type="paragraph" w:styleId="BodyText2">
    <w:name w:val="Body Text 2"/>
    <w:basedOn w:val="Normal"/>
    <w:link w:val="BodyText2Char"/>
    <w:uiPriority w:val="99"/>
    <w:rsid w:val="00A53CE6"/>
    <w:pPr>
      <w:shd w:val="clear" w:color="auto" w:fill="FFFFFF"/>
      <w:spacing w:line="360" w:lineRule="auto"/>
      <w:jc w:val="both"/>
    </w:pPr>
    <w:rPr>
      <w:color w:val="000000"/>
      <w:sz w:val="29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A53CE6"/>
    <w:rPr>
      <w:rFonts w:ascii="Times New Roman" w:hAnsi="Times New Roman" w:cs="Times New Roman"/>
      <w:snapToGrid w:val="0"/>
      <w:color w:val="000000"/>
      <w:sz w:val="20"/>
      <w:szCs w:val="20"/>
      <w:shd w:val="clear" w:color="auto" w:fill="FFFFFF"/>
      <w:lang w:eastAsia="ru-RU"/>
    </w:rPr>
  </w:style>
  <w:style w:type="table" w:customStyle="1" w:styleId="1">
    <w:name w:val="Сетка таблицы1"/>
    <w:uiPriority w:val="99"/>
    <w:rsid w:val="00A53C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A53CE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8109C"/>
    <w:pPr>
      <w:spacing w:line="360" w:lineRule="auto"/>
      <w:ind w:left="720" w:firstLine="709"/>
      <w:contextualSpacing/>
    </w:pPr>
    <w:rPr>
      <w:sz w:val="28"/>
      <w:szCs w:val="28"/>
    </w:rPr>
  </w:style>
  <w:style w:type="paragraph" w:styleId="NormalWeb">
    <w:name w:val="Normal (Web)"/>
    <w:basedOn w:val="Normal"/>
    <w:uiPriority w:val="99"/>
    <w:rsid w:val="00A93A75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A93A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1275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17A91"/>
    <w:rPr>
      <w:rFonts w:ascii="Times New Roman" w:eastAsia="Times New Roman" w:hAnsi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1275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17A91"/>
    <w:rPr>
      <w:rFonts w:ascii="Times New Roman" w:eastAsia="Times New Roman" w:hAnsi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51275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3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2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3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2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3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23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321</TotalTime>
  <Pages>13</Pages>
  <Words>2930</Words>
  <Characters>16703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23</cp:revision>
  <dcterms:created xsi:type="dcterms:W3CDTF">2014-05-18T10:13:00Z</dcterms:created>
  <dcterms:modified xsi:type="dcterms:W3CDTF">2014-10-07T17:16:00Z</dcterms:modified>
</cp:coreProperties>
</file>