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924BE" w:rsidRPr="0050699E" w:rsidTr="00AB7313"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A2696">
              <w:rPr>
                <w:sz w:val="20"/>
                <w:szCs w:val="20"/>
              </w:rPr>
              <w:t>УДК 657.2:336.22</w:t>
            </w:r>
          </w:p>
        </w:tc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A2696">
              <w:rPr>
                <w:sz w:val="20"/>
                <w:szCs w:val="20"/>
                <w:lang w:val="en-US"/>
              </w:rPr>
              <w:t>UDC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A2696">
              <w:rPr>
                <w:sz w:val="20"/>
                <w:szCs w:val="20"/>
              </w:rPr>
              <w:t>657.2:336.22</w:t>
            </w:r>
          </w:p>
        </w:tc>
      </w:tr>
      <w:tr w:rsidR="003924BE" w:rsidRPr="0050699E" w:rsidTr="00AB7313"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</w:tr>
      <w:tr w:rsidR="003924BE" w:rsidRPr="0050699E" w:rsidTr="00AB7313">
        <w:tc>
          <w:tcPr>
            <w:tcW w:w="4643" w:type="dxa"/>
          </w:tcPr>
          <w:p w:rsidR="003924BE" w:rsidRPr="0050699E" w:rsidRDefault="003924BE" w:rsidP="00AB4B2C">
            <w:pPr>
              <w:spacing w:after="0" w:line="240" w:lineRule="auto"/>
              <w:jc w:val="left"/>
              <w:rPr>
                <w:b/>
                <w:caps/>
                <w:sz w:val="20"/>
                <w:szCs w:val="20"/>
              </w:rPr>
            </w:pPr>
            <w:r w:rsidRPr="0050699E">
              <w:rPr>
                <w:b/>
                <w:caps/>
                <w:sz w:val="20"/>
                <w:szCs w:val="20"/>
              </w:rPr>
              <w:t xml:space="preserve">Бухгалтерский учет отложенных налогов по операциям </w:t>
            </w:r>
          </w:p>
          <w:p w:rsidR="003924BE" w:rsidRPr="001A2696" w:rsidRDefault="003924BE" w:rsidP="00AB4B2C">
            <w:pPr>
              <w:spacing w:after="0" w:line="240" w:lineRule="auto"/>
              <w:jc w:val="left"/>
              <w:rPr>
                <w:b/>
                <w:caps/>
                <w:sz w:val="20"/>
                <w:szCs w:val="20"/>
              </w:rPr>
            </w:pPr>
            <w:r w:rsidRPr="0050699E">
              <w:rPr>
                <w:b/>
                <w:caps/>
                <w:sz w:val="20"/>
                <w:szCs w:val="20"/>
              </w:rPr>
              <w:t>с производственными запасами</w:t>
            </w:r>
          </w:p>
        </w:tc>
        <w:tc>
          <w:tcPr>
            <w:tcW w:w="4643" w:type="dxa"/>
          </w:tcPr>
          <w:p w:rsidR="003924BE" w:rsidRPr="00AB4B2C" w:rsidRDefault="003924BE" w:rsidP="00AB4B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caps/>
                <w:color w:val="222222"/>
                <w:sz w:val="20"/>
                <w:szCs w:val="20"/>
                <w:lang w:val="en-US"/>
              </w:rPr>
            </w:pPr>
            <w:r w:rsidRPr="00B22051">
              <w:rPr>
                <w:b/>
                <w:caps/>
                <w:color w:val="222222"/>
                <w:sz w:val="20"/>
                <w:szCs w:val="20"/>
                <w:lang w:val="en-US"/>
              </w:rPr>
              <w:t xml:space="preserve">Accounting of deferred taxes </w:t>
            </w:r>
            <w:r>
              <w:rPr>
                <w:b/>
                <w:caps/>
                <w:color w:val="222222"/>
                <w:sz w:val="20"/>
                <w:szCs w:val="20"/>
                <w:lang w:val="en-US"/>
              </w:rPr>
              <w:t xml:space="preserve">OF </w:t>
            </w:r>
            <w:r w:rsidRPr="00B22051">
              <w:rPr>
                <w:b/>
                <w:caps/>
                <w:color w:val="222222"/>
                <w:sz w:val="20"/>
                <w:szCs w:val="20"/>
                <w:lang w:val="en-US"/>
              </w:rPr>
              <w:t xml:space="preserve">transactions with </w:t>
            </w:r>
          </w:p>
          <w:p w:rsidR="003924BE" w:rsidRPr="000E3E70" w:rsidRDefault="003924BE" w:rsidP="00AB4B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caps/>
                <w:sz w:val="20"/>
                <w:szCs w:val="20"/>
                <w:lang w:val="en-US"/>
              </w:rPr>
            </w:pPr>
            <w:r w:rsidRPr="00B22051">
              <w:rPr>
                <w:b/>
                <w:caps/>
                <w:color w:val="222222"/>
                <w:sz w:val="20"/>
                <w:szCs w:val="20"/>
                <w:lang w:val="en-US"/>
              </w:rPr>
              <w:t>production</w:t>
            </w:r>
            <w:r>
              <w:rPr>
                <w:b/>
                <w:caps/>
                <w:color w:val="222222"/>
                <w:sz w:val="20"/>
                <w:szCs w:val="20"/>
                <w:lang w:val="en-US"/>
              </w:rPr>
              <w:t xml:space="preserve"> </w:t>
            </w:r>
            <w:r w:rsidRPr="00B22051">
              <w:rPr>
                <w:b/>
                <w:caps/>
                <w:color w:val="222222"/>
                <w:sz w:val="20"/>
                <w:szCs w:val="20"/>
                <w:lang w:val="en-US"/>
              </w:rPr>
              <w:t>inventories</w:t>
            </w:r>
          </w:p>
        </w:tc>
      </w:tr>
      <w:tr w:rsidR="003924BE" w:rsidRPr="0050699E" w:rsidTr="00AB7313">
        <w:tc>
          <w:tcPr>
            <w:tcW w:w="4643" w:type="dxa"/>
          </w:tcPr>
          <w:p w:rsidR="003924BE" w:rsidRPr="000E3E70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924BE" w:rsidRPr="000E3E70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924BE" w:rsidRPr="0044101A" w:rsidTr="00AB7313">
        <w:tc>
          <w:tcPr>
            <w:tcW w:w="4643" w:type="dxa"/>
          </w:tcPr>
          <w:p w:rsidR="003924BE" w:rsidRPr="0044101A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A2696">
              <w:rPr>
                <w:sz w:val="20"/>
                <w:szCs w:val="20"/>
              </w:rPr>
              <w:t>Кругляк Зинаида Ивановна</w:t>
            </w:r>
          </w:p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A2696">
              <w:rPr>
                <w:sz w:val="20"/>
                <w:szCs w:val="20"/>
              </w:rPr>
              <w:t>к.э.н., профессор</w:t>
            </w:r>
          </w:p>
        </w:tc>
        <w:tc>
          <w:tcPr>
            <w:tcW w:w="4643" w:type="dxa"/>
          </w:tcPr>
          <w:p w:rsidR="003924BE" w:rsidRPr="0050699E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Kruglyak Zinaida Ivanovna</w:t>
            </w:r>
          </w:p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</w:t>
            </w:r>
            <w:r w:rsidRPr="0050699E">
              <w:rPr>
                <w:sz w:val="20"/>
                <w:szCs w:val="20"/>
                <w:lang w:val="en-US"/>
              </w:rPr>
              <w:t>Sci., professor</w:t>
            </w:r>
          </w:p>
        </w:tc>
      </w:tr>
      <w:tr w:rsidR="003924BE" w:rsidRPr="0044101A" w:rsidTr="00AB7313"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924BE" w:rsidRPr="0044101A" w:rsidTr="00AB7313">
        <w:tc>
          <w:tcPr>
            <w:tcW w:w="4643" w:type="dxa"/>
          </w:tcPr>
          <w:p w:rsidR="003924BE" w:rsidRPr="0044101A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A2696">
              <w:rPr>
                <w:sz w:val="20"/>
                <w:szCs w:val="20"/>
              </w:rPr>
              <w:t>Калинская Марина Валерьевна</w:t>
            </w:r>
          </w:p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A2696">
              <w:rPr>
                <w:sz w:val="20"/>
                <w:szCs w:val="20"/>
              </w:rPr>
              <w:t xml:space="preserve">к.э.н., доцент </w:t>
            </w:r>
          </w:p>
        </w:tc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 w:rsidRPr="001A2696">
              <w:rPr>
                <w:sz w:val="20"/>
                <w:szCs w:val="20"/>
                <w:lang w:val="en-US"/>
              </w:rPr>
              <w:t>Kalinskaya Marina Valerievna</w:t>
            </w:r>
          </w:p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</w:t>
            </w:r>
            <w:r w:rsidRPr="0050699E">
              <w:rPr>
                <w:sz w:val="20"/>
                <w:szCs w:val="20"/>
                <w:lang w:val="en-US"/>
              </w:rPr>
              <w:t>Sci.</w:t>
            </w:r>
            <w:r w:rsidRPr="001A2696">
              <w:rPr>
                <w:sz w:val="20"/>
                <w:szCs w:val="20"/>
                <w:lang w:val="en-US"/>
              </w:rPr>
              <w:t xml:space="preserve">, associate professor </w:t>
            </w:r>
          </w:p>
        </w:tc>
      </w:tr>
      <w:tr w:rsidR="003924BE" w:rsidRPr="0044101A" w:rsidTr="00AB7313">
        <w:tc>
          <w:tcPr>
            <w:tcW w:w="4643" w:type="dxa"/>
          </w:tcPr>
          <w:p w:rsidR="003924BE" w:rsidRDefault="003924BE" w:rsidP="00AB4B2C">
            <w:pPr>
              <w:spacing w:after="0" w:line="240" w:lineRule="auto"/>
              <w:jc w:val="left"/>
              <w:rPr>
                <w:i/>
                <w:sz w:val="20"/>
                <w:szCs w:val="20"/>
              </w:rPr>
            </w:pPr>
            <w:r w:rsidRPr="001A2696">
              <w:rPr>
                <w:i/>
                <w:sz w:val="20"/>
                <w:szCs w:val="20"/>
              </w:rPr>
              <w:t>Кубански</w:t>
            </w:r>
            <w:bookmarkStart w:id="0" w:name="_GoBack"/>
            <w:bookmarkEnd w:id="0"/>
            <w:r w:rsidRPr="001A2696">
              <w:rPr>
                <w:i/>
                <w:sz w:val="20"/>
                <w:szCs w:val="20"/>
              </w:rPr>
              <w:t xml:space="preserve">й государственный аграрный </w:t>
            </w:r>
          </w:p>
          <w:p w:rsidR="003924BE" w:rsidRPr="001A2696" w:rsidRDefault="003924BE" w:rsidP="00AB4B2C">
            <w:pPr>
              <w:spacing w:after="0" w:line="240" w:lineRule="auto"/>
              <w:jc w:val="left"/>
              <w:rPr>
                <w:i/>
                <w:sz w:val="20"/>
                <w:szCs w:val="20"/>
              </w:rPr>
            </w:pPr>
            <w:r w:rsidRPr="001A2696">
              <w:rPr>
                <w:i/>
                <w:sz w:val="20"/>
                <w:szCs w:val="20"/>
              </w:rPr>
              <w:t>университет, Краснодар, Россия</w:t>
            </w:r>
          </w:p>
        </w:tc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i/>
                <w:sz w:val="20"/>
                <w:szCs w:val="20"/>
                <w:lang w:val="en-US"/>
              </w:rPr>
            </w:pPr>
            <w:r w:rsidRPr="001A2696">
              <w:rPr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3924BE" w:rsidRPr="0044101A" w:rsidTr="00AB7313"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924BE" w:rsidRPr="0044101A" w:rsidTr="00AB7313">
        <w:tc>
          <w:tcPr>
            <w:tcW w:w="4643" w:type="dxa"/>
          </w:tcPr>
          <w:p w:rsidR="003924BE" w:rsidRPr="0044101A" w:rsidRDefault="003924BE" w:rsidP="00AB4B2C">
            <w:pPr>
              <w:pStyle w:val="Style3"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примере молокоперерабатывающих организ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ций  </w:t>
            </w:r>
            <w:r w:rsidRPr="00370D9F">
              <w:rPr>
                <w:sz w:val="20"/>
                <w:szCs w:val="20"/>
              </w:rPr>
              <w:t>установлены и изложены причины возникн</w:t>
            </w:r>
            <w:r w:rsidRPr="00370D9F">
              <w:rPr>
                <w:sz w:val="20"/>
                <w:szCs w:val="20"/>
              </w:rPr>
              <w:t>о</w:t>
            </w:r>
            <w:r w:rsidRPr="00370D9F">
              <w:rPr>
                <w:sz w:val="20"/>
                <w:szCs w:val="20"/>
              </w:rPr>
              <w:t xml:space="preserve">вения разниц в величине доходов и расходов при учете материально-производственных запасов. </w:t>
            </w:r>
            <w:r>
              <w:rPr>
                <w:sz w:val="20"/>
                <w:szCs w:val="20"/>
              </w:rPr>
              <w:t>Применение на практике предложенных рекоме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даций позволит </w:t>
            </w:r>
            <w:r w:rsidRPr="0062171B">
              <w:rPr>
                <w:sz w:val="20"/>
                <w:szCs w:val="20"/>
              </w:rPr>
              <w:t>эффективно проектировать вза</w:t>
            </w:r>
            <w:r w:rsidRPr="0062171B">
              <w:rPr>
                <w:sz w:val="20"/>
                <w:szCs w:val="20"/>
              </w:rPr>
              <w:t>и</w:t>
            </w:r>
            <w:r w:rsidRPr="0062171B">
              <w:rPr>
                <w:sz w:val="20"/>
                <w:szCs w:val="20"/>
              </w:rPr>
              <w:t>мосвязь систем бухгалтерского и налогового учета в зависимости от мотивации экономическо</w:t>
            </w:r>
            <w:r>
              <w:rPr>
                <w:sz w:val="20"/>
                <w:szCs w:val="20"/>
              </w:rPr>
              <w:t>го суб</w:t>
            </w:r>
            <w:r>
              <w:rPr>
                <w:sz w:val="20"/>
                <w:szCs w:val="20"/>
              </w:rPr>
              <w:t>ъ</w:t>
            </w:r>
            <w:r>
              <w:rPr>
                <w:sz w:val="20"/>
                <w:szCs w:val="20"/>
              </w:rPr>
              <w:t>екта</w:t>
            </w:r>
          </w:p>
        </w:tc>
        <w:tc>
          <w:tcPr>
            <w:tcW w:w="4643" w:type="dxa"/>
          </w:tcPr>
          <w:p w:rsidR="003924BE" w:rsidRPr="0042023A" w:rsidRDefault="003924BE" w:rsidP="00AB4B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>
              <w:rPr>
                <w:color w:val="222222"/>
                <w:sz w:val="20"/>
                <w:szCs w:val="20"/>
                <w:lang w:val="en-US"/>
              </w:rPr>
              <w:t>On</w:t>
            </w:r>
            <w:r w:rsidRPr="00B22051">
              <w:rPr>
                <w:color w:val="222222"/>
                <w:sz w:val="20"/>
                <w:szCs w:val="20"/>
                <w:lang w:val="en-US"/>
              </w:rPr>
              <w:t xml:space="preserve"> the example of milk-processing organizations the causes of differences in the amount of income and expenses in the accounting of inventories are found out and presented. Implementation of the proposed re</w:t>
            </w:r>
            <w:r w:rsidRPr="00B22051">
              <w:rPr>
                <w:color w:val="222222"/>
                <w:sz w:val="20"/>
                <w:szCs w:val="20"/>
                <w:lang w:val="en-US"/>
              </w:rPr>
              <w:t>c</w:t>
            </w:r>
            <w:r w:rsidRPr="00B22051">
              <w:rPr>
                <w:color w:val="222222"/>
                <w:sz w:val="20"/>
                <w:szCs w:val="20"/>
                <w:lang w:val="en-US"/>
              </w:rPr>
              <w:t>ommendations will help effectively to design the co</w:t>
            </w:r>
            <w:r w:rsidRPr="00B22051">
              <w:rPr>
                <w:color w:val="222222"/>
                <w:sz w:val="20"/>
                <w:szCs w:val="20"/>
                <w:lang w:val="en-US"/>
              </w:rPr>
              <w:t>n</w:t>
            </w:r>
            <w:r w:rsidRPr="00B22051">
              <w:rPr>
                <w:color w:val="222222"/>
                <w:sz w:val="20"/>
                <w:szCs w:val="20"/>
                <w:lang w:val="en-US"/>
              </w:rPr>
              <w:t>nection between the systems of bookkeeping and tax accounting depending on the motivation of economic entities</w:t>
            </w:r>
          </w:p>
        </w:tc>
      </w:tr>
      <w:tr w:rsidR="003924BE" w:rsidRPr="0044101A" w:rsidTr="00AB7313">
        <w:tc>
          <w:tcPr>
            <w:tcW w:w="4643" w:type="dxa"/>
          </w:tcPr>
          <w:p w:rsidR="003924BE" w:rsidRPr="0042023A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924BE" w:rsidRPr="0042023A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924BE" w:rsidRPr="0050699E" w:rsidTr="00AB7313">
        <w:tc>
          <w:tcPr>
            <w:tcW w:w="4643" w:type="dxa"/>
          </w:tcPr>
          <w:p w:rsidR="003924BE" w:rsidRDefault="003924BE" w:rsidP="00AB4B2C">
            <w:pPr>
              <w:spacing w:after="0" w:line="240" w:lineRule="auto"/>
              <w:jc w:val="left"/>
              <w:rPr>
                <w:caps/>
                <w:sz w:val="20"/>
                <w:szCs w:val="20"/>
              </w:rPr>
            </w:pPr>
            <w:r w:rsidRPr="001A2696">
              <w:rPr>
                <w:sz w:val="20"/>
                <w:szCs w:val="20"/>
              </w:rPr>
              <w:t>Ключевые слова:</w:t>
            </w:r>
            <w:r w:rsidRPr="001A2696">
              <w:rPr>
                <w:caps/>
                <w:sz w:val="20"/>
                <w:szCs w:val="20"/>
              </w:rPr>
              <w:t xml:space="preserve"> налоговый учет, </w:t>
            </w:r>
          </w:p>
          <w:p w:rsidR="003924BE" w:rsidRDefault="003924BE" w:rsidP="00AB4B2C">
            <w:pPr>
              <w:spacing w:after="0" w:line="240" w:lineRule="auto"/>
              <w:jc w:val="left"/>
              <w:rPr>
                <w:caps/>
                <w:sz w:val="20"/>
                <w:szCs w:val="20"/>
              </w:rPr>
            </w:pPr>
            <w:r w:rsidRPr="001A2696">
              <w:rPr>
                <w:caps/>
                <w:sz w:val="20"/>
                <w:szCs w:val="20"/>
              </w:rPr>
              <w:t>бухгалтерский учет,</w:t>
            </w:r>
            <w:r>
              <w:rPr>
                <w:caps/>
                <w:sz w:val="20"/>
                <w:szCs w:val="20"/>
              </w:rPr>
              <w:t xml:space="preserve"> </w:t>
            </w:r>
            <w:r w:rsidRPr="001A2696">
              <w:rPr>
                <w:caps/>
                <w:sz w:val="20"/>
                <w:szCs w:val="20"/>
              </w:rPr>
              <w:t>отложенные</w:t>
            </w:r>
          </w:p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1A2696">
              <w:rPr>
                <w:caps/>
                <w:sz w:val="20"/>
                <w:szCs w:val="20"/>
              </w:rPr>
              <w:t xml:space="preserve">налоги, разницы, </w:t>
            </w:r>
            <w:r w:rsidRPr="0050699E">
              <w:rPr>
                <w:caps/>
                <w:sz w:val="20"/>
                <w:szCs w:val="20"/>
              </w:rPr>
              <w:t>запасы</w:t>
            </w:r>
          </w:p>
        </w:tc>
        <w:tc>
          <w:tcPr>
            <w:tcW w:w="4643" w:type="dxa"/>
          </w:tcPr>
          <w:p w:rsidR="003924BE" w:rsidRPr="00AE4FD0" w:rsidRDefault="003924BE" w:rsidP="00AB4B2C">
            <w:pPr>
              <w:spacing w:after="0" w:line="240" w:lineRule="auto"/>
              <w:jc w:val="left"/>
              <w:rPr>
                <w:caps/>
                <w:sz w:val="20"/>
                <w:szCs w:val="20"/>
                <w:lang w:val="en-US"/>
              </w:rPr>
            </w:pPr>
            <w:r w:rsidRPr="001A2696">
              <w:rPr>
                <w:sz w:val="20"/>
                <w:szCs w:val="20"/>
                <w:lang w:val="en-US"/>
              </w:rPr>
              <w:t xml:space="preserve">Keywords: </w:t>
            </w:r>
            <w:r w:rsidRPr="001A2696">
              <w:rPr>
                <w:caps/>
                <w:sz w:val="20"/>
                <w:szCs w:val="20"/>
                <w:lang w:val="en-US"/>
              </w:rPr>
              <w:t xml:space="preserve">taxation, accounting, </w:t>
            </w:r>
          </w:p>
          <w:p w:rsidR="003924BE" w:rsidRPr="00AE4FD0" w:rsidRDefault="003924BE" w:rsidP="00AB4B2C">
            <w:pPr>
              <w:spacing w:after="0" w:line="240" w:lineRule="auto"/>
              <w:jc w:val="left"/>
              <w:rPr>
                <w:caps/>
                <w:sz w:val="20"/>
                <w:szCs w:val="20"/>
                <w:lang w:val="en-US"/>
              </w:rPr>
            </w:pPr>
            <w:r w:rsidRPr="001A2696">
              <w:rPr>
                <w:caps/>
                <w:sz w:val="20"/>
                <w:szCs w:val="20"/>
                <w:lang w:val="en-US"/>
              </w:rPr>
              <w:t xml:space="preserve">postponed taxes, differences, </w:t>
            </w:r>
          </w:p>
          <w:p w:rsidR="003924BE" w:rsidRPr="001A2696" w:rsidRDefault="003924BE" w:rsidP="00AB4B2C">
            <w:pPr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  <w:r w:rsidRPr="0050699E">
              <w:rPr>
                <w:sz w:val="20"/>
                <w:szCs w:val="20"/>
                <w:lang w:val="en-US" w:eastAsia="ru-RU"/>
              </w:rPr>
              <w:t>INVENTORY</w:t>
            </w:r>
          </w:p>
        </w:tc>
      </w:tr>
    </w:tbl>
    <w:p w:rsidR="003924BE" w:rsidRPr="001A2696" w:rsidRDefault="003924BE" w:rsidP="009860E4">
      <w:pPr>
        <w:pStyle w:val="NoSpacing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924BE" w:rsidRPr="00AF65B2" w:rsidRDefault="003924BE" w:rsidP="000F202E">
      <w:pPr>
        <w:pStyle w:val="NoSpacing"/>
        <w:spacing w:line="360" w:lineRule="auto"/>
        <w:ind w:firstLine="709"/>
        <w:jc w:val="both"/>
        <w:rPr>
          <w:sz w:val="28"/>
          <w:szCs w:val="28"/>
        </w:rPr>
      </w:pPr>
      <w:r w:rsidRPr="00AF65B2">
        <w:rPr>
          <w:sz w:val="28"/>
          <w:szCs w:val="28"/>
        </w:rPr>
        <w:t xml:space="preserve">По оценки специалистов международной группы </w:t>
      </w:r>
      <w:r w:rsidRPr="00AF65B2">
        <w:rPr>
          <w:sz w:val="28"/>
          <w:szCs w:val="28"/>
          <w:lang w:val="en-US"/>
        </w:rPr>
        <w:t>KPMG</w:t>
      </w:r>
      <w:r w:rsidRPr="00AF65B2">
        <w:rPr>
          <w:sz w:val="28"/>
          <w:szCs w:val="28"/>
        </w:rPr>
        <w:t>, компании пищевой промышленности располагают большими объемами запасов, в том числе сырья, незавершенного производства и готовой продукции</w:t>
      </w:r>
      <w:r>
        <w:rPr>
          <w:sz w:val="28"/>
          <w:szCs w:val="28"/>
        </w:rPr>
        <w:t xml:space="preserve"> [4]</w:t>
      </w:r>
      <w:r w:rsidRPr="00AF65B2">
        <w:rPr>
          <w:sz w:val="28"/>
          <w:szCs w:val="28"/>
        </w:rPr>
        <w:t>.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rStyle w:val="Emphasis"/>
          <w:i w:val="0"/>
          <w:color w:val="auto"/>
        </w:rPr>
      </w:pPr>
      <w:r>
        <w:rPr>
          <w:rStyle w:val="Emphasis"/>
          <w:i w:val="0"/>
          <w:color w:val="auto"/>
        </w:rPr>
        <w:t>Необходимо отметить, что данные п</w:t>
      </w:r>
      <w:r w:rsidRPr="001A2696">
        <w:rPr>
          <w:rStyle w:val="Emphasis"/>
          <w:i w:val="0"/>
          <w:color w:val="auto"/>
        </w:rPr>
        <w:t>ромышленные предприятия (за исключением малых) должны применять Положение по бухгалтерскому учету «Учет расчетов по налогу на прибыль организаций» ПБУ 18/02, в</w:t>
      </w:r>
      <w:r w:rsidRPr="001A2696">
        <w:rPr>
          <w:rStyle w:val="Emphasis"/>
          <w:i w:val="0"/>
          <w:color w:val="auto"/>
        </w:rPr>
        <w:t>ы</w:t>
      </w:r>
      <w:r w:rsidRPr="001A2696">
        <w:rPr>
          <w:rStyle w:val="Emphasis"/>
          <w:i w:val="0"/>
          <w:color w:val="auto"/>
        </w:rPr>
        <w:t>являть и отражать в учете постоянные и временные разницы</w:t>
      </w:r>
      <w:r>
        <w:rPr>
          <w:rStyle w:val="Emphasis"/>
          <w:i w:val="0"/>
          <w:color w:val="auto"/>
        </w:rPr>
        <w:t xml:space="preserve"> [3]</w:t>
      </w:r>
      <w:r w:rsidRPr="001A2696">
        <w:rPr>
          <w:rStyle w:val="Emphasis"/>
          <w:i w:val="0"/>
          <w:color w:val="auto"/>
        </w:rPr>
        <w:t xml:space="preserve">. 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rStyle w:val="Emphasis"/>
          <w:i w:val="0"/>
          <w:color w:val="auto"/>
        </w:rPr>
      </w:pPr>
      <w:r w:rsidRPr="001A2696">
        <w:rPr>
          <w:rStyle w:val="Emphasis"/>
          <w:i w:val="0"/>
          <w:color w:val="auto"/>
        </w:rPr>
        <w:t xml:space="preserve">Изучив </w:t>
      </w:r>
      <w:r>
        <w:rPr>
          <w:rStyle w:val="Emphasis"/>
          <w:i w:val="0"/>
          <w:color w:val="auto"/>
        </w:rPr>
        <w:t>на примере п</w:t>
      </w:r>
      <w:r w:rsidRPr="001A2696">
        <w:rPr>
          <w:rStyle w:val="Emphasis"/>
          <w:i w:val="0"/>
          <w:color w:val="auto"/>
        </w:rPr>
        <w:t>ромышленны</w:t>
      </w:r>
      <w:r>
        <w:rPr>
          <w:rStyle w:val="Emphasis"/>
          <w:i w:val="0"/>
          <w:color w:val="auto"/>
        </w:rPr>
        <w:t>х</w:t>
      </w:r>
      <w:r w:rsidRPr="001A2696">
        <w:rPr>
          <w:rStyle w:val="Emphasis"/>
          <w:i w:val="0"/>
          <w:color w:val="auto"/>
        </w:rPr>
        <w:t xml:space="preserve"> предприяти</w:t>
      </w:r>
      <w:r>
        <w:rPr>
          <w:rStyle w:val="Emphasis"/>
          <w:i w:val="0"/>
          <w:color w:val="auto"/>
        </w:rPr>
        <w:t>й</w:t>
      </w:r>
      <w:r w:rsidRPr="001A2696">
        <w:rPr>
          <w:rStyle w:val="Emphasis"/>
          <w:i w:val="0"/>
          <w:color w:val="auto"/>
        </w:rPr>
        <w:t xml:space="preserve"> по переработке м</w:t>
      </w:r>
      <w:r w:rsidRPr="001A2696">
        <w:rPr>
          <w:rStyle w:val="Emphasis"/>
          <w:i w:val="0"/>
          <w:color w:val="auto"/>
        </w:rPr>
        <w:t>о</w:t>
      </w:r>
      <w:r w:rsidRPr="001A2696">
        <w:rPr>
          <w:rStyle w:val="Emphasis"/>
          <w:i w:val="0"/>
          <w:color w:val="auto"/>
        </w:rPr>
        <w:t>лок</w:t>
      </w:r>
      <w:r>
        <w:rPr>
          <w:rStyle w:val="Emphasis"/>
          <w:i w:val="0"/>
          <w:color w:val="auto"/>
        </w:rPr>
        <w:t>а о</w:t>
      </w:r>
      <w:r w:rsidRPr="001A2696">
        <w:rPr>
          <w:rStyle w:val="Emphasis"/>
          <w:i w:val="0"/>
          <w:color w:val="auto"/>
        </w:rPr>
        <w:t>траслевые особенности бухгалтерского учета производственных з</w:t>
      </w:r>
      <w:r w:rsidRPr="001A2696">
        <w:rPr>
          <w:rStyle w:val="Emphasis"/>
          <w:i w:val="0"/>
          <w:color w:val="auto"/>
        </w:rPr>
        <w:t>а</w:t>
      </w:r>
      <w:r w:rsidRPr="001A2696">
        <w:rPr>
          <w:rStyle w:val="Emphasis"/>
          <w:i w:val="0"/>
          <w:color w:val="auto"/>
        </w:rPr>
        <w:t>пасов и налогового учета материальных расходов, считаем целесообра</w:t>
      </w:r>
      <w:r w:rsidRPr="001A2696">
        <w:rPr>
          <w:rStyle w:val="Emphasis"/>
          <w:i w:val="0"/>
          <w:color w:val="auto"/>
        </w:rPr>
        <w:t>з</w:t>
      </w:r>
      <w:r w:rsidRPr="001A2696">
        <w:rPr>
          <w:rStyle w:val="Emphasis"/>
          <w:i w:val="0"/>
          <w:color w:val="auto"/>
        </w:rPr>
        <w:t>ным разработать рекомендации по выявлению разниц и отражению в бу</w:t>
      </w:r>
      <w:r w:rsidRPr="001A2696">
        <w:rPr>
          <w:rStyle w:val="Emphasis"/>
          <w:i w:val="0"/>
          <w:color w:val="auto"/>
        </w:rPr>
        <w:t>х</w:t>
      </w:r>
      <w:r w:rsidRPr="001A2696">
        <w:rPr>
          <w:rStyle w:val="Emphasis"/>
          <w:i w:val="0"/>
          <w:color w:val="auto"/>
        </w:rPr>
        <w:t>галтерском учете постоянных налоговых обязательств и отложенных нал</w:t>
      </w:r>
      <w:r w:rsidRPr="001A2696">
        <w:rPr>
          <w:rStyle w:val="Emphasis"/>
          <w:i w:val="0"/>
          <w:color w:val="auto"/>
        </w:rPr>
        <w:t>о</w:t>
      </w:r>
      <w:r w:rsidRPr="001A2696">
        <w:rPr>
          <w:rStyle w:val="Emphasis"/>
          <w:i w:val="0"/>
          <w:color w:val="auto"/>
        </w:rPr>
        <w:t>гов по операциям с материально-производственными запасами.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Цель применения ПБУ 18/02 организациями сформулирована в п. 1 Положения «</w:t>
      </w:r>
      <w:bookmarkStart w:id="1" w:name="sub_1001"/>
      <w:r w:rsidRPr="001A2696">
        <w:rPr>
          <w:color w:val="auto"/>
        </w:rPr>
        <w:t>Формирование в бухгалтерском учете и раскрытие в бухга</w:t>
      </w:r>
      <w:r w:rsidRPr="001A2696">
        <w:rPr>
          <w:color w:val="auto"/>
        </w:rPr>
        <w:t>л</w:t>
      </w:r>
      <w:r w:rsidRPr="001A2696">
        <w:rPr>
          <w:color w:val="auto"/>
        </w:rPr>
        <w:t>терской отчетности информации о расчетах по налогу на прибыль орган</w:t>
      </w:r>
      <w:r w:rsidRPr="001A2696">
        <w:rPr>
          <w:color w:val="auto"/>
        </w:rPr>
        <w:t>и</w:t>
      </w:r>
      <w:r w:rsidRPr="001A2696">
        <w:rPr>
          <w:color w:val="auto"/>
        </w:rPr>
        <w:t>заций», в том числе: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1. Определение взаимосвязи показателя, отражающего прибыль (убыток), исчисленного в порядке, установленном нормативными прав</w:t>
      </w:r>
      <w:r w:rsidRPr="001A2696">
        <w:rPr>
          <w:color w:val="auto"/>
        </w:rPr>
        <w:t>о</w:t>
      </w:r>
      <w:r w:rsidRPr="001A2696">
        <w:rPr>
          <w:color w:val="auto"/>
        </w:rPr>
        <w:t>выми актами по бухгалтерскому учету РФ, и налоговой базы по налогу на прибыль за отчетный период, рассчитанной в порядке, установленном з</w:t>
      </w:r>
      <w:r w:rsidRPr="001A2696">
        <w:rPr>
          <w:color w:val="auto"/>
        </w:rPr>
        <w:t>а</w:t>
      </w:r>
      <w:r w:rsidRPr="001A2696">
        <w:rPr>
          <w:color w:val="auto"/>
        </w:rPr>
        <w:t>конодательством Российской Федерации о налогах и сборах.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 xml:space="preserve">2. </w:t>
      </w:r>
      <w:bookmarkEnd w:id="1"/>
      <w:r w:rsidRPr="001A2696">
        <w:rPr>
          <w:color w:val="auto"/>
        </w:rPr>
        <w:t>Отражение в бухгалтерском учете и бухгалтерской отчетности различие налога на бухгалтерскую прибыль (убыток), признанного в бу</w:t>
      </w:r>
      <w:r w:rsidRPr="001A2696">
        <w:rPr>
          <w:color w:val="auto"/>
        </w:rPr>
        <w:t>х</w:t>
      </w:r>
      <w:r w:rsidRPr="001A2696">
        <w:rPr>
          <w:color w:val="auto"/>
        </w:rPr>
        <w:t>галтерском учете, от налога на налогооблагаемую прибыль, сформирова</w:t>
      </w:r>
      <w:r w:rsidRPr="001A2696">
        <w:rPr>
          <w:color w:val="auto"/>
        </w:rPr>
        <w:t>н</w:t>
      </w:r>
      <w:r w:rsidRPr="001A2696">
        <w:rPr>
          <w:color w:val="auto"/>
        </w:rPr>
        <w:t>ного в бухгалтерском учете и отраженного в налоговой декларации по н</w:t>
      </w:r>
      <w:r w:rsidRPr="001A2696">
        <w:rPr>
          <w:color w:val="auto"/>
        </w:rPr>
        <w:t>а</w:t>
      </w:r>
      <w:r w:rsidRPr="001A2696">
        <w:rPr>
          <w:color w:val="auto"/>
        </w:rPr>
        <w:t>логу на прибыль.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3. Отражение в бухгалтерском учете не только суммы налога на пр</w:t>
      </w:r>
      <w:r w:rsidRPr="001A2696">
        <w:rPr>
          <w:color w:val="auto"/>
        </w:rPr>
        <w:t>и</w:t>
      </w:r>
      <w:r w:rsidRPr="001A2696">
        <w:rPr>
          <w:color w:val="auto"/>
        </w:rPr>
        <w:t>быль, подлежащей уплате в бюджет, но и отражение в бухгалтерском учете сумм, способных оказать влияние на величину налога на прибыль посл</w:t>
      </w:r>
      <w:r w:rsidRPr="001A2696">
        <w:rPr>
          <w:color w:val="auto"/>
        </w:rPr>
        <w:t>е</w:t>
      </w:r>
      <w:r w:rsidRPr="001A2696">
        <w:rPr>
          <w:color w:val="auto"/>
        </w:rPr>
        <w:t>дующих отчетных периодов в соответствии с законодательством Росси</w:t>
      </w:r>
      <w:r w:rsidRPr="001A2696">
        <w:rPr>
          <w:color w:val="auto"/>
        </w:rPr>
        <w:t>й</w:t>
      </w:r>
      <w:r w:rsidRPr="001A2696">
        <w:rPr>
          <w:color w:val="auto"/>
        </w:rPr>
        <w:t xml:space="preserve">ской Федерации. 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По мнению ряда авторов, основной целью ПБУ 18/02 является вза</w:t>
      </w:r>
      <w:r w:rsidRPr="001A2696">
        <w:rPr>
          <w:color w:val="auto"/>
        </w:rPr>
        <w:t>и</w:t>
      </w:r>
      <w:r w:rsidRPr="001A2696">
        <w:rPr>
          <w:color w:val="auto"/>
        </w:rPr>
        <w:t>моувязка бухгалтерской и налоговой прибыли. Следует отметить, что з</w:t>
      </w:r>
      <w:r w:rsidRPr="001A2696">
        <w:rPr>
          <w:color w:val="auto"/>
        </w:rPr>
        <w:t>а</w:t>
      </w:r>
      <w:r w:rsidRPr="001A2696">
        <w:rPr>
          <w:color w:val="auto"/>
        </w:rPr>
        <w:t>рубежные стандарты ставят перед собой принципиально иную цель: до</w:t>
      </w:r>
      <w:r w:rsidRPr="001A2696">
        <w:rPr>
          <w:color w:val="auto"/>
        </w:rPr>
        <w:t>с</w:t>
      </w:r>
      <w:r w:rsidRPr="001A2696">
        <w:rPr>
          <w:color w:val="auto"/>
        </w:rPr>
        <w:t>товерную оценку налоговых последствий деятельности. Таким образом, цель российского стандарта необоснованно смещена в сторону налогового контроля и обеспечения дополнительной информационной базы для нал</w:t>
      </w:r>
      <w:r w:rsidRPr="001A2696">
        <w:rPr>
          <w:color w:val="auto"/>
        </w:rPr>
        <w:t>о</w:t>
      </w:r>
      <w:r w:rsidRPr="001A2696">
        <w:rPr>
          <w:color w:val="auto"/>
        </w:rPr>
        <w:t>говых органов [</w:t>
      </w:r>
      <w:r w:rsidRPr="00880847">
        <w:rPr>
          <w:color w:val="auto"/>
        </w:rPr>
        <w:t>1</w:t>
      </w:r>
      <w:r>
        <w:rPr>
          <w:color w:val="auto"/>
        </w:rPr>
        <w:t>, 5</w:t>
      </w:r>
      <w:r w:rsidRPr="001A2696">
        <w:rPr>
          <w:color w:val="auto"/>
        </w:rPr>
        <w:t>].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Для отражения в бухгалтерском учете сумм, влияющих на величину налога на прибыль, в ПБУ 18/02 используются следующие показатели: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– постоянные и временные разницы;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– постоянные налоговые активы и обязательства;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– отложенные налоговые активы и обязательства;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– условный расход и доход по налогу на прибыль;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– текущий налог на прибыль.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Постоянные налоговые активы (ПНА), постоянные налоговые обяз</w:t>
      </w:r>
      <w:r w:rsidRPr="001A2696">
        <w:rPr>
          <w:color w:val="auto"/>
        </w:rPr>
        <w:t>а</w:t>
      </w:r>
      <w:r w:rsidRPr="001A2696">
        <w:rPr>
          <w:color w:val="auto"/>
        </w:rPr>
        <w:t>тельства (ПНО), отложенные налоговые активы (ОНА), и отложенные н</w:t>
      </w:r>
      <w:r w:rsidRPr="001A2696">
        <w:rPr>
          <w:color w:val="auto"/>
        </w:rPr>
        <w:t>а</w:t>
      </w:r>
      <w:r w:rsidRPr="001A2696">
        <w:rPr>
          <w:color w:val="auto"/>
        </w:rPr>
        <w:t>логовые обязательства (ОНО) возникают тогда, когда доходы или расходы признаются в разных суммах в бухгалтерском учете и в налоговом учете, а также вследствие разного порядка формирования первоначальной стоим</w:t>
      </w:r>
      <w:r w:rsidRPr="001A2696">
        <w:rPr>
          <w:color w:val="auto"/>
        </w:rPr>
        <w:t>о</w:t>
      </w:r>
      <w:r w:rsidRPr="001A2696">
        <w:rPr>
          <w:color w:val="auto"/>
        </w:rPr>
        <w:t>сти активов в бухгалтерском и в налоговом учете.</w:t>
      </w:r>
    </w:p>
    <w:p w:rsidR="003924BE" w:rsidRPr="001A2696" w:rsidRDefault="003924BE" w:rsidP="00734B15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Информация о постоянных и временных разницах формируется в бухгалтерском учете</w:t>
      </w:r>
      <w:r>
        <w:rPr>
          <w:color w:val="auto"/>
        </w:rPr>
        <w:t>,</w:t>
      </w:r>
      <w:r w:rsidRPr="001A2696">
        <w:rPr>
          <w:color w:val="auto"/>
        </w:rPr>
        <w:t xml:space="preserve"> либо на основании первичных учетных документов непосредственно по счетам бухгалтерского учета, либо в ином порядке, который определяется организацией самостоятельно (например, во внеси</w:t>
      </w:r>
      <w:r w:rsidRPr="001A2696">
        <w:rPr>
          <w:color w:val="auto"/>
        </w:rPr>
        <w:t>с</w:t>
      </w:r>
      <w:r w:rsidRPr="001A2696">
        <w:rPr>
          <w:color w:val="auto"/>
        </w:rPr>
        <w:t>темных бухгалтерских регистрах – таблицах, расчетах и т. д.). При этом организация должна обособленно отражать в бухгалтерском учете пост</w:t>
      </w:r>
      <w:r w:rsidRPr="001A2696">
        <w:rPr>
          <w:color w:val="auto"/>
        </w:rPr>
        <w:t>о</w:t>
      </w:r>
      <w:r w:rsidRPr="001A2696">
        <w:rPr>
          <w:color w:val="auto"/>
        </w:rPr>
        <w:t>янные и временные разницы, а также обеспечить аналитический учет вр</w:t>
      </w:r>
      <w:r w:rsidRPr="001A2696">
        <w:rPr>
          <w:color w:val="auto"/>
        </w:rPr>
        <w:t>е</w:t>
      </w:r>
      <w:r w:rsidRPr="001A2696">
        <w:rPr>
          <w:color w:val="auto"/>
        </w:rPr>
        <w:t>менных разниц. Их нужно отражать дифференцированно по видам тех а</w:t>
      </w:r>
      <w:r w:rsidRPr="001A2696">
        <w:rPr>
          <w:color w:val="auto"/>
        </w:rPr>
        <w:t>к</w:t>
      </w:r>
      <w:r w:rsidRPr="001A2696">
        <w:rPr>
          <w:color w:val="auto"/>
        </w:rPr>
        <w:t>тивов и обязательств, в отношении которых возникла данная временная разница.</w:t>
      </w:r>
    </w:p>
    <w:p w:rsidR="003924BE" w:rsidRPr="001A2696" w:rsidRDefault="003924BE" w:rsidP="0081135B">
      <w:pPr>
        <w:pStyle w:val="ac"/>
        <w:spacing w:line="360" w:lineRule="auto"/>
        <w:ind w:firstLine="709"/>
        <w:rPr>
          <w:color w:val="auto"/>
        </w:rPr>
      </w:pPr>
      <w:r w:rsidRPr="00370D9F">
        <w:rPr>
          <w:color w:val="auto"/>
        </w:rPr>
        <w:t>Исследования показали, что при учете материально-производственных запасов на промышленных предприятиях по перерабо</w:t>
      </w:r>
      <w:r w:rsidRPr="00370D9F">
        <w:rPr>
          <w:color w:val="auto"/>
        </w:rPr>
        <w:t>т</w:t>
      </w:r>
      <w:r w:rsidRPr="00370D9F">
        <w:rPr>
          <w:color w:val="auto"/>
        </w:rPr>
        <w:t>ке молока разницы в величине доходов и расходов возникают по двум причинам:</w:t>
      </w:r>
    </w:p>
    <w:p w:rsidR="003924BE" w:rsidRPr="001A2696" w:rsidRDefault="003924BE" w:rsidP="00C172E3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1. В результате различных методологических подходов к учету и оценке запасов в нормативных документах по бухгалтерскому учету и Н</w:t>
      </w:r>
      <w:r w:rsidRPr="001A2696">
        <w:rPr>
          <w:color w:val="auto"/>
        </w:rPr>
        <w:t>а</w:t>
      </w:r>
      <w:r w:rsidRPr="001A2696">
        <w:rPr>
          <w:color w:val="auto"/>
        </w:rPr>
        <w:t>логовом кодексе РФ. Данные разницы на уровне организации устранить невозможно. При этом Правительство РФ продолжает работу по упрощ</w:t>
      </w:r>
      <w:r w:rsidRPr="001A2696">
        <w:rPr>
          <w:color w:val="auto"/>
        </w:rPr>
        <w:t>е</w:t>
      </w:r>
      <w:r w:rsidRPr="001A2696">
        <w:rPr>
          <w:color w:val="auto"/>
        </w:rPr>
        <w:t>нию налогового учета путем выявления и корректировки норм налогоо</w:t>
      </w:r>
      <w:r w:rsidRPr="001A2696">
        <w:rPr>
          <w:color w:val="auto"/>
        </w:rPr>
        <w:t>б</w:t>
      </w:r>
      <w:r w:rsidRPr="001A2696">
        <w:rPr>
          <w:color w:val="auto"/>
        </w:rPr>
        <w:t>ложения прибыли, вызывающих сложности при ведении учета, а также о</w:t>
      </w:r>
      <w:r w:rsidRPr="001A2696">
        <w:rPr>
          <w:color w:val="auto"/>
        </w:rPr>
        <w:t>г</w:t>
      </w:r>
      <w:r w:rsidRPr="001A2696">
        <w:rPr>
          <w:color w:val="auto"/>
        </w:rPr>
        <w:t>раничивающих возможности использования одинаковых правил налогов</w:t>
      </w:r>
      <w:r w:rsidRPr="001A2696">
        <w:rPr>
          <w:color w:val="auto"/>
        </w:rPr>
        <w:t>о</w:t>
      </w:r>
      <w:r w:rsidRPr="001A2696">
        <w:rPr>
          <w:color w:val="auto"/>
        </w:rPr>
        <w:t>го и бухгалтерского учета. Так, в соответствии с проектом «Основных н</w:t>
      </w:r>
      <w:r w:rsidRPr="001A2696">
        <w:rPr>
          <w:color w:val="auto"/>
        </w:rPr>
        <w:t>а</w:t>
      </w:r>
      <w:r w:rsidRPr="001A2696">
        <w:rPr>
          <w:color w:val="auto"/>
        </w:rPr>
        <w:t>правлений налоговой политики на 2014 год и плановый период 2015 и 2016 годов» планируется [</w:t>
      </w:r>
      <w:r>
        <w:rPr>
          <w:color w:val="auto"/>
        </w:rPr>
        <w:t>6</w:t>
      </w:r>
      <w:r w:rsidRPr="001A2696">
        <w:rPr>
          <w:color w:val="auto"/>
        </w:rPr>
        <w:t>]:</w:t>
      </w:r>
    </w:p>
    <w:p w:rsidR="003924BE" w:rsidRPr="001A2696" w:rsidRDefault="003924BE" w:rsidP="00C172E3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уточнение методов списания в расходы стоимости материально-производственных запасов в целях налогообложения прибыли для обесп</w:t>
      </w:r>
      <w:r w:rsidRPr="001A2696">
        <w:rPr>
          <w:color w:val="auto"/>
        </w:rPr>
        <w:t>е</w:t>
      </w:r>
      <w:r w:rsidRPr="001A2696">
        <w:rPr>
          <w:color w:val="auto"/>
        </w:rPr>
        <w:t>чения возможности ведения единого учета таких запасов в бухгалтерском и налоговом учете;</w:t>
      </w:r>
    </w:p>
    <w:p w:rsidR="003924BE" w:rsidRPr="001A2696" w:rsidRDefault="003924BE" w:rsidP="00C172E3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возможность амортизации в налоговом учете малоценного имущ</w:t>
      </w:r>
      <w:r w:rsidRPr="001A2696">
        <w:rPr>
          <w:color w:val="auto"/>
        </w:rPr>
        <w:t>е</w:t>
      </w:r>
      <w:r w:rsidRPr="001A2696">
        <w:rPr>
          <w:color w:val="auto"/>
        </w:rPr>
        <w:t>ства в зависимости от применяемой налогоплательщиком учетной полит</w:t>
      </w:r>
      <w:r w:rsidRPr="001A2696">
        <w:rPr>
          <w:color w:val="auto"/>
        </w:rPr>
        <w:t>и</w:t>
      </w:r>
      <w:r w:rsidRPr="001A2696">
        <w:rPr>
          <w:color w:val="auto"/>
        </w:rPr>
        <w:t>ки;</w:t>
      </w:r>
    </w:p>
    <w:p w:rsidR="003924BE" w:rsidRPr="001A2696" w:rsidRDefault="003924BE" w:rsidP="00C172E3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принятие к налоговому учету безвозмездно полученного имущества по рыночной стоимости, определенной на дату получения такого имущ</w:t>
      </w:r>
      <w:r w:rsidRPr="001A2696">
        <w:rPr>
          <w:color w:val="auto"/>
        </w:rPr>
        <w:t>е</w:t>
      </w:r>
      <w:r w:rsidRPr="001A2696">
        <w:rPr>
          <w:color w:val="auto"/>
        </w:rPr>
        <w:t>ства.</w:t>
      </w:r>
    </w:p>
    <w:p w:rsidR="003924BE" w:rsidRPr="001A2696" w:rsidRDefault="003924BE" w:rsidP="0081135B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2. По причине формирования разнонаправленных учетных политик: в бухгалтерском учете – ориентированной на сближение с МСФО, в нал</w:t>
      </w:r>
      <w:r w:rsidRPr="001A2696">
        <w:rPr>
          <w:color w:val="auto"/>
        </w:rPr>
        <w:t>о</w:t>
      </w:r>
      <w:r w:rsidRPr="001A2696">
        <w:rPr>
          <w:color w:val="auto"/>
        </w:rPr>
        <w:t>говом учете – на оптимизацию налогообложения.</w:t>
      </w:r>
    </w:p>
    <w:p w:rsidR="003924BE" w:rsidRPr="001A2696" w:rsidRDefault="003924BE" w:rsidP="0081135B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В зависимости от выбранных элементов учетных политик в целях финансового и налогового учета могут возникнуть разницы, связанные с:</w:t>
      </w:r>
    </w:p>
    <w:p w:rsidR="003924BE" w:rsidRPr="001A2696" w:rsidRDefault="003924BE" w:rsidP="0081135B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формированием учетной стоимости запасов при их приобретении;</w:t>
      </w:r>
    </w:p>
    <w:p w:rsidR="003924BE" w:rsidRPr="001A2696" w:rsidRDefault="003924BE" w:rsidP="0081135B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использованием разных методов оценки при списании;</w:t>
      </w:r>
    </w:p>
    <w:p w:rsidR="003924BE" w:rsidRPr="001A2696" w:rsidRDefault="003924BE" w:rsidP="0081135B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формированием резерва под снижение стоимости материально-производственных запасов;</w:t>
      </w:r>
    </w:p>
    <w:p w:rsidR="003924BE" w:rsidRPr="001A2696" w:rsidRDefault="003924BE" w:rsidP="0081135B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 xml:space="preserve">- по операциям списания спецодежды. </w:t>
      </w:r>
    </w:p>
    <w:p w:rsidR="003924BE" w:rsidRPr="001A2696" w:rsidRDefault="003924BE" w:rsidP="002100CD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Временные и постоянные разницы могут возникать на стадии прио</w:t>
      </w:r>
      <w:r w:rsidRPr="001A2696">
        <w:rPr>
          <w:color w:val="auto"/>
        </w:rPr>
        <w:t>б</w:t>
      </w:r>
      <w:r w:rsidRPr="001A2696">
        <w:rPr>
          <w:color w:val="auto"/>
        </w:rPr>
        <w:t>ретения и формирования учетной стоимости производственных запасов [</w:t>
      </w:r>
      <w:r>
        <w:rPr>
          <w:color w:val="auto"/>
        </w:rPr>
        <w:t>2</w:t>
      </w:r>
      <w:r w:rsidRPr="001A2696">
        <w:rPr>
          <w:color w:val="auto"/>
        </w:rPr>
        <w:t>].</w:t>
      </w:r>
    </w:p>
    <w:p w:rsidR="003924BE" w:rsidRPr="001A2696" w:rsidRDefault="003924BE" w:rsidP="002100CD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Так, например, согласно Положению по бухгалтерскому учету «Учет материально-производственных запасов» ПБУ 5/01, в фактическую себ</w:t>
      </w:r>
      <w:r w:rsidRPr="001A2696">
        <w:rPr>
          <w:color w:val="auto"/>
        </w:rPr>
        <w:t>е</w:t>
      </w:r>
      <w:r w:rsidRPr="001A2696">
        <w:rPr>
          <w:color w:val="auto"/>
        </w:rPr>
        <w:t>стоимость материалов при их поступлении следует включать расходы по страхованию груза в пути, а также импортные таможенные пошлины. На уменьшение финансового результата они повлияют только в периоде сп</w:t>
      </w:r>
      <w:r w:rsidRPr="001A2696">
        <w:rPr>
          <w:color w:val="auto"/>
        </w:rPr>
        <w:t>и</w:t>
      </w:r>
      <w:r w:rsidRPr="001A2696">
        <w:rPr>
          <w:color w:val="auto"/>
        </w:rPr>
        <w:t>сания производственных запасов на производство реализованной проду</w:t>
      </w:r>
      <w:r w:rsidRPr="001A2696">
        <w:rPr>
          <w:color w:val="auto"/>
        </w:rPr>
        <w:t>к</w:t>
      </w:r>
      <w:r w:rsidRPr="001A2696">
        <w:rPr>
          <w:color w:val="auto"/>
        </w:rPr>
        <w:t>ции, работ, услуг.</w:t>
      </w:r>
    </w:p>
    <w:p w:rsidR="003924BE" w:rsidRDefault="003924BE" w:rsidP="002100CD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При исчислении налога на прибыль расходы на добровольное стр</w:t>
      </w:r>
      <w:r w:rsidRPr="001A2696">
        <w:rPr>
          <w:color w:val="auto"/>
        </w:rPr>
        <w:t>а</w:t>
      </w:r>
      <w:r w:rsidRPr="001A2696">
        <w:rPr>
          <w:color w:val="auto"/>
        </w:rPr>
        <w:t>хование запасов, согласно ст. 263 НК РФ, единовременно включают в с</w:t>
      </w:r>
      <w:r w:rsidRPr="001A2696">
        <w:rPr>
          <w:color w:val="auto"/>
        </w:rPr>
        <w:t>о</w:t>
      </w:r>
      <w:r w:rsidRPr="001A2696">
        <w:rPr>
          <w:color w:val="auto"/>
        </w:rPr>
        <w:t>став прочих расходов.</w:t>
      </w:r>
    </w:p>
    <w:p w:rsidR="003924BE" w:rsidRPr="001A2696" w:rsidRDefault="003924BE" w:rsidP="008912D6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В соответствии со ст. 264 НК РФ импортные таможенные пошлины также можно учесть в составе прочих расходов, связанных с производс</w:t>
      </w:r>
      <w:r w:rsidRPr="001A2696">
        <w:rPr>
          <w:color w:val="auto"/>
        </w:rPr>
        <w:t>т</w:t>
      </w:r>
      <w:r w:rsidRPr="001A2696">
        <w:rPr>
          <w:color w:val="auto"/>
        </w:rPr>
        <w:t>вом и реализацией, которые являются косвенными расходами и в полном объеме уменьшают в отчетном периоде налогооблагаемую базу по налогу на прибыль.</w:t>
      </w:r>
    </w:p>
    <w:p w:rsidR="003924BE" w:rsidRPr="001A2696" w:rsidRDefault="003924BE" w:rsidP="008912D6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При формировании учетной политики, направленной на сближение двух видов учета, можно выбрать вариант, при котором стоимость запасов будет сформирована в сумме фактических затрат на их приобретение с учетом страховых взносов и импортных таможенных пошлин как в бухга</w:t>
      </w:r>
      <w:r w:rsidRPr="001A2696">
        <w:rPr>
          <w:color w:val="auto"/>
        </w:rPr>
        <w:t>л</w:t>
      </w:r>
      <w:r w:rsidRPr="001A2696">
        <w:rPr>
          <w:color w:val="auto"/>
        </w:rPr>
        <w:t>терском, та</w:t>
      </w:r>
      <w:r>
        <w:rPr>
          <w:color w:val="auto"/>
        </w:rPr>
        <w:t xml:space="preserve">к и в налоговом учете. </w:t>
      </w:r>
      <w:r w:rsidRPr="001A2696">
        <w:rPr>
          <w:color w:val="auto"/>
        </w:rPr>
        <w:t>При этом разниц</w:t>
      </w:r>
      <w:r>
        <w:rPr>
          <w:color w:val="auto"/>
        </w:rPr>
        <w:t>а</w:t>
      </w:r>
      <w:r w:rsidRPr="001A2696">
        <w:rPr>
          <w:color w:val="auto"/>
        </w:rPr>
        <w:t xml:space="preserve"> не возник</w:t>
      </w:r>
      <w:r>
        <w:rPr>
          <w:color w:val="auto"/>
        </w:rPr>
        <w:t>ает</w:t>
      </w:r>
      <w:r w:rsidRPr="001A2696">
        <w:rPr>
          <w:color w:val="auto"/>
        </w:rPr>
        <w:t>.</w:t>
      </w:r>
    </w:p>
    <w:p w:rsidR="003924BE" w:rsidRPr="001A2696" w:rsidRDefault="003924BE" w:rsidP="008912D6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При формировании учетной политики, направленной на оптимиз</w:t>
      </w:r>
      <w:r w:rsidRPr="001A2696">
        <w:rPr>
          <w:color w:val="auto"/>
        </w:rPr>
        <w:t>а</w:t>
      </w:r>
      <w:r w:rsidRPr="001A2696">
        <w:rPr>
          <w:color w:val="auto"/>
        </w:rPr>
        <w:t>цию налогообложения, целесообразно страховые взносы и импортные т</w:t>
      </w:r>
      <w:r w:rsidRPr="001A2696">
        <w:rPr>
          <w:color w:val="auto"/>
        </w:rPr>
        <w:t>а</w:t>
      </w:r>
      <w:r w:rsidRPr="001A2696">
        <w:rPr>
          <w:color w:val="auto"/>
        </w:rPr>
        <w:t>моженные пошлины включить в состав прочих расходов, связанных с пр</w:t>
      </w:r>
      <w:r w:rsidRPr="001A2696">
        <w:rPr>
          <w:color w:val="auto"/>
        </w:rPr>
        <w:t>о</w:t>
      </w:r>
      <w:r w:rsidRPr="001A2696">
        <w:rPr>
          <w:color w:val="auto"/>
        </w:rPr>
        <w:t>изводством и реализацией товаров. Следовательно, в момент фактического осуществления данных видов расходов необходимо сформировать отл</w:t>
      </w:r>
      <w:r w:rsidRPr="001A2696">
        <w:rPr>
          <w:color w:val="auto"/>
        </w:rPr>
        <w:t>о</w:t>
      </w:r>
      <w:r w:rsidRPr="001A2696">
        <w:rPr>
          <w:color w:val="auto"/>
        </w:rPr>
        <w:t>женное налоговое обязательство. Поскольку они уменьшают налогообл</w:t>
      </w:r>
      <w:r w:rsidRPr="001A2696">
        <w:rPr>
          <w:color w:val="auto"/>
        </w:rPr>
        <w:t>а</w:t>
      </w:r>
      <w:r w:rsidRPr="001A2696">
        <w:rPr>
          <w:color w:val="auto"/>
        </w:rPr>
        <w:t>гаемую прибыль, но не приводят к снижению бухгалтерской прибыли, так как «оседают» в стоимости запасов в бухгалтерском балансе</w:t>
      </w:r>
      <w:r>
        <w:rPr>
          <w:color w:val="auto"/>
        </w:rPr>
        <w:t xml:space="preserve"> (табл. 1)</w:t>
      </w:r>
      <w:r w:rsidRPr="001A2696">
        <w:rPr>
          <w:color w:val="auto"/>
        </w:rPr>
        <w:t xml:space="preserve">. </w:t>
      </w:r>
    </w:p>
    <w:p w:rsidR="003924BE" w:rsidRDefault="003924BE" w:rsidP="0081135B">
      <w:pPr>
        <w:pStyle w:val="ac"/>
        <w:spacing w:line="360" w:lineRule="auto"/>
        <w:ind w:firstLine="709"/>
        <w:rPr>
          <w:color w:val="auto"/>
          <w:lang w:val="en-US"/>
        </w:rPr>
      </w:pPr>
    </w:p>
    <w:p w:rsidR="003924BE" w:rsidRDefault="003924BE" w:rsidP="0081135B">
      <w:pPr>
        <w:pStyle w:val="ac"/>
        <w:spacing w:line="360" w:lineRule="auto"/>
        <w:ind w:firstLine="709"/>
        <w:rPr>
          <w:color w:val="auto"/>
          <w:lang w:val="en-US"/>
        </w:rPr>
      </w:pPr>
    </w:p>
    <w:p w:rsidR="003924BE" w:rsidRDefault="003924BE" w:rsidP="0081135B">
      <w:pPr>
        <w:pStyle w:val="ac"/>
        <w:spacing w:line="360" w:lineRule="auto"/>
        <w:ind w:firstLine="709"/>
        <w:rPr>
          <w:color w:val="auto"/>
          <w:lang w:val="en-US"/>
        </w:rPr>
      </w:pPr>
    </w:p>
    <w:p w:rsidR="003924BE" w:rsidRPr="0044101A" w:rsidRDefault="003924BE" w:rsidP="0081135B">
      <w:pPr>
        <w:pStyle w:val="ac"/>
        <w:spacing w:line="360" w:lineRule="auto"/>
        <w:ind w:firstLine="709"/>
        <w:rPr>
          <w:color w:val="auto"/>
          <w:lang w:val="en-US"/>
        </w:rPr>
      </w:pPr>
    </w:p>
    <w:p w:rsidR="003924BE" w:rsidRPr="001A2696" w:rsidRDefault="003924BE" w:rsidP="008912D6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Таблица 1</w:t>
      </w:r>
      <w:r w:rsidRPr="001A2696">
        <w:rPr>
          <w:sz w:val="24"/>
          <w:szCs w:val="24"/>
        </w:rPr>
        <w:t xml:space="preserve"> – Элементы учетной политики, приводящие к образованию разниц</w:t>
      </w:r>
    </w:p>
    <w:p w:rsidR="003924BE" w:rsidRPr="001A2696" w:rsidRDefault="003924BE" w:rsidP="008912D6">
      <w:pPr>
        <w:spacing w:line="240" w:lineRule="auto"/>
        <w:contextualSpacing/>
        <w:rPr>
          <w:sz w:val="24"/>
          <w:szCs w:val="24"/>
        </w:rPr>
      </w:pPr>
      <w:r w:rsidRPr="001A2696">
        <w:rPr>
          <w:sz w:val="24"/>
          <w:szCs w:val="24"/>
        </w:rPr>
        <w:t>в бухгалтерском и налоговом учете производственных запасов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6"/>
        <w:gridCol w:w="3562"/>
        <w:gridCol w:w="2375"/>
      </w:tblGrid>
      <w:tr w:rsidR="003924BE" w:rsidRPr="0050699E" w:rsidTr="008912D6">
        <w:trPr>
          <w:trHeight w:val="174"/>
        </w:trPr>
        <w:tc>
          <w:tcPr>
            <w:tcW w:w="3266" w:type="dxa"/>
            <w:vAlign w:val="center"/>
          </w:tcPr>
          <w:p w:rsidR="003924BE" w:rsidRPr="001A2696" w:rsidRDefault="003924BE" w:rsidP="004D6A1F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Бухгалтерский учет</w:t>
            </w:r>
          </w:p>
        </w:tc>
        <w:tc>
          <w:tcPr>
            <w:tcW w:w="3562" w:type="dxa"/>
            <w:vAlign w:val="center"/>
          </w:tcPr>
          <w:p w:rsidR="003924BE" w:rsidRPr="001A2696" w:rsidRDefault="003924BE" w:rsidP="004D6A1F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Налоговый учет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9D2EDE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 xml:space="preserve">Возникающие </w:t>
            </w:r>
          </w:p>
          <w:p w:rsidR="003924BE" w:rsidRPr="001A2696" w:rsidRDefault="003924BE" w:rsidP="009D2EDE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разницы в соотве</w:t>
            </w:r>
            <w:r w:rsidRPr="001A2696">
              <w:rPr>
                <w:color w:val="auto"/>
                <w:sz w:val="24"/>
                <w:szCs w:val="24"/>
              </w:rPr>
              <w:t>т</w:t>
            </w:r>
            <w:r w:rsidRPr="001A2696">
              <w:rPr>
                <w:color w:val="auto"/>
                <w:sz w:val="24"/>
                <w:szCs w:val="24"/>
              </w:rPr>
              <w:t>ствии с ПБУ 18/02</w:t>
            </w:r>
          </w:p>
        </w:tc>
      </w:tr>
      <w:tr w:rsidR="003924BE" w:rsidRPr="0050699E" w:rsidTr="008912D6">
        <w:trPr>
          <w:trHeight w:val="505"/>
        </w:trPr>
        <w:tc>
          <w:tcPr>
            <w:tcW w:w="9203" w:type="dxa"/>
            <w:gridSpan w:val="3"/>
          </w:tcPr>
          <w:p w:rsidR="003924BE" w:rsidRPr="001A2696" w:rsidRDefault="003924BE" w:rsidP="00091628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1. Формирование первоначальной стоимости</w:t>
            </w:r>
          </w:p>
        </w:tc>
      </w:tr>
      <w:tr w:rsidR="003924BE" w:rsidRPr="0050699E" w:rsidTr="008912D6">
        <w:trPr>
          <w:trHeight w:val="413"/>
        </w:trPr>
        <w:tc>
          <w:tcPr>
            <w:tcW w:w="9203" w:type="dxa"/>
            <w:gridSpan w:val="3"/>
          </w:tcPr>
          <w:p w:rsidR="003924BE" w:rsidRPr="001A2696" w:rsidRDefault="003924BE" w:rsidP="00091628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1.1. Приобретение за плату</w:t>
            </w:r>
          </w:p>
        </w:tc>
      </w:tr>
      <w:tr w:rsidR="003924BE" w:rsidRPr="0050699E" w:rsidTr="008912D6">
        <w:trPr>
          <w:trHeight w:val="3476"/>
        </w:trPr>
        <w:tc>
          <w:tcPr>
            <w:tcW w:w="3266" w:type="dxa"/>
          </w:tcPr>
          <w:p w:rsidR="003924BE" w:rsidRPr="001A2696" w:rsidRDefault="003924BE" w:rsidP="008912D6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сумма фактических затрат организации на приобрет</w:t>
            </w:r>
            <w:r w:rsidRPr="001A2696">
              <w:rPr>
                <w:color w:val="auto"/>
                <w:sz w:val="24"/>
                <w:szCs w:val="24"/>
              </w:rPr>
              <w:t>е</w:t>
            </w:r>
            <w:r w:rsidRPr="001A2696">
              <w:rPr>
                <w:color w:val="auto"/>
                <w:sz w:val="24"/>
                <w:szCs w:val="24"/>
              </w:rPr>
              <w:t>ниеза исключением налога на добавленную стоимость, иных возмещаемых налогов (п. 6 ПБУ 5/01)</w:t>
            </w:r>
            <w:bookmarkStart w:id="2" w:name="10066"/>
            <w:bookmarkStart w:id="3" w:name="10067"/>
            <w:bookmarkEnd w:id="2"/>
            <w:bookmarkEnd w:id="3"/>
            <w:r w:rsidRPr="001A2696">
              <w:rPr>
                <w:color w:val="auto"/>
                <w:sz w:val="24"/>
                <w:szCs w:val="24"/>
              </w:rPr>
              <w:t>, в т</w:t>
            </w:r>
            <w:r>
              <w:rPr>
                <w:color w:val="auto"/>
                <w:sz w:val="24"/>
                <w:szCs w:val="24"/>
              </w:rPr>
              <w:t>ом</w:t>
            </w:r>
            <w:r w:rsidRPr="001A2696">
              <w:rPr>
                <w:color w:val="auto"/>
                <w:sz w:val="24"/>
                <w:szCs w:val="24"/>
              </w:rPr>
              <w:t xml:space="preserve"> ч</w:t>
            </w:r>
            <w:r>
              <w:rPr>
                <w:color w:val="auto"/>
                <w:sz w:val="24"/>
                <w:szCs w:val="24"/>
              </w:rPr>
              <w:t>исле</w:t>
            </w:r>
            <w:r w:rsidRPr="001A2696">
              <w:rPr>
                <w:color w:val="auto"/>
                <w:sz w:val="24"/>
                <w:szCs w:val="24"/>
              </w:rPr>
              <w:t>:</w:t>
            </w:r>
          </w:p>
        </w:tc>
        <w:tc>
          <w:tcPr>
            <w:tcW w:w="3562" w:type="dxa"/>
          </w:tcPr>
          <w:p w:rsidR="003924BE" w:rsidRPr="001A2696" w:rsidRDefault="003924BE" w:rsidP="00297202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исходя из цен приобретения без учета налога на добавленную стоимость и акцизов, включая комиссионные вознаграждения, уплачиваемые посредническим организациям, ввозные там</w:t>
            </w:r>
            <w:r w:rsidRPr="001A2696">
              <w:rPr>
                <w:color w:val="auto"/>
                <w:sz w:val="24"/>
                <w:szCs w:val="24"/>
              </w:rPr>
              <w:t>о</w:t>
            </w:r>
            <w:r w:rsidRPr="001A2696">
              <w:rPr>
                <w:color w:val="auto"/>
                <w:sz w:val="24"/>
                <w:szCs w:val="24"/>
              </w:rPr>
              <w:t>женные пошлины и сборы, ра</w:t>
            </w:r>
            <w:r w:rsidRPr="001A2696">
              <w:rPr>
                <w:color w:val="auto"/>
                <w:sz w:val="24"/>
                <w:szCs w:val="24"/>
              </w:rPr>
              <w:t>с</w:t>
            </w:r>
            <w:r w:rsidRPr="001A2696">
              <w:rPr>
                <w:color w:val="auto"/>
                <w:sz w:val="24"/>
                <w:szCs w:val="24"/>
              </w:rPr>
              <w:t>ходы на транспортировку и иные затраты, связанные с пр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обретением материально-производственных запасов (п. 2 ст. 254)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924BE" w:rsidRPr="0050699E" w:rsidTr="008912D6">
        <w:trPr>
          <w:trHeight w:val="1425"/>
        </w:trPr>
        <w:tc>
          <w:tcPr>
            <w:tcW w:w="3266" w:type="dxa"/>
          </w:tcPr>
          <w:p w:rsidR="003924BE" w:rsidRPr="001A2696" w:rsidRDefault="003924BE" w:rsidP="004D6A1F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таможенные пошлины;</w:t>
            </w:r>
          </w:p>
        </w:tc>
        <w:tc>
          <w:tcPr>
            <w:tcW w:w="3562" w:type="dxa"/>
          </w:tcPr>
          <w:p w:rsidR="003924BE" w:rsidRPr="001A2696" w:rsidRDefault="003924BE" w:rsidP="00297202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могут учитываться в составе прочих расходов, связанных с производством и реализацией (пп. 1 п. 1 ст. 264 НК РФ)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Налогооблагаемая временная разница,</w:t>
            </w:r>
          </w:p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ОНО: Д 68 К 77</w:t>
            </w:r>
          </w:p>
        </w:tc>
      </w:tr>
      <w:tr w:rsidR="003924BE" w:rsidRPr="0050699E" w:rsidTr="008912D6">
        <w:trPr>
          <w:trHeight w:val="174"/>
        </w:trPr>
        <w:tc>
          <w:tcPr>
            <w:tcW w:w="3266" w:type="dxa"/>
          </w:tcPr>
          <w:p w:rsidR="003924BE" w:rsidRPr="001A2696" w:rsidRDefault="003924BE" w:rsidP="00297202">
            <w:pPr>
              <w:pStyle w:val="s13"/>
              <w:shd w:val="clear" w:color="auto" w:fill="FFFFFF"/>
              <w:ind w:firstLine="0"/>
              <w:jc w:val="both"/>
              <w:rPr>
                <w:sz w:val="24"/>
                <w:szCs w:val="24"/>
              </w:rPr>
            </w:pPr>
            <w:r w:rsidRPr="001A2696">
              <w:rPr>
                <w:sz w:val="24"/>
                <w:szCs w:val="24"/>
              </w:rPr>
              <w:t xml:space="preserve">- </w:t>
            </w:r>
            <w:bookmarkStart w:id="4" w:name="10068"/>
            <w:bookmarkEnd w:id="4"/>
            <w:r w:rsidRPr="001A2696">
              <w:rPr>
                <w:sz w:val="24"/>
                <w:szCs w:val="24"/>
              </w:rPr>
              <w:t xml:space="preserve">расходы по страхованию грузов </w:t>
            </w:r>
          </w:p>
        </w:tc>
        <w:tc>
          <w:tcPr>
            <w:tcW w:w="3562" w:type="dxa"/>
          </w:tcPr>
          <w:p w:rsidR="003924BE" w:rsidRPr="001A2696" w:rsidRDefault="003924BE" w:rsidP="00A733E5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могут учитываться в состав прочих расходов, связанных с производством и реализацией (ст. 263 НК РФ)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Налогооблагаемая временная разница,</w:t>
            </w:r>
          </w:p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ОНО: Д 68 К 77</w:t>
            </w:r>
          </w:p>
        </w:tc>
      </w:tr>
      <w:tr w:rsidR="003924BE" w:rsidRPr="0050699E" w:rsidTr="008912D6">
        <w:trPr>
          <w:trHeight w:val="174"/>
        </w:trPr>
        <w:tc>
          <w:tcPr>
            <w:tcW w:w="9203" w:type="dxa"/>
            <w:gridSpan w:val="3"/>
            <w:vAlign w:val="center"/>
          </w:tcPr>
          <w:p w:rsidR="003924BE" w:rsidRPr="001A2696" w:rsidRDefault="003924BE" w:rsidP="00091628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1.2. Изготовление в самой организации</w:t>
            </w:r>
          </w:p>
        </w:tc>
      </w:tr>
      <w:tr w:rsidR="003924BE" w:rsidRPr="0050699E" w:rsidTr="008912D6">
        <w:trPr>
          <w:trHeight w:val="968"/>
        </w:trPr>
        <w:tc>
          <w:tcPr>
            <w:tcW w:w="3266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сумма фактических затрат, связанных с производством запасов (п. 7 ПБУ 5/01).</w:t>
            </w:r>
          </w:p>
        </w:tc>
        <w:tc>
          <w:tcPr>
            <w:tcW w:w="3562" w:type="dxa"/>
          </w:tcPr>
          <w:p w:rsidR="003924BE" w:rsidRPr="001A2696" w:rsidRDefault="003924BE" w:rsidP="004110F1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исходя из прямых затрат (ст. 319 НК РФ)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Налогооблагаемая временная разница,</w:t>
            </w:r>
          </w:p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ОНО: Д 68 К 77</w:t>
            </w:r>
          </w:p>
        </w:tc>
      </w:tr>
      <w:tr w:rsidR="003924BE" w:rsidRPr="0050699E" w:rsidTr="008912D6">
        <w:trPr>
          <w:trHeight w:val="174"/>
        </w:trPr>
        <w:tc>
          <w:tcPr>
            <w:tcW w:w="9203" w:type="dxa"/>
            <w:gridSpan w:val="3"/>
            <w:vAlign w:val="center"/>
          </w:tcPr>
          <w:p w:rsidR="003924BE" w:rsidRPr="001A2696" w:rsidRDefault="003924BE" w:rsidP="00091628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1.3. Поступление в счет вклада в уставный капитал</w:t>
            </w:r>
          </w:p>
        </w:tc>
      </w:tr>
      <w:tr w:rsidR="003924BE" w:rsidRPr="0050699E" w:rsidTr="008912D6">
        <w:trPr>
          <w:trHeight w:val="968"/>
        </w:trPr>
        <w:tc>
          <w:tcPr>
            <w:tcW w:w="3266" w:type="dxa"/>
          </w:tcPr>
          <w:p w:rsidR="003924BE" w:rsidRPr="001A2696" w:rsidRDefault="003924BE" w:rsidP="00376CB9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исходя из денежной оценки, согласованной учредителями (участниками) организации    (п. 8 ПБУ 5/01)</w:t>
            </w:r>
          </w:p>
        </w:tc>
        <w:tc>
          <w:tcPr>
            <w:tcW w:w="3562" w:type="dxa"/>
          </w:tcPr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стоимость определяется по да</w:t>
            </w:r>
            <w:r w:rsidRPr="001A2696">
              <w:rPr>
                <w:color w:val="auto"/>
                <w:sz w:val="24"/>
                <w:szCs w:val="24"/>
              </w:rPr>
              <w:t>н</w:t>
            </w:r>
            <w:r w:rsidRPr="001A2696">
              <w:rPr>
                <w:color w:val="auto"/>
                <w:sz w:val="24"/>
                <w:szCs w:val="24"/>
              </w:rPr>
              <w:t>ным налогового учета у пер</w:t>
            </w:r>
            <w:r w:rsidRPr="001A2696">
              <w:rPr>
                <w:color w:val="auto"/>
                <w:sz w:val="24"/>
                <w:szCs w:val="24"/>
              </w:rPr>
              <w:t>е</w:t>
            </w:r>
            <w:r w:rsidRPr="001A2696">
              <w:rPr>
                <w:color w:val="auto"/>
                <w:sz w:val="24"/>
                <w:szCs w:val="24"/>
              </w:rPr>
              <w:t>дающей стороны на дату пер</w:t>
            </w:r>
            <w:r w:rsidRPr="001A2696">
              <w:rPr>
                <w:color w:val="auto"/>
                <w:sz w:val="24"/>
                <w:szCs w:val="24"/>
              </w:rPr>
              <w:t>е</w:t>
            </w:r>
            <w:r w:rsidRPr="001A2696">
              <w:rPr>
                <w:color w:val="auto"/>
                <w:sz w:val="24"/>
                <w:szCs w:val="24"/>
              </w:rPr>
              <w:t>хода права собственности (ст. 277 НК РФ)</w:t>
            </w:r>
          </w:p>
          <w:p w:rsidR="003924BE" w:rsidRPr="001A2696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3924BE" w:rsidRPr="001A2696" w:rsidRDefault="003924BE" w:rsidP="00376CB9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Постоянная разница, ПНО: Д 99 К 68</w:t>
            </w:r>
          </w:p>
          <w:p w:rsidR="003924BE" w:rsidRPr="001A2696" w:rsidRDefault="003924BE" w:rsidP="00376CB9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 xml:space="preserve"> или </w:t>
            </w:r>
          </w:p>
          <w:p w:rsidR="003924BE" w:rsidRPr="001A2696" w:rsidRDefault="003924BE" w:rsidP="00376CB9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ПНА: Д 68 К 99</w:t>
            </w:r>
          </w:p>
        </w:tc>
      </w:tr>
      <w:tr w:rsidR="003924BE" w:rsidRPr="0050699E" w:rsidTr="008912D6">
        <w:trPr>
          <w:trHeight w:val="174"/>
        </w:trPr>
        <w:tc>
          <w:tcPr>
            <w:tcW w:w="920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Продолжение таблицы 1</w:t>
            </w:r>
          </w:p>
          <w:p w:rsidR="003924BE" w:rsidRPr="001A2696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3924BE" w:rsidRPr="0050699E" w:rsidTr="008912D6">
        <w:trPr>
          <w:trHeight w:val="174"/>
        </w:trPr>
        <w:tc>
          <w:tcPr>
            <w:tcW w:w="3266" w:type="dxa"/>
            <w:vAlign w:val="center"/>
          </w:tcPr>
          <w:p w:rsidR="003924BE" w:rsidRPr="001A2696" w:rsidRDefault="003924BE" w:rsidP="008912D6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Бухгалтерский учет</w:t>
            </w:r>
          </w:p>
        </w:tc>
        <w:tc>
          <w:tcPr>
            <w:tcW w:w="3562" w:type="dxa"/>
            <w:vAlign w:val="center"/>
          </w:tcPr>
          <w:p w:rsidR="003924BE" w:rsidRPr="001A2696" w:rsidRDefault="003924BE" w:rsidP="008912D6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Налоговый учет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8912D6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 xml:space="preserve">Возникающие </w:t>
            </w:r>
          </w:p>
          <w:p w:rsidR="003924BE" w:rsidRPr="001A2696" w:rsidRDefault="003924BE" w:rsidP="008912D6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разницы в соотве</w:t>
            </w:r>
            <w:r w:rsidRPr="001A2696">
              <w:rPr>
                <w:color w:val="auto"/>
                <w:sz w:val="24"/>
                <w:szCs w:val="24"/>
              </w:rPr>
              <w:t>т</w:t>
            </w:r>
            <w:r w:rsidRPr="001A2696">
              <w:rPr>
                <w:color w:val="auto"/>
                <w:sz w:val="24"/>
                <w:szCs w:val="24"/>
              </w:rPr>
              <w:t>ствии с ПБУ 18/02</w:t>
            </w:r>
          </w:p>
        </w:tc>
      </w:tr>
      <w:tr w:rsidR="003924BE" w:rsidRPr="0050699E" w:rsidTr="008912D6">
        <w:trPr>
          <w:trHeight w:val="174"/>
        </w:trPr>
        <w:tc>
          <w:tcPr>
            <w:tcW w:w="9203" w:type="dxa"/>
            <w:gridSpan w:val="3"/>
            <w:vAlign w:val="center"/>
          </w:tcPr>
          <w:p w:rsidR="003924BE" w:rsidRPr="001A2696" w:rsidRDefault="003924BE" w:rsidP="00091628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1.4. Безвозмездное получение</w:t>
            </w:r>
          </w:p>
        </w:tc>
      </w:tr>
      <w:tr w:rsidR="003924BE" w:rsidRPr="0050699E" w:rsidTr="008912D6">
        <w:trPr>
          <w:trHeight w:val="968"/>
        </w:trPr>
        <w:tc>
          <w:tcPr>
            <w:tcW w:w="3266" w:type="dxa"/>
          </w:tcPr>
          <w:p w:rsidR="003924BE" w:rsidRPr="001A2696" w:rsidRDefault="003924BE" w:rsidP="0065595D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исходя из текущей рыночной стоимости на дату принятия к бухгалтерскому учету (п. 9 ПБУ 5/01)</w:t>
            </w:r>
          </w:p>
        </w:tc>
        <w:tc>
          <w:tcPr>
            <w:tcW w:w="3562" w:type="dxa"/>
          </w:tcPr>
          <w:p w:rsidR="003924BE" w:rsidRPr="001A2696" w:rsidRDefault="003924BE" w:rsidP="0065595D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 xml:space="preserve">производственные запасы не учитываются в расходах, уменьшающих налоговую базу по налогу на прибыль (письмо Минфина РФ от 05.12.2008 № 03-03-06/1/674) 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5A591D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Постоянная разница, ПНО: Д 99 К 68</w:t>
            </w:r>
          </w:p>
        </w:tc>
      </w:tr>
      <w:tr w:rsidR="003924BE" w:rsidRPr="0050699E" w:rsidTr="008912D6">
        <w:trPr>
          <w:trHeight w:val="475"/>
        </w:trPr>
        <w:tc>
          <w:tcPr>
            <w:tcW w:w="9203" w:type="dxa"/>
            <w:gridSpan w:val="3"/>
            <w:vAlign w:val="center"/>
          </w:tcPr>
          <w:p w:rsidR="003924BE" w:rsidRPr="001A2696" w:rsidRDefault="003924BE" w:rsidP="00091628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2. Оценка при списании сырья и материалов</w:t>
            </w:r>
          </w:p>
        </w:tc>
      </w:tr>
      <w:tr w:rsidR="003924BE" w:rsidRPr="0050699E" w:rsidTr="008912D6">
        <w:trPr>
          <w:trHeight w:val="174"/>
        </w:trPr>
        <w:tc>
          <w:tcPr>
            <w:tcW w:w="3266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Для всех МПЗ, включая г</w:t>
            </w:r>
            <w:r w:rsidRPr="001A2696">
              <w:rPr>
                <w:color w:val="auto"/>
                <w:sz w:val="24"/>
                <w:szCs w:val="24"/>
              </w:rPr>
              <w:t>о</w:t>
            </w:r>
            <w:r w:rsidRPr="001A2696">
              <w:rPr>
                <w:color w:val="auto"/>
                <w:sz w:val="24"/>
                <w:szCs w:val="24"/>
              </w:rPr>
              <w:t>товую продукцию (п. 16 ПБУ 5/01):</w:t>
            </w:r>
          </w:p>
        </w:tc>
        <w:tc>
          <w:tcPr>
            <w:tcW w:w="3562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Только для сырья и материалов, списываемых на производство (п. 6 ст. 254 НК РФ):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924BE" w:rsidRPr="0050699E" w:rsidTr="008912D6">
        <w:trPr>
          <w:trHeight w:val="684"/>
        </w:trPr>
        <w:tc>
          <w:tcPr>
            <w:tcW w:w="3266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по себестоимости единицы запасов;</w:t>
            </w:r>
          </w:p>
        </w:tc>
        <w:tc>
          <w:tcPr>
            <w:tcW w:w="3562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по себестоимости единицы з</w:t>
            </w:r>
            <w:r w:rsidRPr="001A2696">
              <w:rPr>
                <w:color w:val="auto"/>
                <w:sz w:val="24"/>
                <w:szCs w:val="24"/>
              </w:rPr>
              <w:t>а</w:t>
            </w:r>
            <w:r w:rsidRPr="001A2696">
              <w:rPr>
                <w:color w:val="auto"/>
                <w:sz w:val="24"/>
                <w:szCs w:val="24"/>
              </w:rPr>
              <w:t>пасов;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</w:t>
            </w:r>
          </w:p>
        </w:tc>
      </w:tr>
      <w:tr w:rsidR="003924BE" w:rsidRPr="0050699E" w:rsidTr="00361883">
        <w:trPr>
          <w:trHeight w:val="503"/>
        </w:trPr>
        <w:tc>
          <w:tcPr>
            <w:tcW w:w="3266" w:type="dxa"/>
            <w:tcBorders>
              <w:bottom w:val="nil"/>
            </w:tcBorders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по средней себестоимости;</w:t>
            </w:r>
          </w:p>
        </w:tc>
        <w:tc>
          <w:tcPr>
            <w:tcW w:w="3562" w:type="dxa"/>
            <w:tcBorders>
              <w:bottom w:val="nil"/>
            </w:tcBorders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по средней себестоимости;</w:t>
            </w:r>
          </w:p>
        </w:tc>
        <w:tc>
          <w:tcPr>
            <w:tcW w:w="2375" w:type="dxa"/>
            <w:tcBorders>
              <w:bottom w:val="nil"/>
            </w:tcBorders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</w:t>
            </w:r>
          </w:p>
        </w:tc>
      </w:tr>
      <w:tr w:rsidR="003924BE" w:rsidRPr="0050699E" w:rsidTr="00361883">
        <w:trPr>
          <w:trHeight w:val="978"/>
        </w:trPr>
        <w:tc>
          <w:tcPr>
            <w:tcW w:w="3266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по себестоимости первой по времени приобретения (Ф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ФО)</w:t>
            </w:r>
          </w:p>
        </w:tc>
        <w:tc>
          <w:tcPr>
            <w:tcW w:w="3562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по себестоимости первой по времени приобретения (Ф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ФО);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</w:t>
            </w:r>
          </w:p>
        </w:tc>
      </w:tr>
      <w:tr w:rsidR="003924BE" w:rsidRPr="0050699E" w:rsidTr="008912D6">
        <w:trPr>
          <w:trHeight w:val="1497"/>
        </w:trPr>
        <w:tc>
          <w:tcPr>
            <w:tcW w:w="3266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562" w:type="dxa"/>
          </w:tcPr>
          <w:p w:rsidR="003924BE" w:rsidRPr="001A2696" w:rsidRDefault="003924BE" w:rsidP="004110F1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по себестоимости последней по времени приобретения (Л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ФО)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Налогооблагаемая временная разница</w:t>
            </w:r>
          </w:p>
          <w:p w:rsidR="003924BE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(в условиях инфл</w:t>
            </w:r>
            <w:r w:rsidRPr="001A2696">
              <w:rPr>
                <w:color w:val="auto"/>
                <w:sz w:val="24"/>
                <w:szCs w:val="24"/>
              </w:rPr>
              <w:t>я</w:t>
            </w:r>
            <w:r w:rsidRPr="001A2696">
              <w:rPr>
                <w:color w:val="auto"/>
                <w:sz w:val="24"/>
                <w:szCs w:val="24"/>
              </w:rPr>
              <w:t xml:space="preserve">ции), </w:t>
            </w:r>
          </w:p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ОНО: Д 68 К 77</w:t>
            </w:r>
          </w:p>
        </w:tc>
      </w:tr>
      <w:tr w:rsidR="003924BE" w:rsidRPr="0050699E" w:rsidTr="008912D6">
        <w:trPr>
          <w:trHeight w:val="370"/>
        </w:trPr>
        <w:tc>
          <w:tcPr>
            <w:tcW w:w="9203" w:type="dxa"/>
            <w:gridSpan w:val="3"/>
            <w:vAlign w:val="center"/>
          </w:tcPr>
          <w:p w:rsidR="003924BE" w:rsidRPr="001A2696" w:rsidRDefault="003924BE" w:rsidP="00F17E43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3. Выбытие материалов</w:t>
            </w:r>
          </w:p>
        </w:tc>
      </w:tr>
      <w:tr w:rsidR="003924BE" w:rsidRPr="0050699E" w:rsidTr="008912D6">
        <w:trPr>
          <w:trHeight w:val="497"/>
        </w:trPr>
        <w:tc>
          <w:tcPr>
            <w:tcW w:w="9203" w:type="dxa"/>
            <w:gridSpan w:val="3"/>
            <w:vAlign w:val="center"/>
          </w:tcPr>
          <w:p w:rsidR="003924BE" w:rsidRPr="001A2696" w:rsidRDefault="003924BE" w:rsidP="00F17E43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3.1. Передача в уставные капиталы других организаций</w:t>
            </w:r>
          </w:p>
        </w:tc>
      </w:tr>
      <w:tr w:rsidR="003924BE" w:rsidRPr="0050699E" w:rsidTr="008912D6">
        <w:trPr>
          <w:trHeight w:val="2338"/>
        </w:trPr>
        <w:tc>
          <w:tcPr>
            <w:tcW w:w="3266" w:type="dxa"/>
          </w:tcPr>
          <w:p w:rsidR="003924BE" w:rsidRPr="001A2696" w:rsidRDefault="003924BE" w:rsidP="009E53BE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если фактическая себесто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мость материалов, переда</w:t>
            </w:r>
            <w:r w:rsidRPr="001A2696">
              <w:rPr>
                <w:color w:val="auto"/>
                <w:sz w:val="24"/>
                <w:szCs w:val="24"/>
              </w:rPr>
              <w:t>н</w:t>
            </w:r>
            <w:r w:rsidRPr="001A2696">
              <w:rPr>
                <w:color w:val="auto"/>
                <w:sz w:val="24"/>
                <w:szCs w:val="24"/>
              </w:rPr>
              <w:t>ных в качестве вклада в у</w:t>
            </w:r>
            <w:r w:rsidRPr="001A2696">
              <w:rPr>
                <w:color w:val="auto"/>
                <w:sz w:val="24"/>
                <w:szCs w:val="24"/>
              </w:rPr>
              <w:t>с</w:t>
            </w:r>
            <w:r w:rsidRPr="001A2696">
              <w:rPr>
                <w:color w:val="auto"/>
                <w:sz w:val="24"/>
                <w:szCs w:val="24"/>
              </w:rPr>
              <w:t>тавный капитал, бол</w:t>
            </w:r>
            <w:r>
              <w:rPr>
                <w:color w:val="auto"/>
                <w:sz w:val="24"/>
                <w:szCs w:val="24"/>
              </w:rPr>
              <w:t>ее</w:t>
            </w:r>
            <w:r w:rsidRPr="001A2696">
              <w:rPr>
                <w:color w:val="auto"/>
                <w:sz w:val="24"/>
                <w:szCs w:val="24"/>
              </w:rPr>
              <w:t xml:space="preserve"> или мен</w:t>
            </w:r>
            <w:r>
              <w:rPr>
                <w:color w:val="auto"/>
                <w:sz w:val="24"/>
                <w:szCs w:val="24"/>
              </w:rPr>
              <w:t>ее</w:t>
            </w:r>
            <w:r w:rsidRPr="001A2696">
              <w:rPr>
                <w:color w:val="auto"/>
                <w:sz w:val="24"/>
                <w:szCs w:val="24"/>
              </w:rPr>
              <w:t xml:space="preserve"> согласованной учред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телями, возникают прочие доходы или расходы (п. 11 ПБУ 10/99, п. 12 ПБУ 19/02)</w:t>
            </w:r>
          </w:p>
        </w:tc>
        <w:tc>
          <w:tcPr>
            <w:tcW w:w="3562" w:type="dxa"/>
          </w:tcPr>
          <w:p w:rsidR="003924BE" w:rsidRPr="001A2696" w:rsidRDefault="003924BE" w:rsidP="00376CB9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если фактическая себесто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мость материалов, переданных в качестве вклада в уставный капитал, больше или меньше согласованной учредителями, результат не учитывается (п. 3 ст. 270 НК РФ)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AC0DA3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Постоянная разница, ПНО: Д 99 К 68</w:t>
            </w:r>
          </w:p>
          <w:p w:rsidR="003924BE" w:rsidRPr="001A2696" w:rsidRDefault="003924BE" w:rsidP="00AC0DA3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 xml:space="preserve"> или </w:t>
            </w:r>
          </w:p>
          <w:p w:rsidR="003924BE" w:rsidRPr="001A2696" w:rsidRDefault="003924BE" w:rsidP="00AC0DA3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ПНА: Д 68 К 99</w:t>
            </w:r>
          </w:p>
        </w:tc>
      </w:tr>
      <w:tr w:rsidR="003924BE" w:rsidRPr="0050699E" w:rsidTr="008912D6">
        <w:trPr>
          <w:trHeight w:val="404"/>
        </w:trPr>
        <w:tc>
          <w:tcPr>
            <w:tcW w:w="9203" w:type="dxa"/>
            <w:gridSpan w:val="3"/>
            <w:vAlign w:val="center"/>
          </w:tcPr>
          <w:p w:rsidR="003924BE" w:rsidRPr="001A2696" w:rsidRDefault="003924BE" w:rsidP="00376CB9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 xml:space="preserve">3.2. Безвозмездная передача </w:t>
            </w:r>
          </w:p>
        </w:tc>
      </w:tr>
      <w:tr w:rsidR="003924BE" w:rsidRPr="0050699E" w:rsidTr="008912D6">
        <w:trPr>
          <w:trHeight w:val="174"/>
        </w:trPr>
        <w:tc>
          <w:tcPr>
            <w:tcW w:w="3266" w:type="dxa"/>
          </w:tcPr>
          <w:p w:rsidR="003924BE" w:rsidRDefault="003924BE" w:rsidP="00376CB9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фактическая себестоимость безвозмездно переданных материалов учитывается в составепрочих расходов (п. 11 ПБУ 10/99)</w:t>
            </w:r>
          </w:p>
          <w:p w:rsidR="003924BE" w:rsidRPr="001A2696" w:rsidRDefault="003924BE" w:rsidP="00376CB9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562" w:type="dxa"/>
          </w:tcPr>
          <w:p w:rsidR="003924BE" w:rsidRPr="001A2696" w:rsidRDefault="003924BE" w:rsidP="00376CB9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фактическая стоимость безво</w:t>
            </w:r>
            <w:r w:rsidRPr="001A2696">
              <w:rPr>
                <w:color w:val="auto"/>
                <w:sz w:val="24"/>
                <w:szCs w:val="24"/>
              </w:rPr>
              <w:t>з</w:t>
            </w:r>
            <w:r w:rsidRPr="001A2696">
              <w:rPr>
                <w:color w:val="auto"/>
                <w:sz w:val="24"/>
                <w:szCs w:val="24"/>
              </w:rPr>
              <w:t>мездно переданных материалов</w:t>
            </w:r>
          </w:p>
          <w:p w:rsidR="003924BE" w:rsidRPr="001A2696" w:rsidRDefault="003924BE" w:rsidP="00376CB9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не учитывается (п. 16 ст. 270 НК РФ)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AC0DA3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Постоянная разница, ПНО: Д 99 К 68</w:t>
            </w:r>
          </w:p>
        </w:tc>
      </w:tr>
      <w:tr w:rsidR="003924BE" w:rsidRPr="0050699E" w:rsidTr="008912D6">
        <w:trPr>
          <w:trHeight w:val="174"/>
        </w:trPr>
        <w:tc>
          <w:tcPr>
            <w:tcW w:w="920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  <w:lang w:val="en-US"/>
              </w:rPr>
            </w:pPr>
          </w:p>
          <w:p w:rsidR="003924BE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Продолжение таблицы 1</w:t>
            </w:r>
          </w:p>
          <w:p w:rsidR="003924BE" w:rsidRPr="001A2696" w:rsidRDefault="003924BE" w:rsidP="008912D6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3924BE" w:rsidRPr="0050699E" w:rsidTr="008912D6">
        <w:trPr>
          <w:trHeight w:val="174"/>
        </w:trPr>
        <w:tc>
          <w:tcPr>
            <w:tcW w:w="3266" w:type="dxa"/>
            <w:vAlign w:val="center"/>
          </w:tcPr>
          <w:p w:rsidR="003924BE" w:rsidRPr="001A2696" w:rsidRDefault="003924BE" w:rsidP="008912D6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Бухгалтерский учет</w:t>
            </w:r>
          </w:p>
        </w:tc>
        <w:tc>
          <w:tcPr>
            <w:tcW w:w="3562" w:type="dxa"/>
            <w:vAlign w:val="center"/>
          </w:tcPr>
          <w:p w:rsidR="003924BE" w:rsidRPr="001A2696" w:rsidRDefault="003924BE" w:rsidP="008912D6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Налоговый учет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8912D6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 xml:space="preserve">Возникающие </w:t>
            </w:r>
          </w:p>
          <w:p w:rsidR="003924BE" w:rsidRPr="001A2696" w:rsidRDefault="003924BE" w:rsidP="008912D6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разницы в соотве</w:t>
            </w:r>
            <w:r w:rsidRPr="001A2696">
              <w:rPr>
                <w:color w:val="auto"/>
                <w:sz w:val="24"/>
                <w:szCs w:val="24"/>
              </w:rPr>
              <w:t>т</w:t>
            </w:r>
            <w:r w:rsidRPr="001A2696">
              <w:rPr>
                <w:color w:val="auto"/>
                <w:sz w:val="24"/>
                <w:szCs w:val="24"/>
              </w:rPr>
              <w:t>ствии с ПБУ 18/02</w:t>
            </w:r>
          </w:p>
        </w:tc>
      </w:tr>
      <w:tr w:rsidR="003924BE" w:rsidRPr="0050699E" w:rsidTr="008912D6">
        <w:trPr>
          <w:trHeight w:val="332"/>
        </w:trPr>
        <w:tc>
          <w:tcPr>
            <w:tcW w:w="9203" w:type="dxa"/>
            <w:gridSpan w:val="3"/>
          </w:tcPr>
          <w:p w:rsidR="003924BE" w:rsidRPr="001A2696" w:rsidRDefault="003924BE" w:rsidP="00A7649B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3.3. Списание специальной одежды со сроком полезного использования до 12 месяцев</w:t>
            </w:r>
          </w:p>
        </w:tc>
      </w:tr>
      <w:tr w:rsidR="003924BE" w:rsidRPr="0050699E" w:rsidTr="008912D6">
        <w:trPr>
          <w:trHeight w:val="1994"/>
        </w:trPr>
        <w:tc>
          <w:tcPr>
            <w:tcW w:w="3266" w:type="dxa"/>
          </w:tcPr>
          <w:p w:rsidR="003924BE" w:rsidRPr="001A2696" w:rsidRDefault="003924BE" w:rsidP="00BD53E4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единовременно в момент передачи в эксплуатацию (п. 21 Методических указаний от 26.12.2002 № 135н)</w:t>
            </w:r>
          </w:p>
        </w:tc>
        <w:tc>
          <w:tcPr>
            <w:tcW w:w="3562" w:type="dxa"/>
          </w:tcPr>
          <w:p w:rsidR="003924BE" w:rsidRPr="001A2696" w:rsidRDefault="003924BE" w:rsidP="003E77B9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в состав материальных расходов включается стоимость спецод</w:t>
            </w:r>
            <w:r w:rsidRPr="001A2696">
              <w:rPr>
                <w:color w:val="auto"/>
                <w:sz w:val="24"/>
                <w:szCs w:val="24"/>
              </w:rPr>
              <w:t>е</w:t>
            </w:r>
            <w:r w:rsidRPr="001A2696">
              <w:rPr>
                <w:color w:val="auto"/>
                <w:sz w:val="24"/>
                <w:szCs w:val="24"/>
              </w:rPr>
              <w:t>жды и других средств индив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дуальной и коллективной защ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ты,предусмотренных законод</w:t>
            </w:r>
            <w:r w:rsidRPr="001A2696">
              <w:rPr>
                <w:color w:val="auto"/>
                <w:sz w:val="24"/>
                <w:szCs w:val="24"/>
              </w:rPr>
              <w:t>а</w:t>
            </w:r>
            <w:r w:rsidRPr="001A2696">
              <w:rPr>
                <w:color w:val="auto"/>
                <w:sz w:val="24"/>
                <w:szCs w:val="24"/>
              </w:rPr>
              <w:t>тельством РФ (пп. 3 п.1 ст. 254 НК РФ)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</w:t>
            </w:r>
          </w:p>
        </w:tc>
      </w:tr>
      <w:tr w:rsidR="003924BE" w:rsidRPr="0050699E" w:rsidTr="008912D6">
        <w:trPr>
          <w:trHeight w:val="996"/>
        </w:trPr>
        <w:tc>
          <w:tcPr>
            <w:tcW w:w="3266" w:type="dxa"/>
          </w:tcPr>
          <w:p w:rsidR="003924BE" w:rsidRPr="001A2696" w:rsidRDefault="003924BE" w:rsidP="00BD53E4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линейным способом (п. 26 Методических указаний от 26.12.2002 № 135н)</w:t>
            </w:r>
          </w:p>
        </w:tc>
        <w:tc>
          <w:tcPr>
            <w:tcW w:w="3562" w:type="dxa"/>
          </w:tcPr>
          <w:p w:rsidR="003924BE" w:rsidRPr="008912D6" w:rsidRDefault="003924BE" w:rsidP="00F17E43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3924BE" w:rsidRPr="001A2696" w:rsidRDefault="003924BE" w:rsidP="00A7649B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Налогооблагаемая временная разница,</w:t>
            </w:r>
          </w:p>
          <w:p w:rsidR="003924BE" w:rsidRPr="001A2696" w:rsidRDefault="003924BE" w:rsidP="00A7649B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ОНО: Д 68 К 77</w:t>
            </w:r>
          </w:p>
        </w:tc>
      </w:tr>
      <w:tr w:rsidR="003924BE" w:rsidRPr="0050699E" w:rsidTr="008912D6">
        <w:trPr>
          <w:trHeight w:val="332"/>
        </w:trPr>
        <w:tc>
          <w:tcPr>
            <w:tcW w:w="9203" w:type="dxa"/>
            <w:gridSpan w:val="3"/>
          </w:tcPr>
          <w:p w:rsidR="003924BE" w:rsidRPr="001A2696" w:rsidRDefault="003924BE" w:rsidP="009D2EDE">
            <w:pPr>
              <w:pStyle w:val="ac"/>
              <w:ind w:firstLine="0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3.4. Списание специальной одежды со сроком полезного использования свыше 12 м</w:t>
            </w:r>
            <w:r w:rsidRPr="001A2696">
              <w:rPr>
                <w:color w:val="auto"/>
                <w:sz w:val="24"/>
                <w:szCs w:val="24"/>
              </w:rPr>
              <w:t>е</w:t>
            </w:r>
            <w:r w:rsidRPr="001A2696">
              <w:rPr>
                <w:color w:val="auto"/>
                <w:sz w:val="24"/>
                <w:szCs w:val="24"/>
              </w:rPr>
              <w:t>сяцев</w:t>
            </w:r>
          </w:p>
        </w:tc>
      </w:tr>
      <w:tr w:rsidR="003924BE" w:rsidRPr="0050699E" w:rsidTr="008912D6">
        <w:trPr>
          <w:trHeight w:val="982"/>
        </w:trPr>
        <w:tc>
          <w:tcPr>
            <w:tcW w:w="3266" w:type="dxa"/>
          </w:tcPr>
          <w:p w:rsidR="003924BE" w:rsidRPr="001A2696" w:rsidRDefault="003924BE" w:rsidP="00BD53E4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- линейным способом (п. 26 Методических указаний от 26.12.2002 № 135н)</w:t>
            </w:r>
          </w:p>
        </w:tc>
        <w:tc>
          <w:tcPr>
            <w:tcW w:w="3562" w:type="dxa"/>
          </w:tcPr>
          <w:p w:rsidR="003924BE" w:rsidRPr="001A2696" w:rsidRDefault="003924BE" w:rsidP="003E77B9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единовременно при вводе в эк</w:t>
            </w:r>
            <w:r w:rsidRPr="001A2696">
              <w:rPr>
                <w:color w:val="auto"/>
                <w:sz w:val="24"/>
                <w:szCs w:val="24"/>
              </w:rPr>
              <w:t>с</w:t>
            </w:r>
            <w:r w:rsidRPr="001A2696">
              <w:rPr>
                <w:color w:val="auto"/>
                <w:sz w:val="24"/>
                <w:szCs w:val="24"/>
              </w:rPr>
              <w:t>плуатацию (пп.3 п.1 ст.254 НК РФ)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9D2EDE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Налогооблагаемая временная разница,</w:t>
            </w:r>
          </w:p>
          <w:p w:rsidR="003924BE" w:rsidRPr="001A2696" w:rsidRDefault="003924BE" w:rsidP="009D2EDE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ОНО: Д 68 К 77</w:t>
            </w:r>
          </w:p>
        </w:tc>
      </w:tr>
      <w:tr w:rsidR="003924BE" w:rsidRPr="0050699E" w:rsidTr="008912D6">
        <w:trPr>
          <w:trHeight w:val="332"/>
        </w:trPr>
        <w:tc>
          <w:tcPr>
            <w:tcW w:w="9203" w:type="dxa"/>
            <w:gridSpan w:val="3"/>
          </w:tcPr>
          <w:p w:rsidR="003924BE" w:rsidRPr="001A2696" w:rsidRDefault="003924BE" w:rsidP="009D2EDE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4. Создание резерва под снижение стоимости материально-производственных запасов</w:t>
            </w:r>
          </w:p>
        </w:tc>
      </w:tr>
      <w:tr w:rsidR="003924BE" w:rsidRPr="0050699E" w:rsidTr="00361883">
        <w:trPr>
          <w:trHeight w:val="3341"/>
        </w:trPr>
        <w:tc>
          <w:tcPr>
            <w:tcW w:w="3266" w:type="dxa"/>
          </w:tcPr>
          <w:p w:rsidR="003924BE" w:rsidRPr="001A2696" w:rsidRDefault="003924BE" w:rsidP="009D2EDE">
            <w:pPr>
              <w:pStyle w:val="ac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МПЗ морально устаревшие, полностью или частично п</w:t>
            </w:r>
            <w:r w:rsidRPr="001A2696">
              <w:rPr>
                <w:color w:val="auto"/>
                <w:sz w:val="24"/>
                <w:szCs w:val="24"/>
              </w:rPr>
              <w:t>о</w:t>
            </w:r>
            <w:r w:rsidRPr="001A2696">
              <w:rPr>
                <w:color w:val="auto"/>
                <w:sz w:val="24"/>
                <w:szCs w:val="24"/>
              </w:rPr>
              <w:t>терявшие свое первоначал</w:t>
            </w:r>
            <w:r w:rsidRPr="001A2696">
              <w:rPr>
                <w:color w:val="auto"/>
                <w:sz w:val="24"/>
                <w:szCs w:val="24"/>
              </w:rPr>
              <w:t>ь</w:t>
            </w:r>
            <w:r w:rsidRPr="001A2696">
              <w:rPr>
                <w:color w:val="auto"/>
                <w:sz w:val="24"/>
                <w:szCs w:val="24"/>
              </w:rPr>
              <w:t>ное качество либо текущую стоимость, отражаются в б</w:t>
            </w:r>
            <w:r w:rsidRPr="001A2696">
              <w:rPr>
                <w:color w:val="auto"/>
                <w:sz w:val="24"/>
                <w:szCs w:val="24"/>
              </w:rPr>
              <w:t>а</w:t>
            </w:r>
            <w:r w:rsidRPr="001A2696">
              <w:rPr>
                <w:color w:val="auto"/>
                <w:sz w:val="24"/>
                <w:szCs w:val="24"/>
              </w:rPr>
              <w:t>лансе на конец отчетного г</w:t>
            </w:r>
            <w:r w:rsidRPr="001A2696">
              <w:rPr>
                <w:color w:val="auto"/>
                <w:sz w:val="24"/>
                <w:szCs w:val="24"/>
              </w:rPr>
              <w:t>о</w:t>
            </w:r>
            <w:r w:rsidRPr="001A2696">
              <w:rPr>
                <w:color w:val="auto"/>
                <w:sz w:val="24"/>
                <w:szCs w:val="24"/>
              </w:rPr>
              <w:t>да за вычетом резерва под снижение стоимости матер</w:t>
            </w:r>
            <w:r w:rsidRPr="001A2696">
              <w:rPr>
                <w:color w:val="auto"/>
                <w:sz w:val="24"/>
                <w:szCs w:val="24"/>
              </w:rPr>
              <w:t>и</w:t>
            </w:r>
            <w:r w:rsidRPr="001A2696">
              <w:rPr>
                <w:color w:val="auto"/>
                <w:sz w:val="24"/>
                <w:szCs w:val="24"/>
              </w:rPr>
              <w:t>альных ценностей. Резерв образуется за счет финанс</w:t>
            </w:r>
            <w:r w:rsidRPr="001A2696">
              <w:rPr>
                <w:color w:val="auto"/>
                <w:sz w:val="24"/>
                <w:szCs w:val="24"/>
              </w:rPr>
              <w:t>о</w:t>
            </w:r>
            <w:r w:rsidRPr="001A2696">
              <w:rPr>
                <w:color w:val="auto"/>
                <w:sz w:val="24"/>
                <w:szCs w:val="24"/>
              </w:rPr>
              <w:t>вых результатов (п.25 ПБУ 5/01)</w:t>
            </w:r>
          </w:p>
        </w:tc>
        <w:tc>
          <w:tcPr>
            <w:tcW w:w="3562" w:type="dxa"/>
          </w:tcPr>
          <w:p w:rsidR="003924BE" w:rsidRPr="001A2696" w:rsidRDefault="003924BE" w:rsidP="008912D6">
            <w:pPr>
              <w:spacing w:before="100" w:beforeAutospacing="1" w:after="100" w:afterAutospacing="1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50699E">
              <w:rPr>
                <w:rStyle w:val="marked"/>
                <w:sz w:val="24"/>
                <w:szCs w:val="24"/>
              </w:rPr>
              <w:t>резервы под снижение стоим</w:t>
            </w:r>
            <w:r w:rsidRPr="0050699E">
              <w:rPr>
                <w:rStyle w:val="marked"/>
                <w:sz w:val="24"/>
                <w:szCs w:val="24"/>
              </w:rPr>
              <w:t>о</w:t>
            </w:r>
            <w:r w:rsidRPr="0050699E">
              <w:rPr>
                <w:rStyle w:val="marked"/>
                <w:sz w:val="24"/>
                <w:szCs w:val="24"/>
              </w:rPr>
              <w:t>сти материально-производственных запасов в н</w:t>
            </w:r>
            <w:r w:rsidRPr="0050699E">
              <w:rPr>
                <w:rStyle w:val="marked"/>
                <w:sz w:val="24"/>
                <w:szCs w:val="24"/>
              </w:rPr>
              <w:t>а</w:t>
            </w:r>
            <w:r w:rsidRPr="0050699E">
              <w:rPr>
                <w:rStyle w:val="marked"/>
                <w:sz w:val="24"/>
                <w:szCs w:val="24"/>
              </w:rPr>
              <w:t>логовом учете не предусмотр</w:t>
            </w:r>
            <w:r w:rsidRPr="0050699E">
              <w:rPr>
                <w:rStyle w:val="marked"/>
                <w:sz w:val="24"/>
                <w:szCs w:val="24"/>
              </w:rPr>
              <w:t>е</w:t>
            </w:r>
            <w:r w:rsidRPr="0050699E">
              <w:rPr>
                <w:rStyle w:val="marked"/>
                <w:sz w:val="24"/>
                <w:szCs w:val="24"/>
              </w:rPr>
              <w:t>ны</w:t>
            </w:r>
          </w:p>
        </w:tc>
        <w:tc>
          <w:tcPr>
            <w:tcW w:w="2375" w:type="dxa"/>
            <w:vAlign w:val="center"/>
          </w:tcPr>
          <w:p w:rsidR="003924BE" w:rsidRPr="001A2696" w:rsidRDefault="003924BE" w:rsidP="004110F1">
            <w:pPr>
              <w:pStyle w:val="ac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1A2696">
              <w:rPr>
                <w:color w:val="auto"/>
                <w:sz w:val="24"/>
                <w:szCs w:val="24"/>
              </w:rPr>
              <w:t>Постоянная разница, ПНО: Д 99 К 68</w:t>
            </w:r>
          </w:p>
        </w:tc>
      </w:tr>
    </w:tbl>
    <w:p w:rsidR="003924BE" w:rsidRDefault="003924BE" w:rsidP="005536CE">
      <w:pPr>
        <w:pStyle w:val="ac"/>
        <w:spacing w:line="360" w:lineRule="auto"/>
        <w:ind w:firstLine="709"/>
        <w:rPr>
          <w:color w:val="auto"/>
        </w:rPr>
      </w:pP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Отметим, что неизбежными являются разницы, возникающие в р</w:t>
      </w:r>
      <w:r w:rsidRPr="001A2696">
        <w:rPr>
          <w:color w:val="auto"/>
        </w:rPr>
        <w:t>е</w:t>
      </w:r>
      <w:r w:rsidRPr="001A2696">
        <w:rPr>
          <w:color w:val="auto"/>
        </w:rPr>
        <w:t>зультате оприходования материалов, изготовленных на предприятии, п</w:t>
      </w:r>
      <w:r w:rsidRPr="001A2696">
        <w:rPr>
          <w:color w:val="auto"/>
        </w:rPr>
        <w:t>о</w:t>
      </w:r>
      <w:r w:rsidRPr="001A2696">
        <w:rPr>
          <w:color w:val="auto"/>
        </w:rPr>
        <w:t>ступивших в счет вклада в уставный капитал и безвозмездно, так как бу</w:t>
      </w:r>
      <w:r w:rsidRPr="001A2696">
        <w:rPr>
          <w:color w:val="auto"/>
        </w:rPr>
        <w:t>х</w:t>
      </w:r>
      <w:r w:rsidRPr="001A2696">
        <w:rPr>
          <w:color w:val="auto"/>
        </w:rPr>
        <w:t>галтерское и налоговое законодательство предусматривает различные пр</w:t>
      </w:r>
      <w:r w:rsidRPr="001A2696">
        <w:rPr>
          <w:color w:val="auto"/>
        </w:rPr>
        <w:t>а</w:t>
      </w:r>
      <w:r w:rsidRPr="001A2696">
        <w:rPr>
          <w:color w:val="auto"/>
        </w:rPr>
        <w:t>вила их оценки.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Временные разницы</w:t>
      </w:r>
      <w:r>
        <w:rPr>
          <w:color w:val="auto"/>
        </w:rPr>
        <w:t xml:space="preserve">, </w:t>
      </w:r>
      <w:r w:rsidRPr="001A2696">
        <w:rPr>
          <w:color w:val="auto"/>
        </w:rPr>
        <w:t>и как следствие отложенные налоговые активы и обязательства</w:t>
      </w:r>
      <w:r>
        <w:rPr>
          <w:color w:val="auto"/>
        </w:rPr>
        <w:t>,</w:t>
      </w:r>
      <w:r w:rsidRPr="001A2696">
        <w:rPr>
          <w:color w:val="auto"/>
        </w:rPr>
        <w:t xml:space="preserve"> могут возникать и в тех случаях, когда производственные запасы при их списании оценивают в бухгалтерском и налоговом учете разными способами.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 xml:space="preserve">Например, согласно п. 8 ст. 254 НК РФ, для целей налогообложения можно использовать метод ЛИФО, который уже </w:t>
      </w:r>
      <w:r>
        <w:rPr>
          <w:color w:val="auto"/>
        </w:rPr>
        <w:t>седьмой</w:t>
      </w:r>
      <w:r w:rsidRPr="001A2696">
        <w:rPr>
          <w:color w:val="auto"/>
        </w:rPr>
        <w:t>год запрещен в бухгалтерском учете (с 1 января 2008 г.). Он позволяет увеличить сумму материальных расходов в ситуации, когда цены на запасы постоянно ра</w:t>
      </w:r>
      <w:r w:rsidRPr="001A2696">
        <w:rPr>
          <w:color w:val="auto"/>
        </w:rPr>
        <w:t>с</w:t>
      </w:r>
      <w:r w:rsidRPr="001A2696">
        <w:rPr>
          <w:color w:val="auto"/>
        </w:rPr>
        <w:t>тут. Однако, как правило, организации стремятся к максимальному сбл</w:t>
      </w:r>
      <w:r w:rsidRPr="001A2696">
        <w:rPr>
          <w:color w:val="auto"/>
        </w:rPr>
        <w:t>и</w:t>
      </w:r>
      <w:r w:rsidRPr="001A2696">
        <w:rPr>
          <w:color w:val="auto"/>
        </w:rPr>
        <w:t>жению бухгалтерского и налогового учета, о чем свидетельствует анализ учетных политик организаций по переработке молока. Поэтому чаще и</w:t>
      </w:r>
      <w:r w:rsidRPr="001A2696">
        <w:rPr>
          <w:color w:val="auto"/>
        </w:rPr>
        <w:t>с</w:t>
      </w:r>
      <w:r w:rsidRPr="001A2696">
        <w:rPr>
          <w:color w:val="auto"/>
        </w:rPr>
        <w:t xml:space="preserve">пользуют метод средней себестоимости или ФИФО. И если применяются одинаковые способы оценки при списании, разницы не возникают. 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Также возможны разницы, когда наблюдается устойчивое снижение стоимости материально-производственных запасов и организация форм</w:t>
      </w:r>
      <w:r w:rsidRPr="001A2696">
        <w:rPr>
          <w:color w:val="auto"/>
        </w:rPr>
        <w:t>и</w:t>
      </w:r>
      <w:r w:rsidRPr="001A2696">
        <w:rPr>
          <w:color w:val="auto"/>
        </w:rPr>
        <w:t xml:space="preserve">рует соответствующий резерв. При этом в налоговом законодательстве его создание не предусмотрено. </w:t>
      </w:r>
      <w:r>
        <w:rPr>
          <w:color w:val="auto"/>
        </w:rPr>
        <w:t>В</w:t>
      </w:r>
      <w:r w:rsidRPr="001A2696">
        <w:rPr>
          <w:color w:val="auto"/>
        </w:rPr>
        <w:t xml:space="preserve"> бухгалтерском учете – это не вопрос выбора или личных предпочтений, а обязательное требование нормативных актов. Согласно п. 25 ПБУ 5/01, материально-производственные запасы, текущая рыночная стоимость (стоимость продажи) которых снизилась, отражают в бухгалтерском балансе на конец отчетного года за вычетом резерва под снижение стоимости материальных ценностей. Резерв образуется за счет финансовых результатов организации, исходя из величины разницы между текущей рыночной стоимостью и фактической себестоимостью матер</w:t>
      </w:r>
      <w:r w:rsidRPr="001A2696">
        <w:rPr>
          <w:color w:val="auto"/>
        </w:rPr>
        <w:t>и</w:t>
      </w:r>
      <w:r w:rsidRPr="001A2696">
        <w:rPr>
          <w:color w:val="auto"/>
        </w:rPr>
        <w:t>ально-производственных запасов, если последняя выше. Более подробные разъяснения о порядке его формирования приведены в п. 20 Методических указаний, утвержденных приказом Минфина РФ от 28.12.2001</w:t>
      </w:r>
      <w:r>
        <w:rPr>
          <w:color w:val="auto"/>
        </w:rPr>
        <w:t xml:space="preserve"> г</w:t>
      </w:r>
      <w:r w:rsidRPr="001A2696">
        <w:rPr>
          <w:color w:val="auto"/>
        </w:rPr>
        <w:t>. № 119н. Согласно данной норме, организация исчисляет текущую рыночную сто</w:t>
      </w:r>
      <w:r w:rsidRPr="001A2696">
        <w:rPr>
          <w:color w:val="auto"/>
        </w:rPr>
        <w:t>и</w:t>
      </w:r>
      <w:r w:rsidRPr="001A2696">
        <w:rPr>
          <w:color w:val="auto"/>
        </w:rPr>
        <w:t>мость материально-производственных запасов на основе информации, до</w:t>
      </w:r>
      <w:r w:rsidRPr="001A2696">
        <w:rPr>
          <w:color w:val="auto"/>
        </w:rPr>
        <w:t>с</w:t>
      </w:r>
      <w:r w:rsidRPr="001A2696">
        <w:rPr>
          <w:color w:val="auto"/>
        </w:rPr>
        <w:t xml:space="preserve">тупной до даты подписания бухгалтерской отчетности. При расчете она принимает во внимание: 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изменение цены или фактической себестоимости, непосредственно связанное с событиями после отчетной даты, подтверждающими сущес</w:t>
      </w:r>
      <w:r w:rsidRPr="001A2696">
        <w:rPr>
          <w:color w:val="auto"/>
        </w:rPr>
        <w:t>т</w:t>
      </w:r>
      <w:r w:rsidRPr="001A2696">
        <w:rPr>
          <w:color w:val="auto"/>
        </w:rPr>
        <w:t>вовавшие на отчетную дату хозяйственные условия, в которых организ</w:t>
      </w:r>
      <w:r w:rsidRPr="001A2696">
        <w:rPr>
          <w:color w:val="auto"/>
        </w:rPr>
        <w:t>а</w:t>
      </w:r>
      <w:r w:rsidRPr="001A2696">
        <w:rPr>
          <w:color w:val="auto"/>
        </w:rPr>
        <w:t>ция вела свою деятельность;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назначение материально-производственных запасов;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текущую рыночную стоимость готовой продукции, при произво</w:t>
      </w:r>
      <w:r w:rsidRPr="001A2696">
        <w:rPr>
          <w:color w:val="auto"/>
        </w:rPr>
        <w:t>д</w:t>
      </w:r>
      <w:r w:rsidRPr="001A2696">
        <w:rPr>
          <w:color w:val="auto"/>
        </w:rPr>
        <w:t>стве которой используются сырье, материалы и другие материально-производственные запасы. Организация должна обеспечить подтвержд</w:t>
      </w:r>
      <w:r w:rsidRPr="001A2696">
        <w:rPr>
          <w:color w:val="auto"/>
        </w:rPr>
        <w:t>е</w:t>
      </w:r>
      <w:r w:rsidRPr="001A2696">
        <w:rPr>
          <w:color w:val="auto"/>
        </w:rPr>
        <w:t>ние расчета текущей рыночной стоимости материально-производственных запасов.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Начисление резерва отражают в бухгалтерском учете записью по д</w:t>
      </w:r>
      <w:r w:rsidRPr="001A2696">
        <w:rPr>
          <w:color w:val="auto"/>
        </w:rPr>
        <w:t>е</w:t>
      </w:r>
      <w:r w:rsidRPr="001A2696">
        <w:rPr>
          <w:color w:val="auto"/>
        </w:rPr>
        <w:t>бету счета 91 «Прочие доходы и расходы» и кредиту счета 14 «Резервы под снижение стоимости материальных ценностей». А по мере списания запасов, в отношении которых был создан резерв, или при повышении р</w:t>
      </w:r>
      <w:r w:rsidRPr="001A2696">
        <w:rPr>
          <w:color w:val="auto"/>
        </w:rPr>
        <w:t>ы</w:t>
      </w:r>
      <w:r w:rsidRPr="001A2696">
        <w:rPr>
          <w:color w:val="auto"/>
        </w:rPr>
        <w:t>ночных цен (в связи с чем отпадает необходимость в резерве) делают о</w:t>
      </w:r>
      <w:r w:rsidRPr="001A2696">
        <w:rPr>
          <w:color w:val="auto"/>
        </w:rPr>
        <w:t>б</w:t>
      </w:r>
      <w:r w:rsidRPr="001A2696">
        <w:rPr>
          <w:color w:val="auto"/>
        </w:rPr>
        <w:t>ратную бухгалтерскую запись.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Итак, поскольку в бухгалтерском учете в связи с образованием так</w:t>
      </w:r>
      <w:r w:rsidRPr="001A2696">
        <w:rPr>
          <w:color w:val="auto"/>
        </w:rPr>
        <w:t>о</w:t>
      </w:r>
      <w:r w:rsidRPr="001A2696">
        <w:rPr>
          <w:color w:val="auto"/>
        </w:rPr>
        <w:t>го резерва формируются прочие расходы, а в налоговом – такие операции вообще не отражают, возникают постоянные разницы: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 xml:space="preserve">- при его создании </w:t>
      </w:r>
      <w:r>
        <w:rPr>
          <w:color w:val="auto"/>
        </w:rPr>
        <w:t>–</w:t>
      </w:r>
      <w:r w:rsidRPr="001A2696">
        <w:rPr>
          <w:color w:val="auto"/>
        </w:rPr>
        <w:t xml:space="preserve"> постоянное налоговое обязательство;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 xml:space="preserve">- при списании (на прочие доходы) </w:t>
      </w:r>
      <w:r>
        <w:rPr>
          <w:color w:val="auto"/>
        </w:rPr>
        <w:t>–</w:t>
      </w:r>
      <w:r w:rsidRPr="001A2696">
        <w:rPr>
          <w:color w:val="auto"/>
        </w:rPr>
        <w:t xml:space="preserve"> постоянный налоговый актив. 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Прокомментируем также возможные разницы, возникающие при списании специальной одежды как разновидности материально-производственных запасов.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При организации бухгалтерского учета специальной одежды следует руководствоваться особыми правилами, изложенными в Методических указаниях по бухгалтерскому учету специального инструмента, специал</w:t>
      </w:r>
      <w:r w:rsidRPr="001A2696">
        <w:rPr>
          <w:color w:val="auto"/>
        </w:rPr>
        <w:t>ь</w:t>
      </w:r>
      <w:r w:rsidRPr="001A2696">
        <w:rPr>
          <w:color w:val="auto"/>
        </w:rPr>
        <w:t xml:space="preserve">ных приспособлений, специального оборудования и специальной одежды (утв. приказом Министерства финансов РФ от 26.12.2002 </w:t>
      </w:r>
      <w:r>
        <w:rPr>
          <w:color w:val="auto"/>
        </w:rPr>
        <w:t xml:space="preserve">г. </w:t>
      </w:r>
      <w:r w:rsidRPr="001A2696">
        <w:rPr>
          <w:color w:val="auto"/>
        </w:rPr>
        <w:t>№ 135н). А именно: единовременно списать стоимость спецодежды на расходы можно лишь в том случае, если срок ее эксплуатации не превышает 12 месяцев. Если же она предназначена для использования в течение более длительн</w:t>
      </w:r>
      <w:r w:rsidRPr="001A2696">
        <w:rPr>
          <w:color w:val="auto"/>
        </w:rPr>
        <w:t>о</w:t>
      </w:r>
      <w:r w:rsidRPr="001A2696">
        <w:rPr>
          <w:color w:val="auto"/>
        </w:rPr>
        <w:t>го периода, например теплую спецодежду можно носить три года, ее сто</w:t>
      </w:r>
      <w:r w:rsidRPr="001A2696">
        <w:rPr>
          <w:color w:val="auto"/>
        </w:rPr>
        <w:t>и</w:t>
      </w:r>
      <w:r w:rsidRPr="001A2696">
        <w:rPr>
          <w:color w:val="auto"/>
        </w:rPr>
        <w:t>мость следует списывать линейным методом равномерно в течение срока эксплуатации. Для этих целей предусмотрен специальный механизм учета: в момент передачи спецодежды в эксплуатацию ее стоимость переносится «внутри» счета 10 «Материалы». С кредита субсчета «Специальная осн</w:t>
      </w:r>
      <w:r w:rsidRPr="001A2696">
        <w:rPr>
          <w:color w:val="auto"/>
        </w:rPr>
        <w:t>а</w:t>
      </w:r>
      <w:r w:rsidRPr="001A2696">
        <w:rPr>
          <w:color w:val="auto"/>
        </w:rPr>
        <w:t>стка и специальная одежда на складе» в дебет субсчета «Специальная о</w:t>
      </w:r>
      <w:r w:rsidRPr="001A2696">
        <w:rPr>
          <w:color w:val="auto"/>
        </w:rPr>
        <w:t>с</w:t>
      </w:r>
      <w:r w:rsidRPr="001A2696">
        <w:rPr>
          <w:color w:val="auto"/>
        </w:rPr>
        <w:t>настка и специальная одежда в эксплуатации». А затем ежемесячно ра</w:t>
      </w:r>
      <w:r w:rsidRPr="001A2696">
        <w:rPr>
          <w:color w:val="auto"/>
        </w:rPr>
        <w:t>в</w:t>
      </w:r>
      <w:r w:rsidRPr="001A2696">
        <w:rPr>
          <w:color w:val="auto"/>
        </w:rPr>
        <w:t>ными долями списывается в дебет соответствующих счетов учета затрат (например, счета 20 «Основное производство» или 25 «Общепроизводс</w:t>
      </w:r>
      <w:r w:rsidRPr="001A2696">
        <w:rPr>
          <w:color w:val="auto"/>
        </w:rPr>
        <w:t>т</w:t>
      </w:r>
      <w:r w:rsidRPr="001A2696">
        <w:rPr>
          <w:color w:val="auto"/>
        </w:rPr>
        <w:t xml:space="preserve">венные расходы»). 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В налоговом учете стоимость спецодежды единовременно включают в состав материальных расходов в момент ее передачи в эксплуатацию вне зависимости от срока использования (ст. 254 НК РФ). Поэтому возникает налогооблагаемая временная разница и бухгалтер должен сформировать отложенное налоговое обязательство и впоследствии его списывать.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Таким образом, можно сделать следующие выводы относительно формирования учетной политики организациями по переработке молока: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1. Выбор одинаковых приемов и способов учета и оценки произво</w:t>
      </w:r>
      <w:r w:rsidRPr="001A2696">
        <w:rPr>
          <w:color w:val="auto"/>
        </w:rPr>
        <w:t>д</w:t>
      </w:r>
      <w:r w:rsidRPr="001A2696">
        <w:rPr>
          <w:color w:val="auto"/>
        </w:rPr>
        <w:t>ственных запасов (если это возможно) обеспечивает снижение трудоемк</w:t>
      </w:r>
      <w:r w:rsidRPr="001A2696">
        <w:rPr>
          <w:color w:val="auto"/>
        </w:rPr>
        <w:t>о</w:t>
      </w:r>
      <w:r w:rsidRPr="001A2696">
        <w:rPr>
          <w:color w:val="auto"/>
        </w:rPr>
        <w:t>сти учетных работ.</w:t>
      </w:r>
    </w:p>
    <w:p w:rsidR="003924BE" w:rsidRPr="000961B2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0961B2">
        <w:rPr>
          <w:color w:val="auto"/>
        </w:rPr>
        <w:t>2. Оптимизация налогообложения в виде отсрочки уплачиваемого налога на прибыль характеризуется отражением в бухгалтерской финанс</w:t>
      </w:r>
      <w:r w:rsidRPr="000961B2">
        <w:rPr>
          <w:color w:val="auto"/>
        </w:rPr>
        <w:t>о</w:t>
      </w:r>
      <w:r w:rsidRPr="000961B2">
        <w:rPr>
          <w:color w:val="auto"/>
        </w:rPr>
        <w:t>вой отчетности в большей мере отложенных налоговых обязательств (ОНО).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0961B2">
        <w:rPr>
          <w:color w:val="auto"/>
        </w:rPr>
        <w:t>3. Отложенные налоговые обязательства формируются в результате выбора следующих элементов учетной политики в целях уплаты налога на прибыль: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включение взносов по страхованию запасов в период их доставки в организацию в состав прочих расходов, связанных с производством и ре</w:t>
      </w:r>
      <w:r w:rsidRPr="001A2696">
        <w:rPr>
          <w:color w:val="auto"/>
        </w:rPr>
        <w:t>а</w:t>
      </w:r>
      <w:r w:rsidRPr="001A2696">
        <w:rPr>
          <w:color w:val="auto"/>
        </w:rPr>
        <w:t>лизацией (косвенных расходов);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включение импортных таможенных пошлин, уплачиваемых при приобретении запасов, в состав прочих расходов, связанных с производс</w:t>
      </w:r>
      <w:r w:rsidRPr="001A2696">
        <w:rPr>
          <w:color w:val="auto"/>
        </w:rPr>
        <w:t>т</w:t>
      </w:r>
      <w:r w:rsidRPr="001A2696">
        <w:rPr>
          <w:color w:val="auto"/>
        </w:rPr>
        <w:t>вом и реализацией (косвенных расходов);</w:t>
      </w:r>
    </w:p>
    <w:p w:rsidR="003924BE" w:rsidRPr="001A2696" w:rsidRDefault="003924BE" w:rsidP="005536CE">
      <w:pPr>
        <w:pStyle w:val="ac"/>
        <w:spacing w:line="360" w:lineRule="auto"/>
        <w:ind w:firstLine="709"/>
        <w:rPr>
          <w:color w:val="auto"/>
        </w:rPr>
      </w:pPr>
      <w:r w:rsidRPr="001A2696">
        <w:rPr>
          <w:color w:val="auto"/>
        </w:rPr>
        <w:t>- оценка сырья и материалов, списываемых на затраты в производс</w:t>
      </w:r>
      <w:r w:rsidRPr="001A2696">
        <w:rPr>
          <w:color w:val="auto"/>
        </w:rPr>
        <w:t>т</w:t>
      </w:r>
      <w:r w:rsidRPr="001A2696">
        <w:rPr>
          <w:color w:val="auto"/>
        </w:rPr>
        <w:t>во методом ЛИФО (в условиях инфляции).</w:t>
      </w:r>
    </w:p>
    <w:p w:rsidR="003924BE" w:rsidRDefault="003924BE" w:rsidP="005536CE">
      <w:pPr>
        <w:pStyle w:val="ac"/>
        <w:spacing w:line="360" w:lineRule="auto"/>
        <w:ind w:firstLine="709"/>
        <w:rPr>
          <w:color w:val="auto"/>
        </w:rPr>
      </w:pPr>
    </w:p>
    <w:p w:rsidR="003924BE" w:rsidRDefault="003924BE" w:rsidP="008D114D">
      <w:pPr>
        <w:pStyle w:val="ac"/>
        <w:ind w:firstLine="0"/>
        <w:jc w:val="center"/>
        <w:rPr>
          <w:b/>
          <w:color w:val="auto"/>
          <w:sz w:val="24"/>
          <w:szCs w:val="24"/>
          <w:lang w:val="en-US"/>
        </w:rPr>
      </w:pPr>
      <w:r>
        <w:rPr>
          <w:b/>
          <w:color w:val="auto"/>
          <w:sz w:val="24"/>
          <w:szCs w:val="24"/>
        </w:rPr>
        <w:t>Список литературы</w:t>
      </w:r>
    </w:p>
    <w:p w:rsidR="003924BE" w:rsidRPr="0044101A" w:rsidRDefault="003924BE" w:rsidP="008D114D">
      <w:pPr>
        <w:pStyle w:val="ac"/>
        <w:ind w:firstLine="0"/>
        <w:jc w:val="center"/>
        <w:rPr>
          <w:b/>
          <w:color w:val="auto"/>
          <w:sz w:val="24"/>
          <w:szCs w:val="24"/>
          <w:lang w:val="en-US"/>
        </w:rPr>
      </w:pPr>
    </w:p>
    <w:p w:rsidR="003924BE" w:rsidRPr="008D114D" w:rsidRDefault="003924BE" w:rsidP="008D114D">
      <w:pPr>
        <w:pStyle w:val="ListParagraph"/>
        <w:tabs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 w:rsidRPr="008D114D">
        <w:rPr>
          <w:sz w:val="24"/>
          <w:szCs w:val="24"/>
        </w:rPr>
        <w:t>1. Кругляк, З. И. Современные проблемы налогового учета и отчетности: учеб.</w:t>
      </w:r>
      <w:r>
        <w:rPr>
          <w:sz w:val="24"/>
          <w:szCs w:val="24"/>
        </w:rPr>
        <w:t xml:space="preserve"> </w:t>
      </w:r>
      <w:r w:rsidRPr="008D114D">
        <w:rPr>
          <w:sz w:val="24"/>
          <w:szCs w:val="24"/>
        </w:rPr>
        <w:t xml:space="preserve">пособие / З. И. Кругляк, М. В. </w:t>
      </w:r>
      <w:r w:rsidRPr="008D114D">
        <w:rPr>
          <w:bCs/>
          <w:sz w:val="24"/>
          <w:szCs w:val="24"/>
        </w:rPr>
        <w:t>Калинская. – Краснодар, 2011. – 364 с.</w:t>
      </w:r>
    </w:p>
    <w:p w:rsidR="003924BE" w:rsidRDefault="003924BE" w:rsidP="008D114D">
      <w:pPr>
        <w:pStyle w:val="ListParagraph"/>
        <w:tabs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 w:rsidRPr="008D114D">
        <w:rPr>
          <w:sz w:val="24"/>
          <w:szCs w:val="24"/>
        </w:rPr>
        <w:t>2. Максимова, Н. Н. ПБУ 18/02. Отражаем разницы по операциям с материалами / Н. Н. Максимова // Учет в производстве. – 2011. - № 9.</w:t>
      </w:r>
    </w:p>
    <w:p w:rsidR="003924BE" w:rsidRPr="008D114D" w:rsidRDefault="003924BE" w:rsidP="008D114D">
      <w:pPr>
        <w:pStyle w:val="ListParagraph"/>
        <w:tabs>
          <w:tab w:val="left" w:pos="142"/>
          <w:tab w:val="left" w:pos="284"/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8D114D">
        <w:rPr>
          <w:sz w:val="24"/>
          <w:szCs w:val="24"/>
        </w:rPr>
        <w:t>. Положение по бухгалтерскому учету «Учет расчетов по налогу на прибыль организаций» ПБУ 18/02: утв. приказом Министерства финансов Российской Федер</w:t>
      </w:r>
      <w:r w:rsidRPr="008D114D">
        <w:rPr>
          <w:sz w:val="24"/>
          <w:szCs w:val="24"/>
        </w:rPr>
        <w:t>а</w:t>
      </w:r>
      <w:r w:rsidRPr="008D114D">
        <w:rPr>
          <w:sz w:val="24"/>
          <w:szCs w:val="24"/>
        </w:rPr>
        <w:t>ции от 19.11.2002 г. № 114н.</w:t>
      </w:r>
    </w:p>
    <w:p w:rsidR="003924BE" w:rsidRPr="00CB74A3" w:rsidRDefault="003924BE" w:rsidP="000F202E">
      <w:pPr>
        <w:pStyle w:val="ListParagraph"/>
        <w:tabs>
          <w:tab w:val="left" w:pos="0"/>
          <w:tab w:val="left" w:pos="142"/>
        </w:tabs>
        <w:spacing w:after="0" w:line="240" w:lineRule="auto"/>
        <w:ind w:left="0" w:firstLine="709"/>
        <w:jc w:val="both"/>
        <w:outlineLvl w:val="0"/>
        <w:rPr>
          <w:rStyle w:val="Hyperlink"/>
          <w:color w:val="auto"/>
          <w:sz w:val="24"/>
          <w:szCs w:val="24"/>
          <w:u w:val="none"/>
        </w:rPr>
      </w:pPr>
      <w:r>
        <w:rPr>
          <w:rStyle w:val="Hyperlink"/>
          <w:color w:val="auto"/>
          <w:sz w:val="24"/>
          <w:szCs w:val="24"/>
          <w:u w:val="none"/>
        </w:rPr>
        <w:t xml:space="preserve">4. </w:t>
      </w:r>
      <w:r w:rsidRPr="00CB74A3">
        <w:rPr>
          <w:rStyle w:val="Hyperlink"/>
          <w:color w:val="auto"/>
          <w:sz w:val="24"/>
          <w:szCs w:val="24"/>
          <w:u w:val="none"/>
        </w:rPr>
        <w:t xml:space="preserve">Применение </w:t>
      </w:r>
      <w:r w:rsidRPr="00CB74A3">
        <w:rPr>
          <w:sz w:val="24"/>
          <w:szCs w:val="24"/>
        </w:rPr>
        <w:t>МСФО компаниями пищевой промышленности и производит</w:t>
      </w:r>
      <w:r w:rsidRPr="00CB74A3">
        <w:rPr>
          <w:sz w:val="24"/>
          <w:szCs w:val="24"/>
        </w:rPr>
        <w:t>е</w:t>
      </w:r>
      <w:r w:rsidRPr="00CB74A3">
        <w:rPr>
          <w:sz w:val="24"/>
          <w:szCs w:val="24"/>
        </w:rPr>
        <w:t xml:space="preserve">лями товаров широкого потребления / Группа </w:t>
      </w:r>
      <w:r w:rsidRPr="00CB74A3">
        <w:rPr>
          <w:sz w:val="24"/>
          <w:szCs w:val="24"/>
          <w:lang w:val="en-US"/>
        </w:rPr>
        <w:t>KPMG</w:t>
      </w:r>
      <w:r w:rsidRPr="00CB74A3">
        <w:rPr>
          <w:sz w:val="24"/>
          <w:szCs w:val="24"/>
        </w:rPr>
        <w:t>. – 2012. – ноябрь. – Режим дост</w:t>
      </w:r>
      <w:r w:rsidRPr="00CB74A3">
        <w:rPr>
          <w:sz w:val="24"/>
          <w:szCs w:val="24"/>
        </w:rPr>
        <w:t>у</w:t>
      </w:r>
      <w:r w:rsidRPr="00CB74A3">
        <w:rPr>
          <w:sz w:val="24"/>
          <w:szCs w:val="24"/>
        </w:rPr>
        <w:t xml:space="preserve">па: </w:t>
      </w:r>
      <w:hyperlink r:id="rId7" w:history="1">
        <w:r w:rsidRPr="00B77F18">
          <w:rPr>
            <w:rStyle w:val="Hyperlink"/>
            <w:sz w:val="24"/>
            <w:szCs w:val="24"/>
          </w:rPr>
          <w:t>http://www.kpmg.com/RU/ru/IssuesAndInsights/Articles Publications / Documents / IFRS-for-FDCG-rus.pdf</w:t>
        </w:r>
      </w:hyperlink>
      <w:r w:rsidRPr="00CB74A3">
        <w:rPr>
          <w:rStyle w:val="Hyperlink"/>
          <w:color w:val="auto"/>
          <w:sz w:val="24"/>
          <w:szCs w:val="24"/>
          <w:u w:val="none"/>
        </w:rPr>
        <w:t>.</w:t>
      </w:r>
    </w:p>
    <w:p w:rsidR="003924BE" w:rsidRPr="008D114D" w:rsidRDefault="003924BE" w:rsidP="008D114D">
      <w:pPr>
        <w:pStyle w:val="ListParagraph"/>
        <w:tabs>
          <w:tab w:val="left" w:pos="142"/>
          <w:tab w:val="left" w:pos="284"/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outlineLvl w:val="0"/>
        <w:rPr>
          <w:sz w:val="24"/>
          <w:szCs w:val="24"/>
        </w:rPr>
      </w:pPr>
      <w:r>
        <w:rPr>
          <w:rStyle w:val="FontStyle26"/>
          <w:b w:val="0"/>
          <w:i w:val="0"/>
          <w:sz w:val="24"/>
          <w:szCs w:val="24"/>
        </w:rPr>
        <w:t>5</w:t>
      </w:r>
      <w:r w:rsidRPr="008D114D">
        <w:rPr>
          <w:rStyle w:val="FontStyle26"/>
          <w:b w:val="0"/>
          <w:i w:val="0"/>
          <w:sz w:val="24"/>
          <w:szCs w:val="24"/>
        </w:rPr>
        <w:t>. У</w:t>
      </w:r>
      <w:r w:rsidRPr="008D114D">
        <w:rPr>
          <w:sz w:val="24"/>
          <w:szCs w:val="24"/>
        </w:rPr>
        <w:t>нароков, Т. К. Применение ПБУ 18/02 «Учет расчетов по налогу на пр</w:t>
      </w:r>
      <w:r w:rsidRPr="008D114D">
        <w:rPr>
          <w:sz w:val="24"/>
          <w:szCs w:val="24"/>
        </w:rPr>
        <w:t>и</w:t>
      </w:r>
      <w:r w:rsidRPr="008D114D">
        <w:rPr>
          <w:sz w:val="24"/>
          <w:szCs w:val="24"/>
        </w:rPr>
        <w:t>быль» / Т. К. Унароков // Финансовые и бухгалтерские консультации. – 2008. – № 8.</w:t>
      </w:r>
    </w:p>
    <w:p w:rsidR="003924BE" w:rsidRDefault="003924BE" w:rsidP="008D114D">
      <w:pPr>
        <w:pStyle w:val="ListParagraph"/>
        <w:tabs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6</w:t>
      </w:r>
      <w:r w:rsidRPr="008D114D">
        <w:rPr>
          <w:sz w:val="24"/>
          <w:szCs w:val="24"/>
        </w:rPr>
        <w:t>. Учет материальных затрат: проблемы и пути их решения / Портал «Эконом</w:t>
      </w:r>
      <w:r>
        <w:rPr>
          <w:sz w:val="24"/>
          <w:szCs w:val="24"/>
        </w:rPr>
        <w:t>и</w:t>
      </w:r>
      <w:r w:rsidRPr="008D114D">
        <w:rPr>
          <w:sz w:val="24"/>
          <w:szCs w:val="24"/>
        </w:rPr>
        <w:t xml:space="preserve">ка как наука». – Режим доступа: </w:t>
      </w:r>
      <w:hyperlink r:id="rId8" w:history="1">
        <w:r w:rsidRPr="008D114D">
          <w:rPr>
            <w:rStyle w:val="Hyperlink"/>
            <w:color w:val="auto"/>
            <w:sz w:val="24"/>
            <w:szCs w:val="24"/>
            <w:u w:val="none"/>
          </w:rPr>
          <w:t>http://desadov-club.ru/uchet_materialnyh_ zatrat_problemy_i.html</w:t>
        </w:r>
      </w:hyperlink>
      <w:r w:rsidRPr="008D114D">
        <w:rPr>
          <w:sz w:val="24"/>
          <w:szCs w:val="24"/>
        </w:rPr>
        <w:t>.</w:t>
      </w:r>
    </w:p>
    <w:p w:rsidR="003924BE" w:rsidRDefault="003924BE" w:rsidP="008D114D">
      <w:pPr>
        <w:pStyle w:val="ListParagraph"/>
        <w:tabs>
          <w:tab w:val="left" w:pos="142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</w:rPr>
      </w:pPr>
    </w:p>
    <w:p w:rsidR="003924BE" w:rsidRDefault="003924BE" w:rsidP="00D5015F">
      <w:pPr>
        <w:pStyle w:val="ac"/>
        <w:ind w:firstLine="0"/>
        <w:jc w:val="center"/>
        <w:rPr>
          <w:b/>
          <w:color w:val="auto"/>
          <w:sz w:val="24"/>
          <w:szCs w:val="24"/>
          <w:lang w:val="en-US"/>
        </w:rPr>
      </w:pPr>
      <w:r w:rsidRPr="003017A1">
        <w:rPr>
          <w:b/>
          <w:color w:val="auto"/>
          <w:sz w:val="24"/>
          <w:szCs w:val="24"/>
          <w:lang w:val="en-US"/>
        </w:rPr>
        <w:t>References</w:t>
      </w:r>
    </w:p>
    <w:p w:rsidR="003924BE" w:rsidRDefault="003924BE" w:rsidP="0044101A">
      <w:pPr>
        <w:pStyle w:val="ac"/>
        <w:ind w:firstLine="0"/>
        <w:rPr>
          <w:b/>
          <w:color w:val="auto"/>
          <w:sz w:val="24"/>
          <w:szCs w:val="24"/>
          <w:lang w:val="en-US"/>
        </w:rPr>
      </w:pPr>
    </w:p>
    <w:p w:rsidR="003924BE" w:rsidRPr="0044101A" w:rsidRDefault="003924BE" w:rsidP="0044101A">
      <w:pPr>
        <w:pStyle w:val="ac"/>
        <w:rPr>
          <w:color w:val="auto"/>
          <w:sz w:val="24"/>
          <w:szCs w:val="24"/>
          <w:lang w:val="en-US"/>
        </w:rPr>
      </w:pPr>
      <w:r w:rsidRPr="0044101A">
        <w:rPr>
          <w:color w:val="auto"/>
          <w:sz w:val="24"/>
          <w:szCs w:val="24"/>
          <w:lang w:val="en-US"/>
        </w:rPr>
        <w:t>1. Krugljak, Z. I. Sovremennye problemy nalogovogo ucheta i otchetnosti: ucheb. pos</w:t>
      </w:r>
      <w:r w:rsidRPr="0044101A">
        <w:rPr>
          <w:color w:val="auto"/>
          <w:sz w:val="24"/>
          <w:szCs w:val="24"/>
          <w:lang w:val="en-US"/>
        </w:rPr>
        <w:t>o</w:t>
      </w:r>
      <w:r w:rsidRPr="0044101A">
        <w:rPr>
          <w:color w:val="auto"/>
          <w:sz w:val="24"/>
          <w:szCs w:val="24"/>
          <w:lang w:val="en-US"/>
        </w:rPr>
        <w:t>bie / Z. I. Krugljak, M. V. Kalinskaja. – Krasnodar, 2011. – 364 s.</w:t>
      </w:r>
    </w:p>
    <w:p w:rsidR="003924BE" w:rsidRPr="0044101A" w:rsidRDefault="003924BE" w:rsidP="0044101A">
      <w:pPr>
        <w:pStyle w:val="ac"/>
        <w:rPr>
          <w:color w:val="auto"/>
          <w:sz w:val="24"/>
          <w:szCs w:val="24"/>
          <w:lang w:val="en-US"/>
        </w:rPr>
      </w:pPr>
      <w:r w:rsidRPr="0044101A">
        <w:rPr>
          <w:color w:val="auto"/>
          <w:sz w:val="24"/>
          <w:szCs w:val="24"/>
          <w:lang w:val="en-US"/>
        </w:rPr>
        <w:t>2. Maksimova, N. N. PBU 18/02. Otrazhaem raznicy po operacijam s materialami / N. N. Maksimova // Uchet v proizvodstve. – 2011. - № 9.</w:t>
      </w:r>
    </w:p>
    <w:p w:rsidR="003924BE" w:rsidRPr="0044101A" w:rsidRDefault="003924BE" w:rsidP="0044101A">
      <w:pPr>
        <w:pStyle w:val="ac"/>
        <w:rPr>
          <w:color w:val="auto"/>
          <w:sz w:val="24"/>
          <w:szCs w:val="24"/>
          <w:lang w:val="en-US"/>
        </w:rPr>
      </w:pPr>
      <w:r w:rsidRPr="0044101A">
        <w:rPr>
          <w:color w:val="auto"/>
          <w:sz w:val="24"/>
          <w:szCs w:val="24"/>
          <w:lang w:val="en-US"/>
        </w:rPr>
        <w:t>3. Polozhenie po buhgalterskomu uchetu «Uchet raschetov po nalogu na pribyl' organ</w:t>
      </w:r>
      <w:r w:rsidRPr="0044101A">
        <w:rPr>
          <w:color w:val="auto"/>
          <w:sz w:val="24"/>
          <w:szCs w:val="24"/>
          <w:lang w:val="en-US"/>
        </w:rPr>
        <w:t>i</w:t>
      </w:r>
      <w:r w:rsidRPr="0044101A">
        <w:rPr>
          <w:color w:val="auto"/>
          <w:sz w:val="24"/>
          <w:szCs w:val="24"/>
          <w:lang w:val="en-US"/>
        </w:rPr>
        <w:t>zacij» PBU 18/02: utv. prikazom Ministerstva finansov Rossijskoj Federa-cii ot 19.11.2002 g. № 114n.</w:t>
      </w:r>
    </w:p>
    <w:p w:rsidR="003924BE" w:rsidRPr="0044101A" w:rsidRDefault="003924BE" w:rsidP="0044101A">
      <w:pPr>
        <w:pStyle w:val="ac"/>
        <w:rPr>
          <w:color w:val="auto"/>
          <w:sz w:val="24"/>
          <w:szCs w:val="24"/>
          <w:lang w:val="en-US"/>
        </w:rPr>
      </w:pPr>
      <w:r w:rsidRPr="0044101A">
        <w:rPr>
          <w:color w:val="auto"/>
          <w:sz w:val="24"/>
          <w:szCs w:val="24"/>
          <w:lang w:val="en-US"/>
        </w:rPr>
        <w:t>4. Primenenie MSFO kompanijami pishhevoj promyshlennosti i proizvodite-ljami tov</w:t>
      </w:r>
      <w:r w:rsidRPr="0044101A">
        <w:rPr>
          <w:color w:val="auto"/>
          <w:sz w:val="24"/>
          <w:szCs w:val="24"/>
          <w:lang w:val="en-US"/>
        </w:rPr>
        <w:t>a</w:t>
      </w:r>
      <w:r w:rsidRPr="0044101A">
        <w:rPr>
          <w:color w:val="auto"/>
          <w:sz w:val="24"/>
          <w:szCs w:val="24"/>
          <w:lang w:val="en-US"/>
        </w:rPr>
        <w:t>rov shirokogo potreblenija / Gruppa KPMG. – 2012. – nojabr'. – Rezhim dostu-pa: http://www.kpmg.com/RU/ru/IssuesAndInsights/Articles Publications / Documents / IFRS-for-FDCG-rus.pdf.</w:t>
      </w:r>
    </w:p>
    <w:p w:rsidR="003924BE" w:rsidRPr="0044101A" w:rsidRDefault="003924BE" w:rsidP="0044101A">
      <w:pPr>
        <w:pStyle w:val="ac"/>
        <w:rPr>
          <w:color w:val="auto"/>
          <w:sz w:val="24"/>
          <w:szCs w:val="24"/>
          <w:lang w:val="en-US"/>
        </w:rPr>
      </w:pPr>
      <w:r w:rsidRPr="0044101A">
        <w:rPr>
          <w:color w:val="auto"/>
          <w:sz w:val="24"/>
          <w:szCs w:val="24"/>
          <w:lang w:val="en-US"/>
        </w:rPr>
        <w:t>5. Unarokov, T. K. Primenenie PBU 18/02 «Uchet raschetov po nalogu na pri-byl'» / T. K. Unarokov // Finansovye i buhgalterskie konsul'tacii. – 2008. – № 8.</w:t>
      </w:r>
    </w:p>
    <w:p w:rsidR="003924BE" w:rsidRPr="0044101A" w:rsidRDefault="003924BE" w:rsidP="0044101A">
      <w:pPr>
        <w:pStyle w:val="ac"/>
        <w:rPr>
          <w:color w:val="auto"/>
          <w:sz w:val="24"/>
          <w:szCs w:val="24"/>
          <w:lang w:val="en-US"/>
        </w:rPr>
      </w:pPr>
      <w:r w:rsidRPr="0044101A">
        <w:rPr>
          <w:color w:val="auto"/>
          <w:sz w:val="24"/>
          <w:szCs w:val="24"/>
          <w:lang w:val="en-US"/>
        </w:rPr>
        <w:t>6. Uchet material'nyh zatrat: problemy i puti ih reshenija / Portal «Jekonomi-ka kak nauka». – Rezhim dostupa: http://desadov-club.ru/uchet_materialnyh_ zatrat_problemy_i.html.</w:t>
      </w:r>
    </w:p>
    <w:p w:rsidR="003924BE" w:rsidRPr="002D5D17" w:rsidRDefault="003924BE" w:rsidP="007C31CA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20" w:firstLine="709"/>
        <w:jc w:val="both"/>
        <w:outlineLvl w:val="0"/>
        <w:rPr>
          <w:sz w:val="24"/>
          <w:szCs w:val="24"/>
          <w:lang w:val="en-US"/>
        </w:rPr>
      </w:pPr>
    </w:p>
    <w:sectPr w:rsidR="003924BE" w:rsidRPr="002D5D17" w:rsidSect="00463E16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19" w:footer="624" w:gutter="0"/>
      <w:pgBorders w:offsetFrom="page">
        <w:top w:val="single" w:sz="2" w:space="24" w:color="FFFFFF"/>
        <w:left w:val="single" w:sz="2" w:space="24" w:color="FFFFFF"/>
        <w:bottom w:val="single" w:sz="2" w:space="24" w:color="FFFFFF"/>
        <w:right w:val="single" w:sz="2" w:space="24" w:color="FFFF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4BE" w:rsidRDefault="003924BE" w:rsidP="00193607">
      <w:pPr>
        <w:spacing w:after="0" w:line="240" w:lineRule="auto"/>
      </w:pPr>
      <w:r>
        <w:separator/>
      </w:r>
    </w:p>
  </w:endnote>
  <w:endnote w:type="continuationSeparator" w:id="1">
    <w:p w:rsidR="003924BE" w:rsidRDefault="003924BE" w:rsidP="0019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4BE" w:rsidRDefault="003924BE" w:rsidP="0044101A">
    <w:pPr>
      <w:pStyle w:val="Footer"/>
      <w:jc w:val="both"/>
    </w:pPr>
    <w:r w:rsidRPr="008C13F2">
      <w:rPr>
        <w:sz w:val="24"/>
        <w:szCs w:val="24"/>
      </w:rPr>
      <w:t>http://ej.kubagro.ru/201</w:t>
    </w:r>
    <w:r w:rsidRPr="008C13F2">
      <w:rPr>
        <w:sz w:val="24"/>
        <w:szCs w:val="24"/>
        <w:lang w:val="en-US"/>
      </w:rPr>
      <w:t>4</w:t>
    </w:r>
    <w:r w:rsidRPr="008C13F2">
      <w:rPr>
        <w:sz w:val="24"/>
        <w:szCs w:val="24"/>
      </w:rPr>
      <w:t>/</w:t>
    </w:r>
    <w:r w:rsidRPr="008C13F2">
      <w:rPr>
        <w:sz w:val="24"/>
        <w:szCs w:val="24"/>
        <w:lang w:val="en-US"/>
      </w:rPr>
      <w:t>0</w:t>
    </w:r>
    <w:r>
      <w:rPr>
        <w:sz w:val="24"/>
        <w:szCs w:val="24"/>
        <w:lang w:val="en-US"/>
      </w:rPr>
      <w:t>7</w:t>
    </w:r>
    <w:r w:rsidRPr="008C13F2">
      <w:rPr>
        <w:sz w:val="24"/>
        <w:szCs w:val="24"/>
      </w:rPr>
      <w:t>/pdf/</w:t>
    </w:r>
    <w:r>
      <w:rPr>
        <w:sz w:val="24"/>
        <w:szCs w:val="24"/>
        <w:lang w:val="en-US"/>
      </w:rPr>
      <w:t>68</w:t>
    </w:r>
    <w:r w:rsidRPr="008C13F2">
      <w:rPr>
        <w:sz w:val="24"/>
        <w:szCs w:val="24"/>
      </w:rPr>
      <w:t>.pdf</w:t>
    </w:r>
  </w:p>
  <w:p w:rsidR="003924BE" w:rsidRPr="0044101A" w:rsidRDefault="003924BE" w:rsidP="0044101A">
    <w:pPr>
      <w:pStyle w:val="Footer"/>
      <w:jc w:val="both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4BE" w:rsidRDefault="003924BE" w:rsidP="00193607">
      <w:pPr>
        <w:spacing w:after="0" w:line="240" w:lineRule="auto"/>
      </w:pPr>
      <w:r>
        <w:separator/>
      </w:r>
    </w:p>
  </w:footnote>
  <w:footnote w:type="continuationSeparator" w:id="1">
    <w:p w:rsidR="003924BE" w:rsidRDefault="003924BE" w:rsidP="0019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4BE" w:rsidRDefault="003924BE" w:rsidP="00D133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24BE" w:rsidRDefault="003924BE" w:rsidP="00463E1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4BE" w:rsidRPr="00463E16" w:rsidRDefault="003924BE" w:rsidP="00D1337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63E16">
      <w:rPr>
        <w:rStyle w:val="PageNumber"/>
        <w:sz w:val="28"/>
        <w:szCs w:val="28"/>
      </w:rPr>
      <w:fldChar w:fldCharType="begin"/>
    </w:r>
    <w:r w:rsidRPr="00463E16">
      <w:rPr>
        <w:rStyle w:val="PageNumber"/>
        <w:sz w:val="28"/>
        <w:szCs w:val="28"/>
      </w:rPr>
      <w:instrText xml:space="preserve">PAGE  </w:instrText>
    </w:r>
    <w:r w:rsidRPr="00463E16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463E16">
      <w:rPr>
        <w:rStyle w:val="PageNumber"/>
        <w:sz w:val="28"/>
        <w:szCs w:val="28"/>
      </w:rPr>
      <w:fldChar w:fldCharType="end"/>
    </w:r>
  </w:p>
  <w:p w:rsidR="003924BE" w:rsidRPr="00463E16" w:rsidRDefault="003924BE" w:rsidP="00463E16">
    <w:pPr>
      <w:pStyle w:val="Header"/>
      <w:ind w:right="360"/>
      <w:jc w:val="both"/>
      <w:rPr>
        <w:lang w:val="en-US"/>
      </w:rPr>
    </w:pPr>
    <w:r w:rsidRPr="00FF55FC">
      <w:rPr>
        <w:sz w:val="24"/>
        <w:szCs w:val="24"/>
      </w:rPr>
      <w:t>Научный журнал КубГАУ, №</w:t>
    </w:r>
    <w:r w:rsidRPr="00FF55FC">
      <w:rPr>
        <w:sz w:val="24"/>
        <w:szCs w:val="24"/>
        <w:lang w:val="en-US"/>
      </w:rPr>
      <w:t>10</w:t>
    </w:r>
    <w:r>
      <w:rPr>
        <w:sz w:val="24"/>
        <w:szCs w:val="24"/>
        <w:lang w:val="en-US"/>
      </w:rPr>
      <w:t>1</w:t>
    </w:r>
    <w:r w:rsidRPr="00FF55FC">
      <w:rPr>
        <w:sz w:val="24"/>
        <w:szCs w:val="24"/>
      </w:rPr>
      <w:t>(</w:t>
    </w:r>
    <w:r w:rsidRPr="00FF55FC">
      <w:rPr>
        <w:sz w:val="24"/>
        <w:szCs w:val="24"/>
        <w:lang w:val="en-US"/>
      </w:rPr>
      <w:t>0</w:t>
    </w:r>
    <w:r>
      <w:rPr>
        <w:sz w:val="24"/>
        <w:szCs w:val="24"/>
        <w:lang w:val="en-US"/>
      </w:rPr>
      <w:t>7</w:t>
    </w:r>
    <w:r w:rsidRPr="00FF55FC">
      <w:rPr>
        <w:sz w:val="24"/>
        <w:szCs w:val="24"/>
      </w:rPr>
      <w:t>), 201</w:t>
    </w:r>
    <w:r w:rsidRPr="00FF55FC">
      <w:rPr>
        <w:sz w:val="24"/>
        <w:szCs w:val="24"/>
        <w:lang w:val="en-US"/>
      </w:rPr>
      <w:t>4</w:t>
    </w:r>
    <w:r w:rsidRPr="00FF55FC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4A6CD2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2D"/>
    <w:multiLevelType w:val="multilevel"/>
    <w:tmpl w:val="0000002C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2CA3AEB"/>
    <w:multiLevelType w:val="multilevel"/>
    <w:tmpl w:val="1D7C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69705EC"/>
    <w:multiLevelType w:val="hybridMultilevel"/>
    <w:tmpl w:val="D2324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A10A97"/>
    <w:multiLevelType w:val="multilevel"/>
    <w:tmpl w:val="07C2F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9C2DF5"/>
    <w:multiLevelType w:val="multilevel"/>
    <w:tmpl w:val="8A8C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5D46D8"/>
    <w:multiLevelType w:val="multilevel"/>
    <w:tmpl w:val="04E63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595FFF"/>
    <w:multiLevelType w:val="singleLevel"/>
    <w:tmpl w:val="F4EA78DC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24DE1C5B"/>
    <w:multiLevelType w:val="multilevel"/>
    <w:tmpl w:val="0000002C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0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2AD73C4F"/>
    <w:multiLevelType w:val="multilevel"/>
    <w:tmpl w:val="DB9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A824A4"/>
    <w:multiLevelType w:val="singleLevel"/>
    <w:tmpl w:val="C2C0DAE8"/>
    <w:lvl w:ilvl="0">
      <w:start w:val="3"/>
      <w:numFmt w:val="decimal"/>
      <w:lvlText w:val="%1)"/>
      <w:legacy w:legacy="1" w:legacySpace="0" w:legacyIndent="315"/>
      <w:lvlJc w:val="left"/>
      <w:rPr>
        <w:rFonts w:ascii="Times New Roman" w:hAnsi="Times New Roman" w:cs="Times New Roman" w:hint="default"/>
      </w:rPr>
    </w:lvl>
  </w:abstractNum>
  <w:abstractNum w:abstractNumId="14">
    <w:nsid w:val="40885671"/>
    <w:multiLevelType w:val="singleLevel"/>
    <w:tmpl w:val="FE525AB4"/>
    <w:lvl w:ilvl="0">
      <w:start w:val="75"/>
      <w:numFmt w:val="decimal"/>
      <w:lvlText w:val="%1."/>
      <w:legacy w:legacy="1" w:legacySpace="0" w:legacyIndent="464"/>
      <w:lvlJc w:val="left"/>
      <w:rPr>
        <w:rFonts w:ascii="Times New Roman" w:hAnsi="Times New Roman" w:cs="Times New Roman" w:hint="default"/>
      </w:rPr>
    </w:lvl>
  </w:abstractNum>
  <w:abstractNum w:abstractNumId="15">
    <w:nsid w:val="42770C88"/>
    <w:multiLevelType w:val="hybridMultilevel"/>
    <w:tmpl w:val="D38C4276"/>
    <w:lvl w:ilvl="0" w:tplc="F654A9E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823B38"/>
    <w:multiLevelType w:val="singleLevel"/>
    <w:tmpl w:val="342AA140"/>
    <w:lvl w:ilvl="0">
      <w:start w:val="1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17">
    <w:nsid w:val="42BA1A58"/>
    <w:multiLevelType w:val="hybridMultilevel"/>
    <w:tmpl w:val="B59C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635410"/>
    <w:multiLevelType w:val="multilevel"/>
    <w:tmpl w:val="79E4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521387F"/>
    <w:multiLevelType w:val="hybridMultilevel"/>
    <w:tmpl w:val="367E0C80"/>
    <w:lvl w:ilvl="0" w:tplc="342E17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25626D"/>
    <w:multiLevelType w:val="hybridMultilevel"/>
    <w:tmpl w:val="10A4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C5D2EF5"/>
    <w:multiLevelType w:val="multilevel"/>
    <w:tmpl w:val="745C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3F4221"/>
    <w:multiLevelType w:val="hybridMultilevel"/>
    <w:tmpl w:val="78D4DDD6"/>
    <w:lvl w:ilvl="0" w:tplc="EE7A7B38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FC0247E"/>
    <w:multiLevelType w:val="multilevel"/>
    <w:tmpl w:val="4D0AC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1F1CF3"/>
    <w:multiLevelType w:val="multilevel"/>
    <w:tmpl w:val="F91C41C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abstractNum w:abstractNumId="25">
    <w:nsid w:val="63F60EA3"/>
    <w:multiLevelType w:val="hybridMultilevel"/>
    <w:tmpl w:val="BA4EE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0875A9"/>
    <w:multiLevelType w:val="hybridMultilevel"/>
    <w:tmpl w:val="2A9E510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>
    <w:nsid w:val="6C4F5437"/>
    <w:multiLevelType w:val="hybridMultilevel"/>
    <w:tmpl w:val="12BE5EE4"/>
    <w:lvl w:ilvl="0" w:tplc="342E17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363D60"/>
    <w:multiLevelType w:val="hybridMultilevel"/>
    <w:tmpl w:val="25FEF7C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315B58"/>
    <w:multiLevelType w:val="hybridMultilevel"/>
    <w:tmpl w:val="0C987272"/>
    <w:lvl w:ilvl="0" w:tplc="1D8844B8">
      <w:start w:val="1"/>
      <w:numFmt w:val="decimal"/>
      <w:pStyle w:val="a"/>
      <w:lvlText w:val="%1."/>
      <w:lvlJc w:val="left"/>
      <w:pPr>
        <w:tabs>
          <w:tab w:val="num" w:pos="846"/>
        </w:tabs>
        <w:ind w:left="846" w:hanging="420"/>
      </w:pPr>
      <w:rPr>
        <w:rFonts w:cs="Times New Roman" w:hint="default"/>
        <w:b w:val="0"/>
        <w:i w:val="0"/>
        <w:sz w:val="20"/>
        <w:szCs w:val="20"/>
      </w:rPr>
    </w:lvl>
    <w:lvl w:ilvl="1" w:tplc="AEEAB490">
      <w:start w:val="1"/>
      <w:numFmt w:val="bullet"/>
      <w:pStyle w:val="a0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2" w:tplc="FF2E507A">
      <w:start w:val="1"/>
      <w:numFmt w:val="decimal"/>
      <w:lvlText w:val="%3."/>
      <w:lvlJc w:val="left"/>
      <w:pPr>
        <w:tabs>
          <w:tab w:val="num" w:pos="207"/>
        </w:tabs>
        <w:ind w:left="207" w:hanging="567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78506261"/>
    <w:multiLevelType w:val="multilevel"/>
    <w:tmpl w:val="FEB6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2F79AE"/>
    <w:multiLevelType w:val="hybridMultilevel"/>
    <w:tmpl w:val="CDB41298"/>
    <w:lvl w:ilvl="0" w:tplc="E10080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CB74648"/>
    <w:multiLevelType w:val="hybridMultilevel"/>
    <w:tmpl w:val="9A4019E6"/>
    <w:lvl w:ilvl="0" w:tplc="940636B2">
      <w:start w:val="2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3">
    <w:nsid w:val="7D5D2B14"/>
    <w:multiLevelType w:val="hybridMultilevel"/>
    <w:tmpl w:val="D910C9BC"/>
    <w:lvl w:ilvl="0" w:tplc="A5FAF86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0"/>
        <w:szCs w:val="20"/>
      </w:rPr>
    </w:lvl>
    <w:lvl w:ilvl="1" w:tplc="0419000D">
      <w:start w:val="1"/>
      <w:numFmt w:val="bullet"/>
      <w:lvlText w:val="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FF2E507A">
      <w:start w:val="1"/>
      <w:numFmt w:val="decimal"/>
      <w:lvlText w:val="%3."/>
      <w:lvlJc w:val="left"/>
      <w:pPr>
        <w:tabs>
          <w:tab w:val="num" w:pos="207"/>
        </w:tabs>
        <w:ind w:left="207" w:hanging="567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D8525F7"/>
    <w:multiLevelType w:val="hybridMultilevel"/>
    <w:tmpl w:val="12BE5EE4"/>
    <w:lvl w:ilvl="0" w:tplc="342E17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DE876A7"/>
    <w:multiLevelType w:val="hybridMultilevel"/>
    <w:tmpl w:val="12BE5EE4"/>
    <w:lvl w:ilvl="0" w:tplc="342E17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"/>
  </w:num>
  <w:num w:numId="5">
    <w:abstractNumId w:val="2"/>
  </w:num>
  <w:num w:numId="6">
    <w:abstractNumId w:val="27"/>
  </w:num>
  <w:num w:numId="7">
    <w:abstractNumId w:val="24"/>
  </w:num>
  <w:num w:numId="8">
    <w:abstractNumId w:val="31"/>
  </w:num>
  <w:num w:numId="9">
    <w:abstractNumId w:val="25"/>
  </w:num>
  <w:num w:numId="10">
    <w:abstractNumId w:val="34"/>
  </w:num>
  <w:num w:numId="11">
    <w:abstractNumId w:val="21"/>
  </w:num>
  <w:num w:numId="12">
    <w:abstractNumId w:val="35"/>
  </w:num>
  <w:num w:numId="13">
    <w:abstractNumId w:val="17"/>
  </w:num>
  <w:num w:numId="14">
    <w:abstractNumId w:val="28"/>
  </w:num>
  <w:num w:numId="15">
    <w:abstractNumId w:val="22"/>
  </w:num>
  <w:num w:numId="16">
    <w:abstractNumId w:val="32"/>
  </w:num>
  <w:num w:numId="17">
    <w:abstractNumId w:val="20"/>
  </w:num>
  <w:num w:numId="18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9">
    <w:abstractNumId w:val="16"/>
  </w:num>
  <w:num w:numId="20">
    <w:abstractNumId w:val="0"/>
    <w:lvlOverride w:ilvl="0">
      <w:lvl w:ilvl="0">
        <w:numFmt w:val="bullet"/>
        <w:lvlText w:val="-"/>
        <w:legacy w:legacy="1" w:legacySpace="0" w:legacyIndent="338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337"/>
        <w:lvlJc w:val="left"/>
        <w:rPr>
          <w:rFonts w:ascii="Times New Roman" w:hAnsi="Times New Roman" w:hint="default"/>
        </w:rPr>
      </w:lvl>
    </w:lvlOverride>
  </w:num>
  <w:num w:numId="22">
    <w:abstractNumId w:val="13"/>
  </w:num>
  <w:num w:numId="23">
    <w:abstractNumId w:val="14"/>
  </w:num>
  <w:num w:numId="24">
    <w:abstractNumId w:val="8"/>
  </w:num>
  <w:num w:numId="25">
    <w:abstractNumId w:val="10"/>
    <w:lvlOverride w:ilvl="0">
      <w:startOverride w:val="1"/>
    </w:lvlOverride>
  </w:num>
  <w:num w:numId="26">
    <w:abstractNumId w:val="29"/>
  </w:num>
  <w:num w:numId="27">
    <w:abstractNumId w:val="33"/>
  </w:num>
  <w:num w:numId="28">
    <w:abstractNumId w:val="30"/>
  </w:num>
  <w:num w:numId="29">
    <w:abstractNumId w:val="5"/>
  </w:num>
  <w:num w:numId="30">
    <w:abstractNumId w:val="18"/>
  </w:num>
  <w:num w:numId="31">
    <w:abstractNumId w:val="7"/>
  </w:num>
  <w:num w:numId="32">
    <w:abstractNumId w:val="23"/>
  </w:num>
  <w:num w:numId="33">
    <w:abstractNumId w:val="6"/>
  </w:num>
  <w:num w:numId="34">
    <w:abstractNumId w:val="19"/>
  </w:num>
  <w:num w:numId="35">
    <w:abstractNumId w:val="15"/>
  </w:num>
  <w:num w:numId="36">
    <w:abstractNumId w:val="26"/>
  </w:num>
  <w:num w:numId="37">
    <w:abstractNumId w:val="4"/>
  </w:num>
  <w:num w:numId="38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8D1"/>
    <w:rsid w:val="00000FE9"/>
    <w:rsid w:val="0000412D"/>
    <w:rsid w:val="00010202"/>
    <w:rsid w:val="00011E73"/>
    <w:rsid w:val="0001511F"/>
    <w:rsid w:val="00015D2E"/>
    <w:rsid w:val="0001683E"/>
    <w:rsid w:val="00016ACA"/>
    <w:rsid w:val="0002093B"/>
    <w:rsid w:val="000269DB"/>
    <w:rsid w:val="00032A58"/>
    <w:rsid w:val="00032EB2"/>
    <w:rsid w:val="00033407"/>
    <w:rsid w:val="00034ECA"/>
    <w:rsid w:val="0003628D"/>
    <w:rsid w:val="00036405"/>
    <w:rsid w:val="000366FD"/>
    <w:rsid w:val="000377FC"/>
    <w:rsid w:val="00041FAB"/>
    <w:rsid w:val="00042688"/>
    <w:rsid w:val="00044C61"/>
    <w:rsid w:val="000471CC"/>
    <w:rsid w:val="000506E6"/>
    <w:rsid w:val="00051D64"/>
    <w:rsid w:val="000525B8"/>
    <w:rsid w:val="00052CAB"/>
    <w:rsid w:val="00054427"/>
    <w:rsid w:val="0005576B"/>
    <w:rsid w:val="00056FA9"/>
    <w:rsid w:val="00057929"/>
    <w:rsid w:val="000614E9"/>
    <w:rsid w:val="000656E4"/>
    <w:rsid w:val="00073C51"/>
    <w:rsid w:val="00074FE3"/>
    <w:rsid w:val="000771F9"/>
    <w:rsid w:val="00081C5E"/>
    <w:rsid w:val="000850B8"/>
    <w:rsid w:val="00086D49"/>
    <w:rsid w:val="0009003B"/>
    <w:rsid w:val="00091628"/>
    <w:rsid w:val="00094D9F"/>
    <w:rsid w:val="00094FDE"/>
    <w:rsid w:val="000961B2"/>
    <w:rsid w:val="00097194"/>
    <w:rsid w:val="000A33CE"/>
    <w:rsid w:val="000A7054"/>
    <w:rsid w:val="000B032E"/>
    <w:rsid w:val="000B080D"/>
    <w:rsid w:val="000B0B28"/>
    <w:rsid w:val="000B165A"/>
    <w:rsid w:val="000B17C2"/>
    <w:rsid w:val="000B47B7"/>
    <w:rsid w:val="000C5DE1"/>
    <w:rsid w:val="000C7CCC"/>
    <w:rsid w:val="000D0877"/>
    <w:rsid w:val="000D22A5"/>
    <w:rsid w:val="000D7E17"/>
    <w:rsid w:val="000E153F"/>
    <w:rsid w:val="000E3E70"/>
    <w:rsid w:val="000E4179"/>
    <w:rsid w:val="000E60A7"/>
    <w:rsid w:val="000F202E"/>
    <w:rsid w:val="000F2F18"/>
    <w:rsid w:val="000F2FDC"/>
    <w:rsid w:val="000F359A"/>
    <w:rsid w:val="000F5308"/>
    <w:rsid w:val="000F55CC"/>
    <w:rsid w:val="00103148"/>
    <w:rsid w:val="001047B4"/>
    <w:rsid w:val="001056B4"/>
    <w:rsid w:val="00112264"/>
    <w:rsid w:val="00112A5F"/>
    <w:rsid w:val="001139D1"/>
    <w:rsid w:val="00113FFE"/>
    <w:rsid w:val="0011428F"/>
    <w:rsid w:val="001148B9"/>
    <w:rsid w:val="00117AA5"/>
    <w:rsid w:val="001231D7"/>
    <w:rsid w:val="00123974"/>
    <w:rsid w:val="001270AF"/>
    <w:rsid w:val="00127769"/>
    <w:rsid w:val="001318EC"/>
    <w:rsid w:val="00132CB9"/>
    <w:rsid w:val="0013332F"/>
    <w:rsid w:val="0013394A"/>
    <w:rsid w:val="001379B1"/>
    <w:rsid w:val="00140A28"/>
    <w:rsid w:val="00143710"/>
    <w:rsid w:val="00144EF7"/>
    <w:rsid w:val="0014600B"/>
    <w:rsid w:val="00147B75"/>
    <w:rsid w:val="00147CBF"/>
    <w:rsid w:val="00150F75"/>
    <w:rsid w:val="001519A9"/>
    <w:rsid w:val="00152363"/>
    <w:rsid w:val="00163986"/>
    <w:rsid w:val="00167167"/>
    <w:rsid w:val="0017375B"/>
    <w:rsid w:val="0018018F"/>
    <w:rsid w:val="00181227"/>
    <w:rsid w:val="001819E3"/>
    <w:rsid w:val="001826F3"/>
    <w:rsid w:val="00182DC3"/>
    <w:rsid w:val="00185EAE"/>
    <w:rsid w:val="001872FD"/>
    <w:rsid w:val="001906E7"/>
    <w:rsid w:val="00193123"/>
    <w:rsid w:val="001932FA"/>
    <w:rsid w:val="00193607"/>
    <w:rsid w:val="001968A3"/>
    <w:rsid w:val="00196ABF"/>
    <w:rsid w:val="001A0314"/>
    <w:rsid w:val="001A0D2A"/>
    <w:rsid w:val="001A1B83"/>
    <w:rsid w:val="001A2696"/>
    <w:rsid w:val="001A5781"/>
    <w:rsid w:val="001A6751"/>
    <w:rsid w:val="001A7AD2"/>
    <w:rsid w:val="001B2A8E"/>
    <w:rsid w:val="001B2B02"/>
    <w:rsid w:val="001B57EF"/>
    <w:rsid w:val="001B6AC0"/>
    <w:rsid w:val="001C00C9"/>
    <w:rsid w:val="001C04BE"/>
    <w:rsid w:val="001C1DE6"/>
    <w:rsid w:val="001C3F27"/>
    <w:rsid w:val="001C68DF"/>
    <w:rsid w:val="001D14A1"/>
    <w:rsid w:val="001D1BE2"/>
    <w:rsid w:val="001D3409"/>
    <w:rsid w:val="001D5AD7"/>
    <w:rsid w:val="001E108D"/>
    <w:rsid w:val="001E6617"/>
    <w:rsid w:val="001F4D68"/>
    <w:rsid w:val="001F658D"/>
    <w:rsid w:val="001F772E"/>
    <w:rsid w:val="00200FE8"/>
    <w:rsid w:val="00201980"/>
    <w:rsid w:val="00207026"/>
    <w:rsid w:val="002100CD"/>
    <w:rsid w:val="00211BF8"/>
    <w:rsid w:val="00215568"/>
    <w:rsid w:val="00215F65"/>
    <w:rsid w:val="00220F43"/>
    <w:rsid w:val="0022593C"/>
    <w:rsid w:val="00226DE1"/>
    <w:rsid w:val="002303A5"/>
    <w:rsid w:val="00232F2B"/>
    <w:rsid w:val="00233993"/>
    <w:rsid w:val="00234AB7"/>
    <w:rsid w:val="002364AC"/>
    <w:rsid w:val="00236E5B"/>
    <w:rsid w:val="0023745B"/>
    <w:rsid w:val="00246D7B"/>
    <w:rsid w:val="00251F61"/>
    <w:rsid w:val="002530B9"/>
    <w:rsid w:val="0025566B"/>
    <w:rsid w:val="00260854"/>
    <w:rsid w:val="002623E6"/>
    <w:rsid w:val="0026349E"/>
    <w:rsid w:val="00265119"/>
    <w:rsid w:val="002658DE"/>
    <w:rsid w:val="00265BA9"/>
    <w:rsid w:val="002675D3"/>
    <w:rsid w:val="00270214"/>
    <w:rsid w:val="0027029F"/>
    <w:rsid w:val="00270892"/>
    <w:rsid w:val="00271BFF"/>
    <w:rsid w:val="00272E16"/>
    <w:rsid w:val="002771E7"/>
    <w:rsid w:val="002772B9"/>
    <w:rsid w:val="00280628"/>
    <w:rsid w:val="00282711"/>
    <w:rsid w:val="00282E90"/>
    <w:rsid w:val="00283223"/>
    <w:rsid w:val="00285379"/>
    <w:rsid w:val="002856A8"/>
    <w:rsid w:val="002933FF"/>
    <w:rsid w:val="0029444A"/>
    <w:rsid w:val="00297202"/>
    <w:rsid w:val="002A0AE7"/>
    <w:rsid w:val="002A359B"/>
    <w:rsid w:val="002A3FFF"/>
    <w:rsid w:val="002B1AB5"/>
    <w:rsid w:val="002B4496"/>
    <w:rsid w:val="002B5B98"/>
    <w:rsid w:val="002B64E8"/>
    <w:rsid w:val="002B6A26"/>
    <w:rsid w:val="002C27D8"/>
    <w:rsid w:val="002C7BB7"/>
    <w:rsid w:val="002D1C03"/>
    <w:rsid w:val="002D5207"/>
    <w:rsid w:val="002D5D17"/>
    <w:rsid w:val="002E049E"/>
    <w:rsid w:val="002E04E0"/>
    <w:rsid w:val="002E30E0"/>
    <w:rsid w:val="002E329A"/>
    <w:rsid w:val="002E6833"/>
    <w:rsid w:val="002E78D2"/>
    <w:rsid w:val="002E7DAF"/>
    <w:rsid w:val="002F37AB"/>
    <w:rsid w:val="002F6960"/>
    <w:rsid w:val="003002A2"/>
    <w:rsid w:val="00301087"/>
    <w:rsid w:val="0030163B"/>
    <w:rsid w:val="003017A1"/>
    <w:rsid w:val="00303886"/>
    <w:rsid w:val="00303D7D"/>
    <w:rsid w:val="003104F9"/>
    <w:rsid w:val="003147F9"/>
    <w:rsid w:val="003158F4"/>
    <w:rsid w:val="00315EEB"/>
    <w:rsid w:val="00316009"/>
    <w:rsid w:val="00316AE1"/>
    <w:rsid w:val="003177E7"/>
    <w:rsid w:val="003266AB"/>
    <w:rsid w:val="0032759C"/>
    <w:rsid w:val="003312DC"/>
    <w:rsid w:val="0033602F"/>
    <w:rsid w:val="0034174C"/>
    <w:rsid w:val="00343436"/>
    <w:rsid w:val="00343AE6"/>
    <w:rsid w:val="0034491E"/>
    <w:rsid w:val="00346BC7"/>
    <w:rsid w:val="00346C65"/>
    <w:rsid w:val="00352DC0"/>
    <w:rsid w:val="00356193"/>
    <w:rsid w:val="003578D1"/>
    <w:rsid w:val="0036173F"/>
    <w:rsid w:val="00361883"/>
    <w:rsid w:val="00362690"/>
    <w:rsid w:val="00362F3C"/>
    <w:rsid w:val="00363922"/>
    <w:rsid w:val="00364D64"/>
    <w:rsid w:val="00365459"/>
    <w:rsid w:val="00366F07"/>
    <w:rsid w:val="00370D9F"/>
    <w:rsid w:val="00372288"/>
    <w:rsid w:val="0037329C"/>
    <w:rsid w:val="00373A71"/>
    <w:rsid w:val="00374A3C"/>
    <w:rsid w:val="00374C66"/>
    <w:rsid w:val="00375921"/>
    <w:rsid w:val="00376CB9"/>
    <w:rsid w:val="0037717E"/>
    <w:rsid w:val="003826FE"/>
    <w:rsid w:val="00383D6B"/>
    <w:rsid w:val="003846C1"/>
    <w:rsid w:val="00387611"/>
    <w:rsid w:val="00391656"/>
    <w:rsid w:val="0039172E"/>
    <w:rsid w:val="003924BE"/>
    <w:rsid w:val="003932CF"/>
    <w:rsid w:val="003937FF"/>
    <w:rsid w:val="00396C2D"/>
    <w:rsid w:val="0039724E"/>
    <w:rsid w:val="003A31D5"/>
    <w:rsid w:val="003A3D40"/>
    <w:rsid w:val="003A4F6B"/>
    <w:rsid w:val="003A5C0B"/>
    <w:rsid w:val="003A716C"/>
    <w:rsid w:val="003A7EA5"/>
    <w:rsid w:val="003B4E32"/>
    <w:rsid w:val="003B7921"/>
    <w:rsid w:val="003B79A1"/>
    <w:rsid w:val="003C034D"/>
    <w:rsid w:val="003C1690"/>
    <w:rsid w:val="003C35C1"/>
    <w:rsid w:val="003C55B0"/>
    <w:rsid w:val="003D6B1C"/>
    <w:rsid w:val="003E0452"/>
    <w:rsid w:val="003E1179"/>
    <w:rsid w:val="003E1691"/>
    <w:rsid w:val="003E5234"/>
    <w:rsid w:val="003E6395"/>
    <w:rsid w:val="003E64CE"/>
    <w:rsid w:val="003E681B"/>
    <w:rsid w:val="003E6A81"/>
    <w:rsid w:val="003E77B9"/>
    <w:rsid w:val="003F055A"/>
    <w:rsid w:val="003F24D3"/>
    <w:rsid w:val="003F3F02"/>
    <w:rsid w:val="003F731E"/>
    <w:rsid w:val="004001B6"/>
    <w:rsid w:val="00403EFD"/>
    <w:rsid w:val="004110F1"/>
    <w:rsid w:val="004124B5"/>
    <w:rsid w:val="004127AB"/>
    <w:rsid w:val="00413380"/>
    <w:rsid w:val="0041590A"/>
    <w:rsid w:val="00416082"/>
    <w:rsid w:val="00416277"/>
    <w:rsid w:val="004170A2"/>
    <w:rsid w:val="0042023A"/>
    <w:rsid w:val="00420C6A"/>
    <w:rsid w:val="00421C77"/>
    <w:rsid w:val="0042395A"/>
    <w:rsid w:val="00424D57"/>
    <w:rsid w:val="00425842"/>
    <w:rsid w:val="00430B0E"/>
    <w:rsid w:val="00431A32"/>
    <w:rsid w:val="00431C95"/>
    <w:rsid w:val="00432B5E"/>
    <w:rsid w:val="0044101A"/>
    <w:rsid w:val="004440E1"/>
    <w:rsid w:val="00450E31"/>
    <w:rsid w:val="0045169A"/>
    <w:rsid w:val="00451DDF"/>
    <w:rsid w:val="00452049"/>
    <w:rsid w:val="0045399C"/>
    <w:rsid w:val="004540C3"/>
    <w:rsid w:val="00454D7E"/>
    <w:rsid w:val="004619B0"/>
    <w:rsid w:val="00463E16"/>
    <w:rsid w:val="00470E07"/>
    <w:rsid w:val="00472EE0"/>
    <w:rsid w:val="00474483"/>
    <w:rsid w:val="00475E6A"/>
    <w:rsid w:val="00477252"/>
    <w:rsid w:val="00482B85"/>
    <w:rsid w:val="00482F95"/>
    <w:rsid w:val="00487AB3"/>
    <w:rsid w:val="004906F1"/>
    <w:rsid w:val="0049326C"/>
    <w:rsid w:val="00496D93"/>
    <w:rsid w:val="004974AC"/>
    <w:rsid w:val="004A073B"/>
    <w:rsid w:val="004A17F1"/>
    <w:rsid w:val="004A39BA"/>
    <w:rsid w:val="004A3F9E"/>
    <w:rsid w:val="004A41FB"/>
    <w:rsid w:val="004A4767"/>
    <w:rsid w:val="004A5909"/>
    <w:rsid w:val="004A72E8"/>
    <w:rsid w:val="004B2679"/>
    <w:rsid w:val="004B2E87"/>
    <w:rsid w:val="004B4191"/>
    <w:rsid w:val="004B6D94"/>
    <w:rsid w:val="004C0E9E"/>
    <w:rsid w:val="004C2F11"/>
    <w:rsid w:val="004C4C5E"/>
    <w:rsid w:val="004C4C98"/>
    <w:rsid w:val="004C5789"/>
    <w:rsid w:val="004C64B4"/>
    <w:rsid w:val="004D3061"/>
    <w:rsid w:val="004D3547"/>
    <w:rsid w:val="004D46A0"/>
    <w:rsid w:val="004D510B"/>
    <w:rsid w:val="004D6A1F"/>
    <w:rsid w:val="004D6BB0"/>
    <w:rsid w:val="004E0AE6"/>
    <w:rsid w:val="004E4295"/>
    <w:rsid w:val="004F275A"/>
    <w:rsid w:val="004F3769"/>
    <w:rsid w:val="004F743F"/>
    <w:rsid w:val="00500BD0"/>
    <w:rsid w:val="00503F0C"/>
    <w:rsid w:val="005047E9"/>
    <w:rsid w:val="00504FEC"/>
    <w:rsid w:val="0050699E"/>
    <w:rsid w:val="00507857"/>
    <w:rsid w:val="005114A9"/>
    <w:rsid w:val="00511F3E"/>
    <w:rsid w:val="00513F88"/>
    <w:rsid w:val="00523CAF"/>
    <w:rsid w:val="00530A9E"/>
    <w:rsid w:val="00531CD6"/>
    <w:rsid w:val="0053205C"/>
    <w:rsid w:val="00534E75"/>
    <w:rsid w:val="00536A37"/>
    <w:rsid w:val="00537518"/>
    <w:rsid w:val="0054550F"/>
    <w:rsid w:val="00545567"/>
    <w:rsid w:val="00547E09"/>
    <w:rsid w:val="00552349"/>
    <w:rsid w:val="00552731"/>
    <w:rsid w:val="005536CE"/>
    <w:rsid w:val="00553EDB"/>
    <w:rsid w:val="00555C40"/>
    <w:rsid w:val="005563AC"/>
    <w:rsid w:val="00562B60"/>
    <w:rsid w:val="005644E6"/>
    <w:rsid w:val="00565F43"/>
    <w:rsid w:val="00567429"/>
    <w:rsid w:val="00567F34"/>
    <w:rsid w:val="0057539F"/>
    <w:rsid w:val="00576459"/>
    <w:rsid w:val="00576C85"/>
    <w:rsid w:val="00582261"/>
    <w:rsid w:val="00583C77"/>
    <w:rsid w:val="00591B04"/>
    <w:rsid w:val="00596F14"/>
    <w:rsid w:val="005975CF"/>
    <w:rsid w:val="005A00D0"/>
    <w:rsid w:val="005A26FC"/>
    <w:rsid w:val="005A330C"/>
    <w:rsid w:val="005A4B9E"/>
    <w:rsid w:val="005A591D"/>
    <w:rsid w:val="005A6061"/>
    <w:rsid w:val="005B1011"/>
    <w:rsid w:val="005B305B"/>
    <w:rsid w:val="005B59C0"/>
    <w:rsid w:val="005B6681"/>
    <w:rsid w:val="005C0B55"/>
    <w:rsid w:val="005C48C0"/>
    <w:rsid w:val="005D4337"/>
    <w:rsid w:val="005D5D00"/>
    <w:rsid w:val="005D6D73"/>
    <w:rsid w:val="005E544C"/>
    <w:rsid w:val="005E7120"/>
    <w:rsid w:val="005F217C"/>
    <w:rsid w:val="00600B3B"/>
    <w:rsid w:val="00601E16"/>
    <w:rsid w:val="00601E32"/>
    <w:rsid w:val="00602319"/>
    <w:rsid w:val="00604A9F"/>
    <w:rsid w:val="006108BE"/>
    <w:rsid w:val="00611872"/>
    <w:rsid w:val="006127AB"/>
    <w:rsid w:val="0061450B"/>
    <w:rsid w:val="00615691"/>
    <w:rsid w:val="0061631A"/>
    <w:rsid w:val="0062171B"/>
    <w:rsid w:val="00623FDC"/>
    <w:rsid w:val="006323F4"/>
    <w:rsid w:val="006344F6"/>
    <w:rsid w:val="00635C58"/>
    <w:rsid w:val="00637DBE"/>
    <w:rsid w:val="00643D83"/>
    <w:rsid w:val="00644254"/>
    <w:rsid w:val="00644502"/>
    <w:rsid w:val="00646D8A"/>
    <w:rsid w:val="00651105"/>
    <w:rsid w:val="006519C0"/>
    <w:rsid w:val="00652D24"/>
    <w:rsid w:val="00653853"/>
    <w:rsid w:val="00654346"/>
    <w:rsid w:val="0065595D"/>
    <w:rsid w:val="0065729C"/>
    <w:rsid w:val="00664932"/>
    <w:rsid w:val="00664C7D"/>
    <w:rsid w:val="00665100"/>
    <w:rsid w:val="00670CFB"/>
    <w:rsid w:val="00670F10"/>
    <w:rsid w:val="00672713"/>
    <w:rsid w:val="00672A33"/>
    <w:rsid w:val="00674BC2"/>
    <w:rsid w:val="006772D5"/>
    <w:rsid w:val="006806BC"/>
    <w:rsid w:val="00681C8E"/>
    <w:rsid w:val="006820B6"/>
    <w:rsid w:val="00682253"/>
    <w:rsid w:val="006826EA"/>
    <w:rsid w:val="006848BE"/>
    <w:rsid w:val="00686227"/>
    <w:rsid w:val="006868A3"/>
    <w:rsid w:val="006875A0"/>
    <w:rsid w:val="00687CAF"/>
    <w:rsid w:val="00692A7F"/>
    <w:rsid w:val="00695D98"/>
    <w:rsid w:val="006A2A16"/>
    <w:rsid w:val="006A5E60"/>
    <w:rsid w:val="006A6CEF"/>
    <w:rsid w:val="006A6D96"/>
    <w:rsid w:val="006A75EA"/>
    <w:rsid w:val="006B2E93"/>
    <w:rsid w:val="006B3247"/>
    <w:rsid w:val="006B328C"/>
    <w:rsid w:val="006B361B"/>
    <w:rsid w:val="006B6D10"/>
    <w:rsid w:val="006B6D27"/>
    <w:rsid w:val="006B7387"/>
    <w:rsid w:val="006B7417"/>
    <w:rsid w:val="006C1D36"/>
    <w:rsid w:val="006C2E7C"/>
    <w:rsid w:val="006C3455"/>
    <w:rsid w:val="006C3B45"/>
    <w:rsid w:val="006C5C10"/>
    <w:rsid w:val="006C7E48"/>
    <w:rsid w:val="006D2517"/>
    <w:rsid w:val="006D3100"/>
    <w:rsid w:val="006D49DA"/>
    <w:rsid w:val="006D7B81"/>
    <w:rsid w:val="006D7EDE"/>
    <w:rsid w:val="006E63C2"/>
    <w:rsid w:val="006F080E"/>
    <w:rsid w:val="006F1F18"/>
    <w:rsid w:val="006F356F"/>
    <w:rsid w:val="006F555C"/>
    <w:rsid w:val="006F7D55"/>
    <w:rsid w:val="006F7FCF"/>
    <w:rsid w:val="007019B5"/>
    <w:rsid w:val="00707E42"/>
    <w:rsid w:val="007100C2"/>
    <w:rsid w:val="00710926"/>
    <w:rsid w:val="0071338A"/>
    <w:rsid w:val="0071362F"/>
    <w:rsid w:val="00713AA6"/>
    <w:rsid w:val="0072173B"/>
    <w:rsid w:val="007239E0"/>
    <w:rsid w:val="007258FF"/>
    <w:rsid w:val="0072734D"/>
    <w:rsid w:val="00731153"/>
    <w:rsid w:val="00732063"/>
    <w:rsid w:val="00732C41"/>
    <w:rsid w:val="00734B15"/>
    <w:rsid w:val="00735CFD"/>
    <w:rsid w:val="00737210"/>
    <w:rsid w:val="00740111"/>
    <w:rsid w:val="00740957"/>
    <w:rsid w:val="00740C05"/>
    <w:rsid w:val="00741CDA"/>
    <w:rsid w:val="00743A5E"/>
    <w:rsid w:val="00746B0C"/>
    <w:rsid w:val="00753678"/>
    <w:rsid w:val="00757114"/>
    <w:rsid w:val="007600B1"/>
    <w:rsid w:val="00762902"/>
    <w:rsid w:val="00763397"/>
    <w:rsid w:val="0076451C"/>
    <w:rsid w:val="007656DC"/>
    <w:rsid w:val="007671D9"/>
    <w:rsid w:val="007711A1"/>
    <w:rsid w:val="00771BB0"/>
    <w:rsid w:val="0077331C"/>
    <w:rsid w:val="007769BE"/>
    <w:rsid w:val="00776BE9"/>
    <w:rsid w:val="00780080"/>
    <w:rsid w:val="007806B0"/>
    <w:rsid w:val="007819EE"/>
    <w:rsid w:val="007822AD"/>
    <w:rsid w:val="00783DE4"/>
    <w:rsid w:val="00784E40"/>
    <w:rsid w:val="00787E7C"/>
    <w:rsid w:val="00792ADA"/>
    <w:rsid w:val="007947C1"/>
    <w:rsid w:val="007A0DDC"/>
    <w:rsid w:val="007A287C"/>
    <w:rsid w:val="007A2B12"/>
    <w:rsid w:val="007A6BDA"/>
    <w:rsid w:val="007A7C5F"/>
    <w:rsid w:val="007B24A5"/>
    <w:rsid w:val="007B60B5"/>
    <w:rsid w:val="007B6C75"/>
    <w:rsid w:val="007C054B"/>
    <w:rsid w:val="007C2CA7"/>
    <w:rsid w:val="007C31CA"/>
    <w:rsid w:val="007C3BA2"/>
    <w:rsid w:val="007C66C6"/>
    <w:rsid w:val="007D7A61"/>
    <w:rsid w:val="007E05D0"/>
    <w:rsid w:val="007E08D7"/>
    <w:rsid w:val="007E132E"/>
    <w:rsid w:val="007E16AE"/>
    <w:rsid w:val="007E1D0D"/>
    <w:rsid w:val="007E2BE7"/>
    <w:rsid w:val="007E3D77"/>
    <w:rsid w:val="007E3E88"/>
    <w:rsid w:val="007E418A"/>
    <w:rsid w:val="007E4DB1"/>
    <w:rsid w:val="007E7598"/>
    <w:rsid w:val="007E7C2A"/>
    <w:rsid w:val="007F1333"/>
    <w:rsid w:val="007F346A"/>
    <w:rsid w:val="007F5552"/>
    <w:rsid w:val="00800498"/>
    <w:rsid w:val="00801B58"/>
    <w:rsid w:val="0080520A"/>
    <w:rsid w:val="0081135B"/>
    <w:rsid w:val="0081149B"/>
    <w:rsid w:val="00811BC9"/>
    <w:rsid w:val="00811F6C"/>
    <w:rsid w:val="00812E14"/>
    <w:rsid w:val="008156A5"/>
    <w:rsid w:val="0082016D"/>
    <w:rsid w:val="00822B53"/>
    <w:rsid w:val="0082502F"/>
    <w:rsid w:val="00825042"/>
    <w:rsid w:val="008300B8"/>
    <w:rsid w:val="008302E0"/>
    <w:rsid w:val="00830780"/>
    <w:rsid w:val="008307E8"/>
    <w:rsid w:val="008321D1"/>
    <w:rsid w:val="0083307E"/>
    <w:rsid w:val="008331A0"/>
    <w:rsid w:val="00846ED7"/>
    <w:rsid w:val="0085237C"/>
    <w:rsid w:val="008531DB"/>
    <w:rsid w:val="00853385"/>
    <w:rsid w:val="008559F1"/>
    <w:rsid w:val="00856352"/>
    <w:rsid w:val="00857AF2"/>
    <w:rsid w:val="0086076A"/>
    <w:rsid w:val="00861A2F"/>
    <w:rsid w:val="00863A82"/>
    <w:rsid w:val="00865C37"/>
    <w:rsid w:val="0086612A"/>
    <w:rsid w:val="008668A8"/>
    <w:rsid w:val="008721DC"/>
    <w:rsid w:val="0087539C"/>
    <w:rsid w:val="008768C0"/>
    <w:rsid w:val="0087709E"/>
    <w:rsid w:val="00880847"/>
    <w:rsid w:val="0088087B"/>
    <w:rsid w:val="008809E5"/>
    <w:rsid w:val="0088173C"/>
    <w:rsid w:val="008817CD"/>
    <w:rsid w:val="00885BCA"/>
    <w:rsid w:val="00886F75"/>
    <w:rsid w:val="00887B96"/>
    <w:rsid w:val="00887D72"/>
    <w:rsid w:val="0089099D"/>
    <w:rsid w:val="008912D6"/>
    <w:rsid w:val="0089289C"/>
    <w:rsid w:val="008942D4"/>
    <w:rsid w:val="008A3A66"/>
    <w:rsid w:val="008A73D7"/>
    <w:rsid w:val="008A7C75"/>
    <w:rsid w:val="008B0ED2"/>
    <w:rsid w:val="008B12F1"/>
    <w:rsid w:val="008B20FE"/>
    <w:rsid w:val="008B3E0F"/>
    <w:rsid w:val="008B73E5"/>
    <w:rsid w:val="008C13F2"/>
    <w:rsid w:val="008C176F"/>
    <w:rsid w:val="008C5AB2"/>
    <w:rsid w:val="008C681D"/>
    <w:rsid w:val="008C7FD8"/>
    <w:rsid w:val="008C7FDD"/>
    <w:rsid w:val="008D114D"/>
    <w:rsid w:val="008D5757"/>
    <w:rsid w:val="008E067D"/>
    <w:rsid w:val="008E1038"/>
    <w:rsid w:val="008E1606"/>
    <w:rsid w:val="008E246B"/>
    <w:rsid w:val="008E3177"/>
    <w:rsid w:val="008E31B0"/>
    <w:rsid w:val="008E41CB"/>
    <w:rsid w:val="008F13A2"/>
    <w:rsid w:val="008F15DE"/>
    <w:rsid w:val="008F2BFC"/>
    <w:rsid w:val="008F457A"/>
    <w:rsid w:val="00900760"/>
    <w:rsid w:val="00900D0D"/>
    <w:rsid w:val="009025B3"/>
    <w:rsid w:val="009034BC"/>
    <w:rsid w:val="00903CEA"/>
    <w:rsid w:val="009050A9"/>
    <w:rsid w:val="00917EFC"/>
    <w:rsid w:val="00926D4B"/>
    <w:rsid w:val="009273D5"/>
    <w:rsid w:val="00927830"/>
    <w:rsid w:val="00931446"/>
    <w:rsid w:val="00932838"/>
    <w:rsid w:val="00935AA9"/>
    <w:rsid w:val="00937974"/>
    <w:rsid w:val="00940028"/>
    <w:rsid w:val="0094006D"/>
    <w:rsid w:val="009432F0"/>
    <w:rsid w:val="009434A0"/>
    <w:rsid w:val="009461B2"/>
    <w:rsid w:val="0094718B"/>
    <w:rsid w:val="00947C78"/>
    <w:rsid w:val="0095054B"/>
    <w:rsid w:val="00950B95"/>
    <w:rsid w:val="00950FE1"/>
    <w:rsid w:val="00956F6F"/>
    <w:rsid w:val="009620CE"/>
    <w:rsid w:val="00962B41"/>
    <w:rsid w:val="00963445"/>
    <w:rsid w:val="009656B2"/>
    <w:rsid w:val="00970F73"/>
    <w:rsid w:val="00976E05"/>
    <w:rsid w:val="00977139"/>
    <w:rsid w:val="00981621"/>
    <w:rsid w:val="00983023"/>
    <w:rsid w:val="00983902"/>
    <w:rsid w:val="009860E4"/>
    <w:rsid w:val="00987318"/>
    <w:rsid w:val="0099169B"/>
    <w:rsid w:val="00991CE3"/>
    <w:rsid w:val="0099247C"/>
    <w:rsid w:val="009938D1"/>
    <w:rsid w:val="00994669"/>
    <w:rsid w:val="009A066F"/>
    <w:rsid w:val="009A29A4"/>
    <w:rsid w:val="009A2C71"/>
    <w:rsid w:val="009A7EA4"/>
    <w:rsid w:val="009B5895"/>
    <w:rsid w:val="009B65EC"/>
    <w:rsid w:val="009B741B"/>
    <w:rsid w:val="009C17EB"/>
    <w:rsid w:val="009C1D50"/>
    <w:rsid w:val="009C53CD"/>
    <w:rsid w:val="009C54F2"/>
    <w:rsid w:val="009C6D0C"/>
    <w:rsid w:val="009C7720"/>
    <w:rsid w:val="009D10CF"/>
    <w:rsid w:val="009D2A49"/>
    <w:rsid w:val="009D2EDE"/>
    <w:rsid w:val="009D3141"/>
    <w:rsid w:val="009D61BB"/>
    <w:rsid w:val="009E0B41"/>
    <w:rsid w:val="009E4A6E"/>
    <w:rsid w:val="009E53BE"/>
    <w:rsid w:val="009E5C7D"/>
    <w:rsid w:val="009E7488"/>
    <w:rsid w:val="009F0063"/>
    <w:rsid w:val="009F1426"/>
    <w:rsid w:val="009F2135"/>
    <w:rsid w:val="009F2DC3"/>
    <w:rsid w:val="009F5ECF"/>
    <w:rsid w:val="00A003E2"/>
    <w:rsid w:val="00A0772B"/>
    <w:rsid w:val="00A07CA5"/>
    <w:rsid w:val="00A115E9"/>
    <w:rsid w:val="00A12A3A"/>
    <w:rsid w:val="00A13A45"/>
    <w:rsid w:val="00A145AC"/>
    <w:rsid w:val="00A14DD7"/>
    <w:rsid w:val="00A15920"/>
    <w:rsid w:val="00A17883"/>
    <w:rsid w:val="00A1792F"/>
    <w:rsid w:val="00A235B8"/>
    <w:rsid w:val="00A24DF5"/>
    <w:rsid w:val="00A25C86"/>
    <w:rsid w:val="00A2631F"/>
    <w:rsid w:val="00A27773"/>
    <w:rsid w:val="00A31F18"/>
    <w:rsid w:val="00A32892"/>
    <w:rsid w:val="00A36215"/>
    <w:rsid w:val="00A36F31"/>
    <w:rsid w:val="00A3721A"/>
    <w:rsid w:val="00A37864"/>
    <w:rsid w:val="00A46669"/>
    <w:rsid w:val="00A47EA4"/>
    <w:rsid w:val="00A51DF0"/>
    <w:rsid w:val="00A533BD"/>
    <w:rsid w:val="00A56233"/>
    <w:rsid w:val="00A56FC1"/>
    <w:rsid w:val="00A60EFD"/>
    <w:rsid w:val="00A63D44"/>
    <w:rsid w:val="00A63ED0"/>
    <w:rsid w:val="00A652E5"/>
    <w:rsid w:val="00A65DB4"/>
    <w:rsid w:val="00A66A86"/>
    <w:rsid w:val="00A67AB1"/>
    <w:rsid w:val="00A67E7B"/>
    <w:rsid w:val="00A712B9"/>
    <w:rsid w:val="00A733E5"/>
    <w:rsid w:val="00A751A2"/>
    <w:rsid w:val="00A7649B"/>
    <w:rsid w:val="00A77214"/>
    <w:rsid w:val="00A7763C"/>
    <w:rsid w:val="00A82DA8"/>
    <w:rsid w:val="00A8302F"/>
    <w:rsid w:val="00A83C2E"/>
    <w:rsid w:val="00A8630F"/>
    <w:rsid w:val="00A871DC"/>
    <w:rsid w:val="00A87FD8"/>
    <w:rsid w:val="00A90A21"/>
    <w:rsid w:val="00A951CE"/>
    <w:rsid w:val="00A9639A"/>
    <w:rsid w:val="00AA12BB"/>
    <w:rsid w:val="00AA227B"/>
    <w:rsid w:val="00AA25DC"/>
    <w:rsid w:val="00AA3038"/>
    <w:rsid w:val="00AA334A"/>
    <w:rsid w:val="00AB04E5"/>
    <w:rsid w:val="00AB0CAB"/>
    <w:rsid w:val="00AB4B2C"/>
    <w:rsid w:val="00AB64B4"/>
    <w:rsid w:val="00AB68E8"/>
    <w:rsid w:val="00AB7313"/>
    <w:rsid w:val="00AB7463"/>
    <w:rsid w:val="00AB7736"/>
    <w:rsid w:val="00AB7B39"/>
    <w:rsid w:val="00AC0DA3"/>
    <w:rsid w:val="00AC4F60"/>
    <w:rsid w:val="00AD0D40"/>
    <w:rsid w:val="00AD114D"/>
    <w:rsid w:val="00AD1F53"/>
    <w:rsid w:val="00AD3C26"/>
    <w:rsid w:val="00AD65DF"/>
    <w:rsid w:val="00AD7548"/>
    <w:rsid w:val="00AE4FD0"/>
    <w:rsid w:val="00AF1457"/>
    <w:rsid w:val="00AF3D80"/>
    <w:rsid w:val="00AF4F43"/>
    <w:rsid w:val="00AF65B2"/>
    <w:rsid w:val="00B0302C"/>
    <w:rsid w:val="00B03C7C"/>
    <w:rsid w:val="00B0681C"/>
    <w:rsid w:val="00B0683F"/>
    <w:rsid w:val="00B14B9F"/>
    <w:rsid w:val="00B16A70"/>
    <w:rsid w:val="00B16FC7"/>
    <w:rsid w:val="00B17BF4"/>
    <w:rsid w:val="00B21950"/>
    <w:rsid w:val="00B22051"/>
    <w:rsid w:val="00B22F92"/>
    <w:rsid w:val="00B2343F"/>
    <w:rsid w:val="00B24607"/>
    <w:rsid w:val="00B249D8"/>
    <w:rsid w:val="00B25644"/>
    <w:rsid w:val="00B30E52"/>
    <w:rsid w:val="00B31C98"/>
    <w:rsid w:val="00B34236"/>
    <w:rsid w:val="00B344A6"/>
    <w:rsid w:val="00B357F5"/>
    <w:rsid w:val="00B3583E"/>
    <w:rsid w:val="00B36AB8"/>
    <w:rsid w:val="00B37269"/>
    <w:rsid w:val="00B3766E"/>
    <w:rsid w:val="00B4204A"/>
    <w:rsid w:val="00B47A3C"/>
    <w:rsid w:val="00B51584"/>
    <w:rsid w:val="00B53CF5"/>
    <w:rsid w:val="00B56A63"/>
    <w:rsid w:val="00B604ED"/>
    <w:rsid w:val="00B60582"/>
    <w:rsid w:val="00B60B27"/>
    <w:rsid w:val="00B60B5B"/>
    <w:rsid w:val="00B61521"/>
    <w:rsid w:val="00B61607"/>
    <w:rsid w:val="00B6301F"/>
    <w:rsid w:val="00B632E0"/>
    <w:rsid w:val="00B651DD"/>
    <w:rsid w:val="00B65B54"/>
    <w:rsid w:val="00B67563"/>
    <w:rsid w:val="00B70CD7"/>
    <w:rsid w:val="00B711EE"/>
    <w:rsid w:val="00B71C80"/>
    <w:rsid w:val="00B72A05"/>
    <w:rsid w:val="00B75D61"/>
    <w:rsid w:val="00B77F18"/>
    <w:rsid w:val="00B805D3"/>
    <w:rsid w:val="00B80B40"/>
    <w:rsid w:val="00B8166B"/>
    <w:rsid w:val="00B859E6"/>
    <w:rsid w:val="00B905C3"/>
    <w:rsid w:val="00B923D0"/>
    <w:rsid w:val="00B9333B"/>
    <w:rsid w:val="00B95D39"/>
    <w:rsid w:val="00B95E70"/>
    <w:rsid w:val="00B97A1A"/>
    <w:rsid w:val="00BA0509"/>
    <w:rsid w:val="00BA2956"/>
    <w:rsid w:val="00BA4F64"/>
    <w:rsid w:val="00BA79AC"/>
    <w:rsid w:val="00BB2887"/>
    <w:rsid w:val="00BB432F"/>
    <w:rsid w:val="00BB60BC"/>
    <w:rsid w:val="00BC0FC2"/>
    <w:rsid w:val="00BC2F9C"/>
    <w:rsid w:val="00BC40CE"/>
    <w:rsid w:val="00BC68E5"/>
    <w:rsid w:val="00BC6DC4"/>
    <w:rsid w:val="00BD1A4D"/>
    <w:rsid w:val="00BD1DD4"/>
    <w:rsid w:val="00BD2C3B"/>
    <w:rsid w:val="00BD3529"/>
    <w:rsid w:val="00BD3953"/>
    <w:rsid w:val="00BD52D0"/>
    <w:rsid w:val="00BD53E4"/>
    <w:rsid w:val="00BD56FC"/>
    <w:rsid w:val="00BD5E2C"/>
    <w:rsid w:val="00BD6A6F"/>
    <w:rsid w:val="00BD75ED"/>
    <w:rsid w:val="00BE1398"/>
    <w:rsid w:val="00BE34DB"/>
    <w:rsid w:val="00BE77BC"/>
    <w:rsid w:val="00BF1005"/>
    <w:rsid w:val="00BF17F0"/>
    <w:rsid w:val="00BF4919"/>
    <w:rsid w:val="00BF5ED8"/>
    <w:rsid w:val="00BF6073"/>
    <w:rsid w:val="00BF63A5"/>
    <w:rsid w:val="00BF6CFA"/>
    <w:rsid w:val="00C01C05"/>
    <w:rsid w:val="00C044E4"/>
    <w:rsid w:val="00C10870"/>
    <w:rsid w:val="00C11B90"/>
    <w:rsid w:val="00C12B70"/>
    <w:rsid w:val="00C172E3"/>
    <w:rsid w:val="00C17792"/>
    <w:rsid w:val="00C217E9"/>
    <w:rsid w:val="00C25A4D"/>
    <w:rsid w:val="00C25F2A"/>
    <w:rsid w:val="00C26158"/>
    <w:rsid w:val="00C279D2"/>
    <w:rsid w:val="00C27CA6"/>
    <w:rsid w:val="00C33890"/>
    <w:rsid w:val="00C35ED0"/>
    <w:rsid w:val="00C36043"/>
    <w:rsid w:val="00C36B63"/>
    <w:rsid w:val="00C4062C"/>
    <w:rsid w:val="00C4675E"/>
    <w:rsid w:val="00C46816"/>
    <w:rsid w:val="00C46B49"/>
    <w:rsid w:val="00C46C8B"/>
    <w:rsid w:val="00C500D9"/>
    <w:rsid w:val="00C50BCA"/>
    <w:rsid w:val="00C5225C"/>
    <w:rsid w:val="00C5352E"/>
    <w:rsid w:val="00C565E1"/>
    <w:rsid w:val="00C61778"/>
    <w:rsid w:val="00C63226"/>
    <w:rsid w:val="00C671FD"/>
    <w:rsid w:val="00C71625"/>
    <w:rsid w:val="00C755CB"/>
    <w:rsid w:val="00C75B8E"/>
    <w:rsid w:val="00C81F75"/>
    <w:rsid w:val="00C840B9"/>
    <w:rsid w:val="00C844A5"/>
    <w:rsid w:val="00C845B9"/>
    <w:rsid w:val="00C84996"/>
    <w:rsid w:val="00C85838"/>
    <w:rsid w:val="00C870B8"/>
    <w:rsid w:val="00C9106A"/>
    <w:rsid w:val="00C93340"/>
    <w:rsid w:val="00C9490C"/>
    <w:rsid w:val="00C958AB"/>
    <w:rsid w:val="00C97318"/>
    <w:rsid w:val="00C9787F"/>
    <w:rsid w:val="00C97FEA"/>
    <w:rsid w:val="00CA01D6"/>
    <w:rsid w:val="00CA6563"/>
    <w:rsid w:val="00CA7126"/>
    <w:rsid w:val="00CA73CE"/>
    <w:rsid w:val="00CB1ADF"/>
    <w:rsid w:val="00CB2105"/>
    <w:rsid w:val="00CB2411"/>
    <w:rsid w:val="00CB26F6"/>
    <w:rsid w:val="00CB52ED"/>
    <w:rsid w:val="00CB5A6B"/>
    <w:rsid w:val="00CB62D7"/>
    <w:rsid w:val="00CB6EF3"/>
    <w:rsid w:val="00CB7356"/>
    <w:rsid w:val="00CB74A3"/>
    <w:rsid w:val="00CB77D9"/>
    <w:rsid w:val="00CC35B6"/>
    <w:rsid w:val="00CC370D"/>
    <w:rsid w:val="00CC4652"/>
    <w:rsid w:val="00CD076D"/>
    <w:rsid w:val="00CD0B9F"/>
    <w:rsid w:val="00CD0F74"/>
    <w:rsid w:val="00CD4C16"/>
    <w:rsid w:val="00CD5C44"/>
    <w:rsid w:val="00CE06D6"/>
    <w:rsid w:val="00CE1798"/>
    <w:rsid w:val="00CE1B01"/>
    <w:rsid w:val="00CE789E"/>
    <w:rsid w:val="00CF0619"/>
    <w:rsid w:val="00CF08BC"/>
    <w:rsid w:val="00CF389C"/>
    <w:rsid w:val="00CF436F"/>
    <w:rsid w:val="00CF5519"/>
    <w:rsid w:val="00CF5983"/>
    <w:rsid w:val="00CF7A9F"/>
    <w:rsid w:val="00CF7B3F"/>
    <w:rsid w:val="00D02949"/>
    <w:rsid w:val="00D0579E"/>
    <w:rsid w:val="00D07B6F"/>
    <w:rsid w:val="00D07FA3"/>
    <w:rsid w:val="00D13375"/>
    <w:rsid w:val="00D149AC"/>
    <w:rsid w:val="00D14CD6"/>
    <w:rsid w:val="00D239D9"/>
    <w:rsid w:val="00D24407"/>
    <w:rsid w:val="00D25F39"/>
    <w:rsid w:val="00D306BD"/>
    <w:rsid w:val="00D31484"/>
    <w:rsid w:val="00D33006"/>
    <w:rsid w:val="00D330C7"/>
    <w:rsid w:val="00D339E3"/>
    <w:rsid w:val="00D3436C"/>
    <w:rsid w:val="00D35526"/>
    <w:rsid w:val="00D413D2"/>
    <w:rsid w:val="00D43287"/>
    <w:rsid w:val="00D43371"/>
    <w:rsid w:val="00D433EE"/>
    <w:rsid w:val="00D439D1"/>
    <w:rsid w:val="00D45EC1"/>
    <w:rsid w:val="00D5015F"/>
    <w:rsid w:val="00D50F18"/>
    <w:rsid w:val="00D51153"/>
    <w:rsid w:val="00D52D83"/>
    <w:rsid w:val="00D56B0F"/>
    <w:rsid w:val="00D61D01"/>
    <w:rsid w:val="00D6439C"/>
    <w:rsid w:val="00D64E13"/>
    <w:rsid w:val="00D7096E"/>
    <w:rsid w:val="00D70A53"/>
    <w:rsid w:val="00D70CA5"/>
    <w:rsid w:val="00D71AA5"/>
    <w:rsid w:val="00D72644"/>
    <w:rsid w:val="00D72663"/>
    <w:rsid w:val="00D74B76"/>
    <w:rsid w:val="00D75FE1"/>
    <w:rsid w:val="00D80272"/>
    <w:rsid w:val="00D84B27"/>
    <w:rsid w:val="00D87061"/>
    <w:rsid w:val="00D87A87"/>
    <w:rsid w:val="00D92AA8"/>
    <w:rsid w:val="00D953D8"/>
    <w:rsid w:val="00D95586"/>
    <w:rsid w:val="00D9638F"/>
    <w:rsid w:val="00D9658A"/>
    <w:rsid w:val="00D97AC1"/>
    <w:rsid w:val="00DA15C5"/>
    <w:rsid w:val="00DA2126"/>
    <w:rsid w:val="00DA28D4"/>
    <w:rsid w:val="00DA375B"/>
    <w:rsid w:val="00DA3DC9"/>
    <w:rsid w:val="00DA51A7"/>
    <w:rsid w:val="00DA7AB4"/>
    <w:rsid w:val="00DB2CC4"/>
    <w:rsid w:val="00DB385A"/>
    <w:rsid w:val="00DB3A34"/>
    <w:rsid w:val="00DB7A59"/>
    <w:rsid w:val="00DC04BD"/>
    <w:rsid w:val="00DC1042"/>
    <w:rsid w:val="00DC11D8"/>
    <w:rsid w:val="00DC11F1"/>
    <w:rsid w:val="00DC1E00"/>
    <w:rsid w:val="00DC21CC"/>
    <w:rsid w:val="00DC3A76"/>
    <w:rsid w:val="00DC4C60"/>
    <w:rsid w:val="00DC5498"/>
    <w:rsid w:val="00DC5692"/>
    <w:rsid w:val="00DC60F5"/>
    <w:rsid w:val="00DC69F0"/>
    <w:rsid w:val="00DD0DE9"/>
    <w:rsid w:val="00DD2ACD"/>
    <w:rsid w:val="00DD3B1A"/>
    <w:rsid w:val="00DD4625"/>
    <w:rsid w:val="00DD65FE"/>
    <w:rsid w:val="00DE05FB"/>
    <w:rsid w:val="00DE159A"/>
    <w:rsid w:val="00DE2F3F"/>
    <w:rsid w:val="00DE3F66"/>
    <w:rsid w:val="00DE5731"/>
    <w:rsid w:val="00DE68CA"/>
    <w:rsid w:val="00DE7B7D"/>
    <w:rsid w:val="00DF1888"/>
    <w:rsid w:val="00DF26BC"/>
    <w:rsid w:val="00DF4BA1"/>
    <w:rsid w:val="00DF6041"/>
    <w:rsid w:val="00E016DC"/>
    <w:rsid w:val="00E0330F"/>
    <w:rsid w:val="00E04014"/>
    <w:rsid w:val="00E04DD3"/>
    <w:rsid w:val="00E0695C"/>
    <w:rsid w:val="00E06BEB"/>
    <w:rsid w:val="00E06F50"/>
    <w:rsid w:val="00E07D26"/>
    <w:rsid w:val="00E11B4C"/>
    <w:rsid w:val="00E15A34"/>
    <w:rsid w:val="00E16EE1"/>
    <w:rsid w:val="00E20901"/>
    <w:rsid w:val="00E230B6"/>
    <w:rsid w:val="00E27A1A"/>
    <w:rsid w:val="00E32443"/>
    <w:rsid w:val="00E32D0E"/>
    <w:rsid w:val="00E33B9A"/>
    <w:rsid w:val="00E33D9B"/>
    <w:rsid w:val="00E36FE3"/>
    <w:rsid w:val="00E37CFB"/>
    <w:rsid w:val="00E416D9"/>
    <w:rsid w:val="00E4224A"/>
    <w:rsid w:val="00E428A1"/>
    <w:rsid w:val="00E439A5"/>
    <w:rsid w:val="00E43D73"/>
    <w:rsid w:val="00E442EB"/>
    <w:rsid w:val="00E52F91"/>
    <w:rsid w:val="00E53ADE"/>
    <w:rsid w:val="00E548ED"/>
    <w:rsid w:val="00E55017"/>
    <w:rsid w:val="00E568B3"/>
    <w:rsid w:val="00E576C4"/>
    <w:rsid w:val="00E622D8"/>
    <w:rsid w:val="00E64FC0"/>
    <w:rsid w:val="00E64FF5"/>
    <w:rsid w:val="00E65E0B"/>
    <w:rsid w:val="00E6617C"/>
    <w:rsid w:val="00E66958"/>
    <w:rsid w:val="00E677CB"/>
    <w:rsid w:val="00E7204A"/>
    <w:rsid w:val="00E724C5"/>
    <w:rsid w:val="00E7584D"/>
    <w:rsid w:val="00E7725E"/>
    <w:rsid w:val="00E77DEE"/>
    <w:rsid w:val="00E82AB9"/>
    <w:rsid w:val="00E83CCA"/>
    <w:rsid w:val="00E8624E"/>
    <w:rsid w:val="00E90494"/>
    <w:rsid w:val="00E94F41"/>
    <w:rsid w:val="00E9791F"/>
    <w:rsid w:val="00EA1489"/>
    <w:rsid w:val="00EA386E"/>
    <w:rsid w:val="00EA44F5"/>
    <w:rsid w:val="00EA48F6"/>
    <w:rsid w:val="00EA64A9"/>
    <w:rsid w:val="00EA7B66"/>
    <w:rsid w:val="00EB2B15"/>
    <w:rsid w:val="00EB414B"/>
    <w:rsid w:val="00EB52EA"/>
    <w:rsid w:val="00EC0C0A"/>
    <w:rsid w:val="00EC0E9C"/>
    <w:rsid w:val="00EC1009"/>
    <w:rsid w:val="00ED4008"/>
    <w:rsid w:val="00ED77E8"/>
    <w:rsid w:val="00EE5D5E"/>
    <w:rsid w:val="00EE66FD"/>
    <w:rsid w:val="00EF0120"/>
    <w:rsid w:val="00EF0558"/>
    <w:rsid w:val="00EF0878"/>
    <w:rsid w:val="00EF0A1A"/>
    <w:rsid w:val="00F03ADB"/>
    <w:rsid w:val="00F03CE7"/>
    <w:rsid w:val="00F04D52"/>
    <w:rsid w:val="00F0666C"/>
    <w:rsid w:val="00F06885"/>
    <w:rsid w:val="00F06E3E"/>
    <w:rsid w:val="00F10854"/>
    <w:rsid w:val="00F10A0F"/>
    <w:rsid w:val="00F15142"/>
    <w:rsid w:val="00F17E43"/>
    <w:rsid w:val="00F225C3"/>
    <w:rsid w:val="00F226C0"/>
    <w:rsid w:val="00F231C8"/>
    <w:rsid w:val="00F24FFB"/>
    <w:rsid w:val="00F251E8"/>
    <w:rsid w:val="00F26340"/>
    <w:rsid w:val="00F30720"/>
    <w:rsid w:val="00F311F6"/>
    <w:rsid w:val="00F323A2"/>
    <w:rsid w:val="00F33BFF"/>
    <w:rsid w:val="00F40C60"/>
    <w:rsid w:val="00F41724"/>
    <w:rsid w:val="00F45418"/>
    <w:rsid w:val="00F45A46"/>
    <w:rsid w:val="00F4736A"/>
    <w:rsid w:val="00F478CF"/>
    <w:rsid w:val="00F47BD2"/>
    <w:rsid w:val="00F506BF"/>
    <w:rsid w:val="00F50F0F"/>
    <w:rsid w:val="00F520B4"/>
    <w:rsid w:val="00F54989"/>
    <w:rsid w:val="00F56C68"/>
    <w:rsid w:val="00F610D3"/>
    <w:rsid w:val="00F64048"/>
    <w:rsid w:val="00F7291B"/>
    <w:rsid w:val="00F72FF8"/>
    <w:rsid w:val="00F74D98"/>
    <w:rsid w:val="00F76455"/>
    <w:rsid w:val="00F85161"/>
    <w:rsid w:val="00F85A6F"/>
    <w:rsid w:val="00F9346F"/>
    <w:rsid w:val="00F944F4"/>
    <w:rsid w:val="00F950FD"/>
    <w:rsid w:val="00F95A58"/>
    <w:rsid w:val="00FA196A"/>
    <w:rsid w:val="00FA1D74"/>
    <w:rsid w:val="00FA2668"/>
    <w:rsid w:val="00FA3D14"/>
    <w:rsid w:val="00FB162D"/>
    <w:rsid w:val="00FB3DB1"/>
    <w:rsid w:val="00FB68A1"/>
    <w:rsid w:val="00FC0059"/>
    <w:rsid w:val="00FC0457"/>
    <w:rsid w:val="00FC47A9"/>
    <w:rsid w:val="00FC49C0"/>
    <w:rsid w:val="00FD68DE"/>
    <w:rsid w:val="00FD6BAC"/>
    <w:rsid w:val="00FE2C2E"/>
    <w:rsid w:val="00FE5479"/>
    <w:rsid w:val="00FF00CA"/>
    <w:rsid w:val="00FF0C25"/>
    <w:rsid w:val="00FF1E0E"/>
    <w:rsid w:val="00FF2BBB"/>
    <w:rsid w:val="00FF55FC"/>
    <w:rsid w:val="00FF6841"/>
    <w:rsid w:val="00FF68D3"/>
    <w:rsid w:val="00FF6DCE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01511F"/>
    <w:pPr>
      <w:spacing w:after="200" w:line="276" w:lineRule="auto"/>
      <w:jc w:val="center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511F"/>
    <w:pPr>
      <w:keepNext/>
      <w:keepLines/>
      <w:spacing w:before="480" w:after="0"/>
      <w:outlineLvl w:val="0"/>
    </w:pPr>
    <w:rPr>
      <w:rFonts w:ascii="Arial" w:hAnsi="Arial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511F"/>
    <w:pPr>
      <w:keepNext/>
      <w:keepLines/>
      <w:spacing w:before="200" w:after="0"/>
      <w:outlineLvl w:val="1"/>
    </w:pPr>
    <w:rPr>
      <w:rFonts w:ascii="Arial" w:hAnsi="Arial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511F"/>
    <w:pPr>
      <w:keepNext/>
      <w:keepLines/>
      <w:spacing w:before="200" w:after="0"/>
      <w:outlineLvl w:val="2"/>
    </w:pPr>
    <w:rPr>
      <w:rFonts w:ascii="Arial" w:hAnsi="Arial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1511F"/>
    <w:pPr>
      <w:keepNext/>
      <w:keepLines/>
      <w:spacing w:before="200" w:after="0"/>
      <w:outlineLvl w:val="3"/>
    </w:pPr>
    <w:rPr>
      <w:rFonts w:ascii="Arial" w:hAnsi="Arial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1511F"/>
    <w:pPr>
      <w:keepNext/>
      <w:keepLines/>
      <w:spacing w:before="200" w:after="0"/>
      <w:outlineLvl w:val="4"/>
    </w:pPr>
    <w:rPr>
      <w:rFonts w:ascii="Arial" w:hAnsi="Arial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1511F"/>
    <w:pPr>
      <w:keepNext/>
      <w:keepLines/>
      <w:spacing w:before="200" w:after="0"/>
      <w:outlineLvl w:val="5"/>
    </w:pPr>
    <w:rPr>
      <w:rFonts w:ascii="Arial" w:hAnsi="Arial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1511F"/>
    <w:pPr>
      <w:keepNext/>
      <w:keepLines/>
      <w:spacing w:before="200" w:after="0"/>
      <w:outlineLvl w:val="6"/>
    </w:pPr>
    <w:rPr>
      <w:rFonts w:ascii="Arial" w:hAnsi="Arial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1511F"/>
    <w:pPr>
      <w:keepNext/>
      <w:keepLines/>
      <w:spacing w:before="200" w:after="0"/>
      <w:outlineLvl w:val="7"/>
    </w:pPr>
    <w:rPr>
      <w:rFonts w:ascii="Arial" w:hAnsi="Arial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1511F"/>
    <w:pPr>
      <w:keepNext/>
      <w:keepLines/>
      <w:spacing w:before="200" w:after="0"/>
      <w:outlineLvl w:val="8"/>
    </w:pPr>
    <w:rPr>
      <w:rFonts w:ascii="Arial" w:hAnsi="Arial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511F"/>
    <w:rPr>
      <w:rFonts w:ascii="Arial" w:hAnsi="Arial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1511F"/>
    <w:rPr>
      <w:rFonts w:ascii="Arial" w:hAnsi="Arial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1511F"/>
    <w:rPr>
      <w:rFonts w:ascii="Arial" w:hAnsi="Arial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1511F"/>
    <w:rPr>
      <w:rFonts w:ascii="Arial" w:hAnsi="Arial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1511F"/>
    <w:rPr>
      <w:rFonts w:ascii="Arial" w:hAnsi="Arial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1511F"/>
    <w:rPr>
      <w:rFonts w:ascii="Arial" w:hAnsi="Arial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1511F"/>
    <w:rPr>
      <w:rFonts w:ascii="Arial" w:hAnsi="Arial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1511F"/>
    <w:rPr>
      <w:rFonts w:ascii="Arial" w:hAnsi="Arial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1511F"/>
    <w:rPr>
      <w:rFonts w:ascii="Arial" w:hAnsi="Arial" w:cs="Times New Roman"/>
      <w:i/>
      <w:iCs/>
      <w:color w:val="404040"/>
      <w:sz w:val="20"/>
      <w:szCs w:val="20"/>
    </w:rPr>
  </w:style>
  <w:style w:type="character" w:styleId="Strong">
    <w:name w:val="Strong"/>
    <w:basedOn w:val="DefaultParagraphFont"/>
    <w:uiPriority w:val="99"/>
    <w:qFormat/>
    <w:rsid w:val="0001511F"/>
    <w:rPr>
      <w:rFonts w:cs="Times New Roman"/>
      <w:b/>
      <w:bCs/>
    </w:rPr>
  </w:style>
  <w:style w:type="paragraph" w:styleId="Caption">
    <w:name w:val="caption"/>
    <w:basedOn w:val="Normal"/>
    <w:next w:val="Normal"/>
    <w:uiPriority w:val="99"/>
    <w:qFormat/>
    <w:rsid w:val="0001511F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01511F"/>
    <w:pPr>
      <w:pBdr>
        <w:bottom w:val="single" w:sz="8" w:space="4" w:color="4F81BD"/>
      </w:pBdr>
      <w:spacing w:after="300" w:line="240" w:lineRule="auto"/>
      <w:contextualSpacing/>
    </w:pPr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01511F"/>
    <w:rPr>
      <w:rFonts w:ascii="Arial" w:hAnsi="Arial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1511F"/>
    <w:pPr>
      <w:numPr>
        <w:ilvl w:val="1"/>
      </w:numPr>
    </w:pPr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1511F"/>
    <w:rPr>
      <w:rFonts w:ascii="Arial" w:hAnsi="Arial" w:cs="Times New Roman"/>
      <w:i/>
      <w:iCs/>
      <w:color w:val="4F81BD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01511F"/>
    <w:rPr>
      <w:rFonts w:cs="Times New Roman"/>
      <w:i/>
      <w:iCs/>
    </w:rPr>
  </w:style>
  <w:style w:type="paragraph" w:styleId="NoSpacing">
    <w:name w:val="No Spacing"/>
    <w:link w:val="NoSpacingChar"/>
    <w:uiPriority w:val="99"/>
    <w:qFormat/>
    <w:rsid w:val="0001511F"/>
    <w:pPr>
      <w:jc w:val="center"/>
    </w:pPr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1511F"/>
    <w:rPr>
      <w:rFonts w:cs="Times New Roman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99"/>
    <w:qFormat/>
    <w:rsid w:val="0001511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01511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01511F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1511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1511F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01511F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01511F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01511F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01511F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01511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01511F"/>
    <w:pPr>
      <w:outlineLvl w:val="9"/>
    </w:pPr>
  </w:style>
  <w:style w:type="table" w:styleId="TableGrid">
    <w:name w:val="Table Grid"/>
    <w:basedOn w:val="TableNormal"/>
    <w:uiPriority w:val="99"/>
    <w:rsid w:val="000151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822AD"/>
    <w:rPr>
      <w:rFonts w:cs="Times New Roman"/>
      <w:color w:val="0066CC"/>
      <w:u w:val="single"/>
    </w:rPr>
  </w:style>
  <w:style w:type="paragraph" w:styleId="NormalWeb">
    <w:name w:val="Normal (Web)"/>
    <w:basedOn w:val="Normal"/>
    <w:uiPriority w:val="99"/>
    <w:rsid w:val="007822A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noteint">
    <w:name w:val="note_int"/>
    <w:basedOn w:val="Normal"/>
    <w:uiPriority w:val="99"/>
    <w:rsid w:val="00041FAB"/>
    <w:pPr>
      <w:spacing w:before="100" w:beforeAutospacing="1" w:after="100" w:afterAutospacing="1" w:line="240" w:lineRule="auto"/>
      <w:ind w:left="600"/>
    </w:pPr>
    <w:rPr>
      <w:i/>
      <w:i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90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003B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DefaultParagraphFont"/>
    <w:uiPriority w:val="99"/>
    <w:rsid w:val="00A2631F"/>
    <w:rPr>
      <w:rFonts w:cs="Times New Roman"/>
    </w:rPr>
  </w:style>
  <w:style w:type="character" w:customStyle="1" w:styleId="butback1">
    <w:name w:val="butback1"/>
    <w:basedOn w:val="DefaultParagraphFont"/>
    <w:uiPriority w:val="99"/>
    <w:rsid w:val="00A2631F"/>
    <w:rPr>
      <w:rFonts w:cs="Times New Roman"/>
      <w:color w:val="666666"/>
    </w:rPr>
  </w:style>
  <w:style w:type="paragraph" w:styleId="TOC1">
    <w:name w:val="toc 1"/>
    <w:basedOn w:val="Normal"/>
    <w:next w:val="Normal"/>
    <w:autoRedefine/>
    <w:uiPriority w:val="99"/>
    <w:semiHidden/>
    <w:rsid w:val="003C35C1"/>
    <w:pPr>
      <w:spacing w:after="10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C35C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3C35C1"/>
    <w:pPr>
      <w:shd w:val="clear" w:color="auto" w:fill="FFFFFF"/>
      <w:spacing w:before="720" w:after="720" w:line="240" w:lineRule="atLeast"/>
      <w:jc w:val="right"/>
    </w:pPr>
    <w:rPr>
      <w:sz w:val="27"/>
      <w:szCs w:val="27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character" w:customStyle="1" w:styleId="a1">
    <w:name w:val="Оглавление_"/>
    <w:basedOn w:val="DefaultParagraphFont"/>
    <w:link w:val="a2"/>
    <w:uiPriority w:val="99"/>
    <w:locked/>
    <w:rsid w:val="003C35C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a2">
    <w:name w:val="Оглавление"/>
    <w:basedOn w:val="Normal"/>
    <w:link w:val="a1"/>
    <w:uiPriority w:val="99"/>
    <w:rsid w:val="003C35C1"/>
    <w:pPr>
      <w:shd w:val="clear" w:color="auto" w:fill="FFFFFF"/>
      <w:spacing w:before="480" w:after="0" w:line="413" w:lineRule="exact"/>
      <w:jc w:val="both"/>
    </w:pPr>
    <w:rPr>
      <w:sz w:val="27"/>
      <w:szCs w:val="27"/>
    </w:rPr>
  </w:style>
  <w:style w:type="character" w:customStyle="1" w:styleId="3">
    <w:name w:val="Основной текст (3)_"/>
    <w:basedOn w:val="DefaultParagraphFont"/>
    <w:link w:val="31"/>
    <w:uiPriority w:val="99"/>
    <w:locked/>
    <w:rsid w:val="003C35C1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Normal"/>
    <w:link w:val="3"/>
    <w:uiPriority w:val="99"/>
    <w:rsid w:val="003C35C1"/>
    <w:pPr>
      <w:shd w:val="clear" w:color="auto" w:fill="FFFFFF"/>
      <w:spacing w:after="0" w:line="240" w:lineRule="atLeast"/>
      <w:jc w:val="both"/>
    </w:pPr>
    <w:rPr>
      <w:sz w:val="24"/>
      <w:szCs w:val="24"/>
    </w:rPr>
  </w:style>
  <w:style w:type="character" w:customStyle="1" w:styleId="a3">
    <w:name w:val="Подпись к таблице_"/>
    <w:basedOn w:val="DefaultParagraphFont"/>
    <w:link w:val="1"/>
    <w:uiPriority w:val="99"/>
    <w:locked/>
    <w:rsid w:val="003C35C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Подпись к таблице1"/>
    <w:basedOn w:val="Normal"/>
    <w:link w:val="a3"/>
    <w:uiPriority w:val="99"/>
    <w:rsid w:val="003C35C1"/>
    <w:pPr>
      <w:shd w:val="clear" w:color="auto" w:fill="FFFFFF"/>
      <w:spacing w:after="0" w:line="240" w:lineRule="atLeast"/>
      <w:ind w:hanging="1200"/>
    </w:pPr>
    <w:rPr>
      <w:sz w:val="27"/>
      <w:szCs w:val="27"/>
    </w:rPr>
  </w:style>
  <w:style w:type="character" w:customStyle="1" w:styleId="a4">
    <w:name w:val="Подпись к картинке_"/>
    <w:basedOn w:val="DefaultParagraphFont"/>
    <w:link w:val="10"/>
    <w:uiPriority w:val="99"/>
    <w:locked/>
    <w:rsid w:val="003C35C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Подпись к картинке1"/>
    <w:basedOn w:val="Normal"/>
    <w:link w:val="a4"/>
    <w:uiPriority w:val="99"/>
    <w:rsid w:val="003C35C1"/>
    <w:pPr>
      <w:shd w:val="clear" w:color="auto" w:fill="FFFFFF"/>
      <w:spacing w:after="240" w:line="240" w:lineRule="atLeast"/>
    </w:pPr>
    <w:rPr>
      <w:sz w:val="27"/>
      <w:szCs w:val="27"/>
    </w:rPr>
  </w:style>
  <w:style w:type="character" w:customStyle="1" w:styleId="4">
    <w:name w:val="Основной текст (4)_"/>
    <w:basedOn w:val="DefaultParagraphFont"/>
    <w:link w:val="41"/>
    <w:uiPriority w:val="99"/>
    <w:locked/>
    <w:rsid w:val="003C35C1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41">
    <w:name w:val="Основной текст (4)1"/>
    <w:basedOn w:val="Normal"/>
    <w:link w:val="4"/>
    <w:uiPriority w:val="99"/>
    <w:rsid w:val="003C35C1"/>
    <w:pPr>
      <w:shd w:val="clear" w:color="auto" w:fill="FFFFFF"/>
      <w:spacing w:after="0" w:line="240" w:lineRule="atLeast"/>
    </w:pPr>
    <w:rPr>
      <w:i/>
      <w:iCs/>
      <w:sz w:val="27"/>
      <w:szCs w:val="27"/>
    </w:rPr>
  </w:style>
  <w:style w:type="character" w:customStyle="1" w:styleId="2">
    <w:name w:val="Оглавление (2)_"/>
    <w:basedOn w:val="DefaultParagraphFont"/>
    <w:link w:val="21"/>
    <w:uiPriority w:val="99"/>
    <w:locked/>
    <w:rsid w:val="003C35C1"/>
    <w:rPr>
      <w:rFonts w:ascii="Times New Roman" w:hAnsi="Times New Roman" w:cs="Times New Roman"/>
      <w:sz w:val="34"/>
      <w:szCs w:val="34"/>
      <w:shd w:val="clear" w:color="auto" w:fill="FFFFFF"/>
    </w:rPr>
  </w:style>
  <w:style w:type="paragraph" w:customStyle="1" w:styleId="21">
    <w:name w:val="Оглавление (2)1"/>
    <w:basedOn w:val="Normal"/>
    <w:link w:val="2"/>
    <w:uiPriority w:val="99"/>
    <w:rsid w:val="003C35C1"/>
    <w:pPr>
      <w:shd w:val="clear" w:color="auto" w:fill="FFFFFF"/>
      <w:spacing w:after="0" w:line="240" w:lineRule="atLeast"/>
    </w:pPr>
    <w:rPr>
      <w:sz w:val="34"/>
      <w:szCs w:val="34"/>
    </w:rPr>
  </w:style>
  <w:style w:type="character" w:customStyle="1" w:styleId="20">
    <w:name w:val="Оглавление (2)"/>
    <w:basedOn w:val="2"/>
    <w:uiPriority w:val="99"/>
    <w:rsid w:val="003C35C1"/>
    <w:rPr>
      <w:spacing w:val="0"/>
    </w:rPr>
  </w:style>
  <w:style w:type="character" w:customStyle="1" w:styleId="40">
    <w:name w:val="Оглавление (4)_"/>
    <w:basedOn w:val="DefaultParagraphFont"/>
    <w:link w:val="42"/>
    <w:uiPriority w:val="99"/>
    <w:locked/>
    <w:rsid w:val="003C35C1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42">
    <w:name w:val="Оглавление (4)"/>
    <w:basedOn w:val="Normal"/>
    <w:link w:val="40"/>
    <w:uiPriority w:val="99"/>
    <w:rsid w:val="003C35C1"/>
    <w:pPr>
      <w:shd w:val="clear" w:color="auto" w:fill="FFFFFF"/>
      <w:spacing w:after="0" w:line="158" w:lineRule="exact"/>
    </w:pPr>
    <w:rPr>
      <w:i/>
      <w:iCs/>
      <w:sz w:val="27"/>
      <w:szCs w:val="27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3C35C1"/>
    <w:rPr>
      <w:rFonts w:ascii="Times New Roman" w:hAnsi="Times New Roman" w:cs="Times New Roman"/>
      <w:i/>
      <w:iCs/>
      <w:noProof/>
      <w:sz w:val="59"/>
      <w:szCs w:val="59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3C35C1"/>
    <w:pPr>
      <w:shd w:val="clear" w:color="auto" w:fill="FFFFFF"/>
      <w:spacing w:after="0" w:line="240" w:lineRule="atLeast"/>
    </w:pPr>
    <w:rPr>
      <w:i/>
      <w:iCs/>
      <w:noProof/>
      <w:sz w:val="59"/>
      <w:szCs w:val="59"/>
    </w:rPr>
  </w:style>
  <w:style w:type="character" w:customStyle="1" w:styleId="22">
    <w:name w:val="Подпись к таблице (2)_"/>
    <w:basedOn w:val="DefaultParagraphFont"/>
    <w:link w:val="23"/>
    <w:uiPriority w:val="99"/>
    <w:locked/>
    <w:rsid w:val="003C35C1"/>
    <w:rPr>
      <w:rFonts w:ascii="Century Gothic" w:hAnsi="Century Gothic" w:cs="Century Gothic"/>
      <w:noProof/>
      <w:sz w:val="28"/>
      <w:szCs w:val="28"/>
      <w:shd w:val="clear" w:color="auto" w:fill="FFFFFF"/>
    </w:rPr>
  </w:style>
  <w:style w:type="paragraph" w:customStyle="1" w:styleId="23">
    <w:name w:val="Подпись к таблице (2)"/>
    <w:basedOn w:val="Normal"/>
    <w:link w:val="22"/>
    <w:uiPriority w:val="99"/>
    <w:rsid w:val="003C35C1"/>
    <w:pPr>
      <w:shd w:val="clear" w:color="auto" w:fill="FFFFFF"/>
      <w:spacing w:after="0" w:line="240" w:lineRule="atLeast"/>
    </w:pPr>
    <w:rPr>
      <w:rFonts w:ascii="Century Gothic" w:hAnsi="Century Gothic" w:cs="Century Gothic"/>
      <w:noProof/>
      <w:sz w:val="28"/>
      <w:szCs w:val="28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C35C1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3C35C1"/>
    <w:pPr>
      <w:shd w:val="clear" w:color="auto" w:fill="FFFFFF"/>
      <w:spacing w:after="0" w:line="240" w:lineRule="atLeast"/>
    </w:pPr>
    <w:rPr>
      <w:noProof/>
      <w:sz w:val="20"/>
      <w:szCs w:val="20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3C35C1"/>
    <w:rPr>
      <w:rFonts w:ascii="Times New Roman" w:hAnsi="Times New Roman" w:cs="Times New Roman"/>
      <w:noProof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3C35C1"/>
    <w:pPr>
      <w:shd w:val="clear" w:color="auto" w:fill="FFFFFF"/>
      <w:spacing w:after="0" w:line="240" w:lineRule="atLeast"/>
      <w:jc w:val="both"/>
    </w:pPr>
    <w:rPr>
      <w:noProof/>
    </w:rPr>
  </w:style>
  <w:style w:type="character" w:customStyle="1" w:styleId="-1pt">
    <w:name w:val="Основной текст + Интервал -1 pt"/>
    <w:basedOn w:val="BodyTextChar"/>
    <w:uiPriority w:val="99"/>
    <w:rsid w:val="003C35C1"/>
    <w:rPr>
      <w:spacing w:val="-30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3C35C1"/>
    <w:rPr>
      <w:rFonts w:ascii="Times New Roman" w:hAnsi="Times New Roman" w:cs="Times New Roman"/>
      <w:noProof/>
      <w:sz w:val="11"/>
      <w:szCs w:val="11"/>
      <w:shd w:val="clear" w:color="auto" w:fill="FFFFFF"/>
    </w:rPr>
  </w:style>
  <w:style w:type="paragraph" w:customStyle="1" w:styleId="70">
    <w:name w:val="Основной текст (7)"/>
    <w:basedOn w:val="Normal"/>
    <w:link w:val="7"/>
    <w:uiPriority w:val="99"/>
    <w:rsid w:val="003C35C1"/>
    <w:pPr>
      <w:shd w:val="clear" w:color="auto" w:fill="FFFFFF"/>
      <w:spacing w:after="0" w:line="240" w:lineRule="atLeast"/>
      <w:jc w:val="both"/>
    </w:pPr>
    <w:rPr>
      <w:noProof/>
      <w:sz w:val="11"/>
      <w:szCs w:val="11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3C35C1"/>
    <w:rPr>
      <w:rFonts w:ascii="Times New Roman" w:hAnsi="Times New Roman" w:cs="Times New Roman"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3C35C1"/>
    <w:pPr>
      <w:shd w:val="clear" w:color="auto" w:fill="FFFFFF"/>
      <w:spacing w:after="0" w:line="125" w:lineRule="exact"/>
      <w:jc w:val="both"/>
    </w:pPr>
    <w:rPr>
      <w:sz w:val="11"/>
      <w:szCs w:val="11"/>
    </w:rPr>
  </w:style>
  <w:style w:type="character" w:customStyle="1" w:styleId="913">
    <w:name w:val="Основной текст (9) + 13"/>
    <w:aliases w:val="5 pt"/>
    <w:basedOn w:val="9"/>
    <w:uiPriority w:val="99"/>
    <w:rsid w:val="003C35C1"/>
    <w:rPr>
      <w:sz w:val="27"/>
      <w:szCs w:val="27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3C35C1"/>
    <w:rPr>
      <w:rFonts w:ascii="Tahoma" w:hAnsi="Tahoma" w:cs="Tahoma"/>
      <w:b/>
      <w:bCs/>
      <w:noProof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Normal"/>
    <w:link w:val="100"/>
    <w:uiPriority w:val="99"/>
    <w:rsid w:val="003C35C1"/>
    <w:pPr>
      <w:shd w:val="clear" w:color="auto" w:fill="FFFFFF"/>
      <w:spacing w:after="0" w:line="240" w:lineRule="atLeast"/>
    </w:pPr>
    <w:rPr>
      <w:rFonts w:ascii="Tahoma" w:hAnsi="Tahoma" w:cs="Tahoma"/>
      <w:b/>
      <w:bCs/>
      <w:noProof/>
      <w:sz w:val="19"/>
      <w:szCs w:val="19"/>
    </w:rPr>
  </w:style>
  <w:style w:type="character" w:customStyle="1" w:styleId="11">
    <w:name w:val="Основной текст (11)_"/>
    <w:basedOn w:val="DefaultParagraphFont"/>
    <w:link w:val="110"/>
    <w:uiPriority w:val="99"/>
    <w:locked/>
    <w:rsid w:val="003C35C1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Normal"/>
    <w:link w:val="11"/>
    <w:uiPriority w:val="99"/>
    <w:rsid w:val="003C35C1"/>
    <w:pPr>
      <w:shd w:val="clear" w:color="auto" w:fill="FFFFFF"/>
      <w:spacing w:after="0" w:line="240" w:lineRule="atLeast"/>
    </w:pPr>
    <w:rPr>
      <w:noProof/>
      <w:sz w:val="23"/>
      <w:szCs w:val="23"/>
    </w:rPr>
  </w:style>
  <w:style w:type="character" w:customStyle="1" w:styleId="a5">
    <w:name w:val="Основной текст + Курсив"/>
    <w:basedOn w:val="BodyTextChar"/>
    <w:uiPriority w:val="99"/>
    <w:rsid w:val="003C35C1"/>
    <w:rPr>
      <w:i/>
      <w:iCs/>
    </w:rPr>
  </w:style>
  <w:style w:type="character" w:customStyle="1" w:styleId="81">
    <w:name w:val="Основной текст + Курсив8"/>
    <w:basedOn w:val="BodyTextChar"/>
    <w:uiPriority w:val="99"/>
    <w:rsid w:val="003C35C1"/>
    <w:rPr>
      <w:i/>
      <w:iCs/>
    </w:rPr>
  </w:style>
  <w:style w:type="character" w:customStyle="1" w:styleId="12">
    <w:name w:val="Основной текст (12)_"/>
    <w:basedOn w:val="DefaultParagraphFont"/>
    <w:link w:val="120"/>
    <w:uiPriority w:val="99"/>
    <w:locked/>
    <w:rsid w:val="003C35C1"/>
    <w:rPr>
      <w:rFonts w:ascii="Times New Roman" w:hAnsi="Times New Roman" w:cs="Times New Roman"/>
      <w:noProof/>
      <w:sz w:val="13"/>
      <w:szCs w:val="13"/>
      <w:shd w:val="clear" w:color="auto" w:fill="FFFFFF"/>
    </w:rPr>
  </w:style>
  <w:style w:type="paragraph" w:customStyle="1" w:styleId="120">
    <w:name w:val="Основной текст (12)"/>
    <w:basedOn w:val="Normal"/>
    <w:link w:val="12"/>
    <w:uiPriority w:val="99"/>
    <w:rsid w:val="003C35C1"/>
    <w:pPr>
      <w:shd w:val="clear" w:color="auto" w:fill="FFFFFF"/>
      <w:spacing w:after="60" w:line="240" w:lineRule="atLeast"/>
    </w:pPr>
    <w:rPr>
      <w:noProof/>
      <w:sz w:val="13"/>
      <w:szCs w:val="13"/>
    </w:rPr>
  </w:style>
  <w:style w:type="character" w:customStyle="1" w:styleId="71">
    <w:name w:val="Основной текст + Курсив7"/>
    <w:basedOn w:val="BodyTextChar"/>
    <w:uiPriority w:val="99"/>
    <w:rsid w:val="003C35C1"/>
    <w:rPr>
      <w:i/>
      <w:iCs/>
    </w:rPr>
  </w:style>
  <w:style w:type="character" w:customStyle="1" w:styleId="a6">
    <w:name w:val="Основной текст Знак"/>
    <w:basedOn w:val="DefaultParagraphFont"/>
    <w:uiPriority w:val="99"/>
    <w:semiHidden/>
    <w:rsid w:val="003C35C1"/>
    <w:rPr>
      <w:rFonts w:cs="Times New Roman"/>
    </w:rPr>
  </w:style>
  <w:style w:type="paragraph" w:customStyle="1" w:styleId="a7">
    <w:name w:val="Знак Знак Знак Знак"/>
    <w:basedOn w:val="Normal"/>
    <w:uiPriority w:val="99"/>
    <w:rsid w:val="00D45EC1"/>
    <w:pPr>
      <w:pageBreakBefore/>
      <w:spacing w:after="160" w:line="360" w:lineRule="auto"/>
    </w:pPr>
    <w:rPr>
      <w:sz w:val="28"/>
      <w:szCs w:val="20"/>
      <w:lang w:val="en-US"/>
    </w:rPr>
  </w:style>
  <w:style w:type="character" w:customStyle="1" w:styleId="r">
    <w:name w:val="r"/>
    <w:uiPriority w:val="99"/>
    <w:rsid w:val="00D45EC1"/>
  </w:style>
  <w:style w:type="character" w:customStyle="1" w:styleId="a8">
    <w:name w:val="Основной текст + Полужирный"/>
    <w:basedOn w:val="BodyTextChar"/>
    <w:uiPriority w:val="99"/>
    <w:rsid w:val="00B604ED"/>
    <w:rPr>
      <w:b/>
      <w:bCs/>
      <w:spacing w:val="0"/>
    </w:rPr>
  </w:style>
  <w:style w:type="character" w:customStyle="1" w:styleId="61">
    <w:name w:val="Основной текст + Полужирный6"/>
    <w:basedOn w:val="BodyTextChar"/>
    <w:uiPriority w:val="99"/>
    <w:rsid w:val="00B604ED"/>
    <w:rPr>
      <w:b/>
      <w:bCs/>
      <w:spacing w:val="0"/>
    </w:rPr>
  </w:style>
  <w:style w:type="character" w:customStyle="1" w:styleId="51">
    <w:name w:val="Основной текст + Полужирный5"/>
    <w:basedOn w:val="BodyTextChar"/>
    <w:uiPriority w:val="99"/>
    <w:rsid w:val="00B604ED"/>
    <w:rPr>
      <w:b/>
      <w:bCs/>
      <w:spacing w:val="0"/>
    </w:rPr>
  </w:style>
  <w:style w:type="character" w:customStyle="1" w:styleId="43">
    <w:name w:val="Основной текст + Полужирный4"/>
    <w:basedOn w:val="BodyTextChar"/>
    <w:uiPriority w:val="99"/>
    <w:rsid w:val="00B604ED"/>
    <w:rPr>
      <w:b/>
      <w:bCs/>
      <w:spacing w:val="0"/>
    </w:rPr>
  </w:style>
  <w:style w:type="character" w:customStyle="1" w:styleId="30">
    <w:name w:val="Основной текст + Полужирный3"/>
    <w:basedOn w:val="BodyTextChar"/>
    <w:uiPriority w:val="99"/>
    <w:rsid w:val="00B604ED"/>
    <w:rPr>
      <w:b/>
      <w:bCs/>
      <w:spacing w:val="0"/>
    </w:rPr>
  </w:style>
  <w:style w:type="character" w:customStyle="1" w:styleId="24">
    <w:name w:val="Основной текст + Полужирный2"/>
    <w:basedOn w:val="BodyTextChar"/>
    <w:uiPriority w:val="99"/>
    <w:rsid w:val="00B604ED"/>
    <w:rPr>
      <w:b/>
      <w:bCs/>
      <w:spacing w:val="0"/>
    </w:rPr>
  </w:style>
  <w:style w:type="character" w:customStyle="1" w:styleId="13">
    <w:name w:val="Основной текст + Полужирный1"/>
    <w:basedOn w:val="BodyTextChar"/>
    <w:uiPriority w:val="99"/>
    <w:rsid w:val="00B604ED"/>
    <w:rPr>
      <w:b/>
      <w:bCs/>
      <w:spacing w:val="0"/>
    </w:rPr>
  </w:style>
  <w:style w:type="paragraph" w:styleId="Header">
    <w:name w:val="header"/>
    <w:basedOn w:val="Normal"/>
    <w:link w:val="HeaderChar"/>
    <w:uiPriority w:val="99"/>
    <w:rsid w:val="00193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360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3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3607"/>
    <w:rPr>
      <w:rFonts w:cs="Times New Roman"/>
    </w:rPr>
  </w:style>
  <w:style w:type="character" w:customStyle="1" w:styleId="epm">
    <w:name w:val="epm"/>
    <w:basedOn w:val="DefaultParagraphFont"/>
    <w:uiPriority w:val="99"/>
    <w:rsid w:val="0071362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DD6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D65FE"/>
    <w:rPr>
      <w:rFonts w:ascii="Courier New" w:hAnsi="Courier New" w:cs="Courier New"/>
      <w:sz w:val="20"/>
      <w:szCs w:val="20"/>
      <w:lang w:eastAsia="ru-RU"/>
    </w:rPr>
  </w:style>
  <w:style w:type="paragraph" w:customStyle="1" w:styleId="zagtop">
    <w:name w:val="zagtop"/>
    <w:basedOn w:val="Normal"/>
    <w:uiPriority w:val="99"/>
    <w:rsid w:val="008817CD"/>
    <w:pPr>
      <w:pBdr>
        <w:bottom w:val="single" w:sz="6" w:space="1" w:color="FFD000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  <w:lang w:eastAsia="ru-RU"/>
    </w:rPr>
  </w:style>
  <w:style w:type="paragraph" w:customStyle="1" w:styleId="style1">
    <w:name w:val="style1"/>
    <w:basedOn w:val="Normal"/>
    <w:uiPriority w:val="99"/>
    <w:rsid w:val="000A705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DC3A76"/>
    <w:pPr>
      <w:autoSpaceDE w:val="0"/>
      <w:autoSpaceDN w:val="0"/>
      <w:adjustRightInd w:val="0"/>
      <w:jc w:val="center"/>
    </w:pPr>
    <w:rPr>
      <w:color w:val="000000"/>
      <w:sz w:val="24"/>
      <w:szCs w:val="24"/>
      <w:lang w:eastAsia="en-US"/>
    </w:rPr>
  </w:style>
  <w:style w:type="paragraph" w:customStyle="1" w:styleId="Style17">
    <w:name w:val="Style17"/>
    <w:basedOn w:val="Default"/>
    <w:next w:val="Default"/>
    <w:uiPriority w:val="99"/>
    <w:rsid w:val="00687CAF"/>
    <w:rPr>
      <w:color w:val="auto"/>
    </w:rPr>
  </w:style>
  <w:style w:type="paragraph" w:customStyle="1" w:styleId="intro1">
    <w:name w:val="intro1"/>
    <w:basedOn w:val="Normal"/>
    <w:uiPriority w:val="99"/>
    <w:rsid w:val="00504FEC"/>
    <w:pPr>
      <w:spacing w:before="100" w:beforeAutospacing="1" w:after="100" w:afterAutospacing="1" w:line="270" w:lineRule="atLeast"/>
    </w:pPr>
    <w:rPr>
      <w:rFonts w:ascii="Arial" w:hAnsi="Arial" w:cs="Arial"/>
      <w:i/>
      <w:iCs/>
      <w:sz w:val="21"/>
      <w:szCs w:val="21"/>
      <w:lang w:eastAsia="ru-RU"/>
    </w:rPr>
  </w:style>
  <w:style w:type="paragraph" w:customStyle="1" w:styleId="date11">
    <w:name w:val="date11"/>
    <w:basedOn w:val="Normal"/>
    <w:uiPriority w:val="99"/>
    <w:rsid w:val="006F080E"/>
    <w:pPr>
      <w:spacing w:before="90" w:after="0" w:line="270" w:lineRule="atLeast"/>
    </w:pPr>
    <w:rPr>
      <w:rFonts w:ascii="Arial" w:hAnsi="Arial" w:cs="Arial"/>
      <w:lang w:eastAsia="ru-RU"/>
    </w:rPr>
  </w:style>
  <w:style w:type="character" w:customStyle="1" w:styleId="firstletter2">
    <w:name w:val="firstletter2"/>
    <w:basedOn w:val="DefaultParagraphFont"/>
    <w:uiPriority w:val="99"/>
    <w:rsid w:val="006F080E"/>
    <w:rPr>
      <w:rFonts w:cs="Times New Roman"/>
      <w:color w:val="FFFFFF"/>
      <w:sz w:val="83"/>
      <w:szCs w:val="83"/>
      <w:shd w:val="clear" w:color="auto" w:fill="CCCCCC"/>
    </w:rPr>
  </w:style>
  <w:style w:type="character" w:customStyle="1" w:styleId="hl1">
    <w:name w:val="hl1"/>
    <w:basedOn w:val="DefaultParagraphFont"/>
    <w:uiPriority w:val="99"/>
    <w:rsid w:val="002856A8"/>
    <w:rPr>
      <w:rFonts w:cs="Times New Roman"/>
      <w:color w:val="4682B4"/>
    </w:rPr>
  </w:style>
  <w:style w:type="character" w:styleId="FollowedHyperlink">
    <w:name w:val="FollowedHyperlink"/>
    <w:basedOn w:val="DefaultParagraphFont"/>
    <w:uiPriority w:val="99"/>
    <w:semiHidden/>
    <w:rsid w:val="00363922"/>
    <w:rPr>
      <w:rFonts w:cs="Times New Roman"/>
      <w:color w:val="800080"/>
      <w:u w:val="single"/>
    </w:rPr>
  </w:style>
  <w:style w:type="character" w:customStyle="1" w:styleId="listtitle5">
    <w:name w:val="listtitle5"/>
    <w:basedOn w:val="DefaultParagraphFont"/>
    <w:uiPriority w:val="99"/>
    <w:rsid w:val="00280628"/>
    <w:rPr>
      <w:rFonts w:cs="Times New Roman"/>
    </w:rPr>
  </w:style>
  <w:style w:type="paragraph" w:customStyle="1" w:styleId="ConsCell">
    <w:name w:val="ConsCell"/>
    <w:uiPriority w:val="99"/>
    <w:rsid w:val="00DC04BD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DC04BD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403EFD"/>
    <w:pPr>
      <w:autoSpaceDE w:val="0"/>
      <w:autoSpaceDN w:val="0"/>
      <w:adjustRightInd w:val="0"/>
      <w:ind w:firstLine="720"/>
      <w:jc w:val="center"/>
    </w:pPr>
    <w:rPr>
      <w:rFonts w:ascii="Arial" w:hAnsi="Arial" w:cs="Arial"/>
      <w:sz w:val="20"/>
      <w:szCs w:val="20"/>
    </w:rPr>
  </w:style>
  <w:style w:type="paragraph" w:customStyle="1" w:styleId="a0">
    <w:name w:val="УП: список маркированный"/>
    <w:basedOn w:val="Normal"/>
    <w:uiPriority w:val="99"/>
    <w:rsid w:val="00403EFD"/>
    <w:pPr>
      <w:numPr>
        <w:ilvl w:val="1"/>
        <w:numId w:val="26"/>
      </w:numPr>
      <w:spacing w:after="0" w:line="360" w:lineRule="auto"/>
      <w:jc w:val="both"/>
    </w:pPr>
    <w:rPr>
      <w:rFonts w:ascii="Arial" w:hAnsi="Arial" w:cs="Arial"/>
      <w:lang w:eastAsia="ru-RU"/>
    </w:rPr>
  </w:style>
  <w:style w:type="paragraph" w:customStyle="1" w:styleId="a">
    <w:name w:val="УП: абзац с номером"/>
    <w:basedOn w:val="BodyText2"/>
    <w:uiPriority w:val="99"/>
    <w:rsid w:val="00403EFD"/>
    <w:pPr>
      <w:widowControl w:val="0"/>
      <w:numPr>
        <w:numId w:val="26"/>
      </w:numPr>
      <w:tabs>
        <w:tab w:val="clear" w:pos="846"/>
      </w:tabs>
      <w:spacing w:after="0" w:line="360" w:lineRule="auto"/>
      <w:ind w:left="720" w:hanging="360"/>
      <w:jc w:val="both"/>
    </w:pPr>
    <w:rPr>
      <w:rFonts w:ascii="Arial" w:hAnsi="Arial" w:cs="Arial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403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03EFD"/>
    <w:rPr>
      <w:rFonts w:cs="Times New Roman"/>
    </w:rPr>
  </w:style>
  <w:style w:type="paragraph" w:customStyle="1" w:styleId="a9">
    <w:name w:val="УП: маленький подзаголовок"/>
    <w:basedOn w:val="BodyText2"/>
    <w:uiPriority w:val="99"/>
    <w:rsid w:val="00403EFD"/>
    <w:pPr>
      <w:widowControl w:val="0"/>
      <w:spacing w:before="240" w:after="0" w:line="360" w:lineRule="auto"/>
      <w:jc w:val="both"/>
    </w:pPr>
    <w:rPr>
      <w:rFonts w:ascii="Arial" w:hAnsi="Arial" w:cs="Arial"/>
      <w:shadow/>
      <w:szCs w:val="24"/>
      <w:u w:val="single"/>
      <w:lang w:eastAsia="ru-RU"/>
    </w:rPr>
  </w:style>
  <w:style w:type="paragraph" w:customStyle="1" w:styleId="aa">
    <w:name w:val="УП: абзац б/н к списку"/>
    <w:basedOn w:val="Normal"/>
    <w:uiPriority w:val="99"/>
    <w:rsid w:val="00403EFD"/>
    <w:pPr>
      <w:spacing w:after="0" w:line="360" w:lineRule="auto"/>
      <w:ind w:left="1080"/>
      <w:jc w:val="both"/>
    </w:pPr>
    <w:rPr>
      <w:rFonts w:ascii="Arial" w:hAnsi="Arial" w:cs="Arial"/>
      <w:szCs w:val="24"/>
      <w:lang w:eastAsia="ru-RU"/>
    </w:rPr>
  </w:style>
  <w:style w:type="paragraph" w:customStyle="1" w:styleId="ab">
    <w:name w:val="УП: основание"/>
    <w:basedOn w:val="Normal"/>
    <w:uiPriority w:val="99"/>
    <w:rsid w:val="00403EFD"/>
    <w:pPr>
      <w:spacing w:after="0" w:line="360" w:lineRule="auto"/>
      <w:ind w:left="420"/>
      <w:jc w:val="both"/>
    </w:pPr>
    <w:rPr>
      <w:rFonts w:cs="Arial"/>
      <w:i/>
      <w:iCs/>
      <w:color w:val="000000"/>
      <w:sz w:val="18"/>
      <w:szCs w:val="24"/>
      <w:bdr w:val="dotted" w:sz="2" w:space="0" w:color="808080"/>
      <w:lang w:eastAsia="ru-RU"/>
    </w:rPr>
  </w:style>
  <w:style w:type="character" w:customStyle="1" w:styleId="caption3">
    <w:name w:val="caption3"/>
    <w:basedOn w:val="DefaultParagraphFont"/>
    <w:uiPriority w:val="99"/>
    <w:rsid w:val="00C5352E"/>
    <w:rPr>
      <w:rFonts w:cs="Times New Roman"/>
    </w:rPr>
  </w:style>
  <w:style w:type="paragraph" w:customStyle="1" w:styleId="ac">
    <w:name w:val="АБ обычный текст"/>
    <w:basedOn w:val="Normal"/>
    <w:link w:val="ad"/>
    <w:uiPriority w:val="99"/>
    <w:rsid w:val="00FC0059"/>
    <w:pPr>
      <w:shd w:val="clear" w:color="auto" w:fill="FFFFFF"/>
      <w:spacing w:after="0" w:line="240" w:lineRule="auto"/>
      <w:ind w:firstLine="567"/>
      <w:jc w:val="both"/>
    </w:pPr>
    <w:rPr>
      <w:color w:val="000000"/>
      <w:sz w:val="28"/>
      <w:szCs w:val="28"/>
      <w:lang w:eastAsia="ru-RU"/>
    </w:rPr>
  </w:style>
  <w:style w:type="character" w:customStyle="1" w:styleId="ad">
    <w:name w:val="АБ обычный текст Знак"/>
    <w:basedOn w:val="DefaultParagraphFont"/>
    <w:link w:val="ac"/>
    <w:uiPriority w:val="99"/>
    <w:locked/>
    <w:rsid w:val="00FC0059"/>
    <w:rPr>
      <w:rFonts w:ascii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e">
    <w:name w:val="АБ Таблица"/>
    <w:basedOn w:val="Normal"/>
    <w:link w:val="af"/>
    <w:uiPriority w:val="99"/>
    <w:rsid w:val="004C5789"/>
    <w:pPr>
      <w:shd w:val="clear" w:color="auto" w:fill="FFFFFF"/>
      <w:tabs>
        <w:tab w:val="left" w:pos="1498"/>
      </w:tabs>
      <w:spacing w:before="240" w:after="120" w:line="240" w:lineRule="auto"/>
      <w:ind w:left="1456" w:right="79" w:hanging="1456"/>
    </w:pPr>
    <w:rPr>
      <w:i/>
      <w:color w:val="000000"/>
      <w:sz w:val="24"/>
      <w:szCs w:val="24"/>
      <w:lang w:eastAsia="ru-RU"/>
    </w:rPr>
  </w:style>
  <w:style w:type="character" w:customStyle="1" w:styleId="af">
    <w:name w:val="АБ Таблица Знак"/>
    <w:basedOn w:val="DefaultParagraphFont"/>
    <w:link w:val="ae"/>
    <w:uiPriority w:val="99"/>
    <w:locked/>
    <w:rsid w:val="004C5789"/>
    <w:rPr>
      <w:rFonts w:ascii="Times New Roman" w:hAnsi="Times New Roman" w:cs="Times New Roman"/>
      <w:i/>
      <w:color w:val="000000"/>
      <w:sz w:val="24"/>
      <w:szCs w:val="24"/>
      <w:shd w:val="clear" w:color="auto" w:fill="FFFFFF"/>
      <w:lang w:eastAsia="ru-RU"/>
    </w:rPr>
  </w:style>
  <w:style w:type="paragraph" w:customStyle="1" w:styleId="af0">
    <w:name w:val="АБ примечание"/>
    <w:basedOn w:val="Normal"/>
    <w:link w:val="af1"/>
    <w:uiPriority w:val="99"/>
    <w:rsid w:val="004C5789"/>
    <w:pPr>
      <w:shd w:val="clear" w:color="auto" w:fill="FFFFFF"/>
      <w:spacing w:before="120" w:after="120" w:line="240" w:lineRule="auto"/>
      <w:ind w:firstLine="567"/>
    </w:pPr>
    <w:rPr>
      <w:sz w:val="24"/>
      <w:szCs w:val="24"/>
      <w:lang w:eastAsia="ru-RU"/>
    </w:rPr>
  </w:style>
  <w:style w:type="character" w:customStyle="1" w:styleId="af1">
    <w:name w:val="АБ примечание Знак"/>
    <w:basedOn w:val="DefaultParagraphFont"/>
    <w:link w:val="af0"/>
    <w:uiPriority w:val="99"/>
    <w:locked/>
    <w:rsid w:val="004C5789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f2">
    <w:name w:val="Цветовое выделение"/>
    <w:uiPriority w:val="99"/>
    <w:rsid w:val="00582261"/>
    <w:rPr>
      <w:b/>
      <w:color w:val="000080"/>
    </w:rPr>
  </w:style>
  <w:style w:type="paragraph" w:customStyle="1" w:styleId="ConsPlusTitle">
    <w:name w:val="ConsPlusTitle"/>
    <w:uiPriority w:val="99"/>
    <w:rsid w:val="002A0AE7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af3">
    <w:name w:val="АБ продолжение таблицы"/>
    <w:basedOn w:val="Normal"/>
    <w:link w:val="af4"/>
    <w:uiPriority w:val="99"/>
    <w:rsid w:val="003158F4"/>
    <w:pPr>
      <w:spacing w:before="120" w:after="120" w:line="240" w:lineRule="auto"/>
    </w:pPr>
    <w:rPr>
      <w:i/>
      <w:sz w:val="24"/>
      <w:szCs w:val="24"/>
      <w:lang w:eastAsia="ru-RU"/>
    </w:rPr>
  </w:style>
  <w:style w:type="character" w:customStyle="1" w:styleId="af4">
    <w:name w:val="АБ продолжение таблицы Знак"/>
    <w:basedOn w:val="DefaultParagraphFont"/>
    <w:link w:val="af3"/>
    <w:uiPriority w:val="99"/>
    <w:locked/>
    <w:rsid w:val="003158F4"/>
    <w:rPr>
      <w:rFonts w:ascii="Times New Roman" w:hAnsi="Times New Roman" w:cs="Times New Roman"/>
      <w:i/>
      <w:sz w:val="24"/>
      <w:szCs w:val="24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B165A"/>
    <w:rPr>
      <w:rFonts w:ascii="Arial" w:hAnsi="Arial" w:cs="Arial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0B16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FontStyle49">
    <w:name w:val="Font Style49"/>
    <w:basedOn w:val="DefaultParagraphFont"/>
    <w:uiPriority w:val="99"/>
    <w:rsid w:val="00F06E3E"/>
    <w:rPr>
      <w:rFonts w:ascii="Arial" w:hAnsi="Arial" w:cs="Arial"/>
      <w:b/>
      <w:bCs/>
      <w:sz w:val="14"/>
      <w:szCs w:val="14"/>
    </w:rPr>
  </w:style>
  <w:style w:type="character" w:customStyle="1" w:styleId="FontStyle26">
    <w:name w:val="Font Style26"/>
    <w:basedOn w:val="DefaultParagraphFont"/>
    <w:uiPriority w:val="99"/>
    <w:rsid w:val="00D72663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13">
    <w:name w:val="s_13"/>
    <w:basedOn w:val="Normal"/>
    <w:uiPriority w:val="99"/>
    <w:rsid w:val="00DC4C60"/>
    <w:pPr>
      <w:spacing w:after="0" w:line="240" w:lineRule="auto"/>
      <w:ind w:firstLine="720"/>
      <w:jc w:val="left"/>
    </w:pPr>
    <w:rPr>
      <w:sz w:val="20"/>
      <w:szCs w:val="20"/>
      <w:lang w:eastAsia="ru-RU"/>
    </w:rPr>
  </w:style>
  <w:style w:type="character" w:customStyle="1" w:styleId="marked">
    <w:name w:val="marked"/>
    <w:basedOn w:val="DefaultParagraphFont"/>
    <w:uiPriority w:val="99"/>
    <w:rsid w:val="00F17E43"/>
    <w:rPr>
      <w:rFonts w:cs="Times New Roman"/>
    </w:rPr>
  </w:style>
  <w:style w:type="paragraph" w:customStyle="1" w:styleId="Style3">
    <w:name w:val="Style3"/>
    <w:basedOn w:val="Normal"/>
    <w:uiPriority w:val="99"/>
    <w:rsid w:val="009860E4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5">
    <w:name w:val="Font Style15"/>
    <w:basedOn w:val="DefaultParagraphFont"/>
    <w:uiPriority w:val="99"/>
    <w:rsid w:val="009860E4"/>
    <w:rPr>
      <w:rFonts w:ascii="Times New Roman" w:hAnsi="Times New Roman" w:cs="Times New Roman"/>
      <w:i/>
      <w:iCs/>
      <w:sz w:val="26"/>
      <w:szCs w:val="26"/>
    </w:rPr>
  </w:style>
  <w:style w:type="character" w:styleId="PageNumber">
    <w:name w:val="page number"/>
    <w:basedOn w:val="DefaultParagraphFont"/>
    <w:uiPriority w:val="99"/>
    <w:locked/>
    <w:rsid w:val="00463E1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01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014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014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6014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014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014650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8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556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47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6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3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55601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6B6B6B"/>
                            <w:left w:val="single" w:sz="6" w:space="4" w:color="6B6B6B"/>
                            <w:bottom w:val="single" w:sz="6" w:space="4" w:color="6B6B6B"/>
                            <w:right w:val="single" w:sz="6" w:space="4" w:color="6B6B6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1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55601461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01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653">
              <w:marLeft w:val="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324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43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01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014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014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6014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014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6014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6014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014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014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6014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014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014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60143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6014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60145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319">
                  <w:marLeft w:val="0"/>
                  <w:marRight w:val="-36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95">
                      <w:marLeft w:val="150"/>
                      <w:marRight w:val="366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7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71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55601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01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014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467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55601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419">
                      <w:marLeft w:val="30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single" w:sz="36" w:space="15" w:color="DEEEDA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01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014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01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014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601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014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6014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6014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014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014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6014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014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0146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60144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6014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60144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6014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60145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56014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560145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60144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60145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21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393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01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474">
                      <w:marLeft w:val="2550"/>
                      <w:marRight w:val="25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01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1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1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61">
          <w:marLeft w:val="3000"/>
          <w:marRight w:val="0"/>
          <w:marTop w:val="1800"/>
          <w:marBottom w:val="0"/>
          <w:divBdr>
            <w:top w:val="single" w:sz="6" w:space="9" w:color="00BB00"/>
            <w:left w:val="single" w:sz="6" w:space="8" w:color="00BB00"/>
            <w:bottom w:val="single" w:sz="6" w:space="8" w:color="00BB00"/>
            <w:right w:val="single" w:sz="6" w:space="30" w:color="00BB00"/>
          </w:divBdr>
        </w:div>
      </w:divsChild>
    </w:div>
    <w:div w:id="55601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538">
          <w:marLeft w:val="0"/>
          <w:marRight w:val="0"/>
          <w:marTop w:val="0"/>
          <w:marBottom w:val="0"/>
          <w:divBdr>
            <w:top w:val="single" w:sz="24" w:space="0" w:color="DA162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60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62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1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32">
              <w:marLeft w:val="0"/>
              <w:marRight w:val="0"/>
              <w:marTop w:val="36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40">
                  <w:marLeft w:val="0"/>
                  <w:marRight w:val="375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52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11">
      <w:marLeft w:val="210"/>
      <w:marRight w:val="21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014607">
                                  <w:marLeft w:val="225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6" w:space="30" w:color="EBEBEB"/>
                                    <w:left w:val="single" w:sz="6" w:space="11" w:color="EBEBEB"/>
                                    <w:bottom w:val="none" w:sz="0" w:space="0" w:color="auto"/>
                                    <w:right w:val="single" w:sz="6" w:space="11" w:color="EBEBEB"/>
                                  </w:divBdr>
                                  <w:divsChild>
                                    <w:div w:id="55601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01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014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14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14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1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14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14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601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601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01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01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601463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1" w:color="999999"/>
                            <w:right w:val="none" w:sz="0" w:space="0" w:color="auto"/>
                          </w:divBdr>
                        </w:div>
                        <w:div w:id="55601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446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51">
                      <w:marLeft w:val="0"/>
                      <w:marRight w:val="0"/>
                      <w:marTop w:val="0"/>
                      <w:marBottom w:val="645"/>
                      <w:divBdr>
                        <w:top w:val="single" w:sz="6" w:space="5" w:color="E1E1E1"/>
                        <w:left w:val="single" w:sz="6" w:space="14" w:color="E1E1E1"/>
                        <w:bottom w:val="single" w:sz="6" w:space="6" w:color="E1E1E1"/>
                        <w:right w:val="single" w:sz="6" w:space="29" w:color="E1E1E1"/>
                      </w:divBdr>
                    </w:div>
                  </w:divsChild>
                </w:div>
              </w:divsChild>
            </w:div>
          </w:divsChild>
        </w:div>
      </w:divsChild>
    </w:div>
    <w:div w:id="55601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01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5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62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single" w:sz="6" w:space="12" w:color="C0C0C0"/>
                        <w:right w:val="none" w:sz="0" w:space="0" w:color="auto"/>
                      </w:divBdr>
                      <w:divsChild>
                        <w:div w:id="55601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65">
              <w:marLeft w:val="0"/>
              <w:marRight w:val="-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492">
                  <w:marLeft w:val="0"/>
                  <w:marRight w:val="42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422">
                          <w:marLeft w:val="0"/>
                          <w:marRight w:val="21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2" w:color="E4ECF4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014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014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01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014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01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1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1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1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01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sadov-club.ru/uchet_materialnyh_%20zatrat_problemy_i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pmg.com/RU/ru/IssuesAndInsights/Articles%20Publications%20/%20Documents%20/%20IFRS-for-FDCG-rus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13</Pages>
  <Words>3314</Words>
  <Characters>18891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dc:description/>
  <cp:lastModifiedBy>admin</cp:lastModifiedBy>
  <cp:revision>45</cp:revision>
  <cp:lastPrinted>2013-06-05T15:47:00Z</cp:lastPrinted>
  <dcterms:created xsi:type="dcterms:W3CDTF">2014-03-30T18:23:00Z</dcterms:created>
  <dcterms:modified xsi:type="dcterms:W3CDTF">2014-09-09T19:36:00Z</dcterms:modified>
</cp:coreProperties>
</file>