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0A0"/>
      </w:tblPr>
      <w:tblGrid>
        <w:gridCol w:w="4643"/>
        <w:gridCol w:w="4643"/>
      </w:tblGrid>
      <w:tr w:rsidR="00AC3FBF" w:rsidRPr="00684DE8" w:rsidTr="00A91277"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sz w:val="20"/>
                <w:szCs w:val="20"/>
              </w:rPr>
            </w:pPr>
            <w:r w:rsidRPr="00684DE8">
              <w:rPr>
                <w:rFonts w:ascii="Times New Roman" w:hAnsi="Times New Roman"/>
                <w:sz w:val="20"/>
                <w:szCs w:val="20"/>
              </w:rPr>
              <w:t>УДК 657.47</w:t>
            </w: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UDC</w:t>
            </w:r>
            <w:r w:rsidRPr="00684DE8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 xml:space="preserve"> 657.47</w:t>
            </w:r>
          </w:p>
        </w:tc>
      </w:tr>
      <w:tr w:rsidR="00AC3FBF" w:rsidRPr="00684DE8" w:rsidTr="00A91277"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AC3FBF" w:rsidRPr="00684DE8" w:rsidTr="00A91277"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eastAsia="ru-RU"/>
              </w:rPr>
            </w:pPr>
            <w:r w:rsidRPr="00684DE8">
              <w:rPr>
                <w:rFonts w:ascii="Times New Roman" w:hAnsi="Times New Roman"/>
                <w:b/>
                <w:kern w:val="1"/>
                <w:sz w:val="20"/>
                <w:szCs w:val="20"/>
                <w:lang w:eastAsia="ru-RU"/>
              </w:rPr>
              <w:t>КОНТРОЛЛИНГ ЗАТРАТ НА СОДЕРЖАНИЕ ПЕРСОНАЛА</w:t>
            </w: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  <w:t>CONTROLLING LABOR COSTS</w:t>
            </w:r>
          </w:p>
        </w:tc>
      </w:tr>
      <w:tr w:rsidR="00AC3FBF" w:rsidRPr="00684DE8" w:rsidTr="00A91277"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eastAsia="ru-RU"/>
              </w:rPr>
            </w:pP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b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AC3FBF" w:rsidRPr="00EA1D1B" w:rsidTr="00A91277">
        <w:tc>
          <w:tcPr>
            <w:tcW w:w="2500" w:type="pct"/>
          </w:tcPr>
          <w:p w:rsidR="00AC3FBF" w:rsidRPr="003E03F5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Дегальцева Жанна Владимировна</w:t>
            </w:r>
          </w:p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к.э.н., профессор</w:t>
            </w: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Degaltseva Zhanna Vladimirovna, </w:t>
            </w:r>
          </w:p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Cand.Econ.Sci., professor</w:t>
            </w:r>
          </w:p>
        </w:tc>
      </w:tr>
      <w:tr w:rsidR="00AC3FBF" w:rsidRPr="00EA1D1B" w:rsidTr="00A91277"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AC3FBF" w:rsidRPr="00EA1D1B" w:rsidTr="00A91277">
        <w:tc>
          <w:tcPr>
            <w:tcW w:w="2500" w:type="pct"/>
          </w:tcPr>
          <w:p w:rsidR="00AC3FBF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Тончу Елена Александровна</w:t>
            </w:r>
          </w:p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д.э.н., профессор</w:t>
            </w:r>
          </w:p>
        </w:tc>
        <w:tc>
          <w:tcPr>
            <w:tcW w:w="2500" w:type="pct"/>
          </w:tcPr>
          <w:p w:rsidR="00AC3FBF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Tonchu Elena Aleksandrovna</w:t>
            </w:r>
          </w:p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Dr.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Sci.</w:t>
            </w:r>
            <w:r w:rsidRPr="00684DE8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Econ., professor</w:t>
            </w:r>
          </w:p>
        </w:tc>
      </w:tr>
      <w:tr w:rsidR="00AC3FBF" w:rsidRPr="00EA1D1B" w:rsidTr="00A91277">
        <w:tc>
          <w:tcPr>
            <w:tcW w:w="2500" w:type="pct"/>
          </w:tcPr>
          <w:p w:rsidR="00AC3FBF" w:rsidRPr="003E03F5" w:rsidRDefault="00AC3FBF" w:rsidP="00EA1D1B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  <w:t>Кубанский</w:t>
            </w:r>
            <w:r w:rsidRPr="003E03F5"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684DE8"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  <w:t>государственный</w:t>
            </w:r>
            <w:r w:rsidRPr="003E03F5"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684DE8"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  <w:t>аграрный</w:t>
            </w:r>
            <w:r w:rsidRPr="003E03F5"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684DE8"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  <w:t>университет</w:t>
            </w:r>
            <w:r w:rsidRPr="003E03F5"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  <w:t xml:space="preserve">, </w:t>
            </w:r>
            <w:r w:rsidRPr="00684DE8"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  <w:t>Россия</w:t>
            </w:r>
            <w:r w:rsidRPr="003E03F5"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  <w:t xml:space="preserve">, </w:t>
            </w:r>
            <w:r w:rsidRPr="00684DE8">
              <w:rPr>
                <w:rFonts w:ascii="Times New Roman" w:hAnsi="Times New Roman"/>
                <w:i/>
                <w:kern w:val="1"/>
                <w:sz w:val="20"/>
                <w:szCs w:val="20"/>
                <w:lang w:eastAsia="ru-RU"/>
              </w:rPr>
              <w:t>Краснодар</w:t>
            </w: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  <w:t>Kuban state agrarian university, Russia, Krasnodar</w:t>
            </w:r>
          </w:p>
        </w:tc>
      </w:tr>
      <w:tr w:rsidR="00AC3FBF" w:rsidRPr="00EA1D1B" w:rsidTr="00A91277"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</w:pP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i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AC3FBF" w:rsidRPr="00EA1D1B" w:rsidTr="00A91277"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В</w:t>
            </w:r>
            <w:r w:rsidRPr="003E03F5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 </w:t>
            </w:r>
            <w:r w:rsidRPr="00684DE8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 xml:space="preserve">статье представлена авторская модель организации контроллинга затрат на содержание персонала </w:t>
            </w: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The article presents the author's model of organization </w:t>
            </w:r>
            <w: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 xml:space="preserve">of </w:t>
            </w:r>
            <w:r w:rsidRPr="00684DE8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controlling personnel costs</w:t>
            </w:r>
          </w:p>
        </w:tc>
      </w:tr>
      <w:tr w:rsidR="00AC3FBF" w:rsidRPr="00EA1D1B" w:rsidTr="00A91277"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highlight w:val="yellow"/>
                <w:lang w:val="en-US" w:eastAsia="ru-RU"/>
              </w:rPr>
            </w:pP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</w:p>
        </w:tc>
      </w:tr>
      <w:tr w:rsidR="00AC3FBF" w:rsidRPr="00EA1D1B" w:rsidTr="00A91277"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eastAsia="ru-RU"/>
              </w:rPr>
              <w:t>Ключевые слова: ПЕРСОНАЛ, ЗАТРАТЫ, УПРАВЛЕНИЕ, КОНТРОЛЛИНГ</w:t>
            </w:r>
          </w:p>
        </w:tc>
        <w:tc>
          <w:tcPr>
            <w:tcW w:w="2500" w:type="pct"/>
          </w:tcPr>
          <w:p w:rsidR="00AC3FBF" w:rsidRPr="00684DE8" w:rsidRDefault="00AC3FBF" w:rsidP="00EA1D1B">
            <w:pPr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</w:pPr>
            <w:r w:rsidRPr="00684DE8">
              <w:rPr>
                <w:rFonts w:ascii="Times New Roman" w:hAnsi="Times New Roman"/>
                <w:kern w:val="1"/>
                <w:sz w:val="20"/>
                <w:szCs w:val="20"/>
                <w:lang w:val="en-US" w:eastAsia="ru-RU"/>
              </w:rPr>
              <w:t>Keywords: PERSONNEL, COSTS, MANAGEMENT, CONTROLLING</w:t>
            </w:r>
          </w:p>
        </w:tc>
      </w:tr>
    </w:tbl>
    <w:p w:rsidR="00AC3FBF" w:rsidRPr="004D0936" w:rsidRDefault="00AC3FBF" w:rsidP="00875FC0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Контроллинг персонала – это система внутрифирменного </w:t>
      </w:r>
      <w:r>
        <w:rPr>
          <w:rFonts w:ascii="Times New Roman" w:hAnsi="Times New Roman"/>
          <w:sz w:val="28"/>
          <w:szCs w:val="28"/>
        </w:rPr>
        <w:t>прогнозирования, бюджетирования</w:t>
      </w:r>
      <w:r w:rsidRPr="004448AB">
        <w:rPr>
          <w:rFonts w:ascii="Times New Roman" w:hAnsi="Times New Roman"/>
          <w:sz w:val="28"/>
          <w:szCs w:val="28"/>
        </w:rPr>
        <w:t xml:space="preserve"> и контроля в сфере работы с человеческим ресурсом, которая помогает «преобразовывать» стратегии в плановые величины и конкретные </w:t>
      </w:r>
      <w:r>
        <w:rPr>
          <w:rFonts w:ascii="Times New Roman" w:hAnsi="Times New Roman"/>
          <w:sz w:val="28"/>
          <w:szCs w:val="28"/>
        </w:rPr>
        <w:t>проекты</w:t>
      </w:r>
      <w:r w:rsidRPr="004448AB">
        <w:rPr>
          <w:rFonts w:ascii="Times New Roman" w:hAnsi="Times New Roman"/>
          <w:sz w:val="28"/>
          <w:szCs w:val="28"/>
        </w:rPr>
        <w:t xml:space="preserve">, а также формировать основные положения по управлению </w:t>
      </w:r>
      <w:r>
        <w:rPr>
          <w:rFonts w:ascii="Times New Roman" w:hAnsi="Times New Roman"/>
          <w:sz w:val="28"/>
          <w:szCs w:val="28"/>
        </w:rPr>
        <w:t>затратами экономического агента рынка на содержание персонала</w:t>
      </w:r>
      <w:r w:rsidRPr="004448AB">
        <w:rPr>
          <w:rFonts w:ascii="Times New Roman" w:hAnsi="Times New Roman"/>
          <w:sz w:val="28"/>
          <w:szCs w:val="28"/>
        </w:rPr>
        <w:t xml:space="preserve">. Контроллинг персонала подразумевает разработку и предоставление инструментов для обеспечения потенциала </w:t>
      </w:r>
      <w:r>
        <w:rPr>
          <w:rFonts w:ascii="Times New Roman" w:hAnsi="Times New Roman"/>
          <w:sz w:val="28"/>
          <w:szCs w:val="28"/>
        </w:rPr>
        <w:t xml:space="preserve">роста </w:t>
      </w:r>
      <w:r w:rsidRPr="004448AB">
        <w:rPr>
          <w:rFonts w:ascii="Times New Roman" w:hAnsi="Times New Roman"/>
          <w:sz w:val="28"/>
          <w:szCs w:val="28"/>
        </w:rPr>
        <w:t xml:space="preserve">производительности труда </w:t>
      </w:r>
      <w:r>
        <w:rPr>
          <w:rFonts w:ascii="Times New Roman" w:hAnsi="Times New Roman"/>
          <w:sz w:val="28"/>
          <w:szCs w:val="28"/>
        </w:rPr>
        <w:t>в организации (рис. 1).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Главная задача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 xml:space="preserve"> – осуществлять постоянную обратную связь между </w:t>
      </w:r>
      <w:r>
        <w:rPr>
          <w:rFonts w:ascii="Times New Roman" w:hAnsi="Times New Roman"/>
          <w:sz w:val="28"/>
          <w:szCs w:val="28"/>
        </w:rPr>
        <w:t>бюджетированием</w:t>
      </w:r>
      <w:r w:rsidRPr="004448AB">
        <w:rPr>
          <w:rFonts w:ascii="Times New Roman" w:hAnsi="Times New Roman"/>
          <w:sz w:val="28"/>
          <w:szCs w:val="28"/>
        </w:rPr>
        <w:t xml:space="preserve"> и анализом отклонений от </w:t>
      </w:r>
      <w:r>
        <w:rPr>
          <w:rFonts w:ascii="Times New Roman" w:hAnsi="Times New Roman"/>
          <w:sz w:val="28"/>
          <w:szCs w:val="28"/>
        </w:rPr>
        <w:t>бюджетов</w:t>
      </w:r>
      <w:r w:rsidRPr="004448AB">
        <w:rPr>
          <w:rFonts w:ascii="Times New Roman" w:hAnsi="Times New Roman"/>
          <w:sz w:val="28"/>
          <w:szCs w:val="28"/>
        </w:rPr>
        <w:t xml:space="preserve">. Обычно выделяют следующие основные функции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>: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48AB">
        <w:rPr>
          <w:rFonts w:ascii="Times New Roman" w:hAnsi="Times New Roman"/>
          <w:sz w:val="28"/>
          <w:szCs w:val="28"/>
        </w:rPr>
        <w:t xml:space="preserve">Информационно-обеспечивающая – построение информационной системы, охватывающей все необходимые сведения: производительность, затраты на персонал и т. д. Эта функция реализуется, как правило, посредством создания </w:t>
      </w:r>
      <w:r>
        <w:rPr>
          <w:rFonts w:ascii="Times New Roman" w:hAnsi="Times New Roman"/>
          <w:sz w:val="28"/>
          <w:szCs w:val="28"/>
        </w:rPr>
        <w:t>в организации</w:t>
      </w:r>
      <w:r w:rsidRPr="004448AB">
        <w:rPr>
          <w:rFonts w:ascii="Times New Roman" w:hAnsi="Times New Roman"/>
          <w:sz w:val="28"/>
          <w:szCs w:val="28"/>
        </w:rPr>
        <w:t xml:space="preserve"> базы данных </w:t>
      </w:r>
      <w:r>
        <w:rPr>
          <w:rFonts w:ascii="Times New Roman" w:hAnsi="Times New Roman"/>
          <w:sz w:val="28"/>
          <w:szCs w:val="28"/>
        </w:rPr>
        <w:t>о персонале</w:t>
      </w:r>
      <w:r w:rsidRPr="004448AB">
        <w:rPr>
          <w:rFonts w:ascii="Times New Roman" w:hAnsi="Times New Roman"/>
          <w:sz w:val="28"/>
          <w:szCs w:val="28"/>
        </w:rPr>
        <w:t>, с во</w:t>
      </w:r>
      <w:r>
        <w:rPr>
          <w:rFonts w:ascii="Times New Roman" w:hAnsi="Times New Roman"/>
          <w:sz w:val="28"/>
          <w:szCs w:val="28"/>
        </w:rPr>
        <w:t>зможностью формирования отчетов;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48AB">
        <w:rPr>
          <w:rFonts w:ascii="Times New Roman" w:hAnsi="Times New Roman"/>
          <w:sz w:val="28"/>
          <w:szCs w:val="28"/>
        </w:rPr>
        <w:t>Плановая – получение прогнозной, целевой и нормативной информации, например, определение потребности в сотрудниках (количество, уровень квалификац</w:t>
      </w:r>
      <w:r>
        <w:rPr>
          <w:rFonts w:ascii="Times New Roman" w:hAnsi="Times New Roman"/>
          <w:sz w:val="28"/>
          <w:szCs w:val="28"/>
        </w:rPr>
        <w:t>ии) для выпуска готовой продукции, работ и услуг;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48AB">
        <w:rPr>
          <w:rFonts w:ascii="Times New Roman" w:hAnsi="Times New Roman"/>
          <w:sz w:val="28"/>
          <w:szCs w:val="28"/>
        </w:rPr>
        <w:t xml:space="preserve">Управляющая – разработка предложений по устранению негативных тенденций. Например, если возникает отклонение между </w:t>
      </w:r>
      <w:r>
        <w:rPr>
          <w:rFonts w:ascii="Times New Roman" w:hAnsi="Times New Roman"/>
          <w:sz w:val="28"/>
          <w:szCs w:val="28"/>
        </w:rPr>
        <w:t>бюджетными</w:t>
      </w:r>
      <w:r w:rsidRPr="004448AB">
        <w:rPr>
          <w:rFonts w:ascii="Times New Roman" w:hAnsi="Times New Roman"/>
          <w:sz w:val="28"/>
          <w:szCs w:val="28"/>
        </w:rPr>
        <w:t xml:space="preserve"> и фактическими затратами на обучение на одного работника в год, то служба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 xml:space="preserve"> дает рекомендации отделу кадров и финансовому департаменту о корректировке со</w:t>
      </w:r>
      <w:r>
        <w:rPr>
          <w:rFonts w:ascii="Times New Roman" w:hAnsi="Times New Roman"/>
          <w:sz w:val="28"/>
          <w:szCs w:val="28"/>
        </w:rPr>
        <w:t>ответствующих планов и бюджетов;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 xml:space="preserve"> </w:t>
      </w:r>
      <w:r w:rsidRPr="004448AB">
        <w:rPr>
          <w:rFonts w:ascii="Times New Roman" w:hAnsi="Times New Roman"/>
          <w:sz w:val="28"/>
          <w:szCs w:val="28"/>
        </w:rPr>
        <w:t xml:space="preserve">Контрольно-аналитическая – измерение степени достижения цели, анализ запланированных и фактических показателей по персоналу. Если отклонения не выходят за рамки интервала, рассчитанного подразделением контроллинга, то управляющие воздействия не нужны. Например, если текучесть кадров остается в </w:t>
      </w:r>
      <w:r>
        <w:rPr>
          <w:rFonts w:ascii="Times New Roman" w:hAnsi="Times New Roman"/>
          <w:sz w:val="28"/>
          <w:szCs w:val="28"/>
        </w:rPr>
        <w:t>пределах допустимых значений (4–</w:t>
      </w:r>
      <w:r w:rsidRPr="004448AB">
        <w:rPr>
          <w:rFonts w:ascii="Times New Roman" w:hAnsi="Times New Roman"/>
          <w:sz w:val="28"/>
          <w:szCs w:val="28"/>
        </w:rPr>
        <w:t>5 %), но при этом отмечается тенденция к ее росту, то об этом необходимо сигнализировать управлению кадров.</w:t>
      </w: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_x0000_s1026" style="position:absolute;left:0;text-align:left;margin-left:33.2pt;margin-top:3.45pt;width:430.35pt;height:236.95pt;z-index:251658752" coordorigin="1838,1128" coordsize="8607,4739">
            <v:roundrect id="_x0000_s1027" style="position:absolute;left:2493;top:1128;width:4535;height:452" arcsize="10923f" strokeweight="1pt">
              <v:textbox>
                <w:txbxContent>
                  <w:p w:rsidR="00AC3FBF" w:rsidRPr="0025229A" w:rsidRDefault="00AC3FBF" w:rsidP="0025229A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5229A">
                      <w:rPr>
                        <w:rFonts w:ascii="Times New Roman" w:hAnsi="Times New Roman"/>
                        <w:sz w:val="24"/>
                        <w:szCs w:val="24"/>
                      </w:rPr>
                      <w:t>Воздействие внешней среды</w:t>
                    </w:r>
                  </w:p>
                </w:txbxContent>
              </v:textbox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2132;top:2128;width:1580;height:1042" strokeweight="1pt">
              <v:textbox>
                <w:txbxContent>
                  <w:p w:rsidR="00AC3FBF" w:rsidRPr="00867AAB" w:rsidRDefault="00AC3FBF" w:rsidP="00867AAB">
                    <w:pPr>
                      <w:spacing w:before="120"/>
                      <w:jc w:val="center"/>
                      <w:rPr>
                        <w:rFonts w:ascii="Times New Roman" w:hAnsi="Times New Roman"/>
                      </w:rPr>
                    </w:pPr>
                    <w:r w:rsidRPr="00867AAB">
                      <w:rPr>
                        <w:rFonts w:ascii="Times New Roman" w:hAnsi="Times New Roman"/>
                      </w:rPr>
                      <w:t>Цели организации</w:t>
                    </w:r>
                  </w:p>
                </w:txbxContent>
              </v:textbox>
            </v:shape>
            <v:shape id="_x0000_s1029" type="#_x0000_t202" style="position:absolute;left:4007;top:2128;width:1715;height:1042" strokeweight="1pt">
              <v:textbox>
                <w:txbxContent>
                  <w:p w:rsidR="00AC3FBF" w:rsidRPr="0025229A" w:rsidRDefault="00AC3FBF" w:rsidP="0025229A">
                    <w:pPr>
                      <w:jc w:val="center"/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Решения собственниковорганизаций</w:t>
                    </w:r>
                  </w:p>
                </w:txbxContent>
              </v:textbox>
            </v:shape>
            <v:shape id="_x0000_s1030" type="#_x0000_t202" style="position:absolute;left:6036;top:2128;width:1834;height:1042" strokeweight="1pt">
              <v:textbox>
                <w:txbxContent>
                  <w:p w:rsidR="00AC3FBF" w:rsidRPr="0025229A" w:rsidRDefault="00AC3FBF" w:rsidP="0025229A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25229A">
                      <w:rPr>
                        <w:rFonts w:ascii="Times New Roman" w:hAnsi="Times New Roman"/>
                      </w:rPr>
                      <w:t>Поведение персонала в процессе труда</w:t>
                    </w:r>
                  </w:p>
                </w:txbxContent>
              </v:textbox>
            </v:shape>
            <v:shape id="_x0000_s1031" type="#_x0000_t202" style="position:absolute;left:8135;top:2128;width:2142;height:1042" strokeweight="1pt">
              <v:textbox>
                <w:txbxContent>
                  <w:p w:rsidR="00AC3FBF" w:rsidRPr="0025229A" w:rsidRDefault="00AC3FBF" w:rsidP="0025229A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25229A">
                      <w:rPr>
                        <w:rFonts w:ascii="Times New Roman" w:hAnsi="Times New Roman"/>
                      </w:rPr>
                      <w:t>Производственно-хозяйственная деятельность</w:t>
                    </w:r>
                  </w:p>
                </w:txbxContent>
              </v:textbox>
            </v:shape>
            <v:shape id="_x0000_s1032" type="#_x0000_t202" style="position:absolute;left:2031;top:3643;width:2321;height:1257" strokeweight="1pt">
              <v:textbox>
                <w:txbxContent>
                  <w:p w:rsidR="00AC3FBF" w:rsidRPr="00867AAB" w:rsidRDefault="00AC3FBF" w:rsidP="00867AAB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867AAB">
                      <w:rPr>
                        <w:rFonts w:ascii="Times New Roman" w:hAnsi="Times New Roman"/>
                      </w:rPr>
                      <w:t>Совершенствование  организации бизнес-процессов</w:t>
                    </w:r>
                  </w:p>
                </w:txbxContent>
              </v:textbox>
            </v:shape>
            <v:shape id="_x0000_s1033" type="#_x0000_t202" style="position:absolute;left:4710;top:3643;width:2643;height:1257" strokeweight="1pt">
              <v:textbox>
                <w:txbxContent>
                  <w:p w:rsidR="00AC3FBF" w:rsidRPr="00867AAB" w:rsidRDefault="00AC3FBF" w:rsidP="00867AAB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867AAB">
                      <w:rPr>
                        <w:rFonts w:ascii="Times New Roman" w:hAnsi="Times New Roman"/>
                      </w:rPr>
                      <w:t>Совершенствование  системы управления затратами на содержание персонала</w:t>
                    </w:r>
                  </w:p>
                </w:txbxContent>
              </v:textbox>
            </v:shape>
            <v:shape id="_x0000_s1034" type="#_x0000_t202" style="position:absolute;left:7870;top:3643;width:2321;height:1257" strokeweight="1pt">
              <v:textbox>
                <w:txbxContent>
                  <w:p w:rsidR="00AC3FBF" w:rsidRPr="00867AAB" w:rsidRDefault="00AC3FBF" w:rsidP="00867AAB">
                    <w:pPr>
                      <w:jc w:val="center"/>
                      <w:rPr>
                        <w:rFonts w:ascii="Times New Roman" w:hAnsi="Times New Roman"/>
                      </w:rPr>
                    </w:pPr>
                    <w:r w:rsidRPr="00867AAB">
                      <w:rPr>
                        <w:rFonts w:ascii="Times New Roman" w:hAnsi="Times New Roman"/>
                      </w:rPr>
                      <w:t>Результаты деятельности экономического агента рынка</w:t>
                    </w:r>
                  </w:p>
                </w:txbxContent>
              </v:textbox>
            </v:shape>
            <v:roundrect id="_x0000_s1035" style="position:absolute;left:5470;top:5330;width:4245;height:452" arcsize="10923f" strokeweight="1pt">
              <v:textbox>
                <w:txbxContent>
                  <w:p w:rsidR="00AC3FBF" w:rsidRPr="0025229A" w:rsidRDefault="00AC3FBF" w:rsidP="00867AAB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Контроллинг персонала</w:t>
                    </w:r>
                  </w:p>
                </w:txbxContent>
              </v:textbox>
            </v:round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6" type="#_x0000_t32" style="position:absolute;left:2891;top:1580;width:21;height:548;flip:x" o:connectortype="straight" strokeweight="1pt">
              <v:stroke endarrow="block"/>
            </v:shape>
            <v:shape id="_x0000_s1037" type="#_x0000_t32" style="position:absolute;left:4868;top:1580;width:11;height:548" o:connectortype="straight" strokeweight="1pt">
              <v:stroke endarrow="block"/>
            </v:shape>
            <v:shape id="_x0000_s1038" type="#_x0000_t32" style="position:absolute;left:6738;top:1580;width:11;height:548" o:connectortype="straight" strokeweight="1pt">
              <v:stroke endarrow="block"/>
            </v:shape>
            <v:shape id="_x0000_s1039" type="#_x0000_t32" style="position:absolute;left:3712;top:2611;width:295;height:0" o:connectortype="straight" strokeweight="1.5pt">
              <v:stroke endarrow="block"/>
            </v:shape>
            <v:shape id="_x0000_s1040" type="#_x0000_t32" style="position:absolute;left:5722;top:2611;width:314;height:0" o:connectortype="straight" strokeweight="1.5pt">
              <v:stroke endarrow="block"/>
            </v:shape>
            <v:shape id="_x0000_s1041" type="#_x0000_t32" style="position:absolute;left:7870;top:2611;width:334;height:0" o:connectortype="straight" strokeweight="1.5pt">
              <v:stroke endarrow="block"/>
            </v:shape>
            <v:shape id="_x0000_s1042" type="#_x0000_t32" style="position:absolute;left:2880;top:3170;width:11;height:473;flip:y" o:connectortype="straight" strokeweight="1.5pt">
              <v:stroke endarrow="block"/>
            </v:shape>
            <v:shape id="_x0000_s1043" type="#_x0000_t32" style="position:absolute;left:5137;top:3170;width:21;height:473;flip:y" o:connectortype="straight" strokeweight="1.5pt">
              <v:stroke endarrow="block"/>
            </v:shape>
            <v:shape id="_x0000_s1044" type="#_x0000_t32" style="position:absolute;left:9070;top:3170;width:32;height:473" o:connectortype="straight" strokeweight="1.5pt">
              <v:stroke endarrow="block"/>
            </v:shape>
            <v:shape id="_x0000_s1045" type="#_x0000_t32" style="position:absolute;left:4352;top:4299;width:369;height:0;flip:x" o:connectortype="straight" strokeweight="1.5pt">
              <v:stroke endarrow="block"/>
            </v:shape>
            <v:shape id="_x0000_s1046" type="#_x0000_t32" style="position:absolute;left:7353;top:4299;width:517;height:0;flip:x" o:connectortype="straight" strokeweight="1.5pt">
              <v:stroke endarrow="block"/>
            </v:shape>
            <v:shape id="_x0000_s1047" type="#_x0000_t32" style="position:absolute;left:1977;top:1934;width:5997;height:0" o:connectortype="straight" strokeweight="1pt">
              <v:stroke dashstyle="dash"/>
            </v:shape>
            <v:shape id="_x0000_s1048" type="#_x0000_t32" style="position:absolute;left:1977;top:1934;width:0;height:1419" o:connectortype="straight" strokeweight="1pt">
              <v:stroke dashstyle="dash"/>
            </v:shape>
            <v:shape id="_x0000_s1049" type="#_x0000_t32" style="position:absolute;left:1977;top:3353;width:5997;height:1" o:connectortype="straight" strokeweight="1pt">
              <v:stroke dashstyle="dash"/>
            </v:shape>
            <v:shape id="_x0000_s1050" type="#_x0000_t32" style="position:absolute;left:7974;top:1934;width:0;height:1419;flip:y" o:connectortype="straight" strokeweight="1pt">
              <v:stroke dashstyle="dash"/>
            </v:shape>
            <v:shape id="_x0000_s1051" type="#_x0000_t32" style="position:absolute;left:1838;top:1816;width:8543;height:11" o:connectortype="straight" strokeweight="1.5pt"/>
            <v:shape id="_x0000_s1052" type="#_x0000_t32" style="position:absolute;left:1838;top:1827;width:0;height:3277" o:connectortype="straight" strokeweight="1.5pt"/>
            <v:shape id="_x0000_s1053" type="#_x0000_t32" style="position:absolute;left:1838;top:5040;width:8543;height:64;flip:y" o:connectortype="straight" strokeweight="1.5pt"/>
            <v:shape id="_x0000_s1054" type="#_x0000_t32" style="position:absolute;left:10381;top:1827;width:0;height:3213" o:connectortype="straight" strokeweight="1.5pt"/>
            <v:shape id="_x0000_s1055" type="#_x0000_t32" style="position:absolute;left:5953;top:4900;width:1;height:430;flip:y" o:connectortype="straight" strokeweight="1.5pt">
              <v:stroke endarrow="block"/>
            </v:shape>
            <v:shape id="_x0000_s1056" type="#_x0000_t32" style="position:absolute;left:9102;top:4900;width:0;height:430" o:connectortype="straight" strokeweight="1.5pt">
              <v:stroke endarrow="block"/>
            </v:shape>
            <v:shape id="_x0000_s1057" type="#_x0000_t32" style="position:absolute;left:1838;top:5104;width:0;height:678" o:connectortype="straight" strokeweight="1.5pt">
              <v:stroke dashstyle="dash"/>
            </v:shape>
            <v:shape id="_x0000_s1058" type="#_x0000_t32" style="position:absolute;left:1838;top:5867;width:8607;height:0" o:connectortype="straight" strokeweight="1.5pt">
              <v:stroke dashstyle="dash"/>
            </v:shape>
            <v:shape id="_x0000_s1059" type="#_x0000_t32" style="position:absolute;left:10381;top:5040;width:0;height:827;flip:y" o:connectortype="straight" strokeweight="1.5pt">
              <v:stroke dashstyle="dash"/>
            </v:shape>
            <v:shape id="_x0000_s1060" type="#_x0000_t32" style="position:absolute;left:9070;top:1365;width:0;height:763;flip:y" o:connectortype="straight" strokeweight="1.5pt">
              <v:stroke dashstyle="dash"/>
            </v:shape>
            <v:shape id="_x0000_s1061" type="#_x0000_t32" style="position:absolute;left:7028;top:1365;width:2042;height:1;flip:x" o:connectortype="straight" strokeweight="1.5pt">
              <v:stroke dashstyle="dash" endarrow="block"/>
            </v:shape>
          </v:group>
        </w:pict>
      </w: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D427B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1 – Схема включение контроллинга персонала в учетно-аналитический кластер организации</w:t>
      </w:r>
    </w:p>
    <w:p w:rsidR="00AC3FBF" w:rsidRDefault="00AC3FBF" w:rsidP="0025229A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025">
        <w:rPr>
          <w:rFonts w:ascii="Times New Roman" w:hAnsi="Times New Roman"/>
          <w:sz w:val="28"/>
          <w:szCs w:val="28"/>
        </w:rPr>
        <w:t>Зарубежные исследования и практика применения контроллинга говорят о том, что цели контроллинга перс</w:t>
      </w:r>
      <w:r>
        <w:rPr>
          <w:rFonts w:ascii="Times New Roman" w:hAnsi="Times New Roman"/>
          <w:sz w:val="28"/>
          <w:szCs w:val="28"/>
        </w:rPr>
        <w:t>онала постепенно усложняются</w:t>
      </w:r>
      <w:r w:rsidRPr="00565CBA">
        <w:rPr>
          <w:rFonts w:ascii="Times New Roman" w:hAnsi="Times New Roman"/>
          <w:sz w:val="28"/>
          <w:szCs w:val="28"/>
        </w:rPr>
        <w:t xml:space="preserve"> [1</w:t>
      </w:r>
      <w:r>
        <w:rPr>
          <w:rFonts w:ascii="Times New Roman" w:hAnsi="Times New Roman"/>
          <w:sz w:val="28"/>
          <w:szCs w:val="28"/>
        </w:rPr>
        <w:t>]. В </w:t>
      </w:r>
      <w:r w:rsidRPr="00B42025">
        <w:rPr>
          <w:rFonts w:ascii="Times New Roman" w:hAnsi="Times New Roman"/>
          <w:sz w:val="28"/>
          <w:szCs w:val="28"/>
        </w:rPr>
        <w:t xml:space="preserve">настоящее время их можно сформулировать как повышение результативности и эффективности </w:t>
      </w:r>
      <w:r>
        <w:rPr>
          <w:rFonts w:ascii="Times New Roman" w:hAnsi="Times New Roman"/>
          <w:sz w:val="28"/>
          <w:szCs w:val="28"/>
        </w:rPr>
        <w:t>производственно-хозяйственной деятельности</w:t>
      </w:r>
      <w:r w:rsidRPr="00B42025">
        <w:rPr>
          <w:rFonts w:ascii="Times New Roman" w:hAnsi="Times New Roman"/>
          <w:sz w:val="28"/>
          <w:szCs w:val="28"/>
        </w:rPr>
        <w:t xml:space="preserve"> за счет </w:t>
      </w:r>
      <w:r>
        <w:rPr>
          <w:rFonts w:ascii="Times New Roman" w:hAnsi="Times New Roman"/>
          <w:sz w:val="28"/>
          <w:szCs w:val="28"/>
        </w:rPr>
        <w:t>рационального</w:t>
      </w:r>
      <w:r w:rsidRPr="00B42025">
        <w:rPr>
          <w:rFonts w:ascii="Times New Roman" w:hAnsi="Times New Roman"/>
          <w:sz w:val="28"/>
          <w:szCs w:val="28"/>
        </w:rPr>
        <w:t xml:space="preserve"> использования </w:t>
      </w:r>
      <w:r>
        <w:rPr>
          <w:rFonts w:ascii="Times New Roman" w:hAnsi="Times New Roman"/>
          <w:sz w:val="28"/>
          <w:szCs w:val="28"/>
        </w:rPr>
        <w:t xml:space="preserve">затрат на содержание </w:t>
      </w:r>
      <w:r w:rsidRPr="00B42025">
        <w:rPr>
          <w:rFonts w:ascii="Times New Roman" w:hAnsi="Times New Roman"/>
          <w:sz w:val="28"/>
          <w:szCs w:val="28"/>
        </w:rPr>
        <w:t>персонала. Эта цель является целью высшего порядка. Но согласно правилам целеполагания</w:t>
      </w:r>
      <w:r>
        <w:rPr>
          <w:rFonts w:ascii="Times New Roman" w:hAnsi="Times New Roman"/>
          <w:sz w:val="28"/>
          <w:szCs w:val="28"/>
        </w:rPr>
        <w:t>,</w:t>
      </w:r>
      <w:r w:rsidRPr="00B42025">
        <w:rPr>
          <w:rFonts w:ascii="Times New Roman" w:hAnsi="Times New Roman"/>
          <w:sz w:val="28"/>
          <w:szCs w:val="28"/>
        </w:rPr>
        <w:t xml:space="preserve"> достижению целей высшего порядка служат цели низового порядка (подцели) и конкретные задачи системы. В результате выстраивается дерево целей, в котором высшая цель представляет собой описание конечного результата. Подцели каждого последующего уровня выступают необходимыми и достаточными условиями достижения цели предыдущего уровня. Конкретные задачи исполнителей являются последним уровнем иерархии целей и представляют собой формулировку работ, которые могут быть выполнены определенным способом и в заранее установленные сроки.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Для реализации перечисленных функций контроллинга персонала служба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 xml:space="preserve"> должна решать следующие задачи: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448AB">
        <w:rPr>
          <w:rFonts w:ascii="Times New Roman" w:hAnsi="Times New Roman"/>
          <w:sz w:val="28"/>
          <w:szCs w:val="28"/>
        </w:rPr>
        <w:t>предоставлять информацию, сервис и услуги начальнику кадрового отдела;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448AB">
        <w:rPr>
          <w:rFonts w:ascii="Times New Roman" w:hAnsi="Times New Roman"/>
          <w:sz w:val="28"/>
          <w:szCs w:val="28"/>
        </w:rPr>
        <w:t xml:space="preserve">проверять эффективность использования персонала за отчетный период (как правило, раз в год). Оценка производится руководством </w:t>
      </w:r>
      <w:r>
        <w:rPr>
          <w:rFonts w:ascii="Times New Roman" w:hAnsi="Times New Roman"/>
          <w:sz w:val="28"/>
          <w:szCs w:val="28"/>
        </w:rPr>
        <w:t>экономического агента рынка</w:t>
      </w:r>
      <w:r w:rsidRPr="004448AB">
        <w:rPr>
          <w:rFonts w:ascii="Times New Roman" w:hAnsi="Times New Roman"/>
          <w:sz w:val="28"/>
          <w:szCs w:val="28"/>
        </w:rPr>
        <w:t xml:space="preserve"> на основе методик и инструментов, разрабатываемых службой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>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448AB">
        <w:rPr>
          <w:rFonts w:ascii="Times New Roman" w:hAnsi="Times New Roman"/>
          <w:sz w:val="28"/>
          <w:szCs w:val="28"/>
        </w:rPr>
        <w:t xml:space="preserve">определять потребность в кадрах в стратегическом, тактическом и оперативном аспектах. Эти расчеты проводятся службой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 xml:space="preserve"> на основании следующих данных: стратегический и оперативный план, виды выпускаемой продукции (услуг), их количество, сегменты рынка;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4448AB">
        <w:rPr>
          <w:rFonts w:ascii="Times New Roman" w:hAnsi="Times New Roman"/>
          <w:sz w:val="28"/>
          <w:szCs w:val="28"/>
        </w:rPr>
        <w:t>осуществлять развитие, подбор, стимулирование и увольнение сотрудников, а также менеджмент затрат на персонал.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контроллинге персонала</w:t>
      </w:r>
      <w:r w:rsidRPr="004448AB">
        <w:rPr>
          <w:rFonts w:ascii="Times New Roman" w:hAnsi="Times New Roman"/>
          <w:sz w:val="28"/>
          <w:szCs w:val="28"/>
        </w:rPr>
        <w:t xml:space="preserve">, который представляет собой часть контроллинга </w:t>
      </w:r>
      <w:r>
        <w:rPr>
          <w:rFonts w:ascii="Times New Roman" w:hAnsi="Times New Roman"/>
          <w:sz w:val="28"/>
          <w:szCs w:val="28"/>
        </w:rPr>
        <w:t>экономического агента рынка</w:t>
      </w:r>
      <w:r w:rsidRPr="004448AB">
        <w:rPr>
          <w:rFonts w:ascii="Times New Roman" w:hAnsi="Times New Roman"/>
          <w:sz w:val="28"/>
          <w:szCs w:val="28"/>
        </w:rPr>
        <w:t xml:space="preserve"> в целом, выделяют оперативное и </w:t>
      </w:r>
      <w:r>
        <w:rPr>
          <w:rFonts w:ascii="Times New Roman" w:hAnsi="Times New Roman"/>
          <w:sz w:val="28"/>
          <w:szCs w:val="28"/>
        </w:rPr>
        <w:t>стратегическое направления (табл. 1</w:t>
      </w:r>
      <w:r w:rsidRPr="004448AB">
        <w:rPr>
          <w:rFonts w:ascii="Times New Roman" w:hAnsi="Times New Roman"/>
          <w:sz w:val="28"/>
          <w:szCs w:val="28"/>
        </w:rPr>
        <w:t>).</w:t>
      </w:r>
    </w:p>
    <w:p w:rsidR="00AC3FBF" w:rsidRDefault="00AC3FBF" w:rsidP="00D20932">
      <w:pPr>
        <w:spacing w:line="300" w:lineRule="auto"/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051E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 – Задачи контроллинга персонала</w:t>
      </w:r>
    </w:p>
    <w:p w:rsidR="00AC3FBF" w:rsidRDefault="00AC3FBF" w:rsidP="00051E75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635"/>
        <w:gridCol w:w="4651"/>
      </w:tblGrid>
      <w:tr w:rsidR="00AC3FBF" w:rsidRPr="00684DE8" w:rsidTr="00684DE8">
        <w:tc>
          <w:tcPr>
            <w:tcW w:w="4785" w:type="dxa"/>
          </w:tcPr>
          <w:p w:rsidR="00AC3FBF" w:rsidRPr="00684DE8" w:rsidRDefault="00AC3FBF" w:rsidP="00684DE8">
            <w:pPr>
              <w:spacing w:line="30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DE8">
              <w:rPr>
                <w:rFonts w:ascii="Times New Roman" w:hAnsi="Times New Roman"/>
                <w:b/>
                <w:sz w:val="28"/>
                <w:szCs w:val="28"/>
              </w:rPr>
              <w:t>Оперативные</w:t>
            </w:r>
          </w:p>
        </w:tc>
        <w:tc>
          <w:tcPr>
            <w:tcW w:w="4785" w:type="dxa"/>
          </w:tcPr>
          <w:p w:rsidR="00AC3FBF" w:rsidRPr="00684DE8" w:rsidRDefault="00AC3FBF" w:rsidP="00684DE8">
            <w:pPr>
              <w:spacing w:line="30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84DE8">
              <w:rPr>
                <w:rFonts w:ascii="Times New Roman" w:hAnsi="Times New Roman"/>
                <w:b/>
                <w:sz w:val="28"/>
                <w:szCs w:val="28"/>
              </w:rPr>
              <w:t>Стратегические</w:t>
            </w:r>
          </w:p>
        </w:tc>
      </w:tr>
      <w:tr w:rsidR="00AC3FBF" w:rsidRPr="00684DE8" w:rsidTr="00684DE8">
        <w:tc>
          <w:tcPr>
            <w:tcW w:w="4785" w:type="dxa"/>
            <w:vAlign w:val="center"/>
          </w:tcPr>
          <w:p w:rsidR="00AC3FBF" w:rsidRPr="00684DE8" w:rsidRDefault="00AC3FBF" w:rsidP="00684DE8">
            <w:pPr>
              <w:pStyle w:val="ListParagraph"/>
              <w:tabs>
                <w:tab w:val="left" w:pos="0"/>
              </w:tabs>
              <w:spacing w:line="30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 </w:t>
            </w:r>
            <w:r w:rsidRPr="00684DE8">
              <w:rPr>
                <w:rFonts w:ascii="Times New Roman" w:hAnsi="Times New Roman"/>
                <w:sz w:val="24"/>
                <w:szCs w:val="24"/>
              </w:rPr>
              <w:t>Подбор персонала</w:t>
            </w:r>
          </w:p>
        </w:tc>
        <w:tc>
          <w:tcPr>
            <w:tcW w:w="4785" w:type="dxa"/>
          </w:tcPr>
          <w:p w:rsidR="00AC3FBF" w:rsidRPr="00684DE8" w:rsidRDefault="00AC3FBF" w:rsidP="00684DE8">
            <w:pPr>
              <w:pStyle w:val="ListParagraph"/>
              <w:spacing w:line="300" w:lineRule="auto"/>
              <w:ind w:left="35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1 Концепция в области стратегии персонала</w:t>
            </w:r>
          </w:p>
        </w:tc>
      </w:tr>
      <w:tr w:rsidR="00AC3FBF" w:rsidRPr="00684DE8" w:rsidTr="00684DE8">
        <w:tc>
          <w:tcPr>
            <w:tcW w:w="4785" w:type="dxa"/>
            <w:vAlign w:val="center"/>
          </w:tcPr>
          <w:p w:rsidR="00AC3FBF" w:rsidRPr="00684DE8" w:rsidRDefault="00AC3FBF" w:rsidP="00684DE8">
            <w:pPr>
              <w:pStyle w:val="ListParagraph"/>
              <w:tabs>
                <w:tab w:val="left" w:pos="0"/>
              </w:tabs>
              <w:spacing w:line="30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 xml:space="preserve">2 Расстановка кадров по центрам </w:t>
            </w:r>
          </w:p>
          <w:p w:rsidR="00AC3FBF" w:rsidRPr="00684DE8" w:rsidRDefault="00AC3FBF" w:rsidP="00684DE8">
            <w:pPr>
              <w:pStyle w:val="ListParagraph"/>
              <w:tabs>
                <w:tab w:val="left" w:pos="0"/>
              </w:tabs>
              <w:spacing w:line="30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 xml:space="preserve">   затрат и центрам ответственности</w:t>
            </w:r>
          </w:p>
        </w:tc>
        <w:tc>
          <w:tcPr>
            <w:tcW w:w="4785" w:type="dxa"/>
          </w:tcPr>
          <w:p w:rsidR="00AC3FBF" w:rsidRPr="00684DE8" w:rsidRDefault="00AC3FBF" w:rsidP="00684DE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2 Стратегическое планирование количественных и качественных показателей персонала во взаимосвязи с другими стратегиями экономического агента рынка (производство, клиенты, бизнес-процессы и т. д.)</w:t>
            </w:r>
          </w:p>
        </w:tc>
      </w:tr>
      <w:tr w:rsidR="00AC3FBF" w:rsidRPr="00684DE8" w:rsidTr="00684DE8">
        <w:tc>
          <w:tcPr>
            <w:tcW w:w="4785" w:type="dxa"/>
          </w:tcPr>
          <w:p w:rsidR="00AC3FBF" w:rsidRPr="00684DE8" w:rsidRDefault="00AC3FBF" w:rsidP="00684DE8">
            <w:pPr>
              <w:pStyle w:val="ListParagraph"/>
              <w:tabs>
                <w:tab w:val="left" w:pos="0"/>
              </w:tabs>
              <w:spacing w:line="30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3 </w:t>
            </w:r>
            <w:r w:rsidRPr="00684DE8">
              <w:rPr>
                <w:rFonts w:ascii="Times New Roman" w:hAnsi="Times New Roman"/>
                <w:sz w:val="24"/>
                <w:szCs w:val="24"/>
              </w:rPr>
              <w:t>Развитие сотрудников</w:t>
            </w:r>
          </w:p>
        </w:tc>
        <w:tc>
          <w:tcPr>
            <w:tcW w:w="4785" w:type="dxa"/>
            <w:vMerge w:val="restart"/>
          </w:tcPr>
          <w:p w:rsidR="00AC3FBF" w:rsidRPr="00684DE8" w:rsidRDefault="00AC3FBF" w:rsidP="00684DE8">
            <w:pPr>
              <w:spacing w:line="300" w:lineRule="auto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3 Контроль результатов в области достижения стратегических целей по персоналу</w:t>
            </w:r>
          </w:p>
        </w:tc>
      </w:tr>
      <w:tr w:rsidR="00AC3FBF" w:rsidRPr="00684DE8" w:rsidTr="00684DE8">
        <w:tc>
          <w:tcPr>
            <w:tcW w:w="4785" w:type="dxa"/>
          </w:tcPr>
          <w:p w:rsidR="00AC3FBF" w:rsidRPr="00684DE8" w:rsidRDefault="00AC3FBF" w:rsidP="00684DE8">
            <w:pPr>
              <w:pStyle w:val="ListParagraph"/>
              <w:tabs>
                <w:tab w:val="left" w:pos="0"/>
              </w:tabs>
              <w:spacing w:line="30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4 </w:t>
            </w:r>
            <w:r w:rsidRPr="00684DE8">
              <w:rPr>
                <w:rFonts w:ascii="Times New Roman" w:hAnsi="Times New Roman"/>
                <w:sz w:val="24"/>
                <w:szCs w:val="24"/>
              </w:rPr>
              <w:t>Руководство персоналом</w:t>
            </w:r>
          </w:p>
        </w:tc>
        <w:tc>
          <w:tcPr>
            <w:tcW w:w="4785" w:type="dxa"/>
            <w:vMerge/>
          </w:tcPr>
          <w:p w:rsidR="00AC3FBF" w:rsidRPr="00684DE8" w:rsidRDefault="00AC3FBF" w:rsidP="00684DE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BF" w:rsidRPr="00684DE8" w:rsidTr="00684DE8">
        <w:tc>
          <w:tcPr>
            <w:tcW w:w="4785" w:type="dxa"/>
          </w:tcPr>
          <w:p w:rsidR="00AC3FBF" w:rsidRPr="00684DE8" w:rsidRDefault="00AC3FBF" w:rsidP="00684DE8">
            <w:pPr>
              <w:pStyle w:val="ListParagraph"/>
              <w:tabs>
                <w:tab w:val="left" w:pos="0"/>
              </w:tabs>
              <w:spacing w:line="30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 </w:t>
            </w:r>
            <w:r w:rsidRPr="00684DE8">
              <w:rPr>
                <w:rFonts w:ascii="Times New Roman" w:hAnsi="Times New Roman"/>
                <w:sz w:val="24"/>
                <w:szCs w:val="24"/>
              </w:rPr>
              <w:t>Сервис для персонала</w:t>
            </w:r>
          </w:p>
        </w:tc>
        <w:tc>
          <w:tcPr>
            <w:tcW w:w="4785" w:type="dxa"/>
            <w:vMerge/>
          </w:tcPr>
          <w:p w:rsidR="00AC3FBF" w:rsidRPr="00684DE8" w:rsidRDefault="00AC3FBF" w:rsidP="00684DE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BF" w:rsidRPr="00684DE8" w:rsidTr="00684DE8">
        <w:tc>
          <w:tcPr>
            <w:tcW w:w="4785" w:type="dxa"/>
          </w:tcPr>
          <w:p w:rsidR="00AC3FBF" w:rsidRPr="00684DE8" w:rsidRDefault="00AC3FBF" w:rsidP="00684DE8">
            <w:pPr>
              <w:pStyle w:val="ListParagraph"/>
              <w:tabs>
                <w:tab w:val="left" w:pos="0"/>
              </w:tabs>
              <w:spacing w:line="30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6 </w:t>
            </w:r>
            <w:r w:rsidRPr="00684DE8">
              <w:rPr>
                <w:rFonts w:ascii="Times New Roman" w:hAnsi="Times New Roman"/>
                <w:sz w:val="24"/>
                <w:szCs w:val="24"/>
              </w:rPr>
              <w:t>Маркетинг персонала</w:t>
            </w:r>
          </w:p>
        </w:tc>
        <w:tc>
          <w:tcPr>
            <w:tcW w:w="4785" w:type="dxa"/>
            <w:vMerge/>
          </w:tcPr>
          <w:p w:rsidR="00AC3FBF" w:rsidRPr="00684DE8" w:rsidRDefault="00AC3FBF" w:rsidP="00684DE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BF" w:rsidRPr="00684DE8" w:rsidTr="00684DE8">
        <w:tc>
          <w:tcPr>
            <w:tcW w:w="4785" w:type="dxa"/>
          </w:tcPr>
          <w:p w:rsidR="00AC3FBF" w:rsidRPr="00684DE8" w:rsidRDefault="00AC3FBF" w:rsidP="00684DE8">
            <w:pPr>
              <w:pStyle w:val="ListParagraph"/>
              <w:tabs>
                <w:tab w:val="left" w:pos="0"/>
              </w:tabs>
              <w:spacing w:line="30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 </w:t>
            </w:r>
            <w:r w:rsidRPr="00684DE8">
              <w:rPr>
                <w:rFonts w:ascii="Times New Roman" w:hAnsi="Times New Roman"/>
                <w:sz w:val="24"/>
                <w:szCs w:val="24"/>
              </w:rPr>
              <w:t>Мотивация сотрудников</w:t>
            </w:r>
          </w:p>
        </w:tc>
        <w:tc>
          <w:tcPr>
            <w:tcW w:w="4785" w:type="dxa"/>
            <w:vMerge/>
          </w:tcPr>
          <w:p w:rsidR="00AC3FBF" w:rsidRPr="00684DE8" w:rsidRDefault="00AC3FBF" w:rsidP="00684DE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FBF" w:rsidRPr="00684DE8" w:rsidTr="00684DE8">
        <w:tc>
          <w:tcPr>
            <w:tcW w:w="4785" w:type="dxa"/>
          </w:tcPr>
          <w:p w:rsidR="00AC3FBF" w:rsidRPr="00684DE8" w:rsidRDefault="00AC3FBF" w:rsidP="00684DE8">
            <w:pPr>
              <w:pStyle w:val="ListParagraph"/>
              <w:tabs>
                <w:tab w:val="left" w:pos="0"/>
              </w:tabs>
              <w:spacing w:line="30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8 </w:t>
            </w:r>
            <w:r w:rsidRPr="00684DE8">
              <w:rPr>
                <w:rFonts w:ascii="Times New Roman" w:hAnsi="Times New Roman"/>
                <w:sz w:val="24"/>
                <w:szCs w:val="24"/>
              </w:rPr>
              <w:t>Увольнение персонала</w:t>
            </w:r>
          </w:p>
        </w:tc>
        <w:tc>
          <w:tcPr>
            <w:tcW w:w="4785" w:type="dxa"/>
            <w:vMerge/>
          </w:tcPr>
          <w:p w:rsidR="00AC3FBF" w:rsidRPr="00684DE8" w:rsidRDefault="00AC3FBF" w:rsidP="00684DE8">
            <w:pPr>
              <w:spacing w:line="30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FBF" w:rsidRDefault="00AC3FBF" w:rsidP="005A19CF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Стратегический </w:t>
      </w:r>
      <w:r>
        <w:rPr>
          <w:rFonts w:ascii="Times New Roman" w:hAnsi="Times New Roman"/>
          <w:sz w:val="28"/>
          <w:szCs w:val="28"/>
        </w:rPr>
        <w:t>контроллинг персонала</w:t>
      </w:r>
      <w:r w:rsidRPr="004448AB">
        <w:rPr>
          <w:rFonts w:ascii="Times New Roman" w:hAnsi="Times New Roman"/>
          <w:sz w:val="28"/>
          <w:szCs w:val="28"/>
        </w:rPr>
        <w:t xml:space="preserve"> увязывает перспективы в области работы с персоналом со стратегией управления </w:t>
      </w:r>
      <w:r>
        <w:rPr>
          <w:rFonts w:ascii="Times New Roman" w:hAnsi="Times New Roman"/>
          <w:sz w:val="28"/>
          <w:szCs w:val="28"/>
        </w:rPr>
        <w:t>экономическим агентом рынка</w:t>
      </w:r>
      <w:r w:rsidRPr="004448AB">
        <w:rPr>
          <w:rFonts w:ascii="Times New Roman" w:hAnsi="Times New Roman"/>
          <w:sz w:val="28"/>
          <w:szCs w:val="28"/>
        </w:rPr>
        <w:t>. Например, если предполагается выход на новые рынки и повышение качества продукции, то должны планироваться мероприятия по привлечению (обучению) высококвалифицированных специалистов.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Оперативный </w:t>
      </w:r>
      <w:r>
        <w:rPr>
          <w:rFonts w:ascii="Times New Roman" w:hAnsi="Times New Roman"/>
          <w:sz w:val="28"/>
          <w:szCs w:val="28"/>
        </w:rPr>
        <w:t>контроллинг персонала</w:t>
      </w:r>
      <w:r w:rsidRPr="004448AB">
        <w:rPr>
          <w:rFonts w:ascii="Times New Roman" w:hAnsi="Times New Roman"/>
          <w:sz w:val="28"/>
          <w:szCs w:val="28"/>
        </w:rPr>
        <w:t xml:space="preserve"> реализует тактические мероприятия, ориентируясь на стратегические цели. На оперативном уровне</w:t>
      </w:r>
      <w:r>
        <w:rPr>
          <w:rFonts w:ascii="Times New Roman" w:hAnsi="Times New Roman"/>
          <w:sz w:val="28"/>
          <w:szCs w:val="28"/>
        </w:rPr>
        <w:t>,</w:t>
      </w:r>
      <w:r w:rsidRPr="004448AB">
        <w:rPr>
          <w:rFonts w:ascii="Times New Roman" w:hAnsi="Times New Roman"/>
          <w:sz w:val="28"/>
          <w:szCs w:val="28"/>
        </w:rPr>
        <w:t xml:space="preserve"> на первом плане стоит задача достижения экономической эффективности использования кадров</w:t>
      </w:r>
      <w:r w:rsidRPr="00565CBA">
        <w:rPr>
          <w:rFonts w:ascii="Times New Roman" w:hAnsi="Times New Roman"/>
          <w:sz w:val="28"/>
          <w:szCs w:val="28"/>
        </w:rPr>
        <w:t xml:space="preserve"> [2</w:t>
      </w:r>
      <w:r>
        <w:rPr>
          <w:rFonts w:ascii="Times New Roman" w:hAnsi="Times New Roman"/>
          <w:sz w:val="28"/>
          <w:szCs w:val="28"/>
        </w:rPr>
        <w:t>].</w:t>
      </w:r>
      <w:r w:rsidRPr="004448AB">
        <w:rPr>
          <w:rFonts w:ascii="Times New Roman" w:hAnsi="Times New Roman"/>
          <w:sz w:val="28"/>
          <w:szCs w:val="28"/>
        </w:rPr>
        <w:t xml:space="preserve"> К примеру, измеряются и оцениваются такие показатели, как выработка на одного человека в рублях или натуральных величинах (</w:t>
      </w:r>
      <w:r>
        <w:rPr>
          <w:rFonts w:ascii="Times New Roman" w:hAnsi="Times New Roman"/>
          <w:sz w:val="28"/>
          <w:szCs w:val="28"/>
        </w:rPr>
        <w:t xml:space="preserve">центнерах, </w:t>
      </w:r>
      <w:r w:rsidRPr="004448AB">
        <w:rPr>
          <w:rFonts w:ascii="Times New Roman" w:hAnsi="Times New Roman"/>
          <w:sz w:val="28"/>
          <w:szCs w:val="28"/>
        </w:rPr>
        <w:t xml:space="preserve">тоннах, </w:t>
      </w:r>
      <w:r>
        <w:rPr>
          <w:rFonts w:ascii="Times New Roman" w:hAnsi="Times New Roman"/>
          <w:sz w:val="28"/>
          <w:szCs w:val="28"/>
        </w:rPr>
        <w:t>куб. м и</w:t>
      </w:r>
      <w:r w:rsidRPr="004448AB">
        <w:rPr>
          <w:rFonts w:ascii="Times New Roman" w:hAnsi="Times New Roman"/>
          <w:sz w:val="28"/>
          <w:szCs w:val="28"/>
        </w:rPr>
        <w:t xml:space="preserve"> т. п.), затраты на персонал в структуре производственной или полной себестоимости, денежный </w:t>
      </w:r>
      <w:r>
        <w:rPr>
          <w:rFonts w:ascii="Times New Roman" w:hAnsi="Times New Roman"/>
          <w:sz w:val="28"/>
          <w:szCs w:val="28"/>
        </w:rPr>
        <w:t xml:space="preserve">поток на одного сотрудника и т. </w:t>
      </w:r>
      <w:r w:rsidRPr="004448AB">
        <w:rPr>
          <w:rFonts w:ascii="Times New Roman" w:hAnsi="Times New Roman"/>
          <w:sz w:val="28"/>
          <w:szCs w:val="28"/>
        </w:rPr>
        <w:t>п.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Составная часть всех вышеперечисленных задач – контроллинг потерь рабочего времени (должен согласовываться с другими мероприятиями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>). Его основные направления: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>определение целей, например, сокращение потерь рабочего времени на производстве на 10 % в течение двух лет;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сбор текущей информации о деятельности, например, причины невыхода на работу или низкой производительности </w:t>
      </w:r>
      <w:r>
        <w:rPr>
          <w:rFonts w:ascii="Times New Roman" w:hAnsi="Times New Roman"/>
          <w:sz w:val="28"/>
          <w:szCs w:val="28"/>
        </w:rPr>
        <w:t xml:space="preserve">труда </w:t>
      </w:r>
      <w:r w:rsidRPr="004448AB">
        <w:rPr>
          <w:rFonts w:ascii="Times New Roman" w:hAnsi="Times New Roman"/>
          <w:sz w:val="28"/>
          <w:szCs w:val="28"/>
        </w:rPr>
        <w:t>и т. п.;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>представление результатов руководству и участие в обсуждении;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реализация обратной связи путем опроса сотрудников о том, что, по их мнению, необходимо предпринять первым лицам </w:t>
      </w:r>
      <w:r>
        <w:rPr>
          <w:rFonts w:ascii="Times New Roman" w:hAnsi="Times New Roman"/>
          <w:sz w:val="28"/>
          <w:szCs w:val="28"/>
        </w:rPr>
        <w:t>хозяйствующего субъекта</w:t>
      </w:r>
      <w:r w:rsidRPr="004448AB">
        <w:rPr>
          <w:rFonts w:ascii="Times New Roman" w:hAnsi="Times New Roman"/>
          <w:sz w:val="28"/>
          <w:szCs w:val="28"/>
        </w:rPr>
        <w:t xml:space="preserve">, чтобы повысилась производительность труда, снизились потери рабочего времени. Так, </w:t>
      </w:r>
      <w:r>
        <w:rPr>
          <w:rFonts w:ascii="Times New Roman" w:hAnsi="Times New Roman"/>
          <w:sz w:val="28"/>
          <w:szCs w:val="28"/>
        </w:rPr>
        <w:t>в</w:t>
      </w:r>
      <w:r w:rsidRPr="004448AB">
        <w:rPr>
          <w:rFonts w:ascii="Times New Roman" w:hAnsi="Times New Roman"/>
          <w:sz w:val="28"/>
          <w:szCs w:val="28"/>
        </w:rPr>
        <w:t xml:space="preserve"> одном из </w:t>
      </w:r>
      <w:r>
        <w:rPr>
          <w:rFonts w:ascii="Times New Roman" w:hAnsi="Times New Roman"/>
          <w:sz w:val="28"/>
          <w:szCs w:val="28"/>
        </w:rPr>
        <w:t>агрохолдингов Краснодарского края</w:t>
      </w:r>
      <w:r w:rsidRPr="004448AB">
        <w:rPr>
          <w:rFonts w:ascii="Times New Roman" w:hAnsi="Times New Roman"/>
          <w:sz w:val="28"/>
          <w:szCs w:val="28"/>
        </w:rPr>
        <w:t xml:space="preserve"> выяснилось, что основной причиной невыхода на работу стала низкая престижность труда в </w:t>
      </w:r>
      <w:r>
        <w:rPr>
          <w:rFonts w:ascii="Times New Roman" w:hAnsi="Times New Roman"/>
          <w:sz w:val="28"/>
          <w:szCs w:val="28"/>
        </w:rPr>
        <w:t>свиноводстве</w:t>
      </w:r>
      <w:r w:rsidRPr="004448AB">
        <w:rPr>
          <w:rFonts w:ascii="Times New Roman" w:hAnsi="Times New Roman"/>
          <w:sz w:val="28"/>
          <w:szCs w:val="28"/>
        </w:rPr>
        <w:t>. Люди не боятся, что их уволят, т. к. на эти рабочие места трудно найти новых сотрудников;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>обсуждение результатов проведенных мероприятий с точки зрения их с</w:t>
      </w:r>
      <w:r>
        <w:rPr>
          <w:rFonts w:ascii="Times New Roman" w:hAnsi="Times New Roman"/>
          <w:sz w:val="28"/>
          <w:szCs w:val="28"/>
        </w:rPr>
        <w:t>оответствия поставленным целям.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>В ходе оценки эффективности работы персонала используются как количественные, так и качественные показатели. Целесообразно применять различные инструменты, например, Benchmarking</w:t>
      </w:r>
      <w:r>
        <w:rPr>
          <w:rFonts w:ascii="Times New Roman" w:hAnsi="Times New Roman"/>
          <w:sz w:val="28"/>
          <w:szCs w:val="28"/>
        </w:rPr>
        <w:t xml:space="preserve"> (торговля по образцу)</w:t>
      </w:r>
      <w:r w:rsidRPr="004448AB">
        <w:rPr>
          <w:rFonts w:ascii="Times New Roman" w:hAnsi="Times New Roman"/>
          <w:sz w:val="28"/>
          <w:szCs w:val="28"/>
        </w:rPr>
        <w:t>: количественные сравнения могут касаться таких показателей результативности персонала, как денежный поток на одного р</w:t>
      </w:r>
      <w:r>
        <w:rPr>
          <w:rFonts w:ascii="Times New Roman" w:hAnsi="Times New Roman"/>
          <w:sz w:val="28"/>
          <w:szCs w:val="28"/>
        </w:rPr>
        <w:t>аботника; качественных – степень</w:t>
      </w:r>
      <w:r w:rsidRPr="004448AB">
        <w:rPr>
          <w:rFonts w:ascii="Times New Roman" w:hAnsi="Times New Roman"/>
          <w:sz w:val="28"/>
          <w:szCs w:val="28"/>
        </w:rPr>
        <w:t xml:space="preserve"> лояльности персонала к руководству, уровня удовлетворенности организацией рабочего места.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Для измерения и оценки качественных показателей в системе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 xml:space="preserve"> целесообразно использовать методы и инструменты нечетких множеств, интервальных данных и вербальные оценки экспертов</w:t>
      </w:r>
      <w:r w:rsidRPr="00565CBA">
        <w:rPr>
          <w:rFonts w:ascii="Times New Roman" w:hAnsi="Times New Roman"/>
          <w:sz w:val="28"/>
          <w:szCs w:val="28"/>
        </w:rPr>
        <w:t xml:space="preserve"> [3</w:t>
      </w:r>
      <w:r>
        <w:rPr>
          <w:rFonts w:ascii="Times New Roman" w:hAnsi="Times New Roman"/>
          <w:sz w:val="28"/>
          <w:szCs w:val="28"/>
        </w:rPr>
        <w:t>].</w:t>
      </w:r>
      <w:r w:rsidRPr="004448AB">
        <w:rPr>
          <w:rFonts w:ascii="Times New Roman" w:hAnsi="Times New Roman"/>
          <w:sz w:val="28"/>
          <w:szCs w:val="28"/>
        </w:rPr>
        <w:t xml:space="preserve"> Например, измерять средний возраст персонала путем вычисления среднеарифметической величины не совсем корректно. Может оказаться, что полученным цифрам не будет соответствовать ни один человек </w:t>
      </w:r>
      <w:r>
        <w:rPr>
          <w:rFonts w:ascii="Times New Roman" w:hAnsi="Times New Roman"/>
          <w:sz w:val="28"/>
          <w:szCs w:val="28"/>
        </w:rPr>
        <w:t>в организации</w:t>
      </w:r>
      <w:r w:rsidRPr="004448AB">
        <w:rPr>
          <w:rFonts w:ascii="Times New Roman" w:hAnsi="Times New Roman"/>
          <w:sz w:val="28"/>
          <w:szCs w:val="28"/>
        </w:rPr>
        <w:t>. Скажем, если половине сотрудников – 25</w:t>
      </w:r>
      <w:r>
        <w:rPr>
          <w:rFonts w:ascii="Times New Roman" w:hAnsi="Times New Roman"/>
          <w:sz w:val="28"/>
          <w:szCs w:val="28"/>
        </w:rPr>
        <w:t>–30 лет, а остальным – 50–</w:t>
      </w:r>
      <w:r w:rsidRPr="004448AB">
        <w:rPr>
          <w:rFonts w:ascii="Times New Roman" w:hAnsi="Times New Roman"/>
          <w:sz w:val="28"/>
          <w:szCs w:val="28"/>
        </w:rPr>
        <w:t xml:space="preserve">60 лет, то средний возраст будет примерно 40 лет, тогда как в </w:t>
      </w:r>
      <w:r>
        <w:rPr>
          <w:rFonts w:ascii="Times New Roman" w:hAnsi="Times New Roman"/>
          <w:sz w:val="28"/>
          <w:szCs w:val="28"/>
        </w:rPr>
        <w:t>организации</w:t>
      </w:r>
      <w:r w:rsidRPr="004448AB">
        <w:rPr>
          <w:rFonts w:ascii="Times New Roman" w:hAnsi="Times New Roman"/>
          <w:sz w:val="28"/>
          <w:szCs w:val="28"/>
        </w:rPr>
        <w:t xml:space="preserve"> такие вообще не работают. Поэтому правильнее определять интервал среднего возраста,</w:t>
      </w:r>
      <w:r>
        <w:rPr>
          <w:rFonts w:ascii="Times New Roman" w:hAnsi="Times New Roman"/>
          <w:sz w:val="28"/>
          <w:szCs w:val="28"/>
        </w:rPr>
        <w:t xml:space="preserve"> в данном случае он составит 30–</w:t>
      </w:r>
      <w:r w:rsidRPr="004448AB">
        <w:rPr>
          <w:rFonts w:ascii="Times New Roman" w:hAnsi="Times New Roman"/>
          <w:sz w:val="28"/>
          <w:szCs w:val="28"/>
        </w:rPr>
        <w:t>50 лет.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>Вербальные (словесные) оценки целесообразно использовать, когда трудно измерить явление. Например, уровень ответственности работников невозможно представить в цифрах – обычно он характеризуется как «низкий», «средний», «высокий» и т. п.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Для установления зависимости между результатом деятельности </w:t>
      </w:r>
      <w:r>
        <w:rPr>
          <w:rFonts w:ascii="Times New Roman" w:hAnsi="Times New Roman"/>
          <w:sz w:val="28"/>
          <w:szCs w:val="28"/>
        </w:rPr>
        <w:t>экономического агента рынка</w:t>
      </w:r>
      <w:r w:rsidRPr="004448AB">
        <w:rPr>
          <w:rFonts w:ascii="Times New Roman" w:hAnsi="Times New Roman"/>
          <w:sz w:val="28"/>
          <w:szCs w:val="28"/>
        </w:rPr>
        <w:t xml:space="preserve"> и данными по персоналу стоит применять методы и инструменты корреляционно-регрессионного анализа, когда определяется количественная взаимосвязь между показателями, например, производительностью сотрудника (выработка в единицу времени) и квалификацией и </w:t>
      </w:r>
      <w:r>
        <w:rPr>
          <w:rFonts w:ascii="Times New Roman" w:hAnsi="Times New Roman"/>
          <w:sz w:val="28"/>
          <w:szCs w:val="28"/>
        </w:rPr>
        <w:t>(</w:t>
      </w:r>
      <w:r w:rsidRPr="004448AB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4448AB">
        <w:rPr>
          <w:rFonts w:ascii="Times New Roman" w:hAnsi="Times New Roman"/>
          <w:sz w:val="28"/>
          <w:szCs w:val="28"/>
        </w:rPr>
        <w:t xml:space="preserve"> стажем работы.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Вся информация о персонале в системе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 xml:space="preserve"> собирается в единую базу, структурируется и документируется. Она служит для получения, накопления, переработки, оценки и передачи данных о кадрах и рабочих местах.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1646D">
        <w:rPr>
          <w:rFonts w:ascii="Times New Roman" w:hAnsi="Times New Roman"/>
          <w:sz w:val="28"/>
          <w:szCs w:val="28"/>
        </w:rPr>
        <w:t xml:space="preserve">Информационное обеспечение контроллинга предполагает такую структуру информационной базы, которая способна реализовать все перечисленные ранее области деятельности с учетом требования конкурентоспособности организации и достижения поставленных ею целей разной степени амбициозности. Из этого вытекает необходимость ориентации параметров процесса контроллинга </w:t>
      </w:r>
      <w:r>
        <w:rPr>
          <w:rFonts w:ascii="Times New Roman" w:hAnsi="Times New Roman"/>
          <w:sz w:val="28"/>
          <w:szCs w:val="28"/>
        </w:rPr>
        <w:t xml:space="preserve">персонала </w:t>
      </w:r>
      <w:r w:rsidRPr="00F1646D">
        <w:rPr>
          <w:rFonts w:ascii="Times New Roman" w:hAnsi="Times New Roman"/>
          <w:sz w:val="28"/>
          <w:szCs w:val="28"/>
        </w:rPr>
        <w:t>на максимально достижимый уровень инновационного совершенства. С этой точки зрения для оперативного, тактического и стратегического контроллинга персонала наибольшее значение имеет формирование его регламентной базы.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Измерение и оценка результатов мероприятий и работы персонала осуществляется с помощью системы отдельных и комплексных показателей, что позволяет информировать руководство о достижении целей </w:t>
      </w:r>
      <w:r>
        <w:rPr>
          <w:rFonts w:ascii="Times New Roman" w:hAnsi="Times New Roman"/>
          <w:sz w:val="28"/>
          <w:szCs w:val="28"/>
        </w:rPr>
        <w:t>экономического агента рынка</w:t>
      </w:r>
      <w:r w:rsidRPr="004448AB">
        <w:rPr>
          <w:rFonts w:ascii="Times New Roman" w:hAnsi="Times New Roman"/>
          <w:sz w:val="28"/>
          <w:szCs w:val="28"/>
        </w:rPr>
        <w:t xml:space="preserve"> в области персонала и одновременно контро</w:t>
      </w:r>
      <w:r>
        <w:rPr>
          <w:rFonts w:ascii="Times New Roman" w:hAnsi="Times New Roman"/>
          <w:sz w:val="28"/>
          <w:szCs w:val="28"/>
        </w:rPr>
        <w:t>лировать проводимые процессы (табл. 2).</w:t>
      </w:r>
    </w:p>
    <w:p w:rsidR="00AC3FBF" w:rsidRDefault="00AC3FBF" w:rsidP="00F76C33">
      <w:pPr>
        <w:spacing w:line="300" w:lineRule="auto"/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051E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2 – Интегральные показатели эффективности использования</w:t>
      </w:r>
    </w:p>
    <w:p w:rsidR="00AC3FBF" w:rsidRDefault="00AC3FBF" w:rsidP="00051E7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инструментов контроллинга персонала</w:t>
      </w:r>
    </w:p>
    <w:p w:rsidR="00AC3FBF" w:rsidRDefault="00AC3FBF" w:rsidP="00051E75">
      <w:pPr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614"/>
        <w:gridCol w:w="2926"/>
        <w:gridCol w:w="1033"/>
        <w:gridCol w:w="1064"/>
        <w:gridCol w:w="1649"/>
      </w:tblGrid>
      <w:tr w:rsidR="00AC3FBF" w:rsidRPr="00684DE8" w:rsidTr="00684DE8">
        <w:tc>
          <w:tcPr>
            <w:tcW w:w="1407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Стратегические цели</w:t>
            </w:r>
          </w:p>
        </w:tc>
        <w:tc>
          <w:tcPr>
            <w:tcW w:w="1575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Интегральные показатели</w:t>
            </w:r>
          </w:p>
        </w:tc>
        <w:tc>
          <w:tcPr>
            <w:tcW w:w="556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573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  <w:tc>
          <w:tcPr>
            <w:tcW w:w="888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Отклонение (±)</w:t>
            </w:r>
          </w:p>
        </w:tc>
      </w:tr>
      <w:tr w:rsidR="00AC3FBF" w:rsidRPr="00684DE8" w:rsidTr="00684DE8">
        <w:tc>
          <w:tcPr>
            <w:tcW w:w="1407" w:type="pct"/>
            <w:vAlign w:val="center"/>
          </w:tcPr>
          <w:p w:rsidR="00AC3FBF" w:rsidRPr="00684DE8" w:rsidRDefault="00AC3FBF" w:rsidP="002E3CF5">
            <w:pPr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Поддержание текущей доходности</w:t>
            </w:r>
          </w:p>
        </w:tc>
        <w:tc>
          <w:tcPr>
            <w:tcW w:w="1575" w:type="pct"/>
          </w:tcPr>
          <w:p w:rsidR="00AC3FBF" w:rsidRPr="00684DE8" w:rsidRDefault="00AC3FBF" w:rsidP="00684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Средние затраты на обучение (руб. / чел.)</w:t>
            </w:r>
          </w:p>
        </w:tc>
        <w:tc>
          <w:tcPr>
            <w:tcW w:w="556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30000</w:t>
            </w:r>
          </w:p>
        </w:tc>
        <w:tc>
          <w:tcPr>
            <w:tcW w:w="573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35000</w:t>
            </w:r>
          </w:p>
        </w:tc>
        <w:tc>
          <w:tcPr>
            <w:tcW w:w="888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5000</w:t>
            </w:r>
          </w:p>
        </w:tc>
      </w:tr>
      <w:tr w:rsidR="00AC3FBF" w:rsidRPr="00684DE8" w:rsidTr="00684DE8">
        <w:tc>
          <w:tcPr>
            <w:tcW w:w="1407" w:type="pct"/>
            <w:vAlign w:val="center"/>
          </w:tcPr>
          <w:p w:rsidR="00AC3FBF" w:rsidRPr="00684DE8" w:rsidRDefault="00AC3FBF" w:rsidP="002E3CF5">
            <w:pPr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Повышение эффективности (качества) персонала</w:t>
            </w:r>
          </w:p>
        </w:tc>
        <w:tc>
          <w:tcPr>
            <w:tcW w:w="1575" w:type="pct"/>
          </w:tcPr>
          <w:p w:rsidR="00AC3FBF" w:rsidRPr="00684DE8" w:rsidRDefault="00AC3FBF" w:rsidP="006E78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Средняя продолжительность обучения (час / чел.)</w:t>
            </w:r>
          </w:p>
        </w:tc>
        <w:tc>
          <w:tcPr>
            <w:tcW w:w="556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144</w:t>
            </w:r>
          </w:p>
        </w:tc>
        <w:tc>
          <w:tcPr>
            <w:tcW w:w="573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156</w:t>
            </w:r>
          </w:p>
        </w:tc>
        <w:tc>
          <w:tcPr>
            <w:tcW w:w="888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AC3FBF" w:rsidRPr="00684DE8" w:rsidTr="00684DE8">
        <w:tc>
          <w:tcPr>
            <w:tcW w:w="1407" w:type="pct"/>
            <w:vAlign w:val="center"/>
          </w:tcPr>
          <w:p w:rsidR="00AC3FBF" w:rsidRPr="00684DE8" w:rsidRDefault="00AC3FBF" w:rsidP="002E3CF5">
            <w:pPr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Улучшение структуры персонала</w:t>
            </w:r>
          </w:p>
        </w:tc>
        <w:tc>
          <w:tcPr>
            <w:tcW w:w="1575" w:type="pct"/>
          </w:tcPr>
          <w:p w:rsidR="00AC3FBF" w:rsidRPr="00684DE8" w:rsidRDefault="00AC3FBF" w:rsidP="00684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Отношение имеющегося резерва руководящих кадров к плановому (%)</w:t>
            </w:r>
          </w:p>
        </w:tc>
        <w:tc>
          <w:tcPr>
            <w:tcW w:w="556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573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888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- 10</w:t>
            </w:r>
          </w:p>
        </w:tc>
      </w:tr>
      <w:tr w:rsidR="00AC3FBF" w:rsidRPr="00684DE8" w:rsidTr="00684DE8">
        <w:tc>
          <w:tcPr>
            <w:tcW w:w="1407" w:type="pct"/>
            <w:vAlign w:val="center"/>
          </w:tcPr>
          <w:p w:rsidR="00AC3FBF" w:rsidRPr="00684DE8" w:rsidRDefault="00AC3FBF" w:rsidP="002E3CF5">
            <w:pPr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Повышение эффективности персонала</w:t>
            </w:r>
          </w:p>
        </w:tc>
        <w:tc>
          <w:tcPr>
            <w:tcW w:w="1575" w:type="pct"/>
          </w:tcPr>
          <w:p w:rsidR="00AC3FBF" w:rsidRPr="00684DE8" w:rsidRDefault="00AC3FBF" w:rsidP="00684DE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Повышение эффективности персонала, тыс. руб.</w:t>
            </w:r>
          </w:p>
        </w:tc>
        <w:tc>
          <w:tcPr>
            <w:tcW w:w="556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1000</w:t>
            </w:r>
          </w:p>
        </w:tc>
        <w:tc>
          <w:tcPr>
            <w:tcW w:w="573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1150</w:t>
            </w:r>
          </w:p>
        </w:tc>
        <w:tc>
          <w:tcPr>
            <w:tcW w:w="888" w:type="pct"/>
            <w:vAlign w:val="center"/>
          </w:tcPr>
          <w:p w:rsidR="00AC3FBF" w:rsidRPr="00684DE8" w:rsidRDefault="00AC3FBF" w:rsidP="00684D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84DE8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</w:tbl>
    <w:p w:rsidR="00AC3FBF" w:rsidRDefault="00AC3FBF" w:rsidP="005A19CF">
      <w:pPr>
        <w:spacing w:line="30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AC">
        <w:rPr>
          <w:rFonts w:ascii="Times New Roman" w:hAnsi="Times New Roman"/>
          <w:sz w:val="28"/>
          <w:szCs w:val="28"/>
        </w:rPr>
        <w:t xml:space="preserve">Концепция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315AAC">
        <w:rPr>
          <w:rFonts w:ascii="Times New Roman" w:hAnsi="Times New Roman"/>
          <w:sz w:val="28"/>
          <w:szCs w:val="28"/>
        </w:rPr>
        <w:t xml:space="preserve"> (или административно-бюрократическая) основана на том, что человек в организации рассматривается как один из видов организационных ресурсов. Акцент в управлении организацией делается на материально-технические факторы, поэтому действия </w:t>
      </w:r>
      <w:r>
        <w:rPr>
          <w:rFonts w:ascii="Times New Roman" w:hAnsi="Times New Roman"/>
          <w:sz w:val="28"/>
          <w:szCs w:val="28"/>
        </w:rPr>
        <w:t>персонала</w:t>
      </w:r>
      <w:r w:rsidRPr="00315AAC">
        <w:rPr>
          <w:rFonts w:ascii="Times New Roman" w:hAnsi="Times New Roman"/>
          <w:sz w:val="28"/>
          <w:szCs w:val="28"/>
        </w:rPr>
        <w:t xml:space="preserve"> должны быть подчинены их влиянию. Основой концепции является регламентация труда в иерархической системе управления, а также стимулирование роста производительности труда.</w:t>
      </w:r>
    </w:p>
    <w:p w:rsidR="00AC3FBF" w:rsidRPr="00315AAC" w:rsidRDefault="00AC3FBF" w:rsidP="00CA5632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AC">
        <w:rPr>
          <w:rFonts w:ascii="Times New Roman" w:hAnsi="Times New Roman"/>
          <w:sz w:val="28"/>
          <w:szCs w:val="28"/>
        </w:rPr>
        <w:t xml:space="preserve">Инструментом воздействия на </w:t>
      </w:r>
      <w:r>
        <w:rPr>
          <w:rFonts w:ascii="Times New Roman" w:hAnsi="Times New Roman"/>
          <w:sz w:val="28"/>
          <w:szCs w:val="28"/>
        </w:rPr>
        <w:t xml:space="preserve">персонал </w:t>
      </w:r>
      <w:r w:rsidRPr="00315AAC">
        <w:rPr>
          <w:rFonts w:ascii="Times New Roman" w:hAnsi="Times New Roman"/>
          <w:sz w:val="28"/>
          <w:szCs w:val="28"/>
        </w:rPr>
        <w:t xml:space="preserve">являются должностные инструкции, трудовой договор с закреплением полномочий и ответственности и размер заработной платы. Эффективность управления и оценка персонала описывается показателями, сходными с параметрами механизма (машины) </w:t>
      </w:r>
      <w:r>
        <w:rPr>
          <w:rFonts w:ascii="Times New Roman" w:hAnsi="Times New Roman"/>
          <w:sz w:val="28"/>
          <w:szCs w:val="28"/>
        </w:rPr>
        <w:t>–</w:t>
      </w:r>
      <w:r w:rsidRPr="00315AAC">
        <w:rPr>
          <w:rFonts w:ascii="Times New Roman" w:hAnsi="Times New Roman"/>
          <w:sz w:val="28"/>
          <w:szCs w:val="28"/>
        </w:rPr>
        <w:t xml:space="preserve"> скорость, точность, стандартность ситуаций и однозначность поведения, длительная определенность, конечность, единичность действий, экономичность в вещественных и личных издержках. Отсюда цели контроллинга персонала ориентированы на достижение сугубо экономических результатов.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5AAC">
        <w:rPr>
          <w:rFonts w:ascii="Times New Roman" w:hAnsi="Times New Roman"/>
          <w:sz w:val="28"/>
          <w:szCs w:val="28"/>
        </w:rPr>
        <w:t xml:space="preserve">В основе концепции </w:t>
      </w:r>
      <w:r>
        <w:rPr>
          <w:rFonts w:ascii="Times New Roman" w:hAnsi="Times New Roman"/>
          <w:sz w:val="28"/>
          <w:szCs w:val="28"/>
        </w:rPr>
        <w:t>контроллинга человеческих ресурсов</w:t>
      </w:r>
      <w:r w:rsidRPr="00315AAC">
        <w:rPr>
          <w:rFonts w:ascii="Times New Roman" w:hAnsi="Times New Roman"/>
          <w:sz w:val="28"/>
          <w:szCs w:val="28"/>
        </w:rPr>
        <w:t xml:space="preserve"> лежит стратегический подход, его цель </w:t>
      </w:r>
      <w:r>
        <w:rPr>
          <w:rFonts w:ascii="Times New Roman" w:hAnsi="Times New Roman"/>
          <w:sz w:val="28"/>
          <w:szCs w:val="28"/>
        </w:rPr>
        <w:t>–</w:t>
      </w:r>
      <w:r w:rsidRPr="00315AAC">
        <w:rPr>
          <w:rFonts w:ascii="Times New Roman" w:hAnsi="Times New Roman"/>
          <w:sz w:val="28"/>
          <w:szCs w:val="28"/>
        </w:rPr>
        <w:t xml:space="preserve"> совмещение имеющихся человеческих ресурсов, их квалификации и потенциала со стратегией и целями организации. Персонал рассматривается как совокупность профессионально развивающихся людей. Организация рассматривает повышение затрат на персонал (особенно развитие персонала) как капиталовложения, формирует социально-ответственные отношения с </w:t>
      </w:r>
      <w:r>
        <w:rPr>
          <w:rFonts w:ascii="Times New Roman" w:hAnsi="Times New Roman"/>
          <w:sz w:val="28"/>
          <w:szCs w:val="28"/>
        </w:rPr>
        <w:t>персоналом</w:t>
      </w:r>
      <w:r w:rsidRPr="00315AAC">
        <w:rPr>
          <w:rFonts w:ascii="Times New Roman" w:hAnsi="Times New Roman"/>
          <w:sz w:val="28"/>
          <w:szCs w:val="28"/>
        </w:rPr>
        <w:t>, направленные на гуманизацию труда, повышение качества труда и жизни. Основная цель контроллинга персонала в рамках данной концепции - это повышение конкурентоспособности системы управления персоналом.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Служба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 xml:space="preserve"> может позиционироваться </w:t>
      </w:r>
      <w:r>
        <w:rPr>
          <w:rFonts w:ascii="Times New Roman" w:hAnsi="Times New Roman"/>
          <w:sz w:val="28"/>
          <w:szCs w:val="28"/>
        </w:rPr>
        <w:t xml:space="preserve">в организации </w:t>
      </w:r>
      <w:r w:rsidRPr="004448AB">
        <w:rPr>
          <w:rFonts w:ascii="Times New Roman" w:hAnsi="Times New Roman"/>
          <w:sz w:val="28"/>
          <w:szCs w:val="28"/>
        </w:rPr>
        <w:t>следующим образом: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как часть централизованной службы контроллинга. В этом случае существует опасность того, что ее руководство, ориентированное в большей степени на экономико-финансовые показатели и отчетность, не позволит создать систему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>, учитывающую особенности менеджмента персонала;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как штабная структура, подчиняющаяся непосредственно первым лицам </w:t>
      </w:r>
      <w:r>
        <w:rPr>
          <w:rFonts w:ascii="Times New Roman" w:hAnsi="Times New Roman"/>
          <w:sz w:val="28"/>
          <w:szCs w:val="28"/>
        </w:rPr>
        <w:t>экономического агента рынка</w:t>
      </w:r>
      <w:r w:rsidRPr="004448AB">
        <w:rPr>
          <w:rFonts w:ascii="Times New Roman" w:hAnsi="Times New Roman"/>
          <w:sz w:val="28"/>
          <w:szCs w:val="28"/>
        </w:rPr>
        <w:t>;</w:t>
      </w:r>
    </w:p>
    <w:p w:rsidR="00AC3FBF" w:rsidRPr="004448AB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входить в отдел персонала с таким же рангом в иерархии управления, как, например, служба развития. Однако существует опасность того, что </w:t>
      </w:r>
      <w:r>
        <w:rPr>
          <w:rFonts w:ascii="Times New Roman" w:hAnsi="Times New Roman"/>
          <w:sz w:val="28"/>
          <w:szCs w:val="28"/>
        </w:rPr>
        <w:t>контроллинг персонала</w:t>
      </w:r>
      <w:r w:rsidRPr="004448AB">
        <w:rPr>
          <w:rFonts w:ascii="Times New Roman" w:hAnsi="Times New Roman"/>
          <w:sz w:val="28"/>
          <w:szCs w:val="28"/>
        </w:rPr>
        <w:t xml:space="preserve"> потеряет свою особую роль координации и информационной поддержки других подразделений в сфере управления сотрудниками;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как штабная структура, подчиняющаяся непосредственно руководителю, ответственному за персонал </w:t>
      </w:r>
      <w:r>
        <w:rPr>
          <w:rFonts w:ascii="Times New Roman" w:hAnsi="Times New Roman"/>
          <w:sz w:val="28"/>
          <w:szCs w:val="28"/>
        </w:rPr>
        <w:t>экономического агента рынка</w:t>
      </w:r>
      <w:r w:rsidRPr="004448AB">
        <w:rPr>
          <w:rFonts w:ascii="Times New Roman" w:hAnsi="Times New Roman"/>
          <w:sz w:val="28"/>
          <w:szCs w:val="28"/>
        </w:rPr>
        <w:t>.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025">
        <w:rPr>
          <w:rFonts w:ascii="Times New Roman" w:hAnsi="Times New Roman"/>
          <w:sz w:val="28"/>
          <w:szCs w:val="28"/>
        </w:rPr>
        <w:t xml:space="preserve">К важнейшей задаче контроллинга персонала относится планирование и контроль персонала в их тесной взаимосвязи между собой. 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025">
        <w:rPr>
          <w:rFonts w:ascii="Times New Roman" w:hAnsi="Times New Roman"/>
          <w:sz w:val="28"/>
          <w:szCs w:val="28"/>
        </w:rPr>
        <w:t>Следует принимать во внимание тесную зависимость всех видов и областей планирования, включая инвестиции, продукцию, инновации, финансы, а также бизнес-планирование</w:t>
      </w:r>
      <w:r>
        <w:rPr>
          <w:rFonts w:ascii="Times New Roman" w:hAnsi="Times New Roman"/>
          <w:sz w:val="28"/>
          <w:szCs w:val="28"/>
        </w:rPr>
        <w:t xml:space="preserve"> и бюджетирование</w:t>
      </w:r>
      <w:r w:rsidRPr="00B42025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Контроллинг персонала</w:t>
      </w:r>
      <w:r w:rsidRPr="00B42025">
        <w:rPr>
          <w:rFonts w:ascii="Times New Roman" w:hAnsi="Times New Roman"/>
          <w:sz w:val="28"/>
          <w:szCs w:val="28"/>
        </w:rPr>
        <w:t xml:space="preserve"> должен распознать и предусмотреть изменения внешней среды, динамику рынка труда и обеспечить стратегию </w:t>
      </w:r>
      <w:r>
        <w:rPr>
          <w:rFonts w:ascii="Times New Roman" w:hAnsi="Times New Roman"/>
          <w:sz w:val="28"/>
          <w:szCs w:val="28"/>
        </w:rPr>
        <w:t>трудозатратой</w:t>
      </w:r>
      <w:r w:rsidRPr="00B42025">
        <w:rPr>
          <w:rFonts w:ascii="Times New Roman" w:hAnsi="Times New Roman"/>
          <w:sz w:val="28"/>
          <w:szCs w:val="28"/>
        </w:rPr>
        <w:t xml:space="preserve"> политики персонала необходимыми предпосылками, заранее предус</w:t>
      </w:r>
      <w:r>
        <w:rPr>
          <w:rFonts w:ascii="Times New Roman" w:hAnsi="Times New Roman"/>
          <w:sz w:val="28"/>
          <w:szCs w:val="28"/>
        </w:rPr>
        <w:t>мотрев новые потребности и траты.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Контроллинг персонала –</w:t>
      </w:r>
      <w:r w:rsidRPr="00B42025">
        <w:rPr>
          <w:rFonts w:ascii="Times New Roman" w:hAnsi="Times New Roman"/>
          <w:sz w:val="28"/>
          <w:szCs w:val="28"/>
        </w:rPr>
        <w:t xml:space="preserve"> это сервисная функция, которая необходима топ-менеджменту </w:t>
      </w:r>
      <w:r>
        <w:rPr>
          <w:rFonts w:ascii="Times New Roman" w:hAnsi="Times New Roman"/>
          <w:sz w:val="28"/>
          <w:szCs w:val="28"/>
        </w:rPr>
        <w:t>экономического агента рынка</w:t>
      </w:r>
      <w:r w:rsidRPr="00B42025">
        <w:rPr>
          <w:rFonts w:ascii="Times New Roman" w:hAnsi="Times New Roman"/>
          <w:sz w:val="28"/>
          <w:szCs w:val="28"/>
        </w:rPr>
        <w:t xml:space="preserve">, для его выживания. </w:t>
      </w:r>
      <w:r>
        <w:rPr>
          <w:rFonts w:ascii="Times New Roman" w:hAnsi="Times New Roman"/>
          <w:sz w:val="28"/>
          <w:szCs w:val="28"/>
        </w:rPr>
        <w:t>Контроллинг персонала –</w:t>
      </w:r>
      <w:r w:rsidRPr="00B42025">
        <w:rPr>
          <w:rFonts w:ascii="Times New Roman" w:hAnsi="Times New Roman"/>
          <w:sz w:val="28"/>
          <w:szCs w:val="28"/>
        </w:rPr>
        <w:t xml:space="preserve"> это координационная и регулирующая функция упр</w:t>
      </w:r>
      <w:r>
        <w:rPr>
          <w:rFonts w:ascii="Times New Roman" w:hAnsi="Times New Roman"/>
          <w:sz w:val="28"/>
          <w:szCs w:val="28"/>
        </w:rPr>
        <w:t>авления персоналом (рис. 2</w:t>
      </w:r>
      <w:r w:rsidRPr="00B42025">
        <w:rPr>
          <w:rFonts w:ascii="Times New Roman" w:hAnsi="Times New Roman"/>
          <w:sz w:val="28"/>
          <w:szCs w:val="28"/>
        </w:rPr>
        <w:t>).</w:t>
      </w:r>
    </w:p>
    <w:p w:rsidR="00AC3FBF" w:rsidRDefault="00AC3FBF" w:rsidP="00A8036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448AB">
        <w:rPr>
          <w:rFonts w:ascii="Times New Roman" w:hAnsi="Times New Roman"/>
          <w:sz w:val="28"/>
          <w:szCs w:val="28"/>
        </w:rPr>
        <w:t xml:space="preserve">Контроллинг персонала не должен превращаться в централизованную и стандартизованную систему, ограничивающуюся лишь монетарными показателями из финансового и управленческого учета. Подразделению </w:t>
      </w:r>
      <w:r>
        <w:rPr>
          <w:rFonts w:ascii="Times New Roman" w:hAnsi="Times New Roman"/>
          <w:sz w:val="28"/>
          <w:szCs w:val="28"/>
        </w:rPr>
        <w:t>контроллинга персонала</w:t>
      </w:r>
      <w:r w:rsidRPr="004448AB">
        <w:rPr>
          <w:rFonts w:ascii="Times New Roman" w:hAnsi="Times New Roman"/>
          <w:sz w:val="28"/>
          <w:szCs w:val="28"/>
        </w:rPr>
        <w:t xml:space="preserve"> нужно использовать в своей работе также физиологические и социально-психологические характеристики сотрудников, что должно способствовать росту объективности в измер</w:t>
      </w:r>
      <w:r>
        <w:rPr>
          <w:rFonts w:ascii="Times New Roman" w:hAnsi="Times New Roman"/>
          <w:sz w:val="28"/>
          <w:szCs w:val="28"/>
        </w:rPr>
        <w:t>ении и оценке главного ресурса -</w:t>
      </w:r>
      <w:r w:rsidRPr="004448AB">
        <w:rPr>
          <w:rFonts w:ascii="Times New Roman" w:hAnsi="Times New Roman"/>
          <w:sz w:val="28"/>
          <w:szCs w:val="28"/>
        </w:rPr>
        <w:t xml:space="preserve"> персонала </w:t>
      </w:r>
      <w:r>
        <w:rPr>
          <w:rFonts w:ascii="Times New Roman" w:hAnsi="Times New Roman"/>
          <w:sz w:val="28"/>
          <w:szCs w:val="28"/>
        </w:rPr>
        <w:t>организации</w:t>
      </w:r>
      <w:r w:rsidRPr="004448AB">
        <w:rPr>
          <w:rFonts w:ascii="Times New Roman" w:hAnsi="Times New Roman"/>
          <w:sz w:val="28"/>
          <w:szCs w:val="28"/>
        </w:rPr>
        <w:t>.</w:t>
      </w:r>
    </w:p>
    <w:p w:rsidR="00AC3FBF" w:rsidRPr="00B42025" w:rsidRDefault="00AC3FBF" w:rsidP="00A80365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Координационная функция контроллинга персонала</w:t>
      </w:r>
      <w:r w:rsidRPr="00B42025">
        <w:rPr>
          <w:rFonts w:ascii="Times New Roman" w:hAnsi="Times New Roman"/>
          <w:sz w:val="28"/>
          <w:szCs w:val="28"/>
        </w:rPr>
        <w:t xml:space="preserve"> охватывает планирование численности, качественного состава и затрат на персонал, а также структуры персонала.</w:t>
      </w: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group id="_x0000_s1062" style="position:absolute;left:0;text-align:left;margin-left:8.85pt;margin-top:13.05pt;width:422.75pt;height:244.2pt;z-index:251657728" coordorigin="1878,7834" coordsize="8455,4884">
            <v:roundrect id="_x0000_s1063" style="position:absolute;left:4354;top:7834;width:4504;height:530" arcsize="10923f" strokeweight="1pt">
              <v:textbox>
                <w:txbxContent>
                  <w:p w:rsidR="00AC3FBF" w:rsidRPr="002E3CF5" w:rsidRDefault="00AC3FBF" w:rsidP="002E3CF5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E3CF5">
                      <w:rPr>
                        <w:rFonts w:ascii="Times New Roman" w:hAnsi="Times New Roman"/>
                        <w:sz w:val="24"/>
                        <w:szCs w:val="24"/>
                      </w:rPr>
                      <w:t>Контроллинг персонала координирует</w:t>
                    </w:r>
                  </w:p>
                </w:txbxContent>
              </v:textbox>
            </v:roundrect>
            <v:oval id="_x0000_s1064" style="position:absolute;left:1878;top:9446;width:1831;height:1647" strokeweight=".5pt">
              <v:textbox>
                <w:txbxContent>
                  <w:p w:rsidR="00AC3FBF" w:rsidRDefault="00AC3FBF" w:rsidP="005D2F10">
                    <w:pPr>
                      <w:spacing w:line="216" w:lineRule="auto"/>
                      <w:jc w:val="center"/>
                    </w:pPr>
                    <w:r>
                      <w:t>Планиро-вание развития персонала</w:t>
                    </w:r>
                  </w:p>
                </w:txbxContent>
              </v:textbox>
            </v:oval>
            <v:oval id="_x0000_s1065" style="position:absolute;left:3814;top:9446;width:1762;height:1647" strokeweight="1pt">
              <v:textbox>
                <w:txbxContent>
                  <w:p w:rsidR="00AC3FBF" w:rsidRPr="008A66FD" w:rsidRDefault="00AC3FBF" w:rsidP="005D2F10">
                    <w:pPr>
                      <w:spacing w:line="216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8A66FD">
                      <w:rPr>
                        <w:rFonts w:ascii="Times New Roman" w:hAnsi="Times New Roman"/>
                      </w:rPr>
                      <w:t>Планиро-вание потреб-ности</w:t>
                    </w:r>
                  </w:p>
                </w:txbxContent>
              </v:textbox>
            </v:oval>
            <v:oval id="_x0000_s1066" style="position:absolute;left:5655;top:9504;width:1776;height:1647" strokeweight="1pt">
              <v:textbox>
                <w:txbxContent>
                  <w:p w:rsidR="00AC3FBF" w:rsidRPr="008A66FD" w:rsidRDefault="00AC3FBF" w:rsidP="005D2F10">
                    <w:pPr>
                      <w:spacing w:line="216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8A66FD">
                      <w:rPr>
                        <w:rFonts w:ascii="Times New Roman" w:hAnsi="Times New Roman"/>
                      </w:rPr>
                      <w:t>Планиро-вание найма персонала</w:t>
                    </w:r>
                  </w:p>
                </w:txbxContent>
              </v:textbox>
            </v:oval>
            <v:oval id="_x0000_s1067" style="position:absolute;left:7546;top:9446;width:1740;height:1798" strokeweight="1pt">
              <v:textbox>
                <w:txbxContent>
                  <w:p w:rsidR="00AC3FBF" w:rsidRPr="008A66FD" w:rsidRDefault="00AC3FBF" w:rsidP="005D2F10">
                    <w:pPr>
                      <w:spacing w:line="216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8A66FD">
                      <w:rPr>
                        <w:rFonts w:ascii="Times New Roman" w:hAnsi="Times New Roman"/>
                      </w:rPr>
                      <w:t>Планиро-вание исполь-зования персонала</w:t>
                    </w:r>
                  </w:p>
                </w:txbxContent>
              </v:textbox>
            </v:oval>
            <v:oval id="_x0000_s1068" style="position:absolute;left:1878;top:9446;width:1831;height:1647" strokeweight="1pt">
              <v:textbox>
                <w:txbxContent>
                  <w:p w:rsidR="00AC3FBF" w:rsidRPr="008A66FD" w:rsidRDefault="00AC3FBF" w:rsidP="005D2F10">
                    <w:pPr>
                      <w:spacing w:line="216" w:lineRule="auto"/>
                      <w:jc w:val="center"/>
                      <w:rPr>
                        <w:rFonts w:ascii="Times New Roman" w:hAnsi="Times New Roman"/>
                      </w:rPr>
                    </w:pPr>
                    <w:r w:rsidRPr="008A66FD">
                      <w:rPr>
                        <w:rFonts w:ascii="Times New Roman" w:hAnsi="Times New Roman"/>
                      </w:rPr>
                      <w:t>Планиро-вание развития персонала</w:t>
                    </w:r>
                  </w:p>
                </w:txbxContent>
              </v:textbox>
            </v:oval>
            <v:shape id="_x0000_s1069" type="#_x0000_t32" style="position:absolute;left:2799;top:8364;width:3721;height:1082;flip:y" o:connectortype="straight" strokeweight="1pt"/>
            <v:shape id="_x0000_s1070" type="#_x0000_t32" style="position:absolute;left:4689;top:8364;width:1831;height:1082;flip:y" o:connectortype="straight" strokeweight="1pt"/>
            <v:shape id="_x0000_s1071" type="#_x0000_t32" style="position:absolute;left:6520;top:8364;width:0;height:1140;flip:y" o:connectortype="straight" strokeweight="1pt"/>
            <v:shape id="_x0000_s1072" type="#_x0000_t32" style="position:absolute;left:6520;top:8364;width:1913;height:1082;flip:x y" o:connectortype="straight" strokeweight="1pt"/>
            <v:shape id="_x0000_s1073" type="#_x0000_t32" style="position:absolute;left:6520;top:8364;width:3733;height:1082;flip:x y" o:connectortype="straight" strokeweight="1pt"/>
            <v:roundrect id="_x0000_s1074" style="position:absolute;left:4354;top:11739;width:4504;height:979" arcsize="10923f" strokeweight="1pt">
              <v:textbox>
                <w:txbxContent>
                  <w:p w:rsidR="00AC3FBF" w:rsidRPr="002E3CF5" w:rsidRDefault="00AC3FBF" w:rsidP="005D2F10">
                    <w:pPr>
                      <w:jc w:val="center"/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hAnsi="Times New Roman"/>
                        <w:sz w:val="24"/>
                        <w:szCs w:val="24"/>
                      </w:rPr>
                      <w:t>Планирование и бюджетирование затрат на содержание персонала</w:t>
                    </w:r>
                  </w:p>
                </w:txbxContent>
              </v:textbox>
            </v:roundrect>
            <v:shape id="_x0000_s1075" type="#_x0000_t32" style="position:absolute;left:6601;top:11151;width:0;height:588;flip:y" o:connectortype="straight" strokeweight="1pt"/>
            <v:shape id="_x0000_s1076" type="#_x0000_t32" style="position:absolute;left:2707;top:11093;width:3894;height:646;flip:x y" o:connectortype="straight" strokeweight="1pt"/>
            <v:shape id="_x0000_s1077" type="#_x0000_t32" style="position:absolute;left:4689;top:11093;width:1912;height:646;flip:x y" o:connectortype="straight" strokeweight="1pt"/>
            <v:shape id="_x0000_s1078" type="#_x0000_t32" style="position:absolute;left:6601;top:11244;width:1832;height:495;flip:y" o:connectortype="straight" strokeweight="1pt"/>
            <v:shape id="_x0000_s1079" type="#_x0000_t32" style="position:absolute;left:6601;top:11093;width:3732;height:646;flip:y" o:connectortype="straight" strokeweight="1pt"/>
          </v:group>
        </w:pict>
      </w: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pict>
          <v:oval id="_x0000_s1080" style="position:absolute;left:0;text-align:left;margin-left:383.2pt;margin-top:13.15pt;width:87.6pt;height:82.35pt;z-index:251656704" strokeweight="1pt">
            <v:textbox>
              <w:txbxContent>
                <w:p w:rsidR="00AC3FBF" w:rsidRPr="008A66FD" w:rsidRDefault="00AC3FBF" w:rsidP="005D2F10">
                  <w:pPr>
                    <w:spacing w:line="216" w:lineRule="auto"/>
                    <w:jc w:val="center"/>
                    <w:rPr>
                      <w:rFonts w:ascii="Times New Roman" w:hAnsi="Times New Roman"/>
                    </w:rPr>
                  </w:pPr>
                  <w:r w:rsidRPr="008A66FD">
                    <w:rPr>
                      <w:rFonts w:ascii="Times New Roman" w:hAnsi="Times New Roman"/>
                    </w:rPr>
                    <w:t>Планиро-вание сокра-щения</w:t>
                  </w:r>
                </w:p>
              </w:txbxContent>
            </v:textbox>
          </v:oval>
        </w:pict>
      </w: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2E3CF5">
      <w:pPr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8A66FD">
      <w:pPr>
        <w:spacing w:line="300" w:lineRule="auto"/>
        <w:jc w:val="center"/>
        <w:rPr>
          <w:rFonts w:ascii="Times New Roman" w:hAnsi="Times New Roman"/>
          <w:sz w:val="28"/>
          <w:szCs w:val="28"/>
        </w:rPr>
      </w:pPr>
    </w:p>
    <w:p w:rsidR="00AC3FBF" w:rsidRDefault="00AC3FBF" w:rsidP="008A66FD">
      <w:pPr>
        <w:spacing w:line="30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2 – Координационная функция контроллинга персонала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025">
        <w:rPr>
          <w:rFonts w:ascii="Times New Roman" w:hAnsi="Times New Roman"/>
          <w:sz w:val="28"/>
          <w:szCs w:val="28"/>
        </w:rPr>
        <w:t xml:space="preserve">На операционном уровне </w:t>
      </w:r>
      <w:r>
        <w:rPr>
          <w:rFonts w:ascii="Times New Roman" w:hAnsi="Times New Roman"/>
          <w:sz w:val="28"/>
          <w:szCs w:val="28"/>
        </w:rPr>
        <w:t>контроллинг персонала</w:t>
      </w:r>
      <w:r w:rsidRPr="00B42025">
        <w:rPr>
          <w:rFonts w:ascii="Times New Roman" w:hAnsi="Times New Roman"/>
          <w:sz w:val="28"/>
          <w:szCs w:val="28"/>
        </w:rPr>
        <w:t xml:space="preserve"> ориентируется на контроль соответствия между фактическим и запланированным состоянием, анализ отклонений и внедрение предложений по улучшению регулирования использования персонала и персональной политики в целом.</w:t>
      </w:r>
    </w:p>
    <w:p w:rsidR="00AC3FBF" w:rsidRPr="00B42025" w:rsidRDefault="00AC3FBF" w:rsidP="00937F95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025">
        <w:rPr>
          <w:rFonts w:ascii="Times New Roman" w:hAnsi="Times New Roman"/>
          <w:sz w:val="28"/>
          <w:szCs w:val="28"/>
        </w:rPr>
        <w:t>Индикаторами достижения целей являются отдельные подфункции, которые выполняются при решении соответствующих задач. Анализ динамики таких индикаторов дает возможность получить своевременную информацию о том, в какой степени достигаются поставленные це</w:t>
      </w:r>
      <w:r>
        <w:rPr>
          <w:rFonts w:ascii="Times New Roman" w:hAnsi="Times New Roman"/>
          <w:sz w:val="28"/>
          <w:szCs w:val="28"/>
        </w:rPr>
        <w:t>ли. Например, индикатором цели «</w:t>
      </w:r>
      <w:r w:rsidRPr="00B42025">
        <w:rPr>
          <w:rFonts w:ascii="Times New Roman" w:hAnsi="Times New Roman"/>
          <w:sz w:val="28"/>
          <w:szCs w:val="28"/>
        </w:rPr>
        <w:t>повышение к</w:t>
      </w:r>
      <w:r>
        <w:rPr>
          <w:rFonts w:ascii="Times New Roman" w:hAnsi="Times New Roman"/>
          <w:sz w:val="28"/>
          <w:szCs w:val="28"/>
        </w:rPr>
        <w:t>ачества кандидатов на должности»</w:t>
      </w:r>
      <w:r w:rsidRPr="00B42025">
        <w:rPr>
          <w:rFonts w:ascii="Times New Roman" w:hAnsi="Times New Roman"/>
          <w:sz w:val="28"/>
          <w:szCs w:val="28"/>
        </w:rPr>
        <w:t xml:space="preserve"> может быть опрос этих кандидатов по группам специальностей и другим целев</w:t>
      </w:r>
      <w:r>
        <w:rPr>
          <w:rFonts w:ascii="Times New Roman" w:hAnsi="Times New Roman"/>
          <w:sz w:val="28"/>
          <w:szCs w:val="28"/>
        </w:rPr>
        <w:t>ым признакам. Индикатором цели «регулирование</w:t>
      </w:r>
      <w:r w:rsidRPr="00B42025">
        <w:rPr>
          <w:rFonts w:ascii="Times New Roman" w:hAnsi="Times New Roman"/>
          <w:sz w:val="28"/>
          <w:szCs w:val="28"/>
        </w:rPr>
        <w:t xml:space="preserve"> затрат на привлечение необходимых специалистов</w:t>
      </w:r>
      <w:r>
        <w:rPr>
          <w:rFonts w:ascii="Times New Roman" w:hAnsi="Times New Roman"/>
          <w:sz w:val="28"/>
          <w:szCs w:val="28"/>
        </w:rPr>
        <w:t>»</w:t>
      </w:r>
      <w:r w:rsidRPr="00B42025">
        <w:rPr>
          <w:rFonts w:ascii="Times New Roman" w:hAnsi="Times New Roman"/>
          <w:sz w:val="28"/>
          <w:szCs w:val="28"/>
        </w:rPr>
        <w:t xml:space="preserve"> может быть обещание задатка принятым на работу без оповещения об этом других кандидатов.</w:t>
      </w:r>
    </w:p>
    <w:p w:rsidR="00AC3FBF" w:rsidRDefault="00AC3FBF" w:rsidP="00937F95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42025">
        <w:rPr>
          <w:rFonts w:ascii="Times New Roman" w:hAnsi="Times New Roman"/>
          <w:sz w:val="28"/>
          <w:szCs w:val="28"/>
        </w:rPr>
        <w:t xml:space="preserve">Индикаторами цели </w:t>
      </w:r>
      <w:r>
        <w:rPr>
          <w:rFonts w:ascii="Times New Roman" w:hAnsi="Times New Roman"/>
          <w:sz w:val="28"/>
          <w:szCs w:val="28"/>
        </w:rPr>
        <w:t>«</w:t>
      </w:r>
      <w:r w:rsidRPr="00B42025">
        <w:rPr>
          <w:rFonts w:ascii="Times New Roman" w:hAnsi="Times New Roman"/>
          <w:sz w:val="28"/>
          <w:szCs w:val="28"/>
        </w:rPr>
        <w:t>обеспечени</w:t>
      </w:r>
      <w:r>
        <w:rPr>
          <w:rFonts w:ascii="Times New Roman" w:hAnsi="Times New Roman"/>
          <w:sz w:val="28"/>
          <w:szCs w:val="28"/>
        </w:rPr>
        <w:t>я рабочих мест квалифицированными</w:t>
      </w:r>
      <w:r w:rsidRPr="00B4202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специалистами»</w:t>
      </w:r>
      <w:r w:rsidRPr="00B42025">
        <w:rPr>
          <w:rFonts w:ascii="Times New Roman" w:hAnsi="Times New Roman"/>
          <w:sz w:val="28"/>
          <w:szCs w:val="28"/>
        </w:rPr>
        <w:t xml:space="preserve"> являются обещание кандидату персональной надбавки, качество кандидата, продолжительность контракта.</w:t>
      </w:r>
    </w:p>
    <w:p w:rsidR="00AC3FBF" w:rsidRDefault="00AC3FBF" w:rsidP="00CA5632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C3FBF" w:rsidRPr="003E03F5" w:rsidRDefault="00AC3FBF" w:rsidP="00612355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E03F5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AC3FBF" w:rsidRPr="00612355" w:rsidRDefault="00AC3FBF" w:rsidP="00612355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C3FBF" w:rsidRPr="00612355" w:rsidRDefault="00AC3FBF" w:rsidP="00612355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2355">
        <w:rPr>
          <w:rFonts w:ascii="Times New Roman" w:hAnsi="Times New Roman"/>
          <w:color w:val="000000"/>
          <w:sz w:val="24"/>
          <w:szCs w:val="24"/>
        </w:rPr>
        <w:t>Андронова А. Н. Оперативный контроллинг / А. Н. Андронова, Е. Д. Печатнова - М.: Изд-во «Дело и сервис», 2006. - 160 с.</w:t>
      </w:r>
    </w:p>
    <w:p w:rsidR="00AC3FBF" w:rsidRPr="00612355" w:rsidRDefault="00AC3FBF" w:rsidP="00612355">
      <w:pPr>
        <w:pStyle w:val="ListParagraph"/>
        <w:numPr>
          <w:ilvl w:val="0"/>
          <w:numId w:val="7"/>
        </w:numPr>
        <w:autoSpaceDE w:val="0"/>
        <w:autoSpaceDN w:val="0"/>
        <w:adjustRightInd w:val="0"/>
        <w:ind w:left="0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612355">
        <w:rPr>
          <w:rFonts w:ascii="Times New Roman" w:hAnsi="Times New Roman"/>
          <w:sz w:val="24"/>
          <w:szCs w:val="24"/>
        </w:rPr>
        <w:t xml:space="preserve">Трубилин И. Т. Управление материальным стимулированием персонала в аграрных формированиях / И. Т. Трубилин, В.В. Говдя, Ж. В. Дегальцева // Политематический сетевой электронный научный журнал Кубанского государственного аграрного университета (Научный журнал КубГАУ). -  </w:t>
      </w:r>
      <w:r w:rsidRPr="00612355">
        <w:rPr>
          <w:rFonts w:ascii="Times New Roman" w:hAnsi="Times New Roman"/>
          <w:bCs/>
          <w:sz w:val="24"/>
          <w:szCs w:val="24"/>
          <w:lang w:eastAsia="ru-RU"/>
        </w:rPr>
        <w:t>[Электронный ресурс]. – Краснодар: КубГАУ, 2013. – №08(092).</w:t>
      </w:r>
      <w:r w:rsidRPr="00612355">
        <w:rPr>
          <w:rFonts w:ascii="Times New Roman" w:hAnsi="Times New Roman"/>
          <w:sz w:val="24"/>
          <w:szCs w:val="24"/>
          <w:lang w:eastAsia="ru-RU"/>
        </w:rPr>
        <w:t> </w:t>
      </w:r>
      <w:r w:rsidRPr="00612355">
        <w:rPr>
          <w:rFonts w:ascii="Times New Roman" w:hAnsi="Times New Roman"/>
          <w:bCs/>
          <w:sz w:val="24"/>
          <w:szCs w:val="24"/>
          <w:lang w:eastAsia="ru-RU"/>
        </w:rPr>
        <w:t>– IDA [article ID]: 0921308068. – Режим доступа:</w:t>
      </w:r>
      <w:r w:rsidRPr="00612355">
        <w:rPr>
          <w:rFonts w:ascii="Times New Roman" w:hAnsi="Times New Roman"/>
          <w:sz w:val="24"/>
          <w:szCs w:val="24"/>
          <w:lang w:eastAsia="ru-RU"/>
        </w:rPr>
        <w:t> </w:t>
      </w:r>
      <w:hyperlink r:id="rId7" w:tgtFrame="_blank" w:history="1">
        <w:r w:rsidRPr="00612355">
          <w:rPr>
            <w:rFonts w:ascii="Times New Roman" w:hAnsi="Times New Roman"/>
            <w:sz w:val="24"/>
            <w:szCs w:val="24"/>
            <w:lang w:eastAsia="ru-RU"/>
          </w:rPr>
          <w:t>http://ej.kubagro.ru/2013/08/pdf/68.pdf</w:t>
        </w:r>
      </w:hyperlink>
    </w:p>
    <w:p w:rsidR="00AC3FBF" w:rsidRPr="00612355" w:rsidRDefault="00AC3FBF" w:rsidP="00612355">
      <w:pPr>
        <w:pStyle w:val="ListParagraph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Дегальцева Ж. В. </w:t>
      </w:r>
      <w:r w:rsidRPr="00612355">
        <w:rPr>
          <w:rFonts w:ascii="Times New Roman" w:hAnsi="Times New Roman"/>
          <w:sz w:val="24"/>
          <w:szCs w:val="24"/>
        </w:rPr>
        <w:t>Управление затратами на содержание персонала в АПК</w:t>
      </w:r>
      <w:r>
        <w:rPr>
          <w:rFonts w:ascii="Times New Roman" w:hAnsi="Times New Roman"/>
          <w:sz w:val="24"/>
          <w:szCs w:val="24"/>
        </w:rPr>
        <w:t xml:space="preserve"> / Ж. В. Дегальцева, Е. А. Тончу</w:t>
      </w:r>
      <w:r w:rsidRPr="00612355">
        <w:rPr>
          <w:rFonts w:ascii="Times New Roman" w:hAnsi="Times New Roman"/>
          <w:sz w:val="24"/>
          <w:szCs w:val="24"/>
        </w:rPr>
        <w:t xml:space="preserve"> // Экономика и предприни</w:t>
      </w:r>
      <w:r>
        <w:rPr>
          <w:rFonts w:ascii="Times New Roman" w:hAnsi="Times New Roman"/>
          <w:sz w:val="24"/>
          <w:szCs w:val="24"/>
        </w:rPr>
        <w:t>мательство. - 2013. - № 3. - С. </w:t>
      </w:r>
      <w:r w:rsidRPr="00612355">
        <w:rPr>
          <w:rFonts w:ascii="Times New Roman" w:hAnsi="Times New Roman"/>
          <w:sz w:val="24"/>
          <w:szCs w:val="24"/>
        </w:rPr>
        <w:t>209-212</w:t>
      </w:r>
      <w:r>
        <w:rPr>
          <w:rFonts w:ascii="Times New Roman" w:hAnsi="Times New Roman"/>
          <w:sz w:val="24"/>
          <w:szCs w:val="24"/>
        </w:rPr>
        <w:t>.</w:t>
      </w:r>
    </w:p>
    <w:p w:rsidR="00AC3FBF" w:rsidRDefault="00AC3FBF" w:rsidP="0061235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3FBF" w:rsidRDefault="00AC3FBF" w:rsidP="00612355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C3FBF" w:rsidRPr="003E03F5" w:rsidRDefault="00AC3FBF" w:rsidP="00612355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3E03F5">
        <w:rPr>
          <w:rFonts w:ascii="Times New Roman" w:hAnsi="Times New Roman"/>
          <w:b/>
          <w:sz w:val="24"/>
          <w:szCs w:val="24"/>
        </w:rPr>
        <w:t>References</w:t>
      </w:r>
    </w:p>
    <w:p w:rsidR="00AC3FBF" w:rsidRPr="00565CBA" w:rsidRDefault="00AC3FBF" w:rsidP="00612355">
      <w:pPr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AC3FBF" w:rsidRPr="003E03F5" w:rsidRDefault="00AC3FBF" w:rsidP="003E03F5">
      <w:pPr>
        <w:pStyle w:val="ListParagraph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03F5">
        <w:rPr>
          <w:rFonts w:ascii="Times New Roman" w:hAnsi="Times New Roman"/>
          <w:sz w:val="24"/>
          <w:szCs w:val="24"/>
          <w:lang w:val="en-US"/>
        </w:rPr>
        <w:t>1.</w:t>
      </w:r>
      <w:r w:rsidRPr="003E03F5">
        <w:rPr>
          <w:rFonts w:ascii="Times New Roman" w:hAnsi="Times New Roman"/>
          <w:sz w:val="24"/>
          <w:szCs w:val="24"/>
          <w:lang w:val="en-US"/>
        </w:rPr>
        <w:tab/>
        <w:t>Andronova A. N. Operativnyj kontrolling / A. N. Andronova, E. D. Pechatnova - M.: Izd-vo «Delo i servis», 2006. - 160 s.</w:t>
      </w:r>
    </w:p>
    <w:p w:rsidR="00AC3FBF" w:rsidRPr="003E03F5" w:rsidRDefault="00AC3FBF" w:rsidP="003E03F5">
      <w:pPr>
        <w:pStyle w:val="ListParagraph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03F5">
        <w:rPr>
          <w:rFonts w:ascii="Times New Roman" w:hAnsi="Times New Roman"/>
          <w:sz w:val="24"/>
          <w:szCs w:val="24"/>
          <w:lang w:val="en-US"/>
        </w:rPr>
        <w:t>2.</w:t>
      </w:r>
      <w:r w:rsidRPr="003E03F5">
        <w:rPr>
          <w:rFonts w:ascii="Times New Roman" w:hAnsi="Times New Roman"/>
          <w:sz w:val="24"/>
          <w:szCs w:val="24"/>
          <w:lang w:val="en-US"/>
        </w:rPr>
        <w:tab/>
        <w:t>Trubilin I. T. Upravlenie material'nym stimulirovaniem personala v agrarnyh formirovanijah / I. T. Trubilin, V.V. Govdja, Zh. V. Degal'ceva // Politematicheskij setevoj jelektronnyj nauchnyj zhurnal Kubanskogo gosudarstvennogo agrarnogo universiteta (Nauchnyj zhurnal KubGAU). -  [Jelektronnyj resurs]. – Krasnodar: KubGAU, 2013. – №08(092). – IDA [article ID]: 0921308068. – Rezhim dostupa: http://ej.kubagro.ru/2013/08/pdf/68.pdf</w:t>
      </w:r>
    </w:p>
    <w:p w:rsidR="00AC3FBF" w:rsidRPr="003E03F5" w:rsidRDefault="00AC3FBF" w:rsidP="003E03F5">
      <w:pPr>
        <w:pStyle w:val="ListParagraph"/>
        <w:numPr>
          <w:ilvl w:val="0"/>
          <w:numId w:val="11"/>
        </w:numPr>
        <w:ind w:left="0"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3E03F5">
        <w:rPr>
          <w:rFonts w:ascii="Times New Roman" w:hAnsi="Times New Roman"/>
          <w:sz w:val="24"/>
          <w:szCs w:val="24"/>
          <w:lang w:val="en-US"/>
        </w:rPr>
        <w:t>3.</w:t>
      </w:r>
      <w:r w:rsidRPr="003E03F5">
        <w:rPr>
          <w:rFonts w:ascii="Times New Roman" w:hAnsi="Times New Roman"/>
          <w:sz w:val="24"/>
          <w:szCs w:val="24"/>
          <w:lang w:val="en-US"/>
        </w:rPr>
        <w:tab/>
        <w:t>Degal'ceva Zh. V. Upravlenie zatratami na soderzhanie personala v APK / Zh. V. Degal'ceva, E. A. Tonchu // Jekonomika i predprinimatel'stvo. - 2013. - № 3. - S. 209-212.</w:t>
      </w:r>
    </w:p>
    <w:sectPr w:rsidR="00AC3FBF" w:rsidRPr="003E03F5" w:rsidSect="00CA5632">
      <w:headerReference w:type="even" r:id="rId8"/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FBF" w:rsidRDefault="00AC3FBF" w:rsidP="00395D7B">
      <w:r>
        <w:separator/>
      </w:r>
    </w:p>
  </w:endnote>
  <w:endnote w:type="continuationSeparator" w:id="1">
    <w:p w:rsidR="00AC3FBF" w:rsidRDefault="00AC3FBF" w:rsidP="00395D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FBF" w:rsidRDefault="00AC3FBF">
    <w:pPr>
      <w:pStyle w:val="Footer"/>
    </w:pPr>
    <w:r w:rsidRPr="008C13F2">
      <w:rPr>
        <w:rFonts w:ascii="Times New Roman" w:hAnsi="Times New Roman"/>
        <w:sz w:val="24"/>
        <w:szCs w:val="24"/>
      </w:rPr>
      <w:t>http://ej.kubagro.ru/201</w:t>
    </w:r>
    <w:r w:rsidRPr="008C13F2">
      <w:rPr>
        <w:rFonts w:ascii="Times New Roman" w:hAnsi="Times New Roman"/>
        <w:sz w:val="24"/>
        <w:szCs w:val="24"/>
        <w:lang w:val="en-US"/>
      </w:rPr>
      <w:t>4</w:t>
    </w:r>
    <w:r w:rsidRPr="008C13F2">
      <w:rPr>
        <w:rFonts w:ascii="Times New Roman" w:hAnsi="Times New Roman"/>
        <w:sz w:val="24"/>
        <w:szCs w:val="24"/>
      </w:rPr>
      <w:t>/</w:t>
    </w:r>
    <w:r w:rsidRPr="008C13F2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8C13F2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</w:rPr>
      <w:t>5</w:t>
    </w:r>
    <w:r>
      <w:rPr>
        <w:rFonts w:ascii="Times New Roman" w:hAnsi="Times New Roman"/>
        <w:sz w:val="24"/>
        <w:szCs w:val="24"/>
        <w:lang w:val="en-US"/>
      </w:rPr>
      <w:t>8</w:t>
    </w:r>
    <w:r w:rsidRPr="008C13F2">
      <w:rPr>
        <w:rFonts w:ascii="Times New Roman" w:hAnsi="Times New Roman"/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FBF" w:rsidRDefault="00AC3FBF" w:rsidP="00395D7B">
      <w:r>
        <w:separator/>
      </w:r>
    </w:p>
  </w:footnote>
  <w:footnote w:type="continuationSeparator" w:id="1">
    <w:p w:rsidR="00AC3FBF" w:rsidRDefault="00AC3FBF" w:rsidP="00395D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FBF" w:rsidRDefault="00AC3FBF" w:rsidP="00D13375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C3FBF" w:rsidRDefault="00AC3FBF" w:rsidP="00EA1D1B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3FBF" w:rsidRPr="00EA1D1B" w:rsidRDefault="00AC3FBF" w:rsidP="00D13375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EA1D1B">
      <w:rPr>
        <w:rStyle w:val="PageNumber"/>
        <w:rFonts w:ascii="Times New Roman" w:hAnsi="Times New Roman"/>
        <w:sz w:val="28"/>
        <w:szCs w:val="28"/>
      </w:rPr>
      <w:fldChar w:fldCharType="begin"/>
    </w:r>
    <w:r w:rsidRPr="00EA1D1B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EA1D1B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</w:t>
    </w:r>
    <w:r w:rsidRPr="00EA1D1B">
      <w:rPr>
        <w:rStyle w:val="PageNumber"/>
        <w:rFonts w:ascii="Times New Roman" w:hAnsi="Times New Roman"/>
        <w:sz w:val="28"/>
        <w:szCs w:val="28"/>
      </w:rPr>
      <w:fldChar w:fldCharType="end"/>
    </w:r>
  </w:p>
  <w:p w:rsidR="00AC3FBF" w:rsidRPr="00EA1D1B" w:rsidRDefault="00AC3FBF" w:rsidP="00EA1D1B">
    <w:pPr>
      <w:pStyle w:val="Header"/>
      <w:ind w:right="360"/>
    </w:pPr>
    <w:r w:rsidRPr="00FF55FC">
      <w:rPr>
        <w:rFonts w:ascii="Times New Roman" w:hAnsi="Times New Roman"/>
        <w:sz w:val="24"/>
        <w:szCs w:val="24"/>
      </w:rPr>
      <w:t>Научный журнал КубГАУ, №</w:t>
    </w:r>
    <w:r w:rsidRPr="00FF55FC">
      <w:rPr>
        <w:rFonts w:ascii="Times New Roman" w:hAnsi="Times New Roman"/>
        <w:sz w:val="24"/>
        <w:szCs w:val="24"/>
        <w:lang w:val="en-US"/>
      </w:rPr>
      <w:t>10</w:t>
    </w:r>
    <w:r>
      <w:rPr>
        <w:rFonts w:ascii="Times New Roman" w:hAnsi="Times New Roman"/>
        <w:sz w:val="24"/>
        <w:szCs w:val="24"/>
        <w:lang w:val="en-US"/>
      </w:rPr>
      <w:t>1</w:t>
    </w:r>
    <w:r w:rsidRPr="00FF55FC">
      <w:rPr>
        <w:rFonts w:ascii="Times New Roman" w:hAnsi="Times New Roman"/>
        <w:sz w:val="24"/>
        <w:szCs w:val="24"/>
      </w:rPr>
      <w:t>(</w:t>
    </w:r>
    <w:r w:rsidRPr="00FF55FC">
      <w:rPr>
        <w:rFonts w:ascii="Times New Roman" w:hAnsi="Times New Roman"/>
        <w:sz w:val="24"/>
        <w:szCs w:val="24"/>
        <w:lang w:val="en-US"/>
      </w:rPr>
      <w:t>0</w:t>
    </w:r>
    <w:r>
      <w:rPr>
        <w:rFonts w:ascii="Times New Roman" w:hAnsi="Times New Roman"/>
        <w:sz w:val="24"/>
        <w:szCs w:val="24"/>
        <w:lang w:val="en-US"/>
      </w:rPr>
      <w:t>7</w:t>
    </w:r>
    <w:r w:rsidRPr="00FF55FC">
      <w:rPr>
        <w:rFonts w:ascii="Times New Roman" w:hAnsi="Times New Roman"/>
        <w:sz w:val="24"/>
        <w:szCs w:val="24"/>
      </w:rPr>
      <w:t>), 201</w:t>
    </w:r>
    <w:r w:rsidRPr="00FF55FC">
      <w:rPr>
        <w:rFonts w:ascii="Times New Roman" w:hAnsi="Times New Roman"/>
        <w:sz w:val="24"/>
        <w:szCs w:val="24"/>
        <w:lang w:val="en-US"/>
      </w:rPr>
      <w:t>4</w:t>
    </w:r>
    <w:r w:rsidRPr="00FF55FC">
      <w:rPr>
        <w:rFonts w:ascii="Times New Roman" w:hAnsi="Times New Roman"/>
        <w:sz w:val="24"/>
        <w:szCs w:val="24"/>
      </w:rPr>
      <w:t xml:space="preserve">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51D9A"/>
    <w:multiLevelType w:val="hybridMultilevel"/>
    <w:tmpl w:val="8064106A"/>
    <w:lvl w:ilvl="0" w:tplc="65305C8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B41AAF"/>
    <w:multiLevelType w:val="hybridMultilevel"/>
    <w:tmpl w:val="C6B46D12"/>
    <w:lvl w:ilvl="0" w:tplc="BC661130">
      <w:start w:val="1"/>
      <w:numFmt w:val="decimal"/>
      <w:lvlText w:val="%1."/>
      <w:lvlJc w:val="left"/>
      <w:pPr>
        <w:ind w:left="1684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216B31F9"/>
    <w:multiLevelType w:val="hybridMultilevel"/>
    <w:tmpl w:val="760E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BA3CFE"/>
    <w:multiLevelType w:val="hybridMultilevel"/>
    <w:tmpl w:val="8F16EADE"/>
    <w:lvl w:ilvl="0" w:tplc="168A268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987B47"/>
    <w:multiLevelType w:val="hybridMultilevel"/>
    <w:tmpl w:val="B97A0156"/>
    <w:lvl w:ilvl="0" w:tplc="A7ACFDF2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85C64F7"/>
    <w:multiLevelType w:val="hybridMultilevel"/>
    <w:tmpl w:val="4A3A1E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AB01588"/>
    <w:multiLevelType w:val="hybridMultilevel"/>
    <w:tmpl w:val="7CF8A366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7">
    <w:nsid w:val="56FA7848"/>
    <w:multiLevelType w:val="hybridMultilevel"/>
    <w:tmpl w:val="48DA46C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DB70D2B"/>
    <w:multiLevelType w:val="hybridMultilevel"/>
    <w:tmpl w:val="E8745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CF13918"/>
    <w:multiLevelType w:val="hybridMultilevel"/>
    <w:tmpl w:val="F992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BC14EF"/>
    <w:multiLevelType w:val="hybridMultilevel"/>
    <w:tmpl w:val="87F070A8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0"/>
  </w:num>
  <w:num w:numId="5">
    <w:abstractNumId w:val="3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448AB"/>
    <w:rsid w:val="000439C0"/>
    <w:rsid w:val="00051E75"/>
    <w:rsid w:val="00105201"/>
    <w:rsid w:val="0011378A"/>
    <w:rsid w:val="00135C06"/>
    <w:rsid w:val="00185169"/>
    <w:rsid w:val="002219F9"/>
    <w:rsid w:val="0025229A"/>
    <w:rsid w:val="00281209"/>
    <w:rsid w:val="002E3CF5"/>
    <w:rsid w:val="00315AAC"/>
    <w:rsid w:val="00343E93"/>
    <w:rsid w:val="00395D7B"/>
    <w:rsid w:val="003E03F5"/>
    <w:rsid w:val="0040629C"/>
    <w:rsid w:val="00433100"/>
    <w:rsid w:val="004448AB"/>
    <w:rsid w:val="004B63FB"/>
    <w:rsid w:val="004D0936"/>
    <w:rsid w:val="004F7564"/>
    <w:rsid w:val="00532F66"/>
    <w:rsid w:val="00565CBA"/>
    <w:rsid w:val="00590A0B"/>
    <w:rsid w:val="005A19CF"/>
    <w:rsid w:val="005D2F10"/>
    <w:rsid w:val="005E6941"/>
    <w:rsid w:val="00612355"/>
    <w:rsid w:val="006345A6"/>
    <w:rsid w:val="00684DE8"/>
    <w:rsid w:val="006B2164"/>
    <w:rsid w:val="006E781B"/>
    <w:rsid w:val="00712A5E"/>
    <w:rsid w:val="0074745C"/>
    <w:rsid w:val="007A408E"/>
    <w:rsid w:val="007E3333"/>
    <w:rsid w:val="00822CEC"/>
    <w:rsid w:val="00867AAB"/>
    <w:rsid w:val="00875FC0"/>
    <w:rsid w:val="008A66FD"/>
    <w:rsid w:val="008C13F2"/>
    <w:rsid w:val="00937F95"/>
    <w:rsid w:val="00956ED2"/>
    <w:rsid w:val="009B0381"/>
    <w:rsid w:val="009C21D5"/>
    <w:rsid w:val="009C426B"/>
    <w:rsid w:val="009D3D87"/>
    <w:rsid w:val="009F49CD"/>
    <w:rsid w:val="00A54467"/>
    <w:rsid w:val="00A55F24"/>
    <w:rsid w:val="00A80365"/>
    <w:rsid w:val="00A91277"/>
    <w:rsid w:val="00AC3FBF"/>
    <w:rsid w:val="00AD4A48"/>
    <w:rsid w:val="00B42025"/>
    <w:rsid w:val="00B57254"/>
    <w:rsid w:val="00BD4D1C"/>
    <w:rsid w:val="00C87C4A"/>
    <w:rsid w:val="00CA5632"/>
    <w:rsid w:val="00D13375"/>
    <w:rsid w:val="00D148E0"/>
    <w:rsid w:val="00D20932"/>
    <w:rsid w:val="00D427B2"/>
    <w:rsid w:val="00D57F2B"/>
    <w:rsid w:val="00D7121C"/>
    <w:rsid w:val="00D732B8"/>
    <w:rsid w:val="00DA2501"/>
    <w:rsid w:val="00DD001C"/>
    <w:rsid w:val="00DE3B5E"/>
    <w:rsid w:val="00E918C0"/>
    <w:rsid w:val="00E96655"/>
    <w:rsid w:val="00EA1D1B"/>
    <w:rsid w:val="00EE641C"/>
    <w:rsid w:val="00F1646D"/>
    <w:rsid w:val="00F76C33"/>
    <w:rsid w:val="00FA474D"/>
    <w:rsid w:val="00FD03C1"/>
    <w:rsid w:val="00FF55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08E"/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A408E"/>
    <w:pPr>
      <w:ind w:left="720"/>
      <w:contextualSpacing/>
    </w:pPr>
  </w:style>
  <w:style w:type="table" w:styleId="TableGrid">
    <w:name w:val="Table Grid"/>
    <w:basedOn w:val="TableNormal"/>
    <w:uiPriority w:val="99"/>
    <w:rsid w:val="00D2093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395D7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95D7B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95D7B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95D7B"/>
    <w:rPr>
      <w:rFonts w:cs="Times New Roman"/>
    </w:rPr>
  </w:style>
  <w:style w:type="character" w:styleId="PageNumber">
    <w:name w:val="page number"/>
    <w:basedOn w:val="DefaultParagraphFont"/>
    <w:uiPriority w:val="99"/>
    <w:rsid w:val="00EA1D1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ej.kubagro.ru/2013/08/pdf/68.pdf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75</TotalTime>
  <Pages>11</Pages>
  <Words>2560</Words>
  <Characters>14598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12</cp:revision>
  <cp:lastPrinted>2014-07-08T11:51:00Z</cp:lastPrinted>
  <dcterms:created xsi:type="dcterms:W3CDTF">2014-07-08T09:14:00Z</dcterms:created>
  <dcterms:modified xsi:type="dcterms:W3CDTF">2014-09-09T06:47:00Z</dcterms:modified>
</cp:coreProperties>
</file>