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8C13F2">
              <w:rPr>
                <w:rFonts w:ascii="Times New Roman" w:hAnsi="Times New Roman"/>
                <w:caps/>
                <w:sz w:val="20"/>
                <w:szCs w:val="20"/>
              </w:rPr>
              <w:t>УДК 338.49</w:t>
            </w:r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8C13F2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UDC 338</w:t>
            </w:r>
            <w:r w:rsidRPr="008C13F2">
              <w:rPr>
                <w:rFonts w:ascii="Times New Roman" w:hAnsi="Times New Roman"/>
                <w:caps/>
                <w:sz w:val="20"/>
                <w:szCs w:val="20"/>
              </w:rPr>
              <w:t>.49</w:t>
            </w:r>
          </w:p>
        </w:tc>
      </w:tr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8C13F2">
              <w:rPr>
                <w:rFonts w:ascii="Times New Roman" w:hAnsi="Times New Roman"/>
                <w:b/>
                <w:caps/>
                <w:sz w:val="20"/>
                <w:szCs w:val="20"/>
              </w:rPr>
              <w:t>ТЕНДЕНЦИИ И ОСОБЕННОСТИ ФУНКЦИОНИРОВАНИЯ РЕГИОНАЛЬНОЙ ИННОВАЦИОННОЙ СИСТЕМЫ</w:t>
            </w: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C13F2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TRENDS AND FUNCTIONING OF THE REGIONAL INNOVATION SYSTEM</w:t>
            </w:r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</w:p>
        </w:tc>
      </w:tr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</w:p>
        </w:tc>
      </w:tr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3F2">
              <w:rPr>
                <w:rFonts w:ascii="Times New Roman" w:hAnsi="Times New Roman"/>
                <w:sz w:val="20"/>
                <w:szCs w:val="20"/>
              </w:rPr>
              <w:t>Перцев Сергей Богданович</w:t>
            </w:r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C13F2">
              <w:rPr>
                <w:rFonts w:ascii="Times New Roman" w:hAnsi="Times New Roman"/>
                <w:i/>
                <w:sz w:val="20"/>
                <w:szCs w:val="20"/>
              </w:rPr>
              <w:t>ФГБОУ ВПО «Тюменский государственный нефтегазовый университет»</w:t>
            </w:r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C13F2">
              <w:rPr>
                <w:rFonts w:ascii="Times New Roman" w:hAnsi="Times New Roman"/>
                <w:i/>
                <w:sz w:val="20"/>
                <w:szCs w:val="20"/>
              </w:rPr>
              <w:t>Россия, Тюмень (</w:t>
            </w:r>
            <w:smartTag w:uri="urn:schemas-microsoft-com:office:smarttags" w:element="metricconverter">
              <w:smartTagPr>
                <w:attr w:name="ProductID" w:val="625000, г"/>
              </w:smartTagPr>
              <w:r w:rsidRPr="008C13F2">
                <w:rPr>
                  <w:rFonts w:ascii="Times New Roman" w:hAnsi="Times New Roman"/>
                  <w:i/>
                  <w:sz w:val="20"/>
                  <w:szCs w:val="20"/>
                </w:rPr>
                <w:t>625000, г</w:t>
              </w:r>
            </w:smartTag>
            <w:r w:rsidRPr="008C13F2">
              <w:rPr>
                <w:rFonts w:ascii="Times New Roman" w:hAnsi="Times New Roman"/>
                <w:i/>
                <w:sz w:val="20"/>
                <w:szCs w:val="20"/>
              </w:rPr>
              <w:t>. Тюмень, ул. Володарского,38), е-</w:t>
            </w:r>
            <w:r w:rsidRPr="008C13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mail</w:t>
            </w:r>
            <w:r w:rsidRPr="008C13F2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hyperlink r:id="rId7" w:history="1">
              <w:r w:rsidRPr="008C13F2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mail</w:t>
              </w:r>
              <w:r w:rsidRPr="008C13F2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8C13F2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amred</w:t>
              </w:r>
              <w:r w:rsidRPr="008C13F2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8C13F2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  <w:r w:rsidRPr="008C13F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13F2">
              <w:rPr>
                <w:rFonts w:ascii="Times New Roman" w:hAnsi="Times New Roman"/>
                <w:sz w:val="20"/>
                <w:szCs w:val="20"/>
                <w:lang w:val="en-US"/>
              </w:rPr>
              <w:t>Pert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C13F2">
              <w:rPr>
                <w:rFonts w:ascii="Times New Roman" w:hAnsi="Times New Roman"/>
                <w:sz w:val="20"/>
                <w:szCs w:val="20"/>
                <w:lang w:val="en-US"/>
              </w:rPr>
              <w:t>ev Sergey Bogdanovich</w:t>
            </w:r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FSEI  HVE </w:t>
            </w:r>
            <w:r w:rsidRPr="008C13F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Tyumen State Oil and Gas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University,</w:t>
            </w:r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C13F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Russia, Tyumen (625000, Russia, Tyumen, Volodarskogo St., 38), </w:t>
            </w:r>
            <w:r w:rsidRPr="008C13F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C13F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-mail: </w:t>
            </w:r>
            <w:hyperlink r:id="rId8" w:history="1">
              <w:r w:rsidRPr="008C13F2">
                <w:rPr>
                  <w:rStyle w:val="Hyperlink"/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mail@amred.ru</w:t>
              </w:r>
            </w:hyperlink>
          </w:p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3F2">
              <w:rPr>
                <w:rFonts w:ascii="Times New Roman" w:hAnsi="Times New Roman"/>
                <w:sz w:val="20"/>
                <w:szCs w:val="20"/>
              </w:rPr>
              <w:t>В статье рассмотрены вопросы функционирования региональной инновационной системы. Дана оценка тенденций и особенностей функционирования региональной инновационной системы. Проанализирована инновационная активность организаций в разрезе федеральных округов Российской Федерации. Выделены характерные проблемы и обоснованы перспективы развития инновационной активности в субъектах РФ. Определены факторы регионального развития в интересах эффективного функционирования региональной инновационной системы</w:t>
            </w: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13F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article considers the issues of functioning of a regional innovation system.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It also gives an e</w:t>
            </w:r>
            <w:r w:rsidRPr="008C13F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stimation of trends and peculiarities of functioning of the regional innovation system.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We have a</w:t>
            </w:r>
            <w:r w:rsidRPr="008C13F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nalyzed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the </w:t>
            </w:r>
            <w:r w:rsidRPr="008C13F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innovation activity of organizations by Federal districts of the Russian Federation.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We have i</w:t>
            </w:r>
            <w:r w:rsidRPr="008C13F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dentified specific problems and reasonable prospects of development of innovative activity in Russian regions. The factors of regional development in the interests of effective functioning of a regional innovation system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are given in this article</w:t>
            </w:r>
          </w:p>
        </w:tc>
      </w:tr>
      <w:tr w:rsidR="00F26F67" w:rsidRPr="008C13F2" w:rsidTr="005375D1"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26F67" w:rsidRPr="008C13F2" w:rsidRDefault="00F26F67" w:rsidP="005375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F26F67" w:rsidRPr="008C13F2" w:rsidTr="003A797F">
        <w:trPr>
          <w:trHeight w:val="1077"/>
        </w:trPr>
        <w:tc>
          <w:tcPr>
            <w:tcW w:w="4643" w:type="dxa"/>
          </w:tcPr>
          <w:p w:rsidR="00F26F67" w:rsidRPr="008C13F2" w:rsidRDefault="00F26F67" w:rsidP="008C13F2">
            <w:pPr>
              <w:rPr>
                <w:rFonts w:ascii="Times New Roman" w:hAnsi="Times New Roman"/>
                <w:sz w:val="20"/>
                <w:szCs w:val="20"/>
              </w:rPr>
            </w:pPr>
            <w:r w:rsidRPr="008C13F2">
              <w:rPr>
                <w:rFonts w:ascii="Times New Roman" w:hAnsi="Times New Roman"/>
                <w:sz w:val="20"/>
                <w:szCs w:val="20"/>
              </w:rPr>
              <w:t>Ключевые слова: РЕГИОН, ИННОВАЦИИ, ИННОВАЦИОННАЯ СИСТЕМА, РЕГИОНАЛЬНАЯ ИННОВАЦИОННАЯ СИСТЕМА, ИННОВАЦИОННАЯ АКТИВНОСТЬ</w:t>
            </w:r>
          </w:p>
        </w:tc>
        <w:tc>
          <w:tcPr>
            <w:tcW w:w="4643" w:type="dxa"/>
          </w:tcPr>
          <w:p w:rsidR="00F26F67" w:rsidRPr="008C13F2" w:rsidRDefault="00F26F67" w:rsidP="008C13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13F2">
              <w:rPr>
                <w:rFonts w:ascii="Times New Roman" w:hAnsi="Times New Roman"/>
                <w:sz w:val="20"/>
                <w:szCs w:val="20"/>
                <w:lang w:val="en-US"/>
              </w:rPr>
              <w:t>Keywords: REGION, INNOVATION, INNOVATION SYSTEM, REGIONAL INNOVATION SYSTEM INNOVATION ACTIVITY</w:t>
            </w:r>
          </w:p>
        </w:tc>
      </w:tr>
    </w:tbl>
    <w:p w:rsidR="00F26F67" w:rsidRPr="003323A6" w:rsidRDefault="00F26F67" w:rsidP="0044193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</w:p>
    <w:p w:rsidR="00F26F67" w:rsidRPr="00100324" w:rsidRDefault="00F26F67" w:rsidP="0049341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В условиях высокой фрагментированности экономики России, которая служит одним из серьезных препятствий успешного социально-экономического развития, по мнению Г.Б. Клейнера, мезоэкономические системы играют роль своеобразных проводников модернизационных и иных стратегических инициатив 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00324">
        <w:rPr>
          <w:rFonts w:ascii="Times New Roman" w:hAnsi="Times New Roman"/>
          <w:sz w:val="28"/>
          <w:szCs w:val="28"/>
        </w:rPr>
        <w:t>. 7]. Более того, в России именно на уровне региональных систем все основные факторы социально-экономического развити</w:t>
      </w:r>
      <w:r>
        <w:rPr>
          <w:rFonts w:ascii="Times New Roman" w:hAnsi="Times New Roman"/>
          <w:sz w:val="28"/>
          <w:szCs w:val="28"/>
        </w:rPr>
        <w:t xml:space="preserve">я образуют единый комплекс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00324">
        <w:rPr>
          <w:rFonts w:ascii="Times New Roman" w:hAnsi="Times New Roman"/>
          <w:sz w:val="28"/>
          <w:szCs w:val="28"/>
        </w:rPr>
        <w:t>. 585-587]. Также надо отметить, что формирование конкурентных преимуществ и инновационное развитие в силу привязки экономического потенциала к конкретным территориям происходит в настоящее время преимущественно на регио</w:t>
      </w:r>
      <w:r>
        <w:rPr>
          <w:rFonts w:ascii="Times New Roman" w:hAnsi="Times New Roman"/>
          <w:sz w:val="28"/>
          <w:szCs w:val="28"/>
        </w:rPr>
        <w:t>нальном уровне. Президент РФ В.</w:t>
      </w:r>
      <w:r w:rsidRPr="00100324">
        <w:rPr>
          <w:rFonts w:ascii="Times New Roman" w:hAnsi="Times New Roman"/>
          <w:sz w:val="28"/>
          <w:szCs w:val="28"/>
        </w:rPr>
        <w:t>В. Путин подчеркнул: «Очевидно, что успех модернизации экономики, развития бизнеса, нацеленного на эффективное использование интеллекта и знаний, во многом зависит от ре</w:t>
      </w:r>
      <w:r w:rsidRPr="0044193A">
        <w:rPr>
          <w:rFonts w:ascii="Times New Roman" w:hAnsi="Times New Roman"/>
          <w:sz w:val="28"/>
          <w:szCs w:val="28"/>
        </w:rPr>
        <w:t>гион</w:t>
      </w:r>
      <w:r w:rsidRPr="00100324">
        <w:rPr>
          <w:rFonts w:ascii="Times New Roman" w:hAnsi="Times New Roman"/>
          <w:sz w:val="28"/>
          <w:szCs w:val="28"/>
        </w:rPr>
        <w:t xml:space="preserve">ов. Более того, считаю, что регионы, муниципалитеты должны быть ключевыми участниками процесса инновационного развития» [12]. </w:t>
      </w:r>
    </w:p>
    <w:p w:rsidR="00F26F67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i/>
          <w:sz w:val="28"/>
          <w:szCs w:val="28"/>
        </w:rPr>
        <w:t>Цель</w:t>
      </w:r>
      <w:r w:rsidRPr="00100324">
        <w:rPr>
          <w:rFonts w:ascii="Times New Roman" w:hAnsi="Times New Roman"/>
          <w:sz w:val="28"/>
          <w:szCs w:val="28"/>
        </w:rPr>
        <w:t xml:space="preserve"> статьи</w:t>
      </w:r>
      <w:r>
        <w:rPr>
          <w:rFonts w:ascii="Times New Roman" w:hAnsi="Times New Roman"/>
          <w:sz w:val="28"/>
          <w:szCs w:val="28"/>
        </w:rPr>
        <w:t xml:space="preserve"> – изучить и выявить особенности функционирования региональной инновационной системы, провести оценку состояния и анализ тенденций </w:t>
      </w:r>
      <w:r w:rsidRPr="0038531E">
        <w:rPr>
          <w:rFonts w:ascii="Times New Roman" w:hAnsi="Times New Roman"/>
          <w:sz w:val="28"/>
          <w:szCs w:val="28"/>
        </w:rPr>
        <w:t>ее развития</w:t>
      </w:r>
      <w:r>
        <w:rPr>
          <w:rFonts w:ascii="Times New Roman" w:hAnsi="Times New Roman"/>
          <w:sz w:val="28"/>
          <w:szCs w:val="28"/>
        </w:rPr>
        <w:t>.</w:t>
      </w:r>
    </w:p>
    <w:p w:rsidR="00F26F67" w:rsidRPr="00F54F00" w:rsidRDefault="00F26F67" w:rsidP="00F54F0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54F00">
        <w:rPr>
          <w:rFonts w:ascii="Times New Roman" w:hAnsi="Times New Roman"/>
          <w:i/>
          <w:sz w:val="28"/>
          <w:szCs w:val="28"/>
        </w:rPr>
        <w:t>Принципиальной новизной исследования</w:t>
      </w:r>
      <w:r w:rsidRPr="00F54F00">
        <w:rPr>
          <w:rFonts w:ascii="Times New Roman" w:hAnsi="Times New Roman"/>
          <w:sz w:val="28"/>
          <w:szCs w:val="28"/>
        </w:rPr>
        <w:t xml:space="preserve"> является то, что региональную инновационную систему предполагается </w:t>
      </w:r>
      <w:r w:rsidRPr="00F54F00">
        <w:rPr>
          <w:rFonts w:ascii="Times New Roman" w:hAnsi="Times New Roman"/>
          <w:sz w:val="28"/>
          <w:szCs w:val="28"/>
          <w:shd w:val="clear" w:color="auto" w:fill="FFFFFF"/>
        </w:rPr>
        <w:t>формировать </w:t>
      </w:r>
      <w:r w:rsidRPr="00F54F00">
        <w:rPr>
          <w:rFonts w:ascii="Times New Roman" w:hAnsi="Times New Roman"/>
          <w:sz w:val="28"/>
          <w:szCs w:val="28"/>
        </w:rPr>
        <w:t xml:space="preserve"> </w:t>
      </w:r>
      <w:r w:rsidRPr="00F54F00">
        <w:rPr>
          <w:rFonts w:ascii="Times New Roman" w:hAnsi="Times New Roman"/>
          <w:sz w:val="28"/>
          <w:szCs w:val="28"/>
          <w:shd w:val="clear" w:color="auto" w:fill="FFFFFF"/>
        </w:rPr>
        <w:t>не  от  достигнутого  уровня  путём  метода экстраполяции, а  в  результате  взаимосвязанной оценки  изменений  ее  основных  экономических  и социальных показателей.</w:t>
      </w:r>
    </w:p>
    <w:p w:rsidR="00F26F67" w:rsidRDefault="00F26F67" w:rsidP="00E453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i/>
          <w:sz w:val="28"/>
          <w:szCs w:val="28"/>
        </w:rPr>
        <w:t>Результаты исследования и их обсуждение</w:t>
      </w:r>
      <w:r w:rsidRPr="00100324">
        <w:rPr>
          <w:rFonts w:ascii="Times New Roman" w:hAnsi="Times New Roman"/>
          <w:sz w:val="28"/>
          <w:szCs w:val="28"/>
        </w:rPr>
        <w:t>. Усиление глобализации и открытости международного экономического пространства в значительной степени воздействует на формирование национальной инновационной системы (НИС) в целом, и региональной инновационной системы (РИС) в частности.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 xml:space="preserve">К основным тенденциям </w:t>
      </w:r>
      <w:r>
        <w:rPr>
          <w:rFonts w:ascii="Times New Roman" w:hAnsi="Times New Roman"/>
          <w:sz w:val="28"/>
          <w:szCs w:val="28"/>
        </w:rPr>
        <w:t>влияния можно отнести следующее:</w:t>
      </w:r>
    </w:p>
    <w:p w:rsidR="00F26F67" w:rsidRPr="00100324" w:rsidRDefault="00F26F67" w:rsidP="004500F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523A">
        <w:rPr>
          <w:rFonts w:ascii="Times New Roman" w:hAnsi="Times New Roman"/>
          <w:sz w:val="28"/>
          <w:szCs w:val="28"/>
        </w:rPr>
        <w:t>возрастание значимости технологий</w:t>
      </w:r>
      <w:r w:rsidRPr="00100324">
        <w:rPr>
          <w:rFonts w:ascii="Times New Roman" w:hAnsi="Times New Roman"/>
          <w:sz w:val="28"/>
          <w:szCs w:val="28"/>
        </w:rPr>
        <w:t xml:space="preserve"> глобального масштаба, предопределяющих глобализационные процессы на мировом рынке научно-исследовательских</w:t>
      </w:r>
      <w:r>
        <w:rPr>
          <w:rFonts w:ascii="Times New Roman" w:hAnsi="Times New Roman"/>
          <w:sz w:val="28"/>
          <w:szCs w:val="28"/>
        </w:rPr>
        <w:t xml:space="preserve"> и опытно-конструкторских работ;</w:t>
      </w:r>
    </w:p>
    <w:p w:rsidR="00F26F67" w:rsidRPr="00100324" w:rsidRDefault="00F26F67" w:rsidP="004500F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</w:t>
      </w:r>
      <w:r w:rsidRPr="00100324">
        <w:rPr>
          <w:rFonts w:ascii="Times New Roman" w:hAnsi="Times New Roman"/>
          <w:sz w:val="28"/>
          <w:szCs w:val="28"/>
        </w:rPr>
        <w:t xml:space="preserve">инвестиционного обеспечения многих новых технологий, превышающих возможности отдельно взятых отраслей, корпораций и государств, </w:t>
      </w:r>
      <w:r>
        <w:rPr>
          <w:rFonts w:ascii="Times New Roman" w:hAnsi="Times New Roman"/>
          <w:sz w:val="28"/>
          <w:szCs w:val="28"/>
        </w:rPr>
        <w:t xml:space="preserve">тем самым </w:t>
      </w:r>
      <w:r w:rsidRPr="00100324">
        <w:rPr>
          <w:rFonts w:ascii="Times New Roman" w:hAnsi="Times New Roman"/>
          <w:sz w:val="28"/>
          <w:szCs w:val="28"/>
        </w:rPr>
        <w:t>созда</w:t>
      </w:r>
      <w:r>
        <w:rPr>
          <w:rFonts w:ascii="Times New Roman" w:hAnsi="Times New Roman"/>
          <w:sz w:val="28"/>
          <w:szCs w:val="28"/>
        </w:rPr>
        <w:t>вая</w:t>
      </w:r>
      <w:r w:rsidRPr="00100324">
        <w:rPr>
          <w:rFonts w:ascii="Times New Roman" w:hAnsi="Times New Roman"/>
          <w:sz w:val="28"/>
          <w:szCs w:val="28"/>
        </w:rPr>
        <w:t xml:space="preserve"> предпосылки развития инновационных</w:t>
      </w:r>
      <w:r>
        <w:rPr>
          <w:rFonts w:ascii="Times New Roman" w:hAnsi="Times New Roman"/>
          <w:sz w:val="28"/>
          <w:szCs w:val="28"/>
        </w:rPr>
        <w:t xml:space="preserve"> подсистем;</w:t>
      </w:r>
    </w:p>
    <w:p w:rsidR="00F26F67" w:rsidRPr="00100324" w:rsidRDefault="00F26F67" w:rsidP="004500F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523A">
        <w:rPr>
          <w:rFonts w:ascii="Times New Roman" w:hAnsi="Times New Roman"/>
          <w:sz w:val="28"/>
          <w:szCs w:val="28"/>
        </w:rPr>
        <w:t>применение новых подходов к организации НИОКР, их значимости и влиянию на общественную жизнь, способствующие ликвидации барьеров</w:t>
      </w:r>
      <w:r w:rsidRPr="00100324">
        <w:rPr>
          <w:rFonts w:ascii="Times New Roman" w:hAnsi="Times New Roman"/>
          <w:sz w:val="28"/>
          <w:szCs w:val="28"/>
        </w:rPr>
        <w:t xml:space="preserve"> фундамента</w:t>
      </w:r>
      <w:r>
        <w:rPr>
          <w:rFonts w:ascii="Times New Roman" w:hAnsi="Times New Roman"/>
          <w:sz w:val="28"/>
          <w:szCs w:val="28"/>
        </w:rPr>
        <w:t>льных и прикладных исследований;</w:t>
      </w:r>
    </w:p>
    <w:p w:rsidR="00F26F67" w:rsidRPr="00100324" w:rsidRDefault="00F26F67" w:rsidP="004500F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01243">
        <w:rPr>
          <w:rFonts w:ascii="Times New Roman" w:hAnsi="Times New Roman"/>
          <w:sz w:val="28"/>
          <w:szCs w:val="28"/>
        </w:rPr>
        <w:t>учет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100324">
        <w:rPr>
          <w:rFonts w:ascii="Times New Roman" w:hAnsi="Times New Roman"/>
          <w:sz w:val="28"/>
          <w:szCs w:val="28"/>
        </w:rPr>
        <w:t>пециализаци</w:t>
      </w:r>
      <w:r>
        <w:rPr>
          <w:rFonts w:ascii="Times New Roman" w:hAnsi="Times New Roman"/>
          <w:sz w:val="28"/>
          <w:szCs w:val="28"/>
        </w:rPr>
        <w:t>и</w:t>
      </w:r>
      <w:r w:rsidRPr="00100324">
        <w:rPr>
          <w:rFonts w:ascii="Times New Roman" w:hAnsi="Times New Roman"/>
          <w:sz w:val="28"/>
          <w:szCs w:val="28"/>
        </w:rPr>
        <w:t xml:space="preserve"> региональной инновационной системы на определенных направлениях научно-технического прогресса с помощью выделения критических технологий, выполняющих требования национальной безопасности, и имеющихся национ</w:t>
      </w:r>
      <w:r>
        <w:rPr>
          <w:rFonts w:ascii="Times New Roman" w:hAnsi="Times New Roman"/>
          <w:sz w:val="28"/>
          <w:szCs w:val="28"/>
        </w:rPr>
        <w:t>альных конкурентных преимуществ;</w:t>
      </w:r>
    </w:p>
    <w:p w:rsidR="00F26F67" w:rsidRPr="00301243" w:rsidRDefault="00F26F67" w:rsidP="004500F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00324">
        <w:rPr>
          <w:rFonts w:ascii="Times New Roman" w:hAnsi="Times New Roman"/>
          <w:sz w:val="28"/>
          <w:szCs w:val="28"/>
        </w:rPr>
        <w:t>мена научно-технического подхода к управлению на инновационный</w:t>
      </w:r>
      <w:r w:rsidRPr="006F1F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подход</w:t>
      </w:r>
      <w:r w:rsidRPr="00100324">
        <w:rPr>
          <w:rFonts w:ascii="Times New Roman" w:hAnsi="Times New Roman"/>
          <w:sz w:val="28"/>
          <w:szCs w:val="28"/>
        </w:rPr>
        <w:t>, выводящий на более высокую ступень интеграции научно-</w:t>
      </w:r>
      <w:r w:rsidRPr="00301243">
        <w:rPr>
          <w:rFonts w:ascii="Times New Roman" w:hAnsi="Times New Roman"/>
          <w:sz w:val="28"/>
          <w:szCs w:val="28"/>
        </w:rPr>
        <w:t>техническую, экономическую, промышленную и образовательную политику.</w:t>
      </w:r>
    </w:p>
    <w:p w:rsidR="00F26F67" w:rsidRPr="00100324" w:rsidRDefault="00F26F67" w:rsidP="000721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Рассмотренные тенденции неразрывно связаны с формированием региональных инновационных подсистем, совокупность которых и </w:t>
      </w:r>
      <w:r w:rsidRPr="00CD6BBF">
        <w:rPr>
          <w:rFonts w:ascii="Times New Roman" w:hAnsi="Times New Roman"/>
          <w:sz w:val="28"/>
          <w:szCs w:val="28"/>
        </w:rPr>
        <w:t>образует, в</w:t>
      </w:r>
      <w:r w:rsidRPr="00100324">
        <w:rPr>
          <w:rFonts w:ascii="Times New Roman" w:hAnsi="Times New Roman"/>
          <w:sz w:val="28"/>
          <w:szCs w:val="28"/>
        </w:rPr>
        <w:t xml:space="preserve"> конечном </w:t>
      </w:r>
      <w:r w:rsidRPr="00CD6BBF">
        <w:rPr>
          <w:rFonts w:ascii="Times New Roman" w:hAnsi="Times New Roman"/>
          <w:sz w:val="28"/>
          <w:szCs w:val="28"/>
        </w:rPr>
        <w:t>счете, региональную</w:t>
      </w:r>
      <w:r w:rsidRPr="00100324">
        <w:rPr>
          <w:rFonts w:ascii="Times New Roman" w:hAnsi="Times New Roman"/>
          <w:sz w:val="28"/>
          <w:szCs w:val="28"/>
        </w:rPr>
        <w:t xml:space="preserve"> инновационную систему.</w:t>
      </w:r>
    </w:p>
    <w:p w:rsidR="00F26F67" w:rsidRPr="00100324" w:rsidRDefault="00F26F67" w:rsidP="000721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0291">
        <w:rPr>
          <w:rFonts w:ascii="Times New Roman" w:hAnsi="Times New Roman"/>
          <w:sz w:val="28"/>
          <w:szCs w:val="28"/>
        </w:rPr>
        <w:t>Основа развития положения концепции региональных инновационных систем положена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 xml:space="preserve">в трудах таких российских научных деятелей, как В.В. Иванов, А.Ф. Суховей, И.М. Голова, Н.И. Иванова, М.В. Егорова, С.М. Никитенко и др. В них существует два ключевых направления. В </w:t>
      </w:r>
      <w:r w:rsidRPr="001C0291">
        <w:rPr>
          <w:rFonts w:ascii="Times New Roman" w:hAnsi="Times New Roman"/>
          <w:sz w:val="28"/>
          <w:szCs w:val="28"/>
        </w:rPr>
        <w:t>первом,</w:t>
      </w:r>
      <w:r w:rsidRPr="00100324">
        <w:rPr>
          <w:rFonts w:ascii="Times New Roman" w:hAnsi="Times New Roman"/>
          <w:sz w:val="28"/>
          <w:szCs w:val="28"/>
        </w:rPr>
        <w:t xml:space="preserve"> инновационная система рассматривается в схеме «наука – производство – потребление», при этом в основе системы лежит структура инновационного процесса, состав которого может варьироваться. В современных условиях данный подход учитывает также влияние </w:t>
      </w:r>
      <w:r>
        <w:rPr>
          <w:rFonts w:ascii="Times New Roman" w:hAnsi="Times New Roman"/>
          <w:sz w:val="28"/>
          <w:szCs w:val="28"/>
        </w:rPr>
        <w:t xml:space="preserve">потребительского </w:t>
      </w:r>
      <w:r w:rsidRPr="00100324">
        <w:rPr>
          <w:rFonts w:ascii="Times New Roman" w:hAnsi="Times New Roman"/>
          <w:sz w:val="28"/>
          <w:szCs w:val="28"/>
        </w:rPr>
        <w:t>рынка</w:t>
      </w:r>
      <w:r>
        <w:rPr>
          <w:rFonts w:ascii="Times New Roman" w:hAnsi="Times New Roman"/>
          <w:sz w:val="28"/>
          <w:szCs w:val="28"/>
        </w:rPr>
        <w:t>.</w:t>
      </w:r>
      <w:r w:rsidRPr="00100324">
        <w:rPr>
          <w:rFonts w:ascii="Times New Roman" w:hAnsi="Times New Roman"/>
          <w:sz w:val="28"/>
          <w:szCs w:val="28"/>
        </w:rPr>
        <w:t xml:space="preserve"> Для второго направления характерны идеи западных экономистов. Они рассматривают РИС </w:t>
      </w:r>
      <w:r w:rsidRPr="009A697E">
        <w:rPr>
          <w:rFonts w:ascii="Times New Roman" w:hAnsi="Times New Roman"/>
          <w:sz w:val="28"/>
          <w:szCs w:val="28"/>
        </w:rPr>
        <w:t>как</w:t>
      </w:r>
      <w:r w:rsidRPr="00100324">
        <w:rPr>
          <w:rFonts w:ascii="Times New Roman" w:hAnsi="Times New Roman"/>
          <w:sz w:val="28"/>
          <w:szCs w:val="28"/>
        </w:rPr>
        <w:t xml:space="preserve"> комплекс субъектов инновационной деятельности, которые совместно или по отдельности создают и распространяют новые технологии, формируя тем самым основу инновационного процесса и давая государственным органам возможность реализовать инновационную политику на конкретной территории [2].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Эти высказывания подтверждаются и наметившимися тенденциями последних лет в области государственного регулирования </w:t>
      </w:r>
      <w:r>
        <w:rPr>
          <w:rFonts w:ascii="Times New Roman" w:hAnsi="Times New Roman"/>
          <w:sz w:val="28"/>
          <w:szCs w:val="28"/>
        </w:rPr>
        <w:t>региональной инновационной системы</w:t>
      </w:r>
      <w:r w:rsidRPr="00100324">
        <w:rPr>
          <w:rFonts w:ascii="Times New Roman" w:hAnsi="Times New Roman"/>
          <w:sz w:val="28"/>
          <w:szCs w:val="28"/>
        </w:rPr>
        <w:t xml:space="preserve"> в России, которые все более увязаны с устойчивым намерением и планомерными попытками федерального центра передать ответственность в области регулирования социально-экономического развития на уровень регионов, расширить сферу действия регионального менеджмента. 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В то же время, показатели развития регионов свидетельствуют о дотационности бюджетов большинства субъектов РФ, слабой реализации инновационного сценария и низких темпах социально-экономического развития. В научных публикациях появился термин «устойчиво-депрессивный регион». Инновационную деятельность на протяжении последних лет осуществляет незначительное количество предприятий и организаций. По данным Росстата РФ, доля предприятий, занимающихся разработкой и внедрением наукоемких технологий, в стране составляет менее 10,3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 xml:space="preserve">% (табл.1). </w:t>
      </w:r>
    </w:p>
    <w:p w:rsidR="00F26F67" w:rsidRPr="00FC6607" w:rsidRDefault="00F26F67" w:rsidP="00FC660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C6607">
        <w:rPr>
          <w:rFonts w:ascii="Times New Roman" w:hAnsi="Times New Roman"/>
          <w:sz w:val="24"/>
          <w:szCs w:val="24"/>
        </w:rPr>
        <w:t xml:space="preserve">Таблица 1 </w:t>
      </w:r>
      <w:r>
        <w:rPr>
          <w:rFonts w:ascii="Times New Roman" w:hAnsi="Times New Roman"/>
          <w:sz w:val="24"/>
          <w:szCs w:val="24"/>
        </w:rPr>
        <w:t>–</w:t>
      </w:r>
      <w:r w:rsidRPr="00FC6607">
        <w:rPr>
          <w:rFonts w:ascii="Times New Roman" w:hAnsi="Times New Roman"/>
          <w:sz w:val="24"/>
          <w:szCs w:val="24"/>
        </w:rPr>
        <w:t xml:space="preserve"> Инновационная активность организаций </w:t>
      </w:r>
    </w:p>
    <w:p w:rsidR="00F26F67" w:rsidRPr="00FC6607" w:rsidRDefault="00F26F67" w:rsidP="00FC660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C6607">
        <w:rPr>
          <w:rFonts w:ascii="Times New Roman" w:hAnsi="Times New Roman"/>
          <w:sz w:val="24"/>
          <w:szCs w:val="24"/>
        </w:rPr>
        <w:t xml:space="preserve">(удельный вес организаций, осуществлявших технологические, </w:t>
      </w:r>
      <w:r w:rsidRPr="001C0291">
        <w:rPr>
          <w:rFonts w:ascii="Times New Roman" w:hAnsi="Times New Roman"/>
          <w:sz w:val="24"/>
          <w:szCs w:val="24"/>
        </w:rPr>
        <w:t>орг</w:t>
      </w:r>
      <w:r w:rsidRPr="00FC6607">
        <w:rPr>
          <w:rFonts w:ascii="Times New Roman" w:hAnsi="Times New Roman"/>
          <w:sz w:val="24"/>
          <w:szCs w:val="24"/>
        </w:rPr>
        <w:t>анизационные, маркетинговые инновации)  по федеральным округам Российской Федерации (%)</w:t>
      </w:r>
    </w:p>
    <w:tbl>
      <w:tblPr>
        <w:tblW w:w="9665" w:type="dxa"/>
        <w:tblInd w:w="250" w:type="dxa"/>
        <w:tblLook w:val="00A0"/>
      </w:tblPr>
      <w:tblGrid>
        <w:gridCol w:w="5657"/>
        <w:gridCol w:w="1002"/>
        <w:gridCol w:w="1002"/>
        <w:gridCol w:w="1002"/>
        <w:gridCol w:w="1002"/>
      </w:tblGrid>
      <w:tr w:rsidR="00F26F67" w:rsidRPr="005375D1" w:rsidTr="00F06145">
        <w:trPr>
          <w:trHeight w:val="259"/>
        </w:trPr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67" w:rsidRPr="00CB698A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98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Федеральные округа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07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2009</w:t>
            </w:r>
            <w:r w:rsidRPr="00B070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10,3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Центральный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10,9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Северо-Западный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11,0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Южный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7,4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Северо-Кавказский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Приволжский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11,9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Уральский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10,6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Сибирский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8,5</w:t>
            </w:r>
          </w:p>
        </w:tc>
      </w:tr>
      <w:tr w:rsidR="00F26F67" w:rsidRPr="005375D1" w:rsidTr="00F06145">
        <w:trPr>
          <w:trHeight w:val="259"/>
        </w:trPr>
        <w:tc>
          <w:tcPr>
            <w:tcW w:w="5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Дальневосточный федеральный округ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B81BE5" w:rsidRDefault="00F26F67" w:rsidP="00B81B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81B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10,8</w:t>
            </w:r>
          </w:p>
        </w:tc>
      </w:tr>
    </w:tbl>
    <w:p w:rsidR="00F26F67" w:rsidRPr="00100324" w:rsidRDefault="00F26F67" w:rsidP="00AD08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Источник: </w:t>
      </w:r>
      <w:r>
        <w:rPr>
          <w:rFonts w:ascii="Times New Roman" w:hAnsi="Times New Roman"/>
          <w:sz w:val="28"/>
          <w:szCs w:val="28"/>
        </w:rPr>
        <w:t>с</w:t>
      </w:r>
      <w:r w:rsidRPr="00100324">
        <w:rPr>
          <w:rFonts w:ascii="Times New Roman" w:hAnsi="Times New Roman"/>
          <w:sz w:val="28"/>
          <w:szCs w:val="28"/>
        </w:rPr>
        <w:t>оставлено по данным Росстата [5]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Следует отметить, что удельный вес организаций промышленного производства, осуществлявших технологические инновации в период с 2005 по 2012 </w:t>
      </w:r>
      <w:r w:rsidRPr="00A30973">
        <w:rPr>
          <w:rFonts w:ascii="Times New Roman" w:hAnsi="Times New Roman"/>
          <w:sz w:val="28"/>
          <w:szCs w:val="28"/>
        </w:rPr>
        <w:t>г.,</w:t>
      </w:r>
      <w:r w:rsidRPr="00100324">
        <w:rPr>
          <w:rFonts w:ascii="Times New Roman" w:hAnsi="Times New Roman"/>
          <w:sz w:val="28"/>
          <w:szCs w:val="28"/>
        </w:rPr>
        <w:t xml:space="preserve"> не превышал 9,6 %, а количество созданных передовых производственных технологий по-прежнему незначительно [6]. </w:t>
      </w:r>
      <w:r>
        <w:rPr>
          <w:rFonts w:ascii="Times New Roman" w:hAnsi="Times New Roman"/>
          <w:sz w:val="28"/>
          <w:szCs w:val="28"/>
        </w:rPr>
        <w:t>К примеру, в Южном Ф</w:t>
      </w:r>
      <w:r w:rsidRPr="00100324">
        <w:rPr>
          <w:rFonts w:ascii="Times New Roman" w:hAnsi="Times New Roman"/>
          <w:sz w:val="28"/>
          <w:szCs w:val="28"/>
        </w:rPr>
        <w:t>едеральном округе удельный вес организаций, осуществляющих инновационную деятельность, сократился в период с 2003 по 2012 год с 9,2 % до 7,4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 в общем числе организаций. Тот же показатель в Ростовской области с 2003 по 2012 год снизился с 12,5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 до 8,1 %, в Волгоградской области – с 17,2 % до 6% [5]. Аналогичная ситуация характерна для большинства регионов страны и тем более является негативной с точки зрения декларируемой целевой направленности на системные инновационные преобразования.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Тем не менее, несмотря на негативные указанные тренды, некоторые регионы демонстрируют рост числа организаций, осуществляющих инновации. Так, в Краснодарском крае удельный вес организаций, осуществляющих инновационную деятельность, изменился за указанный период с 2,9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 до 5,5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%, в Оренбургской области – с 7,2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 до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%, в Красноярском крае – с 5,3% до 8,3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 xml:space="preserve">% [6]. </w:t>
      </w:r>
    </w:p>
    <w:p w:rsidR="00F26F67" w:rsidRPr="00100324" w:rsidRDefault="00F26F67" w:rsidP="00D07F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Наблюдается позитивная динамика по ряду других регионов. Несмотря на так называемый эффект базы, когда быстрый рост показателей отчасти объясняется их изначальным низким уровнем, можно сделать вывод о том, что эффективность управления инновационным развитием в системе региональной экономики, дополняющего и развивающего меры федерального уровня, играет важную роль в обеспечении позитивных сдвигов и достижении целевого русла экономических преобразований.</w:t>
      </w:r>
    </w:p>
    <w:p w:rsidR="00F26F67" w:rsidRPr="00100324" w:rsidRDefault="00F26F67" w:rsidP="00D07F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Исследование абсолютной величины объема инновационных товаров, работ и услуг показало некоторую динамику по годам как в самих показателях по регионам, так и в их положении относительно друг друга (ранги). Лидером по производству инновационных товаров, работ и услуг за период 2009</w:t>
      </w:r>
      <w:r>
        <w:rPr>
          <w:rFonts w:ascii="Times New Roman" w:hAnsi="Times New Roman"/>
          <w:sz w:val="28"/>
          <w:szCs w:val="28"/>
        </w:rPr>
        <w:t>–</w:t>
      </w:r>
      <w:r w:rsidRPr="00100324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 xml:space="preserve">гг. стал Центральный </w:t>
      </w:r>
      <w:r>
        <w:rPr>
          <w:rFonts w:ascii="Times New Roman" w:hAnsi="Times New Roman"/>
          <w:sz w:val="28"/>
          <w:szCs w:val="28"/>
        </w:rPr>
        <w:t>Ф</w:t>
      </w:r>
      <w:r w:rsidRPr="00100324">
        <w:rPr>
          <w:rFonts w:ascii="Times New Roman" w:hAnsi="Times New Roman"/>
          <w:sz w:val="28"/>
          <w:szCs w:val="28"/>
        </w:rPr>
        <w:t xml:space="preserve">едеральный округ (табл. 2). </w:t>
      </w:r>
    </w:p>
    <w:p w:rsidR="00F26F67" w:rsidRPr="00A30973" w:rsidRDefault="00F26F67" w:rsidP="00A3097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30973">
        <w:rPr>
          <w:rFonts w:ascii="Times New Roman" w:hAnsi="Times New Roman"/>
          <w:sz w:val="24"/>
          <w:szCs w:val="24"/>
        </w:rPr>
        <w:t xml:space="preserve">Таблица 2 </w:t>
      </w:r>
      <w:r>
        <w:rPr>
          <w:rFonts w:ascii="Times New Roman" w:hAnsi="Times New Roman"/>
          <w:sz w:val="24"/>
          <w:szCs w:val="24"/>
        </w:rPr>
        <w:t>–</w:t>
      </w:r>
      <w:r w:rsidRPr="00A30973">
        <w:rPr>
          <w:rFonts w:ascii="Times New Roman" w:hAnsi="Times New Roman"/>
          <w:sz w:val="24"/>
          <w:szCs w:val="24"/>
        </w:rPr>
        <w:t xml:space="preserve"> Объем инновационных товаров, работ, услуг по федеральным округам Российской Федерации (млн руб.)</w:t>
      </w:r>
    </w:p>
    <w:tbl>
      <w:tblPr>
        <w:tblW w:w="10055" w:type="dxa"/>
        <w:tblInd w:w="-34" w:type="dxa"/>
        <w:tblLayout w:type="fixed"/>
        <w:tblLook w:val="00A0"/>
      </w:tblPr>
      <w:tblGrid>
        <w:gridCol w:w="2406"/>
        <w:gridCol w:w="993"/>
        <w:gridCol w:w="992"/>
        <w:gridCol w:w="992"/>
        <w:gridCol w:w="994"/>
        <w:gridCol w:w="853"/>
        <w:gridCol w:w="15"/>
        <w:gridCol w:w="977"/>
        <w:gridCol w:w="851"/>
        <w:gridCol w:w="982"/>
      </w:tblGrid>
      <w:tr w:rsidR="00F26F67" w:rsidRPr="005375D1" w:rsidTr="00F47847">
        <w:trPr>
          <w:trHeight w:val="654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F67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6F67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6F67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6F67" w:rsidRPr="001334CF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34CF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Федеральные округа </w:t>
            </w:r>
          </w:p>
        </w:tc>
        <w:tc>
          <w:tcPr>
            <w:tcW w:w="7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</w:t>
            </w:r>
          </w:p>
        </w:tc>
      </w:tr>
      <w:tr w:rsidR="00F26F67" w:rsidRPr="005375D1" w:rsidTr="00F47847">
        <w:trPr>
          <w:trHeight w:val="581"/>
        </w:trPr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том числе инновационные товары, работы, услуги</w:t>
            </w:r>
          </w:p>
        </w:tc>
      </w:tr>
      <w:tr w:rsidR="00F26F67" w:rsidRPr="005375D1" w:rsidTr="00E82D6F">
        <w:trPr>
          <w:trHeight w:val="201"/>
        </w:trPr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Период (год)</w:t>
            </w:r>
          </w:p>
        </w:tc>
      </w:tr>
      <w:tr w:rsidR="00F26F67" w:rsidRPr="005375D1" w:rsidTr="004A4D49">
        <w:trPr>
          <w:trHeight w:val="60"/>
        </w:trPr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6F67" w:rsidRPr="00A30973" w:rsidRDefault="00F26F67" w:rsidP="004A4D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26F67" w:rsidRPr="00A30973" w:rsidRDefault="00F26F67" w:rsidP="004A4D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</w:tr>
      <w:tr w:rsidR="00F26F67" w:rsidRPr="005375D1" w:rsidTr="004A4D49">
        <w:trPr>
          <w:trHeight w:val="25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20 711 959,3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25 794 618,1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33 407 033,4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35 944 433,7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934 589,0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4A4D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1 243 712,5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4A4D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2 106 740,7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2 872 905,1</w:t>
            </w:r>
          </w:p>
        </w:tc>
      </w:tr>
      <w:tr w:rsidR="00F26F67" w:rsidRPr="005375D1" w:rsidTr="001334CF">
        <w:trPr>
          <w:trHeight w:val="502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Центральный федеральный округ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5 441 768,5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6 762 785,7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8 732 426,6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9 172 759,5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241 621,3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290 757,6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480 327,4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938 153,2</w:t>
            </w:r>
          </w:p>
        </w:tc>
      </w:tr>
      <w:tr w:rsidR="00F26F67" w:rsidRPr="005375D1" w:rsidTr="001334CF">
        <w:trPr>
          <w:trHeight w:val="43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Северо-Западный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2 467 834,7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2 931 500,8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3 760 340,0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4 095 204,7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77 349,9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120 105,5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196 049,1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298 020,1</w:t>
            </w:r>
          </w:p>
        </w:tc>
      </w:tr>
      <w:tr w:rsidR="00F26F67" w:rsidRPr="005375D1" w:rsidTr="001334CF">
        <w:trPr>
          <w:trHeight w:val="48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4A4D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Южный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1 091 286,6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1 328 021,2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1 617 241,3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1 731 151,0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66 394,3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86 558,4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59 811,8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51 801,6</w:t>
            </w:r>
          </w:p>
        </w:tc>
      </w:tr>
      <w:tr w:rsidR="00F26F67" w:rsidRPr="005375D1" w:rsidTr="001334CF">
        <w:trPr>
          <w:trHeight w:val="49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Северо-Кавказский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255 786,8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324 268,8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351 873,0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347 998,3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17 526,3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27 682,6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31 941,8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27 010,1</w:t>
            </w:r>
          </w:p>
        </w:tc>
      </w:tr>
      <w:tr w:rsidR="00F26F67" w:rsidRPr="005375D1" w:rsidTr="001334CF">
        <w:trPr>
          <w:trHeight w:val="49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Приволжский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4 283 658,5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5 339 666,2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6 943 143,9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7 458 276,8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398 126,8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545 954,9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781 944,9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950 604,8</w:t>
            </w:r>
          </w:p>
        </w:tc>
      </w:tr>
      <w:tr w:rsidR="00F26F67" w:rsidRPr="005375D1" w:rsidTr="001334CF">
        <w:trPr>
          <w:trHeight w:val="49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Уральский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4 135 565,8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4 986 333,1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6 539 500,4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7 239 168,9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86 914,4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109 584,6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179 708,9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148 696,2</w:t>
            </w:r>
          </w:p>
        </w:tc>
      </w:tr>
      <w:tr w:rsidR="00F26F67" w:rsidRPr="005375D1" w:rsidTr="001334CF">
        <w:trPr>
          <w:trHeight w:val="49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Сибирский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2 214 363,8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3 046 924,0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4 040 986,8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4 390 819,8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33 290,7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46 890,0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88 866,0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117 118,0</w:t>
            </w:r>
          </w:p>
        </w:tc>
      </w:tr>
      <w:tr w:rsidR="00F26F67" w:rsidRPr="005375D1" w:rsidTr="001334CF">
        <w:trPr>
          <w:trHeight w:val="49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Дальневосточный федеральный округ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4A4D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821 694,5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1 075 118,3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1 421 521,4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1 509 054,7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13 365,1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16 178,9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288 090,7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F67" w:rsidRPr="00A30973" w:rsidRDefault="00F26F67" w:rsidP="001105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09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341 501,1</w:t>
            </w:r>
          </w:p>
        </w:tc>
      </w:tr>
    </w:tbl>
    <w:p w:rsidR="00F26F67" w:rsidRPr="00100324" w:rsidRDefault="00F26F67" w:rsidP="00200704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Источник: </w:t>
      </w:r>
      <w:r>
        <w:rPr>
          <w:rFonts w:ascii="Times New Roman" w:hAnsi="Times New Roman"/>
          <w:sz w:val="28"/>
          <w:szCs w:val="28"/>
        </w:rPr>
        <w:t>с</w:t>
      </w:r>
      <w:r w:rsidRPr="00100324">
        <w:rPr>
          <w:rFonts w:ascii="Times New Roman" w:hAnsi="Times New Roman"/>
          <w:sz w:val="28"/>
          <w:szCs w:val="28"/>
        </w:rPr>
        <w:t>оставлено по данным Росстата [5]</w:t>
      </w:r>
      <w:r>
        <w:rPr>
          <w:rFonts w:ascii="Times New Roman" w:hAnsi="Times New Roman"/>
          <w:sz w:val="28"/>
          <w:szCs w:val="28"/>
        </w:rPr>
        <w:t>.</w:t>
      </w:r>
    </w:p>
    <w:p w:rsidR="00F26F67" w:rsidRPr="00100324" w:rsidRDefault="00F26F67" w:rsidP="00C511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В целом,</w:t>
      </w:r>
      <w:r>
        <w:rPr>
          <w:rFonts w:ascii="Times New Roman" w:hAnsi="Times New Roman"/>
          <w:sz w:val="28"/>
          <w:szCs w:val="28"/>
        </w:rPr>
        <w:t xml:space="preserve"> по мнению автора,</w:t>
      </w:r>
      <w:r w:rsidRPr="00100324">
        <w:rPr>
          <w:rFonts w:ascii="Times New Roman" w:hAnsi="Times New Roman"/>
          <w:sz w:val="28"/>
          <w:szCs w:val="28"/>
        </w:rPr>
        <w:t xml:space="preserve"> проведенный анализ инновационной активности организаций показал, что для большинства субъектов РФ характерны следующие проблемы:</w:t>
      </w:r>
    </w:p>
    <w:p w:rsidR="00F26F67" w:rsidRPr="001354FC" w:rsidRDefault="00F26F67" w:rsidP="001354F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54FC">
        <w:rPr>
          <w:rFonts w:ascii="Times New Roman" w:hAnsi="Times New Roman"/>
          <w:sz w:val="28"/>
          <w:szCs w:val="28"/>
        </w:rPr>
        <w:t xml:space="preserve">высокая степень дифференциации регионов по инновационному потенциалу, а также низкая степень </w:t>
      </w:r>
      <w:r w:rsidRPr="00310012">
        <w:rPr>
          <w:rFonts w:ascii="Times New Roman" w:hAnsi="Times New Roman"/>
          <w:sz w:val="28"/>
          <w:szCs w:val="28"/>
        </w:rPr>
        <w:t>его</w:t>
      </w:r>
      <w:r w:rsidRPr="0031001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10012">
        <w:rPr>
          <w:rFonts w:ascii="Times New Roman" w:hAnsi="Times New Roman"/>
          <w:sz w:val="28"/>
          <w:szCs w:val="28"/>
        </w:rPr>
        <w:t>реализации их инновационного потенциала регионов, проявляющаяся</w:t>
      </w:r>
      <w:r w:rsidRPr="001354FC">
        <w:rPr>
          <w:rFonts w:ascii="Times New Roman" w:hAnsi="Times New Roman"/>
          <w:sz w:val="28"/>
          <w:szCs w:val="28"/>
        </w:rPr>
        <w:t xml:space="preserve"> в невысоких показателях результативности инновационной деятельности;</w:t>
      </w:r>
    </w:p>
    <w:p w:rsidR="00F26F67" w:rsidRDefault="00F26F67" w:rsidP="001354F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низкая величина спроса на инновации в регионах с высоким инновационным потенциалом;</w:t>
      </w:r>
    </w:p>
    <w:p w:rsidR="00F26F67" w:rsidRPr="001354FC" w:rsidRDefault="00F26F67" w:rsidP="001354F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54FC">
        <w:rPr>
          <w:rFonts w:ascii="Times New Roman" w:hAnsi="Times New Roman"/>
          <w:sz w:val="28"/>
          <w:szCs w:val="28"/>
        </w:rPr>
        <w:t xml:space="preserve">несоответствие спроса на инновации его предложению в соответствующих субъектах РФ. </w:t>
      </w:r>
    </w:p>
    <w:p w:rsidR="00F26F67" w:rsidRPr="00100324" w:rsidRDefault="00F26F67" w:rsidP="00C511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Данные проблемы во многом обусловлены недостаточным уровнем развития методологии формирования стратегии инновационного развития на региональном уровне, неразвитостью механизма управления региональными инвестиционно-инновационными проектами, совершенствование которых поможет разрешить указанные проблемы и откроет широкие перспективы развития инновационной активности в субъектах РФ, заключающиеся, на наш взгляд, в следующих позитивных изменениях:</w:t>
      </w:r>
    </w:p>
    <w:p w:rsidR="00F26F67" w:rsidRPr="00100324" w:rsidRDefault="00F26F67" w:rsidP="0020070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0324">
        <w:rPr>
          <w:rFonts w:ascii="Times New Roman" w:hAnsi="Times New Roman"/>
          <w:sz w:val="28"/>
          <w:szCs w:val="28"/>
        </w:rPr>
        <w:t xml:space="preserve"> максимальном использовании субъектами РФ своего инновационного потенциала;</w:t>
      </w:r>
    </w:p>
    <w:p w:rsidR="00F26F67" w:rsidRPr="00100324" w:rsidRDefault="00F26F67" w:rsidP="005901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0324">
        <w:rPr>
          <w:rFonts w:ascii="Times New Roman" w:hAnsi="Times New Roman"/>
          <w:sz w:val="28"/>
          <w:szCs w:val="28"/>
        </w:rPr>
        <w:t xml:space="preserve"> удовлетворении внутреннего спроса на инновации за счёт реализации инновационных возможностей отдельных регионов; </w:t>
      </w:r>
    </w:p>
    <w:p w:rsidR="00F26F67" w:rsidRPr="00100324" w:rsidRDefault="00F26F67" w:rsidP="005901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0324">
        <w:rPr>
          <w:rFonts w:ascii="Times New Roman" w:hAnsi="Times New Roman"/>
          <w:sz w:val="28"/>
          <w:szCs w:val="28"/>
        </w:rPr>
        <w:t xml:space="preserve"> качественном улучшении показателей результативности инновационной деятельности субъектов РФ.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Успешное развитие региона как сложной социально-экономической системы в значительной степени обусловлено качеством, количеством и разнообразием системных связей между хозяйствующими субъектами, действующими на его территории. В соответствии с этим важным фактором регионального развития является выстраивание связей и отношений между компонентами экономической системы региона.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Для региональной экономики характерно наличие сложного комплекса отношений между ее объектами, включая отношения </w:t>
      </w:r>
      <w:r>
        <w:rPr>
          <w:rFonts w:ascii="Times New Roman" w:hAnsi="Times New Roman"/>
          <w:sz w:val="28"/>
          <w:szCs w:val="28"/>
        </w:rPr>
        <w:t>–</w:t>
      </w:r>
      <w:r w:rsidRPr="00100324">
        <w:rPr>
          <w:rFonts w:ascii="Times New Roman" w:hAnsi="Times New Roman"/>
          <w:sz w:val="28"/>
          <w:szCs w:val="28"/>
        </w:rPr>
        <w:t xml:space="preserve">конкуренции, кооперации, координации, коэволюции и т.д. При этом новым фактором является то, что в современных условиях конкуренция занимает далеко не доминирующее положение в этом перечне. Более того, все больше появляется примеров, когда конкурентные отношения в экономической сфере дополняются отношениями взаимодействия и партнерства, реализующимися в различных формах. Об этом свидетельствует и появление терминов коокуренция, конкоперация (англ. сoopetition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100324">
        <w:rPr>
          <w:rFonts w:ascii="Times New Roman" w:hAnsi="Times New Roman"/>
          <w:sz w:val="28"/>
          <w:szCs w:val="28"/>
        </w:rPr>
        <w:t>конкуренция + кооперация). Другими словами, экономическое партнерство, сотрудничество, взаимодействие выступает новым фактором регионального развития в дополнение к конкуренции, традиционной для рыночной экономики.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В значительной степени это обусловлено тем, что, как отмечал Ф. Эйдалот, процесс регионального развития определяется следующими тремя основными атрибутивными характеристиками:</w:t>
      </w:r>
    </w:p>
    <w:p w:rsidR="00F26F67" w:rsidRPr="00100324" w:rsidRDefault="00F26F67" w:rsidP="0020070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в качестве основных факторов экономического развития в период динамичных перемен должны выступать гибкие </w:t>
      </w:r>
      <w:r>
        <w:rPr>
          <w:rFonts w:ascii="Times New Roman" w:hAnsi="Times New Roman"/>
          <w:sz w:val="28"/>
          <w:szCs w:val="28"/>
        </w:rPr>
        <w:t xml:space="preserve">высокорентабельные </w:t>
      </w:r>
      <w:r w:rsidRPr="00100324">
        <w:rPr>
          <w:rFonts w:ascii="Times New Roman" w:hAnsi="Times New Roman"/>
          <w:sz w:val="28"/>
          <w:szCs w:val="28"/>
        </w:rPr>
        <w:t>организации, которыми являются, в первую очередь, фирмы малого и среднего размера, способные преодолеть ригидность крупных компаний;</w:t>
      </w:r>
    </w:p>
    <w:p w:rsidR="00F26F67" w:rsidRDefault="00F26F67" w:rsidP="00DB718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00324">
        <w:rPr>
          <w:rFonts w:ascii="Times New Roman" w:hAnsi="Times New Roman"/>
          <w:sz w:val="28"/>
          <w:szCs w:val="28"/>
        </w:rPr>
        <w:t>азнообразие в технологиях, продуктах, предпочтениях, культуре и политике способствует проявлению различных потенциальных путей развития региональных экономик в соответствии с их потенциалом;</w:t>
      </w:r>
    </w:p>
    <w:p w:rsidR="00F26F67" w:rsidRPr="00DB718B" w:rsidRDefault="00F26F67" w:rsidP="00DB718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718B">
        <w:rPr>
          <w:rFonts w:ascii="Times New Roman" w:hAnsi="Times New Roman"/>
          <w:sz w:val="28"/>
          <w:szCs w:val="28"/>
        </w:rPr>
        <w:t xml:space="preserve">процесс развития является результатом внедрения инноваций и знаний посредством инновационной и инвестиционной деятельности хозяйствующих субъектов. Этот процесс по своей природе носит территориальный характер, выступая результатом взаимодействия экономических факторов, формирующих инновационную среду и встраивающихся в нее в ходе своей деятельности  [9, </w:t>
      </w:r>
      <w:r>
        <w:rPr>
          <w:rFonts w:ascii="Times New Roman" w:hAnsi="Times New Roman"/>
          <w:sz w:val="28"/>
          <w:szCs w:val="28"/>
        </w:rPr>
        <w:t>с</w:t>
      </w:r>
      <w:r w:rsidRPr="00DB718B">
        <w:rPr>
          <w:rFonts w:ascii="Times New Roman" w:hAnsi="Times New Roman"/>
          <w:sz w:val="28"/>
          <w:szCs w:val="28"/>
        </w:rPr>
        <w:t xml:space="preserve">. 25]. 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Выстраивание партнерских отношений между различными предприятиями и организациями в регионе позволит повысить инновационность и конкурентоспособность региональной экономики. Данное утверждение подтверждает ряд результатов эмпирических исследований. Так, активное вовлечение поставщиков в процесс разработки новых продуктов производственными компаниями приводит к повышению эффективности инновационной деятельности и улучшению финансовых результатов, сокращению времени на разработку нового продукта, снижению рисков его создания, уменьшению затрат на разработку, а также росту качества новой продукции, усилению ее адаптационного потенциала на рынке [8]. Об этом свидетельствует опыт японской автомобильной промышленности, а также корейской автомобильной и электронной промышленности. Существенные финансовые и инновационные результаты были выявлены при анализе кооперации производителей со сбытовыми организациями, в частности, в Германии и Швейцарии (в кондитерской индустрии), в строительной индустрии в Великобритании, в высокотехнологичных отраслях Нидерландов.</w:t>
      </w:r>
    </w:p>
    <w:p w:rsidR="00F26F67" w:rsidRPr="00100324" w:rsidRDefault="00F26F67" w:rsidP="00A605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Предпосылкой такого развития ситуации стали быстрые технологические изменения, усиление глобальной конкуренции, размывание национальных границ как барьеров для торговли и распространения информации, что требовало от производителей все более интенсивного внедрения инноваций, которые в условиях современного мира становятся все более кроссдисциплинарными, возникают на пересечении нескольких областей науки и технологии [8]. Доступ ко всем необходимым знаниям для развития в таких условиях имеют очень немногие корпорации. В результате компании, действующие в высокотехнологичных сферах, оказались перед лицом необходимости кооперироваться с другими участниками рынка для выживания в новой экономической ситуации. Предприятия в сферах экономической деятельности, где быстрое и постоянное развитие и выпуск на рынок новых продуктов является ведущей стратегической компетенцией, стали расширять партнерство и увеличивать число внешних источников получения необходимой информации, знаний, технологий.</w:t>
      </w:r>
    </w:p>
    <w:p w:rsidR="00F26F67" w:rsidRPr="00100324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Доля партнерств в высокотехнологичных сферах непрерывно возрастает в последние десятилетия. Согласно исследованиям, проведенным с использованием специализированных баз данных, в 1970-х годах доля высокотехнологичного сектора составляла в среднем около 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% в общем числе межфирменных партнерств, в начале 1980-х годов она увеличилась до 50</w:t>
      </w:r>
      <w:r>
        <w:rPr>
          <w:rFonts w:ascii="Times New Roman" w:hAnsi="Times New Roman"/>
          <w:sz w:val="28"/>
          <w:szCs w:val="28"/>
        </w:rPr>
        <w:t>–</w:t>
      </w:r>
      <w:r w:rsidRPr="00100324">
        <w:rPr>
          <w:rFonts w:ascii="Times New Roman" w:hAnsi="Times New Roman"/>
          <w:sz w:val="28"/>
          <w:szCs w:val="28"/>
        </w:rPr>
        <w:t>60 %, а к началу 2000-х уже около 80 % межфирменных отношений стало возникать в выс</w:t>
      </w:r>
      <w:r>
        <w:rPr>
          <w:rFonts w:ascii="Times New Roman" w:hAnsi="Times New Roman"/>
          <w:sz w:val="28"/>
          <w:szCs w:val="28"/>
        </w:rPr>
        <w:t>окотехнологичных отраслях [11, с</w:t>
      </w:r>
      <w:r w:rsidRPr="001003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0324">
        <w:rPr>
          <w:rFonts w:ascii="Times New Roman" w:hAnsi="Times New Roman"/>
          <w:sz w:val="28"/>
          <w:szCs w:val="28"/>
        </w:rPr>
        <w:t>577].</w:t>
      </w:r>
    </w:p>
    <w:p w:rsidR="00F26F67" w:rsidRPr="00100324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По данным Европейской комиссии, в среднем 17 % промышленных компаний, осуществляющих инновационную деятельность в Европейском союзе, имели кооперационные соглашения на проведение исследований и разработок с другими организациями в 1998</w:t>
      </w:r>
      <w:r>
        <w:rPr>
          <w:rFonts w:ascii="Times New Roman" w:hAnsi="Times New Roman"/>
          <w:sz w:val="28"/>
          <w:szCs w:val="28"/>
        </w:rPr>
        <w:t>–</w:t>
      </w:r>
      <w:r w:rsidRPr="00100324">
        <w:rPr>
          <w:rFonts w:ascii="Times New Roman" w:hAnsi="Times New Roman"/>
          <w:sz w:val="28"/>
          <w:szCs w:val="28"/>
        </w:rPr>
        <w:t>2000 годах, а в 2002</w:t>
      </w:r>
      <w:r>
        <w:rPr>
          <w:rFonts w:ascii="Times New Roman" w:hAnsi="Times New Roman"/>
          <w:sz w:val="28"/>
          <w:szCs w:val="28"/>
        </w:rPr>
        <w:t>–</w:t>
      </w:r>
      <w:r w:rsidRPr="00100324">
        <w:rPr>
          <w:rFonts w:ascii="Times New Roman" w:hAnsi="Times New Roman"/>
          <w:sz w:val="28"/>
          <w:szCs w:val="28"/>
        </w:rPr>
        <w:t>2004 годах уже 25 % всех инновационных фирм участвовало в партнерских отношениях в инновационной сфере [7]. То есть в высокотехнологичных отраслях стратегический вектор на партнерство заменяет тенденцию максимального сокрытия информации, сохранения коммерческой тайны, предоставления участникам производственно-сбытовой сети минимально необходимых сведений для выполнения распределенных функций. Это приводит к появлению эффекта синергии компетенций между поставщиками и производителями, обеспечивая позитивные эффекты для обоих включая территории, на которой они функционируют.</w:t>
      </w:r>
    </w:p>
    <w:p w:rsidR="00F26F67" w:rsidRPr="00100324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Важным новым фактором регионального развития наряду с отдельными формами межфирменного сотрудничества выступает кластеризация и сетезация региональной экономики, способствуя повышению ее конкурентоспособности. Несмотря на наличие в мировой практике неконкурентоспособных кластеров, в большинстве случаев кластеры и сети более конкурентоспособны, чем независимые фирмы в схожих отраслях. </w:t>
      </w:r>
      <w:r w:rsidRPr="00DC56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результатам опроса, проведенного М. Энрайтом [10], из 160 исследуемых кластеров около 60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C56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% являются мировыми или национальными лидерами, и немногим более 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C56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%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DC56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характеризуются слабой конкурентоспособностью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26F67" w:rsidRPr="00100324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 xml:space="preserve">В целом, несмотря на экономическую целесообразность различной степени интеграции разномасштабных субъектов бизнеса </w:t>
      </w:r>
      <w:r w:rsidRPr="000D479A">
        <w:rPr>
          <w:rFonts w:ascii="Times New Roman" w:hAnsi="Times New Roman"/>
          <w:sz w:val="28"/>
          <w:szCs w:val="28"/>
        </w:rPr>
        <w:t>России,</w:t>
      </w:r>
      <w:r w:rsidRPr="00100324">
        <w:rPr>
          <w:rFonts w:ascii="Times New Roman" w:hAnsi="Times New Roman"/>
          <w:sz w:val="28"/>
          <w:szCs w:val="28"/>
        </w:rPr>
        <w:t xml:space="preserve"> потенциал их согласованной совместной деятельности существенно недоиспользуется. Во многом это обусловлено тем, что механизм межфирменного взаимодействия для своего запуска требует первоначально создания специальных экономических и институциональных условий. Решение данной управленческой задачи актуально именно на региональном уровне. В силу многоукладности, дифференциации условий и режимов социально-экономического развития, разного экономического, инвестиционного, инновационного, культурного, природно-климатического потенциала на макроуровне создание универсального механизма регулирования и стимулирования партнерских отношений предприятий и организаций не представляется возможным. В то же время на микроуровне, даже если отдельные компании выстраивают собственные партнерские стратегии, результаты сотрудничества носят локальный характер.</w:t>
      </w:r>
    </w:p>
    <w:p w:rsidR="00F26F67" w:rsidRPr="00100324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Наличие административно-хозяйственного субъекта управления мезоуровня в региональной экономике позволяет осуществлять регулирующие воздействия по отношению к совокупному потенциалу взаимодействия субъектов бизнеса, которые будут носить целостный характер. Сфокусированные на партнерском направлении управленческие усилия региональных органов власти субъекта РФ позволят учесть специфические условия межфирменного взаимодействия и использовать его возможности для обеспечения регионального развития. Региональные детерминанты обусловливают развитие субъектов бизнеса на территории субъекта РФ и, соответственно, возможные потенциальные сферы и формы партнерского взаимодействия. Тогда как прямые и косвенные регулирующие воздействия региональных органов власти способны активировать выгодные партнерские технологии в бизнес</w:t>
      </w:r>
      <w:r>
        <w:rPr>
          <w:rFonts w:ascii="Times New Roman" w:hAnsi="Times New Roman"/>
          <w:sz w:val="28"/>
          <w:szCs w:val="28"/>
        </w:rPr>
        <w:t>-</w:t>
      </w:r>
      <w:r w:rsidRPr="00100324">
        <w:rPr>
          <w:rFonts w:ascii="Times New Roman" w:hAnsi="Times New Roman"/>
          <w:sz w:val="28"/>
          <w:szCs w:val="28"/>
        </w:rPr>
        <w:t>секторе.</w:t>
      </w:r>
    </w:p>
    <w:p w:rsidR="00F26F67" w:rsidRPr="008E6B84" w:rsidRDefault="00F26F67" w:rsidP="008E6B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 xml:space="preserve">Региональные условия, определяющие развитие взаимодействия хозяйствующих субъектов, следующие: </w:t>
      </w:r>
    </w:p>
    <w:p w:rsidR="00F26F67" w:rsidRDefault="00F26F67" w:rsidP="008E6B8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>институциональная среда региона, обеспечивающая постоянный поиск и реализацию новых возможностей в региональном развитии, взаимодействие всех участников данного процесса, стимулирование и поддержку обмена идеями между ними, способствует созданию конкурентоспособности региона и реализации интересов регионального сообщества;</w:t>
      </w:r>
    </w:p>
    <w:p w:rsidR="00F26F67" w:rsidRDefault="00F26F67" w:rsidP="008E6B8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 xml:space="preserve">предпринимательский климат, т.е. общие для всех или отдельных больших групп предпринимателей возможности и условия ведения дела и достижения его целей, действующие на территории региона; </w:t>
      </w:r>
    </w:p>
    <w:p w:rsidR="00F26F67" w:rsidRDefault="00F26F67" w:rsidP="008E6B8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>размещение производительных сил (развитие экономических районов с целью рационального использования производственных фондов, природных и трудовых ресурсов для повышения производительности общественного труда);</w:t>
      </w:r>
    </w:p>
    <w:p w:rsidR="00F26F67" w:rsidRDefault="00F26F67" w:rsidP="008E6B8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>уровень социально-экономического развития региона (валовой региональный продукт на душу населения; объем инвестиций в основной капитал на душу населения; объем внешнеторгового оборота на душу населения; финансовая обеспеченность региона с учетом паритета покупательной способности на душу населения; доля среднесписочной численности работников, занятых на малых предприятиях; уровень зарегистрированной безработицы; соотношение среднедушевых денежных доходов и величины прожиточного минимума; доля населения с денежными доходами ниже величины прожиточного минимума (процентов) в общей численности населения; суммарный оборот розничной торговли, общественного питания и платных услуг в расчете на душу населения; основные фонды отраслей экономики на душу населения; коэффициент плотности автомобильных дорог; сводный показатель уровня развития отраслей социальной инфраструктуры);</w:t>
      </w:r>
    </w:p>
    <w:p w:rsidR="00F26F67" w:rsidRDefault="00F26F67" w:rsidP="008E6B8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>развитие малых, средних и крупных предприятий в регионе (это условие во многом определяет темпы экономического роста, состояние занятости населения, структуру и качество валового регионального продукта; высокий уровень развития данного сектора выступает необходимым слагаемым современной модели рыночного хозяйства региона; он способствует поддержанию конкурентного тонуса в экономике региона, создает естественную социальную опору общественного устройства);</w:t>
      </w:r>
    </w:p>
    <w:p w:rsidR="00F26F67" w:rsidRPr="008E6B84" w:rsidRDefault="00F26F67" w:rsidP="008E6B8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6B84">
        <w:rPr>
          <w:rFonts w:ascii="Times New Roman" w:hAnsi="Times New Roman"/>
          <w:sz w:val="28"/>
          <w:szCs w:val="28"/>
        </w:rPr>
        <w:t>государственная поддержка межфирменного взаимодействия в регионе (возмещение расходов на покрытие части уплаченных процентов за пользование кредитами, направляемыми на финансирование высокоэффективных инновационных проектов; прямое инвестирование за счет средств областного бюджета;  предоставление налоговых льгот;  получение в аренду или приобретение объектов нежилого фонда, аренда земельных участков, отнесенных к собственности области, и по не разграниченным землям и т.д.).</w:t>
      </w:r>
    </w:p>
    <w:p w:rsidR="00F26F67" w:rsidRPr="00100324" w:rsidRDefault="00F26F67" w:rsidP="002007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sz w:val="28"/>
          <w:szCs w:val="28"/>
        </w:rPr>
        <w:t>Значительное количество данных условий определяется действиями региональных органов государственной власти и качеством управления в субъектах РФ.</w:t>
      </w:r>
    </w:p>
    <w:p w:rsidR="00F26F67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324">
        <w:rPr>
          <w:rFonts w:ascii="Times New Roman" w:hAnsi="Times New Roman"/>
          <w:i/>
          <w:sz w:val="28"/>
          <w:szCs w:val="28"/>
        </w:rPr>
        <w:t>Вывод</w:t>
      </w:r>
      <w:r w:rsidRPr="00100324">
        <w:rPr>
          <w:rFonts w:ascii="Times New Roman" w:hAnsi="Times New Roman"/>
          <w:sz w:val="28"/>
          <w:szCs w:val="28"/>
        </w:rPr>
        <w:t>. Таким образом, в современных экономических реалиях важным фактором регионального развития становится развитие партнерских отношений хозяйствующих субъектов в рамках разных форм и технологий сотрудничества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00324">
        <w:rPr>
          <w:rFonts w:ascii="Times New Roman" w:hAnsi="Times New Roman"/>
          <w:sz w:val="28"/>
          <w:szCs w:val="28"/>
        </w:rPr>
        <w:t>Межфирменное сотрудничество создает существенные положительные эффекты не только для предприятий и организаций, но и для экономики региона в целом. При этом для активизации взаимовыгодного взаимодействия требуется формирование специальных институциональных и экономических условий. Важную роль в данном процессе играют региональные органы власти, встраивающие соответствующие меры и регулирующие воздействия в механизм управления региональной экономикой.</w:t>
      </w:r>
    </w:p>
    <w:p w:rsidR="00F26F67" w:rsidRPr="00100324" w:rsidRDefault="00F26F67" w:rsidP="002731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F67" w:rsidRPr="00A42E9A" w:rsidRDefault="00F26F67" w:rsidP="00E4068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A42E9A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42E9A">
        <w:rPr>
          <w:rFonts w:ascii="Times New Roman" w:hAnsi="Times New Roman"/>
          <w:sz w:val="24"/>
          <w:szCs w:val="24"/>
        </w:rPr>
        <w:t>Казанцев С. В. Оценка потенциала и масштабов инновационной деятельности в субъектах Российской Федерации // Инновации. 2012. № 8. С. 36–45.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42E9A">
        <w:rPr>
          <w:rFonts w:ascii="Times New Roman" w:hAnsi="Times New Roman"/>
          <w:sz w:val="24"/>
          <w:szCs w:val="24"/>
        </w:rPr>
        <w:t>Махотаева М. Ю., Андреев В. Н., Григорьева О. В. Методология формирования стратегии инновационного развития региона // Экономические науки. 2012. № 6. С. 69–74.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42E9A">
        <w:rPr>
          <w:rFonts w:ascii="Times New Roman" w:hAnsi="Times New Roman"/>
          <w:sz w:val="24"/>
          <w:szCs w:val="24"/>
        </w:rPr>
        <w:t>Мезоэкономика развития/ под ред. чл.-корр. РАН Г.Ю. Клейнера; Центральный экономико-математический ин-т РАН. – М.: Наука, 2011.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42E9A">
        <w:rPr>
          <w:rFonts w:ascii="Times New Roman" w:hAnsi="Times New Roman"/>
          <w:sz w:val="24"/>
          <w:szCs w:val="24"/>
        </w:rPr>
        <w:t>Николаев М. А., Малышев Д. П. Механизм управления региональными инвестиционно-инновационными проектами // Экономические науки. 2011. № 10. С. 107–113.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42E9A">
        <w:rPr>
          <w:rFonts w:ascii="Times New Roman" w:hAnsi="Times New Roman"/>
          <w:sz w:val="24"/>
          <w:szCs w:val="24"/>
        </w:rPr>
        <w:t>Регионы России. Социально-экономические показатели / Официальный сайт федеральной службы государственной статистики РФ.</w:t>
      </w:r>
      <w:r w:rsidRPr="00A42E9A">
        <w:rPr>
          <w:sz w:val="24"/>
          <w:szCs w:val="24"/>
        </w:rPr>
        <w:t xml:space="preserve"> </w:t>
      </w:r>
      <w:r w:rsidRPr="00A42E9A">
        <w:rPr>
          <w:rFonts w:ascii="Times New Roman" w:hAnsi="Times New Roman"/>
          <w:sz w:val="24"/>
          <w:szCs w:val="24"/>
        </w:rPr>
        <w:t xml:space="preserve">[Электронный ресурс] </w:t>
      </w:r>
      <w:r w:rsidRPr="00A42E9A">
        <w:rPr>
          <w:rFonts w:ascii="Times New Roman" w:hAnsi="Times New Roman"/>
          <w:sz w:val="24"/>
          <w:szCs w:val="24"/>
          <w:lang w:val="en-US"/>
        </w:rPr>
        <w:t>URL</w:t>
      </w:r>
      <w:r w:rsidRPr="00A42E9A">
        <w:rPr>
          <w:rFonts w:ascii="Times New Roman" w:hAnsi="Times New Roman"/>
          <w:sz w:val="24"/>
          <w:szCs w:val="24"/>
        </w:rPr>
        <w:t xml:space="preserve">: </w:t>
      </w:r>
      <w:r w:rsidRPr="00A42E9A">
        <w:rPr>
          <w:rFonts w:ascii="Times New Roman" w:hAnsi="Times New Roman"/>
          <w:sz w:val="24"/>
          <w:szCs w:val="24"/>
          <w:lang w:val="en-US"/>
        </w:rPr>
        <w:t>http</w:t>
      </w:r>
      <w:r w:rsidRPr="00A42E9A">
        <w:rPr>
          <w:rFonts w:ascii="Times New Roman" w:hAnsi="Times New Roman"/>
          <w:sz w:val="24"/>
          <w:szCs w:val="24"/>
        </w:rPr>
        <w:t>://</w:t>
      </w:r>
      <w:r w:rsidRPr="00A42E9A">
        <w:rPr>
          <w:rFonts w:ascii="Times New Roman" w:hAnsi="Times New Roman"/>
          <w:sz w:val="24"/>
          <w:szCs w:val="24"/>
          <w:lang w:val="en-US"/>
        </w:rPr>
        <w:t>www</w:t>
      </w:r>
      <w:r w:rsidRPr="00A42E9A">
        <w:rPr>
          <w:rFonts w:ascii="Times New Roman" w:hAnsi="Times New Roman"/>
          <w:sz w:val="24"/>
          <w:szCs w:val="24"/>
        </w:rPr>
        <w:t>.</w:t>
      </w:r>
      <w:r w:rsidRPr="00A42E9A">
        <w:rPr>
          <w:rFonts w:ascii="Times New Roman" w:hAnsi="Times New Roman"/>
          <w:sz w:val="24"/>
          <w:szCs w:val="24"/>
          <w:lang w:val="en-US"/>
        </w:rPr>
        <w:t>gks</w:t>
      </w:r>
      <w:r w:rsidRPr="00A42E9A">
        <w:rPr>
          <w:rFonts w:ascii="Times New Roman" w:hAnsi="Times New Roman"/>
          <w:sz w:val="24"/>
          <w:szCs w:val="24"/>
        </w:rPr>
        <w:t>.</w:t>
      </w:r>
      <w:r w:rsidRPr="00A42E9A">
        <w:rPr>
          <w:rFonts w:ascii="Times New Roman" w:hAnsi="Times New Roman"/>
          <w:sz w:val="24"/>
          <w:szCs w:val="24"/>
          <w:lang w:val="en-US"/>
        </w:rPr>
        <w:t>ru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wps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wcm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connect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rosstat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rosstatsite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main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publishing</w:t>
      </w:r>
      <w:r w:rsidRPr="00A42E9A">
        <w:rPr>
          <w:rFonts w:ascii="Times New Roman" w:hAnsi="Times New Roman"/>
          <w:sz w:val="24"/>
          <w:szCs w:val="24"/>
        </w:rPr>
        <w:t>/</w:t>
      </w:r>
      <w:r w:rsidRPr="00A42E9A">
        <w:rPr>
          <w:rFonts w:ascii="Times New Roman" w:hAnsi="Times New Roman"/>
          <w:sz w:val="24"/>
          <w:szCs w:val="24"/>
          <w:lang w:val="en-US"/>
        </w:rPr>
        <w:t>catalog</w:t>
      </w:r>
      <w:r w:rsidRPr="00A42E9A">
        <w:rPr>
          <w:rFonts w:ascii="Times New Roman" w:hAnsi="Times New Roman"/>
          <w:sz w:val="24"/>
          <w:szCs w:val="24"/>
        </w:rPr>
        <w:t>/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42E9A">
        <w:rPr>
          <w:rFonts w:ascii="Times New Roman" w:hAnsi="Times New Roman"/>
          <w:sz w:val="24"/>
          <w:szCs w:val="24"/>
        </w:rPr>
        <w:t xml:space="preserve">Статистика инноваций в России. Федеральная служба государственной статистики [Электронный ресурс]. </w:t>
      </w:r>
      <w:r w:rsidRPr="00A42E9A">
        <w:rPr>
          <w:rFonts w:ascii="Times New Roman" w:hAnsi="Times New Roman"/>
          <w:sz w:val="24"/>
          <w:szCs w:val="24"/>
          <w:lang w:val="en-US"/>
        </w:rPr>
        <w:t xml:space="preserve">URL:http://gks.ru/wps/wcm/connect/ rosstat/rosstatsite/main/enterprise/science/ 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42E9A">
        <w:rPr>
          <w:rFonts w:ascii="Times New Roman" w:hAnsi="Times New Roman"/>
          <w:sz w:val="24"/>
          <w:szCs w:val="24"/>
          <w:lang w:val="en-US"/>
        </w:rPr>
        <w:t>Busom I, Fernandez-Ribas A. The impact of firm participation in R&amp;D programmes on R&amp;D partnerships//Research Policy 37 (2008) 243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42E9A">
        <w:rPr>
          <w:rFonts w:ascii="Times New Roman" w:hAnsi="Times New Roman"/>
          <w:sz w:val="24"/>
          <w:szCs w:val="24"/>
          <w:lang w:val="en-US"/>
        </w:rPr>
        <w:t>Chung S., Kim G.M. Performance effects of partnership between manufacturers and suppliers for new product development: the supplier’s standpoint// Research Policy 32 (2003)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42E9A">
        <w:rPr>
          <w:rFonts w:ascii="Times New Roman" w:hAnsi="Times New Roman"/>
          <w:sz w:val="24"/>
          <w:szCs w:val="24"/>
          <w:lang w:val="en-US"/>
        </w:rPr>
        <w:t>Development on the Ground: Clusters, Networks and Regions in Emerging Economies. Edited by A.J. Scott and G. Garofoli (edt). Routledge. 2007.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42E9A">
        <w:rPr>
          <w:rFonts w:ascii="Times New Roman" w:hAnsi="Times New Roman"/>
          <w:sz w:val="24"/>
          <w:szCs w:val="24"/>
          <w:lang w:val="en-US"/>
        </w:rPr>
        <w:t>Enright M.J. Survey on the Characterization of Regional Clusters: Initial Results. Working Paper, Institute of Economic Policy and Business Strategy: Competitiveness Program, University of Hong Kong, 2000.</w:t>
      </w:r>
    </w:p>
    <w:p w:rsidR="00F26F67" w:rsidRPr="00A42E9A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42E9A">
        <w:rPr>
          <w:rFonts w:ascii="Times New Roman" w:hAnsi="Times New Roman"/>
          <w:sz w:val="24"/>
          <w:szCs w:val="24"/>
          <w:lang w:val="en-US"/>
        </w:rPr>
        <w:t xml:space="preserve">Hagedoorn J., Link A.N., Vonortas N.S. Research partnerships//Research Policy 29. </w:t>
      </w:r>
      <w:r w:rsidRPr="00A42E9A">
        <w:rPr>
          <w:rFonts w:ascii="Times New Roman" w:hAnsi="Times New Roman"/>
          <w:sz w:val="24"/>
          <w:szCs w:val="24"/>
        </w:rPr>
        <w:t>2000.</w:t>
      </w:r>
    </w:p>
    <w:p w:rsidR="00F26F67" w:rsidRDefault="00F26F67" w:rsidP="00E4068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Интернет-ресурс. http: </w:t>
      </w:r>
      <w:hyperlink r:id="rId9" w:history="1">
        <w:r w:rsidRPr="00724D9E">
          <w:rPr>
            <w:rStyle w:val="Hyperlink"/>
            <w:rFonts w:ascii="Times New Roman" w:hAnsi="Times New Roman"/>
            <w:sz w:val="24"/>
            <w:szCs w:val="24"/>
          </w:rPr>
          <w:t>www.</w:t>
        </w:r>
        <w:r w:rsidRPr="00724D9E">
          <w:rPr>
            <w:rStyle w:val="Hyperlink"/>
            <w:rFonts w:ascii="Times New Roman" w:hAnsi="Times New Roman"/>
            <w:sz w:val="24"/>
            <w:szCs w:val="24"/>
            <w:lang w:val="en-US"/>
          </w:rPr>
          <w:t>e</w:t>
        </w:r>
        <w:r w:rsidRPr="00724D9E">
          <w:rPr>
            <w:rStyle w:val="Hyperlink"/>
            <w:rFonts w:ascii="Times New Roman" w:hAnsi="Times New Roman"/>
            <w:sz w:val="24"/>
            <w:szCs w:val="24"/>
          </w:rPr>
          <w:t>conomy.gov.ru</w:t>
        </w:r>
      </w:hyperlink>
    </w:p>
    <w:p w:rsidR="00F26F67" w:rsidRDefault="00F26F67" w:rsidP="00E4068F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F26F67" w:rsidRDefault="00F26F67" w:rsidP="00E4068F">
      <w:pPr>
        <w:pStyle w:val="ListParagraph"/>
        <w:tabs>
          <w:tab w:val="left" w:pos="900"/>
        </w:tabs>
        <w:spacing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26F67" w:rsidRPr="00596EA9" w:rsidRDefault="00F26F67" w:rsidP="00E4068F">
      <w:pPr>
        <w:pStyle w:val="ListParagraph"/>
        <w:tabs>
          <w:tab w:val="left" w:pos="900"/>
        </w:tabs>
        <w:spacing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1.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Kazancev S. V. Ocenka potenciala i masshtabov innovacionnoj dejatel'nosti v sub#ektah Rossijskoj Federacii // Innovacii. 2012. № 8. S. 36–45.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2.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Mahotaeva M. Ju., Andreev V. N., Grigor'eva O. V. Metodologija formirovanija strategii innovacionnogo razvitija regiona // Jekonomicheskie nauki. 2012. № 6. S. 69–74.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3.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Mezojekonomika razvitija/ pod red. chl.-korr. RAN G.Ju. Klejnera; Central'nyj jekonomiko-matematicheskij in-t RAN. – M.: Nauka, 2011.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4.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Nikolaev M. A., Malyshev D. P. Mehanizm upravlenija regional'nymi investicionno-innovacionnymi proektami // Jekonomicheskie nauki. 2011. № 10. S. 107–113.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5.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Regiony Rossii. Social'no-jekonomicheskie pokazateli / Oficial'nyj sajt federal'noj sluzhby gosudarstvennoj statistiki RF. [Jelektronnyj resurs] URL: http://www.gks.ru/wps/wcm/connect/rosstat/rosstatsite/main/publishing/catalog/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6.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 xml:space="preserve">Statistika innovacij v Rossii. Federal'naja sluzhba gosudarstvennoj statistiki [Jelektronnyj resurs]. URL:http://gks.ru/wps/wcm/connect/ rosstat/rosstatsite/main/enterprise/science/ 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7.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Busom I, Fernandez-Ribas A. The impact of firm participation in R&amp;D programmes on R&amp;D partnerships//Research Policy 37 (2008) 243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8.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Chung S., Kim G.M. Performance effects of partnership between manufacturers and suppliers for new product development: the supplier’s standpoint// Research Policy 32 (2003)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9.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Development on the Ground: Clusters, Networks and Regions in Emerging Economies. Edited by A.J. Scott and G. Garofoli (edt). Routledge. 2007.</w:t>
      </w:r>
    </w:p>
    <w:p w:rsidR="00F26F67" w:rsidRPr="00596EA9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10.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>Enright M.J. Survey on the Characterization of Regional Clusters: Initial Results. Working Paper, Institute of Economic Policy and Business Strategy: Competitiveness Program, University of Hong Kong, 2000.</w:t>
      </w:r>
    </w:p>
    <w:p w:rsidR="00F26F67" w:rsidRPr="00E4068F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596EA9">
        <w:rPr>
          <w:rFonts w:ascii="Times New Roman" w:hAnsi="Times New Roman"/>
          <w:sz w:val="24"/>
          <w:szCs w:val="24"/>
          <w:lang w:val="en-US"/>
        </w:rPr>
        <w:t>11.</w:t>
      </w:r>
      <w:r w:rsidRPr="00596EA9">
        <w:rPr>
          <w:rFonts w:ascii="Times New Roman" w:hAnsi="Times New Roman"/>
          <w:sz w:val="24"/>
          <w:szCs w:val="24"/>
          <w:lang w:val="en-US"/>
        </w:rPr>
        <w:tab/>
        <w:t xml:space="preserve">Hagedoorn J., Link A.N., Vonortas N.S. Research partnerships//Research Policy 29. </w:t>
      </w:r>
      <w:r w:rsidRPr="00E4068F">
        <w:rPr>
          <w:rFonts w:ascii="Times New Roman" w:hAnsi="Times New Roman"/>
          <w:sz w:val="24"/>
          <w:szCs w:val="24"/>
        </w:rPr>
        <w:t>2000.</w:t>
      </w:r>
    </w:p>
    <w:p w:rsidR="00F26F67" w:rsidRPr="00E4068F" w:rsidRDefault="00F26F67" w:rsidP="003A797F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E4068F">
        <w:rPr>
          <w:rFonts w:ascii="Times New Roman" w:hAnsi="Times New Roman"/>
          <w:sz w:val="24"/>
          <w:szCs w:val="24"/>
        </w:rPr>
        <w:t>12.</w:t>
      </w:r>
      <w:r w:rsidRPr="00E4068F">
        <w:rPr>
          <w:rFonts w:ascii="Times New Roman" w:hAnsi="Times New Roman"/>
          <w:sz w:val="24"/>
          <w:szCs w:val="24"/>
        </w:rPr>
        <w:tab/>
        <w:t>Internet-resurs. http: www.economy.gov.ru</w:t>
      </w:r>
    </w:p>
    <w:sectPr w:rsidR="00F26F67" w:rsidRPr="00E4068F" w:rsidSect="00100324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F67" w:rsidRDefault="00F26F67" w:rsidP="00014F63">
      <w:pPr>
        <w:spacing w:after="0" w:line="240" w:lineRule="auto"/>
      </w:pPr>
      <w:r>
        <w:separator/>
      </w:r>
    </w:p>
  </w:endnote>
  <w:endnote w:type="continuationSeparator" w:id="1">
    <w:p w:rsidR="00F26F67" w:rsidRDefault="00F26F67" w:rsidP="00014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F67" w:rsidRPr="008C13F2" w:rsidRDefault="00F26F67" w:rsidP="008C13F2">
    <w:pPr>
      <w:pStyle w:val="Footer"/>
      <w:rPr>
        <w:sz w:val="24"/>
        <w:szCs w:val="24"/>
      </w:rPr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49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F67" w:rsidRDefault="00F26F67" w:rsidP="00014F63">
      <w:pPr>
        <w:spacing w:after="0" w:line="240" w:lineRule="auto"/>
      </w:pPr>
      <w:r>
        <w:separator/>
      </w:r>
    </w:p>
  </w:footnote>
  <w:footnote w:type="continuationSeparator" w:id="1">
    <w:p w:rsidR="00F26F67" w:rsidRDefault="00F26F67" w:rsidP="00014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F67" w:rsidRDefault="00F26F67" w:rsidP="00D133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6F67" w:rsidRDefault="00F26F67" w:rsidP="000A191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F67" w:rsidRPr="000A1918" w:rsidRDefault="00F26F67" w:rsidP="00D1337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A1918">
      <w:rPr>
        <w:rStyle w:val="PageNumber"/>
        <w:rFonts w:ascii="Times New Roman" w:hAnsi="Times New Roman"/>
        <w:sz w:val="28"/>
        <w:szCs w:val="28"/>
      </w:rPr>
      <w:fldChar w:fldCharType="begin"/>
    </w:r>
    <w:r w:rsidRPr="000A191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A191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0A1918">
      <w:rPr>
        <w:rStyle w:val="PageNumber"/>
        <w:rFonts w:ascii="Times New Roman" w:hAnsi="Times New Roman"/>
        <w:sz w:val="28"/>
        <w:szCs w:val="28"/>
      </w:rPr>
      <w:fldChar w:fldCharType="end"/>
    </w:r>
  </w:p>
  <w:p w:rsidR="00F26F67" w:rsidRDefault="00F26F67" w:rsidP="000A1918">
    <w:pPr>
      <w:pStyle w:val="Header"/>
      <w:ind w:right="360"/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BFED0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6621E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FA68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81449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6BEB4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ACBF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BC32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40EB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512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14C3F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B64AF1"/>
    <w:multiLevelType w:val="hybridMultilevel"/>
    <w:tmpl w:val="62F253AE"/>
    <w:lvl w:ilvl="0" w:tplc="BE8448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E675782"/>
    <w:multiLevelType w:val="hybridMultilevel"/>
    <w:tmpl w:val="4512398E"/>
    <w:lvl w:ilvl="0" w:tplc="B8FC1B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1B2568"/>
    <w:multiLevelType w:val="hybridMultilevel"/>
    <w:tmpl w:val="68BED4BA"/>
    <w:lvl w:ilvl="0" w:tplc="6D1C67C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D2F7DFB"/>
    <w:multiLevelType w:val="hybridMultilevel"/>
    <w:tmpl w:val="599AF012"/>
    <w:lvl w:ilvl="0" w:tplc="6BB6AD6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92F4ED5"/>
    <w:multiLevelType w:val="hybridMultilevel"/>
    <w:tmpl w:val="347AA38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60055E2D"/>
    <w:multiLevelType w:val="hybridMultilevel"/>
    <w:tmpl w:val="43A0BA7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61CF0AEE"/>
    <w:multiLevelType w:val="hybridMultilevel"/>
    <w:tmpl w:val="A9E2E6A0"/>
    <w:lvl w:ilvl="0" w:tplc="46721A0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625A7157"/>
    <w:multiLevelType w:val="hybridMultilevel"/>
    <w:tmpl w:val="EB1E5E02"/>
    <w:lvl w:ilvl="0" w:tplc="3C609BA8">
      <w:start w:val="1"/>
      <w:numFmt w:val="decimal"/>
      <w:lvlText w:val="%1."/>
      <w:lvlJc w:val="left"/>
      <w:pPr>
        <w:ind w:left="1999" w:hanging="12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5"/>
  </w:num>
  <w:num w:numId="5">
    <w:abstractNumId w:val="14"/>
  </w:num>
  <w:num w:numId="6">
    <w:abstractNumId w:val="17"/>
  </w:num>
  <w:num w:numId="7">
    <w:abstractNumId w:val="11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5DA"/>
    <w:rsid w:val="00014F63"/>
    <w:rsid w:val="00016AB7"/>
    <w:rsid w:val="00021E17"/>
    <w:rsid w:val="000712BB"/>
    <w:rsid w:val="0007215D"/>
    <w:rsid w:val="000A1918"/>
    <w:rsid w:val="000C6242"/>
    <w:rsid w:val="000C70B9"/>
    <w:rsid w:val="000D479A"/>
    <w:rsid w:val="000E0943"/>
    <w:rsid w:val="00100324"/>
    <w:rsid w:val="0011051B"/>
    <w:rsid w:val="001150C5"/>
    <w:rsid w:val="00126739"/>
    <w:rsid w:val="001334CF"/>
    <w:rsid w:val="001354FC"/>
    <w:rsid w:val="00147054"/>
    <w:rsid w:val="00171AA6"/>
    <w:rsid w:val="001776F2"/>
    <w:rsid w:val="00185ADB"/>
    <w:rsid w:val="00196FBD"/>
    <w:rsid w:val="001A3ADA"/>
    <w:rsid w:val="001C0291"/>
    <w:rsid w:val="001D27A2"/>
    <w:rsid w:val="00200704"/>
    <w:rsid w:val="00263881"/>
    <w:rsid w:val="002731BF"/>
    <w:rsid w:val="00294DFF"/>
    <w:rsid w:val="002C713C"/>
    <w:rsid w:val="00301243"/>
    <w:rsid w:val="00310012"/>
    <w:rsid w:val="00310D2F"/>
    <w:rsid w:val="00311DE7"/>
    <w:rsid w:val="003323A6"/>
    <w:rsid w:val="00342073"/>
    <w:rsid w:val="003723BE"/>
    <w:rsid w:val="00377BA4"/>
    <w:rsid w:val="0038531E"/>
    <w:rsid w:val="00394297"/>
    <w:rsid w:val="003A1682"/>
    <w:rsid w:val="003A2B6B"/>
    <w:rsid w:val="003A797F"/>
    <w:rsid w:val="003B6FE2"/>
    <w:rsid w:val="003C6259"/>
    <w:rsid w:val="003E7BB8"/>
    <w:rsid w:val="003F7F0C"/>
    <w:rsid w:val="004103EC"/>
    <w:rsid w:val="004318AD"/>
    <w:rsid w:val="0044193A"/>
    <w:rsid w:val="004500F1"/>
    <w:rsid w:val="0045562D"/>
    <w:rsid w:val="00484CA5"/>
    <w:rsid w:val="00493410"/>
    <w:rsid w:val="004A4D49"/>
    <w:rsid w:val="004C1550"/>
    <w:rsid w:val="004C532B"/>
    <w:rsid w:val="004E314E"/>
    <w:rsid w:val="004F790D"/>
    <w:rsid w:val="005021D8"/>
    <w:rsid w:val="005027FD"/>
    <w:rsid w:val="00532E16"/>
    <w:rsid w:val="00534DFF"/>
    <w:rsid w:val="005361A6"/>
    <w:rsid w:val="005375D1"/>
    <w:rsid w:val="005410C1"/>
    <w:rsid w:val="00542CDB"/>
    <w:rsid w:val="0055779F"/>
    <w:rsid w:val="00576879"/>
    <w:rsid w:val="0058378C"/>
    <w:rsid w:val="0059015E"/>
    <w:rsid w:val="00596EA9"/>
    <w:rsid w:val="006053DC"/>
    <w:rsid w:val="00607478"/>
    <w:rsid w:val="006156BA"/>
    <w:rsid w:val="00617488"/>
    <w:rsid w:val="00622538"/>
    <w:rsid w:val="00634495"/>
    <w:rsid w:val="00651291"/>
    <w:rsid w:val="00654DEC"/>
    <w:rsid w:val="006732BA"/>
    <w:rsid w:val="00681DFB"/>
    <w:rsid w:val="006A2697"/>
    <w:rsid w:val="006A2971"/>
    <w:rsid w:val="006A597C"/>
    <w:rsid w:val="006C523A"/>
    <w:rsid w:val="006F1FCF"/>
    <w:rsid w:val="006F35B8"/>
    <w:rsid w:val="00714FAB"/>
    <w:rsid w:val="00721081"/>
    <w:rsid w:val="00724D9E"/>
    <w:rsid w:val="0075153E"/>
    <w:rsid w:val="00760B45"/>
    <w:rsid w:val="007A0EE9"/>
    <w:rsid w:val="007A70D9"/>
    <w:rsid w:val="007F4227"/>
    <w:rsid w:val="00802ADF"/>
    <w:rsid w:val="00847052"/>
    <w:rsid w:val="008616B0"/>
    <w:rsid w:val="008871A9"/>
    <w:rsid w:val="00897D6D"/>
    <w:rsid w:val="008A44DE"/>
    <w:rsid w:val="008C13F2"/>
    <w:rsid w:val="008D6A2C"/>
    <w:rsid w:val="008D782F"/>
    <w:rsid w:val="008E6B84"/>
    <w:rsid w:val="008F0327"/>
    <w:rsid w:val="008F1254"/>
    <w:rsid w:val="009116CF"/>
    <w:rsid w:val="00911925"/>
    <w:rsid w:val="0092440B"/>
    <w:rsid w:val="0093095C"/>
    <w:rsid w:val="00935F14"/>
    <w:rsid w:val="00953F28"/>
    <w:rsid w:val="00956938"/>
    <w:rsid w:val="009631E4"/>
    <w:rsid w:val="009643AE"/>
    <w:rsid w:val="009A3BA0"/>
    <w:rsid w:val="009A697E"/>
    <w:rsid w:val="009A73DE"/>
    <w:rsid w:val="009C1785"/>
    <w:rsid w:val="009C74E5"/>
    <w:rsid w:val="009E251D"/>
    <w:rsid w:val="009E7E5C"/>
    <w:rsid w:val="00A00C96"/>
    <w:rsid w:val="00A0609C"/>
    <w:rsid w:val="00A06104"/>
    <w:rsid w:val="00A20531"/>
    <w:rsid w:val="00A2731E"/>
    <w:rsid w:val="00A30973"/>
    <w:rsid w:val="00A42E9A"/>
    <w:rsid w:val="00A566A5"/>
    <w:rsid w:val="00A605DA"/>
    <w:rsid w:val="00A71EAC"/>
    <w:rsid w:val="00AB324B"/>
    <w:rsid w:val="00AC518C"/>
    <w:rsid w:val="00AD0840"/>
    <w:rsid w:val="00B0705F"/>
    <w:rsid w:val="00B16B15"/>
    <w:rsid w:val="00B6681B"/>
    <w:rsid w:val="00B66A35"/>
    <w:rsid w:val="00B676A2"/>
    <w:rsid w:val="00B81BE5"/>
    <w:rsid w:val="00B95C8E"/>
    <w:rsid w:val="00BB7B57"/>
    <w:rsid w:val="00BD6B2C"/>
    <w:rsid w:val="00C2066E"/>
    <w:rsid w:val="00C32AC8"/>
    <w:rsid w:val="00C51171"/>
    <w:rsid w:val="00C54816"/>
    <w:rsid w:val="00C55562"/>
    <w:rsid w:val="00C7736A"/>
    <w:rsid w:val="00CB698A"/>
    <w:rsid w:val="00CC6C06"/>
    <w:rsid w:val="00CD6BBF"/>
    <w:rsid w:val="00D07FE0"/>
    <w:rsid w:val="00D13375"/>
    <w:rsid w:val="00D240AA"/>
    <w:rsid w:val="00D3132D"/>
    <w:rsid w:val="00D56B59"/>
    <w:rsid w:val="00D63782"/>
    <w:rsid w:val="00D64303"/>
    <w:rsid w:val="00D7356B"/>
    <w:rsid w:val="00D9555E"/>
    <w:rsid w:val="00DB718B"/>
    <w:rsid w:val="00DC56BB"/>
    <w:rsid w:val="00E21942"/>
    <w:rsid w:val="00E4068F"/>
    <w:rsid w:val="00E453AF"/>
    <w:rsid w:val="00E7618F"/>
    <w:rsid w:val="00E82D6F"/>
    <w:rsid w:val="00EA09D0"/>
    <w:rsid w:val="00EA5DA8"/>
    <w:rsid w:val="00EE2858"/>
    <w:rsid w:val="00F06145"/>
    <w:rsid w:val="00F2639E"/>
    <w:rsid w:val="00F26F67"/>
    <w:rsid w:val="00F27746"/>
    <w:rsid w:val="00F366B1"/>
    <w:rsid w:val="00F47847"/>
    <w:rsid w:val="00F54F00"/>
    <w:rsid w:val="00F84ED8"/>
    <w:rsid w:val="00FC51CB"/>
    <w:rsid w:val="00FC6607"/>
    <w:rsid w:val="00FE7B7C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7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1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12BB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897D6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31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3132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14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4F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4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4F63"/>
    <w:rPr>
      <w:rFonts w:cs="Times New Roman"/>
    </w:rPr>
  </w:style>
  <w:style w:type="character" w:styleId="Hyperlink">
    <w:name w:val="Hyperlink"/>
    <w:basedOn w:val="DefaultParagraphFont"/>
    <w:uiPriority w:val="99"/>
    <w:rsid w:val="00A71E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1003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712BB"/>
    <w:rPr>
      <w:lang w:eastAsia="en-US"/>
    </w:rPr>
  </w:style>
  <w:style w:type="character" w:styleId="IntenseReference">
    <w:name w:val="Intense Reference"/>
    <w:basedOn w:val="DefaultParagraphFont"/>
    <w:uiPriority w:val="99"/>
    <w:qFormat/>
    <w:rsid w:val="000712BB"/>
    <w:rPr>
      <w:rFonts w:cs="Times New Roman"/>
      <w:b/>
      <w:bCs/>
      <w:smallCaps/>
      <w:color w:val="C0504D"/>
      <w:spacing w:val="5"/>
      <w:u w:val="single"/>
    </w:rPr>
  </w:style>
  <w:style w:type="character" w:styleId="PageNumber">
    <w:name w:val="page number"/>
    <w:basedOn w:val="DefaultParagraphFont"/>
    <w:uiPriority w:val="99"/>
    <w:rsid w:val="000A19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amre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il@amred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conomy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15</Pages>
  <Words>4041</Words>
  <Characters>23040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59</cp:revision>
  <dcterms:created xsi:type="dcterms:W3CDTF">2014-01-10T15:53:00Z</dcterms:created>
  <dcterms:modified xsi:type="dcterms:W3CDTF">2014-09-09T07:15:00Z</dcterms:modified>
</cp:coreProperties>
</file>