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0A0"/>
      </w:tblPr>
      <w:tblGrid>
        <w:gridCol w:w="4589"/>
        <w:gridCol w:w="4483"/>
      </w:tblGrid>
      <w:tr w:rsidR="00F0509F" w:rsidRPr="00714E2D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</w:rPr>
            </w:pPr>
            <w:r w:rsidRPr="00714E2D">
              <w:rPr>
                <w:rFonts w:ascii="Times New Roman" w:hAnsi="Times New Roman"/>
                <w:sz w:val="20"/>
                <w:szCs w:val="28"/>
              </w:rPr>
              <w:t>УДК 699.88</w:t>
            </w: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</w:rPr>
            </w:pP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>UDC</w:t>
            </w:r>
            <w:r w:rsidRPr="00714E2D">
              <w:rPr>
                <w:rFonts w:ascii="Times New Roman" w:hAnsi="Times New Roman"/>
                <w:sz w:val="20"/>
                <w:szCs w:val="28"/>
              </w:rPr>
              <w:t xml:space="preserve"> 699.88</w:t>
            </w:r>
          </w:p>
        </w:tc>
      </w:tr>
      <w:tr w:rsidR="00F0509F" w:rsidRPr="00714E2D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</w:rPr>
            </w:pP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</w:rPr>
            </w:pPr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8"/>
              </w:rPr>
            </w:pPr>
            <w:r w:rsidRPr="00714E2D">
              <w:rPr>
                <w:rFonts w:ascii="Times New Roman" w:hAnsi="Times New Roman"/>
                <w:b/>
                <w:sz w:val="20"/>
                <w:szCs w:val="28"/>
              </w:rPr>
              <w:t>АНАЛИЗ ПРОЕКТНЫХ РЕШЕНИЙ ПО СЕМНАДЦАТИЭТАЖНОМУ ЖИЛОМУ Д</w:t>
            </w:r>
            <w:r w:rsidRPr="00714E2D">
              <w:rPr>
                <w:rFonts w:ascii="Times New Roman" w:hAnsi="Times New Roman"/>
                <w:b/>
                <w:sz w:val="20"/>
                <w:szCs w:val="28"/>
              </w:rPr>
              <w:t>О</w:t>
            </w:r>
            <w:r w:rsidRPr="00714E2D">
              <w:rPr>
                <w:rFonts w:ascii="Times New Roman" w:hAnsi="Times New Roman"/>
                <w:b/>
                <w:sz w:val="20"/>
                <w:szCs w:val="28"/>
              </w:rPr>
              <w:t>МУ В Г. КРАСНОДАРЕ</w:t>
            </w: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8"/>
                <w:lang w:val="en-US"/>
              </w:rPr>
            </w:pPr>
            <w:r w:rsidRPr="00714E2D">
              <w:rPr>
                <w:rFonts w:ascii="Times New Roman" w:hAnsi="Times New Roman"/>
                <w:b/>
                <w:sz w:val="20"/>
                <w:szCs w:val="28"/>
                <w:lang w:val="en-US"/>
              </w:rPr>
              <w:t xml:space="preserve">THE ANALYSIS OF DESIGN DECISIONS </w:t>
            </w:r>
            <w:r>
              <w:rPr>
                <w:rFonts w:ascii="Times New Roman" w:hAnsi="Times New Roman"/>
                <w:b/>
                <w:sz w:val="20"/>
                <w:szCs w:val="28"/>
                <w:lang w:val="en-US"/>
              </w:rPr>
              <w:t>FOR A</w:t>
            </w:r>
            <w:r w:rsidRPr="00714E2D">
              <w:rPr>
                <w:rFonts w:ascii="Times New Roman" w:hAnsi="Times New Roman"/>
                <w:b/>
                <w:sz w:val="20"/>
                <w:szCs w:val="28"/>
                <w:lang w:val="en-US"/>
              </w:rPr>
              <w:t xml:space="preserve"> SEVENTEEN-FLOOR HOUSE IN </w:t>
            </w:r>
            <w:smartTag w:uri="urn:schemas-microsoft-com:office:smarttags" w:element="place">
              <w:smartTag w:uri="urn:schemas-microsoft-com:office:smarttags" w:element="City">
                <w:r w:rsidRPr="00714E2D">
                  <w:rPr>
                    <w:rFonts w:ascii="Times New Roman" w:hAnsi="Times New Roman"/>
                    <w:b/>
                    <w:sz w:val="20"/>
                    <w:szCs w:val="28"/>
                    <w:lang w:val="en-US"/>
                  </w:rPr>
                  <w:t>KRASN</w:t>
                </w:r>
                <w:r w:rsidRPr="00714E2D">
                  <w:rPr>
                    <w:rFonts w:ascii="Times New Roman" w:hAnsi="Times New Roman"/>
                    <w:b/>
                    <w:sz w:val="20"/>
                    <w:szCs w:val="28"/>
                    <w:lang w:val="en-US"/>
                  </w:rPr>
                  <w:t>O</w:t>
                </w:r>
                <w:r w:rsidRPr="00714E2D">
                  <w:rPr>
                    <w:rFonts w:ascii="Times New Roman" w:hAnsi="Times New Roman"/>
                    <w:b/>
                    <w:sz w:val="20"/>
                    <w:szCs w:val="28"/>
                    <w:lang w:val="en-US"/>
                  </w:rPr>
                  <w:t>DAR</w:t>
                </w:r>
              </w:smartTag>
            </w:smartTag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14E2D">
              <w:rPr>
                <w:rFonts w:ascii="Times New Roman" w:hAnsi="Times New Roman"/>
                <w:sz w:val="20"/>
                <w:szCs w:val="20"/>
              </w:rPr>
              <w:t>Дегтярева Ольга Георгиевна</w:t>
            </w:r>
          </w:p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14E2D">
              <w:rPr>
                <w:rFonts w:ascii="Times New Roman" w:hAnsi="Times New Roman"/>
                <w:sz w:val="20"/>
                <w:szCs w:val="20"/>
              </w:rPr>
              <w:t>к.т.н., доцент</w:t>
            </w:r>
          </w:p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14E2D">
              <w:rPr>
                <w:rFonts w:ascii="Times New Roman" w:hAnsi="Times New Roman"/>
                <w:i/>
                <w:sz w:val="20"/>
                <w:szCs w:val="28"/>
              </w:rPr>
              <w:t>Кубанский государственный аграрный универс</w:t>
            </w:r>
            <w:r w:rsidRPr="00714E2D">
              <w:rPr>
                <w:rFonts w:ascii="Times New Roman" w:hAnsi="Times New Roman"/>
                <w:i/>
                <w:sz w:val="20"/>
                <w:szCs w:val="28"/>
              </w:rPr>
              <w:t>и</w:t>
            </w:r>
            <w:r w:rsidRPr="00714E2D">
              <w:rPr>
                <w:rFonts w:ascii="Times New Roman" w:hAnsi="Times New Roman"/>
                <w:i/>
                <w:sz w:val="20"/>
                <w:szCs w:val="28"/>
              </w:rPr>
              <w:t>тет, Краснодар, Россия</w:t>
            </w: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14E2D">
              <w:rPr>
                <w:rFonts w:ascii="Times New Roman" w:hAnsi="Times New Roman"/>
                <w:sz w:val="20"/>
                <w:szCs w:val="20"/>
                <w:lang w:val="en-US"/>
              </w:rPr>
              <w:t>Degtyareva Olga Georgievna</w:t>
            </w:r>
          </w:p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14E2D">
              <w:rPr>
                <w:rFonts w:ascii="Times New Roman" w:hAnsi="Times New Roman"/>
                <w:sz w:val="20"/>
                <w:szCs w:val="20"/>
                <w:lang w:val="en-US"/>
              </w:rPr>
              <w:t>Cand.Tech.Sci., associate professor</w:t>
            </w:r>
          </w:p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  <w:smartTag w:uri="urn:schemas-microsoft-com:office:smarttags" w:element="metricconverter">
              <w:smartTagPr>
                <w:attr w:name="ProductID" w:val="43,590 мм"/>
              </w:smartTagPr>
              <w:r w:rsidRPr="00714E2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r w:rsidRPr="00714E2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43,590 мм"/>
              </w:smartTagPr>
              <w:r w:rsidRPr="00714E2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714E2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43,590 мм"/>
              </w:smartTagPr>
              <w:r w:rsidRPr="00714E2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Agrarian</w:t>
              </w:r>
            </w:smartTag>
            <w:r w:rsidRPr="00714E2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43,590 мм"/>
              </w:smartTagPr>
              <w:r w:rsidRPr="00714E2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714E2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metricconverter">
              <w:smartTagPr>
                <w:attr w:name="ProductID" w:val="43,590 мм"/>
              </w:smartTagPr>
              <w:smartTag w:uri="urn:schemas-microsoft-com:office:smarttags" w:element="metricconverter">
                <w:smartTagPr>
                  <w:attr w:name="ProductID" w:val="43,590 мм"/>
                </w:smartTagPr>
                <w:r w:rsidRPr="00714E2D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Krasnodar</w:t>
                </w:r>
              </w:smartTag>
              <w:r w:rsidRPr="00714E2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metricconverter">
                <w:smartTagPr>
                  <w:attr w:name="ProductID" w:val="43,590 мм"/>
                </w:smartTagPr>
                <w:r w:rsidRPr="00714E2D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</w:rPr>
            </w:pPr>
            <w:r w:rsidRPr="00714E2D">
              <w:rPr>
                <w:rFonts w:ascii="Times New Roman" w:hAnsi="Times New Roman"/>
                <w:sz w:val="20"/>
                <w:szCs w:val="28"/>
              </w:rPr>
              <w:t>Сайда Сальман Камалович</w:t>
            </w:r>
          </w:p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14E2D">
              <w:rPr>
                <w:rFonts w:ascii="Times New Roman" w:hAnsi="Times New Roman"/>
                <w:sz w:val="20"/>
                <w:szCs w:val="20"/>
              </w:rPr>
              <w:t>к.т.н., доцент</w:t>
            </w:r>
          </w:p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</w:rPr>
            </w:pPr>
            <w:r w:rsidRPr="00714E2D">
              <w:rPr>
                <w:rFonts w:ascii="Times New Roman" w:hAnsi="Times New Roman"/>
                <w:i/>
                <w:sz w:val="20"/>
                <w:szCs w:val="28"/>
              </w:rPr>
              <w:t>Кубанский государственный аграрный универс</w:t>
            </w:r>
            <w:r w:rsidRPr="00714E2D">
              <w:rPr>
                <w:rFonts w:ascii="Times New Roman" w:hAnsi="Times New Roman"/>
                <w:i/>
                <w:sz w:val="20"/>
                <w:szCs w:val="28"/>
              </w:rPr>
              <w:t>и</w:t>
            </w:r>
            <w:r w:rsidRPr="00714E2D">
              <w:rPr>
                <w:rFonts w:ascii="Times New Roman" w:hAnsi="Times New Roman"/>
                <w:i/>
                <w:sz w:val="20"/>
                <w:szCs w:val="28"/>
              </w:rPr>
              <w:t>тет, Краснодар, Россия</w:t>
            </w: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>Saida</w:t>
            </w:r>
            <w:r>
              <w:rPr>
                <w:rFonts w:ascii="Times New Roman" w:hAnsi="Times New Roman"/>
                <w:sz w:val="20"/>
                <w:szCs w:val="28"/>
                <w:lang w:val="en-US"/>
              </w:rPr>
              <w:t xml:space="preserve"> </w:t>
            </w: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>Salman Kamalovich</w:t>
            </w:r>
          </w:p>
          <w:p w:rsidR="00F0509F" w:rsidRPr="00714E2D" w:rsidRDefault="00F0509F" w:rsidP="00D17A8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14E2D">
              <w:rPr>
                <w:rFonts w:ascii="Times New Roman" w:hAnsi="Times New Roman"/>
                <w:sz w:val="20"/>
                <w:szCs w:val="20"/>
                <w:lang w:val="en-US"/>
              </w:rPr>
              <w:t>Cand.Tech.Sci., associate professor</w:t>
            </w:r>
          </w:p>
          <w:p w:rsidR="00F0509F" w:rsidRPr="00714E2D" w:rsidRDefault="00F0509F" w:rsidP="00D17A83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  <w:smartTag w:uri="urn:schemas-microsoft-com:office:smarttags" w:element="metricconverter">
              <w:smartTagPr>
                <w:attr w:name="ProductID" w:val="43,590 мм"/>
              </w:smartTagPr>
              <w:r w:rsidRPr="00714E2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r w:rsidRPr="00714E2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43,590 мм"/>
              </w:smartTagPr>
              <w:r w:rsidRPr="00714E2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714E2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43,590 мм"/>
              </w:smartTagPr>
              <w:r w:rsidRPr="00714E2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Agrarian</w:t>
              </w:r>
            </w:smartTag>
            <w:r w:rsidRPr="00714E2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43,590 мм"/>
              </w:smartTagPr>
              <w:r w:rsidRPr="00714E2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714E2D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metricconverter">
              <w:smartTagPr>
                <w:attr w:name="ProductID" w:val="43,590 мм"/>
              </w:smartTagPr>
              <w:smartTag w:uri="urn:schemas-microsoft-com:office:smarttags" w:element="metricconverter">
                <w:smartTagPr>
                  <w:attr w:name="ProductID" w:val="43,590 мм"/>
                </w:smartTagPr>
                <w:r w:rsidRPr="00714E2D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Krasnodar</w:t>
                </w:r>
              </w:smartTag>
              <w:r w:rsidRPr="00714E2D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metricconverter">
                <w:smartTagPr>
                  <w:attr w:name="ProductID" w:val="43,590 мм"/>
                </w:smartTagPr>
                <w:r w:rsidRPr="00714E2D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14E2D">
              <w:rPr>
                <w:rFonts w:ascii="Times New Roman" w:hAnsi="Times New Roman"/>
                <w:sz w:val="20"/>
                <w:szCs w:val="20"/>
              </w:rPr>
              <w:t>Дегтярев Владимир Георгиевич</w:t>
            </w:r>
          </w:p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</w:rPr>
            </w:pPr>
            <w:r w:rsidRPr="00714E2D">
              <w:rPr>
                <w:rFonts w:ascii="Times New Roman" w:hAnsi="Times New Roman"/>
                <w:sz w:val="20"/>
                <w:szCs w:val="20"/>
              </w:rPr>
              <w:t>магистр техники и технологии</w:t>
            </w: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14E2D">
              <w:rPr>
                <w:rFonts w:ascii="Times New Roman" w:hAnsi="Times New Roman"/>
                <w:sz w:val="20"/>
                <w:szCs w:val="20"/>
                <w:lang w:val="en-US"/>
              </w:rPr>
              <w:t>Degtyarev Vladimir Georgievich</w:t>
            </w:r>
          </w:p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  <w:r w:rsidRPr="00714E2D">
              <w:rPr>
                <w:rFonts w:ascii="Times New Roman" w:hAnsi="Times New Roman"/>
                <w:sz w:val="20"/>
                <w:szCs w:val="20"/>
                <w:lang w:val="en-US"/>
              </w:rPr>
              <w:t>master of techniques and technology</w:t>
            </w:r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</w:rPr>
            </w:pPr>
            <w:r w:rsidRPr="00714E2D">
              <w:rPr>
                <w:rFonts w:ascii="Times New Roman" w:hAnsi="Times New Roman"/>
                <w:sz w:val="20"/>
                <w:szCs w:val="28"/>
              </w:rPr>
              <w:t>Табаев Иван Алексеевич</w:t>
            </w:r>
          </w:p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</w:rPr>
            </w:pPr>
            <w:r w:rsidRPr="00714E2D">
              <w:rPr>
                <w:rFonts w:ascii="Times New Roman" w:hAnsi="Times New Roman"/>
                <w:sz w:val="20"/>
                <w:szCs w:val="28"/>
              </w:rPr>
              <w:t>магистрант техники и технологии</w:t>
            </w: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14E2D">
              <w:rPr>
                <w:rFonts w:ascii="Times New Roman" w:hAnsi="Times New Roman"/>
                <w:sz w:val="20"/>
                <w:szCs w:val="20"/>
                <w:lang w:val="en-US"/>
              </w:rPr>
              <w:t>Tabayev Ivan Alekseevich</w:t>
            </w:r>
          </w:p>
          <w:p w:rsidR="00F0509F" w:rsidRPr="00714E2D" w:rsidRDefault="00F0509F" w:rsidP="00D17A83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  <w:r w:rsidRPr="00714E2D">
              <w:rPr>
                <w:rFonts w:ascii="Times New Roman" w:hAnsi="Times New Roman"/>
                <w:sz w:val="20"/>
                <w:szCs w:val="20"/>
                <w:lang w:val="en-US"/>
              </w:rPr>
              <w:t>undergraduate of techniques and technology</w:t>
            </w:r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D17A83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</w:rPr>
            </w:pPr>
            <w:r w:rsidRPr="00714E2D">
              <w:rPr>
                <w:rFonts w:ascii="Times New Roman" w:hAnsi="Times New Roman"/>
                <w:sz w:val="20"/>
                <w:szCs w:val="28"/>
              </w:rPr>
              <w:t>В статье рассматриваются особенности анализа ряда проектных решений при ненормативном с</w:t>
            </w:r>
            <w:r w:rsidRPr="00714E2D">
              <w:rPr>
                <w:rFonts w:ascii="Times New Roman" w:hAnsi="Times New Roman"/>
                <w:sz w:val="20"/>
                <w:szCs w:val="28"/>
              </w:rPr>
              <w:t>о</w:t>
            </w:r>
            <w:r w:rsidRPr="00714E2D">
              <w:rPr>
                <w:rFonts w:ascii="Times New Roman" w:hAnsi="Times New Roman"/>
                <w:sz w:val="20"/>
                <w:szCs w:val="28"/>
              </w:rPr>
              <w:t>стоянии семнадцатиэтажного жилого здания</w:t>
            </w: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 xml:space="preserve">In </w:t>
            </w:r>
            <w:r>
              <w:rPr>
                <w:rFonts w:ascii="Times New Roman" w:hAnsi="Times New Roman"/>
                <w:sz w:val="20"/>
                <w:szCs w:val="28"/>
                <w:lang w:val="en-US"/>
              </w:rPr>
              <w:t xml:space="preserve">the </w:t>
            </w: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 xml:space="preserve">article </w:t>
            </w:r>
            <w:r>
              <w:rPr>
                <w:rFonts w:ascii="Times New Roman" w:hAnsi="Times New Roman"/>
                <w:sz w:val="20"/>
                <w:szCs w:val="28"/>
                <w:lang w:val="en-US"/>
              </w:rPr>
              <w:t xml:space="preserve">the </w:t>
            </w: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>features of the analysis of a number of design decisions are considered at a substandard condition of a seventeen-floor residential building</w:t>
            </w:r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  <w:tc>
          <w:tcPr>
            <w:tcW w:w="4483" w:type="dxa"/>
          </w:tcPr>
          <w:p w:rsidR="00F0509F" w:rsidRPr="00714E2D" w:rsidRDefault="00F0509F" w:rsidP="00730257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</w:p>
        </w:tc>
      </w:tr>
      <w:tr w:rsidR="00F0509F" w:rsidRPr="00152271" w:rsidTr="00730257">
        <w:tc>
          <w:tcPr>
            <w:tcW w:w="4589" w:type="dxa"/>
          </w:tcPr>
          <w:p w:rsidR="00F0509F" w:rsidRPr="00714E2D" w:rsidRDefault="00F0509F" w:rsidP="00D17A83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</w:rPr>
            </w:pPr>
            <w:r w:rsidRPr="00714E2D">
              <w:rPr>
                <w:rFonts w:ascii="Times New Roman" w:hAnsi="Times New Roman"/>
                <w:sz w:val="20"/>
                <w:szCs w:val="28"/>
              </w:rPr>
              <w:t>Ключевые слова: КОНСТРУКТИВНОЕ РЕШ</w:t>
            </w:r>
            <w:r w:rsidRPr="00714E2D">
              <w:rPr>
                <w:rFonts w:ascii="Times New Roman" w:hAnsi="Times New Roman"/>
                <w:sz w:val="20"/>
                <w:szCs w:val="28"/>
              </w:rPr>
              <w:t>Е</w:t>
            </w:r>
            <w:r w:rsidRPr="00714E2D">
              <w:rPr>
                <w:rFonts w:ascii="Times New Roman" w:hAnsi="Times New Roman"/>
                <w:sz w:val="20"/>
                <w:szCs w:val="28"/>
              </w:rPr>
              <w:t>НИЕ ЗДАНИЯ, СБОР И АНАЛИЗ НАГРУЗОК, НЕСУЩИЕ КОНСТРУКЦИИ, РАБОТА ОСН</w:t>
            </w:r>
            <w:r w:rsidRPr="00714E2D">
              <w:rPr>
                <w:rFonts w:ascii="Times New Roman" w:hAnsi="Times New Roman"/>
                <w:sz w:val="20"/>
                <w:szCs w:val="28"/>
              </w:rPr>
              <w:t>О</w:t>
            </w:r>
            <w:r w:rsidRPr="00714E2D">
              <w:rPr>
                <w:rFonts w:ascii="Times New Roman" w:hAnsi="Times New Roman"/>
                <w:sz w:val="20"/>
                <w:szCs w:val="28"/>
              </w:rPr>
              <w:t>ВАНИЯ, ОЦЕНКА СОСТОЯНИЯ ЗДАНИЯ</w:t>
            </w:r>
          </w:p>
        </w:tc>
        <w:tc>
          <w:tcPr>
            <w:tcW w:w="4483" w:type="dxa"/>
          </w:tcPr>
          <w:p w:rsidR="00F0509F" w:rsidRPr="00714E2D" w:rsidRDefault="00F0509F" w:rsidP="00D17A83">
            <w:pPr>
              <w:spacing w:after="0" w:line="240" w:lineRule="auto"/>
              <w:rPr>
                <w:rFonts w:ascii="Times New Roman" w:hAnsi="Times New Roman"/>
                <w:sz w:val="20"/>
                <w:szCs w:val="28"/>
                <w:lang w:val="en-US"/>
              </w:rPr>
            </w:pP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 xml:space="preserve">Keywords: </w:t>
            </w:r>
            <w:r>
              <w:rPr>
                <w:rFonts w:ascii="Times New Roman" w:hAnsi="Times New Roman"/>
                <w:sz w:val="20"/>
                <w:szCs w:val="28"/>
                <w:lang w:val="en-US"/>
              </w:rPr>
              <w:t xml:space="preserve">CONSTRUCTIVE SOLUTION OF </w:t>
            </w: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>BUILDING, COLLECTING AND ANALY</w:t>
            </w:r>
            <w:r>
              <w:rPr>
                <w:rFonts w:ascii="Times New Roman" w:hAnsi="Times New Roman"/>
                <w:sz w:val="20"/>
                <w:szCs w:val="28"/>
                <w:lang w:val="en-US"/>
              </w:rPr>
              <w:t>Z</w:t>
            </w: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>I</w:t>
            </w:r>
            <w:r>
              <w:rPr>
                <w:rFonts w:ascii="Times New Roman" w:hAnsi="Times New Roman"/>
                <w:sz w:val="20"/>
                <w:szCs w:val="28"/>
                <w:lang w:val="en-US"/>
              </w:rPr>
              <w:t>NG</w:t>
            </w: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 xml:space="preserve"> LOADINGS</w:t>
            </w:r>
            <w:r>
              <w:rPr>
                <w:rFonts w:ascii="Times New Roman" w:hAnsi="Times New Roman"/>
                <w:sz w:val="20"/>
                <w:szCs w:val="28"/>
                <w:lang w:val="en-US"/>
              </w:rPr>
              <w:t>,</w:t>
            </w: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 xml:space="preserve"> BEARING </w:t>
            </w:r>
            <w:r>
              <w:rPr>
                <w:rFonts w:ascii="Times New Roman" w:hAnsi="Times New Roman"/>
                <w:sz w:val="20"/>
                <w:szCs w:val="28"/>
                <w:lang w:val="en-US"/>
              </w:rPr>
              <w:t>CONSTRUCTIONS</w:t>
            </w: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>, BAS</w:t>
            </w:r>
            <w:r>
              <w:rPr>
                <w:rFonts w:ascii="Times New Roman" w:hAnsi="Times New Roman"/>
                <w:sz w:val="20"/>
                <w:szCs w:val="28"/>
                <w:lang w:val="en-US"/>
              </w:rPr>
              <w:t>E</w:t>
            </w:r>
            <w:r w:rsidRPr="00714E2D">
              <w:rPr>
                <w:rFonts w:ascii="Times New Roman" w:hAnsi="Times New Roman"/>
                <w:sz w:val="20"/>
                <w:szCs w:val="28"/>
                <w:lang w:val="en-US"/>
              </w:rPr>
              <w:t xml:space="preserve"> WORK, ASSESSMENT OF CONDITION OF BUILDING</w:t>
            </w:r>
          </w:p>
        </w:tc>
      </w:tr>
    </w:tbl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Анализ выполнен с применением многофункционального програм</w:t>
      </w:r>
      <w:r w:rsidRPr="00756C71">
        <w:rPr>
          <w:rFonts w:ascii="Times New Roman" w:hAnsi="Times New Roman"/>
          <w:sz w:val="28"/>
          <w:szCs w:val="28"/>
          <w:lang w:eastAsia="ru-RU"/>
        </w:rPr>
        <w:t>м</w:t>
      </w:r>
      <w:r w:rsidRPr="00756C71">
        <w:rPr>
          <w:rFonts w:ascii="Times New Roman" w:hAnsi="Times New Roman"/>
          <w:sz w:val="28"/>
          <w:szCs w:val="28"/>
          <w:lang w:eastAsia="ru-RU"/>
        </w:rPr>
        <w:t>ного комплекса для расчета, исследования и проектирования конструкций различного назначения «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STARK</w:t>
      </w:r>
      <w:r w:rsidRPr="00756C71">
        <w:rPr>
          <w:rFonts w:ascii="Times New Roman" w:hAnsi="Times New Roman"/>
          <w:sz w:val="28"/>
          <w:szCs w:val="28"/>
          <w:lang w:eastAsia="ru-RU"/>
        </w:rPr>
        <w:t>_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ES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 201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W</w:t>
      </w:r>
      <w:r w:rsidRPr="00756C71">
        <w:rPr>
          <w:rFonts w:ascii="Times New Roman" w:hAnsi="Times New Roman"/>
          <w:sz w:val="28"/>
          <w:szCs w:val="28"/>
          <w:lang w:eastAsia="ru-RU"/>
        </w:rPr>
        <w:t>». Расчетная модель, полученная на основе комплексного метода обследования здания [1] при всестороннем учете сочетания нагрузок [2], подробно описывает конструктивную схему здания, в том числе с учетом грунтовых условий. Целью расчета является получение данных для выявления всех основных параметров конструкций здания и сравнения их с принятыми проектными решениями.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0" w:name="_Toc317809633"/>
      <w:bookmarkStart w:id="1" w:name="_Toc365533936"/>
      <w:bookmarkStart w:id="2" w:name="_Toc365533982"/>
      <w:bookmarkStart w:id="3" w:name="_Toc366658542"/>
      <w:bookmarkStart w:id="4" w:name="_Toc369611812"/>
      <w:r w:rsidRPr="00756C71">
        <w:rPr>
          <w:rFonts w:ascii="Times New Roman" w:hAnsi="Times New Roman"/>
          <w:sz w:val="28"/>
          <w:szCs w:val="28"/>
          <w:lang w:eastAsia="ru-RU"/>
        </w:rPr>
        <w:t>Исходные данные</w:t>
      </w:r>
      <w:bookmarkEnd w:id="0"/>
      <w:bookmarkEnd w:id="1"/>
      <w:bookmarkEnd w:id="2"/>
      <w:bookmarkEnd w:id="3"/>
      <w:bookmarkEnd w:id="4"/>
      <w:r w:rsidRPr="00756C71">
        <w:rPr>
          <w:rFonts w:ascii="Times New Roman" w:hAnsi="Times New Roman"/>
          <w:sz w:val="28"/>
          <w:szCs w:val="28"/>
          <w:lang w:eastAsia="ru-RU"/>
        </w:rPr>
        <w:t xml:space="preserve"> для расчета.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– Расчетный вес снегового покрова по СНиП 2.01.07-85* Нагрузки и воздействия – 1,2 кН/м</w:t>
      </w:r>
      <w:r w:rsidRPr="00756C71">
        <w:rPr>
          <w:rFonts w:ascii="Times New Roman" w:hAnsi="Times New Roman"/>
          <w:sz w:val="28"/>
          <w:szCs w:val="28"/>
          <w:vertAlign w:val="superscript"/>
          <w:lang w:eastAsia="ru-RU"/>
        </w:rPr>
        <w:t>2</w:t>
      </w:r>
      <w:r w:rsidRPr="00756C71">
        <w:rPr>
          <w:rFonts w:ascii="Times New Roman" w:hAnsi="Times New Roman"/>
          <w:sz w:val="28"/>
          <w:szCs w:val="28"/>
          <w:lang w:eastAsia="ru-RU"/>
        </w:rPr>
        <w:t>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– Нормативное ветровое давление по СНиП 2.01.07-85* Нагрузки и воздействия – 0,48 кН/м</w:t>
      </w:r>
      <w:r w:rsidRPr="00756C71">
        <w:rPr>
          <w:rFonts w:ascii="Times New Roman" w:hAnsi="Times New Roman"/>
          <w:sz w:val="28"/>
          <w:szCs w:val="28"/>
          <w:vertAlign w:val="superscript"/>
          <w:lang w:eastAsia="ru-RU"/>
        </w:rPr>
        <w:t>2</w:t>
      </w:r>
      <w:r w:rsidRPr="00756C71">
        <w:rPr>
          <w:rFonts w:ascii="Times New Roman" w:hAnsi="Times New Roman"/>
          <w:sz w:val="28"/>
          <w:szCs w:val="28"/>
          <w:lang w:eastAsia="ru-RU"/>
        </w:rPr>
        <w:t>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– Расчетная сейсмичность площадки строительства – 8 баллов;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Категория грунта (СНиП II-7-81*) – II; Уровень ответственности зд</w:t>
      </w:r>
      <w:r w:rsidRPr="00756C71">
        <w:rPr>
          <w:rFonts w:ascii="Times New Roman" w:hAnsi="Times New Roman"/>
          <w:sz w:val="28"/>
          <w:szCs w:val="28"/>
          <w:lang w:eastAsia="ru-RU"/>
        </w:rPr>
        <w:t>а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ния – 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II</w:t>
      </w:r>
      <w:bookmarkStart w:id="5" w:name="_Toc317809634"/>
      <w:bookmarkStart w:id="6" w:name="_Toc365533937"/>
      <w:bookmarkStart w:id="7" w:name="_Toc365533983"/>
      <w:bookmarkStart w:id="8" w:name="_Toc366658543"/>
      <w:r w:rsidRPr="00756C71">
        <w:rPr>
          <w:rFonts w:ascii="Times New Roman" w:hAnsi="Times New Roman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9" w:name="_Toc369611813"/>
      <w:r w:rsidRPr="00756C71">
        <w:rPr>
          <w:rFonts w:ascii="Times New Roman" w:hAnsi="Times New Roman"/>
          <w:sz w:val="28"/>
          <w:szCs w:val="28"/>
          <w:lang w:eastAsia="ru-RU"/>
        </w:rPr>
        <w:t>Конструктивные решения</w:t>
      </w:r>
      <w:bookmarkEnd w:id="5"/>
      <w:bookmarkEnd w:id="6"/>
      <w:bookmarkEnd w:id="7"/>
      <w:bookmarkEnd w:id="8"/>
      <w:bookmarkEnd w:id="9"/>
      <w:r w:rsidRPr="00756C71">
        <w:rPr>
          <w:rFonts w:ascii="Times New Roman" w:hAnsi="Times New Roman"/>
          <w:sz w:val="28"/>
          <w:szCs w:val="28"/>
          <w:lang w:eastAsia="ru-RU"/>
        </w:rPr>
        <w:t xml:space="preserve"> жилого здания.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Каркас здания выполнен из монолитных железобетонных колонн, диафрагм жесткости и плит перекрытия. Фундамент запроектирован сва</w:t>
      </w:r>
      <w:r w:rsidRPr="00756C71">
        <w:rPr>
          <w:rFonts w:ascii="Times New Roman" w:hAnsi="Times New Roman"/>
          <w:sz w:val="28"/>
          <w:szCs w:val="28"/>
          <w:lang w:eastAsia="ru-RU"/>
        </w:rPr>
        <w:t>й</w:t>
      </w:r>
      <w:r w:rsidRPr="00756C71">
        <w:rPr>
          <w:rFonts w:ascii="Times New Roman" w:hAnsi="Times New Roman"/>
          <w:sz w:val="28"/>
          <w:szCs w:val="28"/>
          <w:lang w:eastAsia="ru-RU"/>
        </w:rPr>
        <w:t>ным (из буронабивных свай длиной 15м сечением 35х35см), объедине</w:t>
      </w:r>
      <w:r w:rsidRPr="00756C71">
        <w:rPr>
          <w:rFonts w:ascii="Times New Roman" w:hAnsi="Times New Roman"/>
          <w:sz w:val="28"/>
          <w:szCs w:val="28"/>
          <w:lang w:eastAsia="ru-RU"/>
        </w:rPr>
        <w:t>н</w:t>
      </w:r>
      <w:r w:rsidRPr="00756C71">
        <w:rPr>
          <w:rFonts w:ascii="Times New Roman" w:hAnsi="Times New Roman"/>
          <w:sz w:val="28"/>
          <w:szCs w:val="28"/>
          <w:lang w:eastAsia="ru-RU"/>
        </w:rPr>
        <w:t>ным монолитным ростверком.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10" w:name="_Toc369611814"/>
      <w:r w:rsidRPr="00756C71">
        <w:rPr>
          <w:rFonts w:ascii="Times New Roman" w:hAnsi="Times New Roman"/>
          <w:sz w:val="28"/>
          <w:szCs w:val="28"/>
          <w:lang w:eastAsia="ru-RU"/>
        </w:rPr>
        <w:t>Сбор расчетных нагрузок</w:t>
      </w:r>
      <w:bookmarkEnd w:id="10"/>
      <w:r w:rsidRPr="00756C71">
        <w:rPr>
          <w:rFonts w:ascii="Times New Roman" w:hAnsi="Times New Roman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На рисунке 1 представлена схема ветровых и снеговых нагрузок.</w:t>
      </w:r>
    </w:p>
    <w:tbl>
      <w:tblPr>
        <w:tblW w:w="0" w:type="auto"/>
        <w:jc w:val="center"/>
        <w:tblLook w:val="00A0"/>
      </w:tblPr>
      <w:tblGrid>
        <w:gridCol w:w="8897"/>
      </w:tblGrid>
      <w:tr w:rsidR="00F0509F" w:rsidRPr="00714E2D" w:rsidTr="00714E2D">
        <w:trPr>
          <w:jc w:val="center"/>
        </w:trPr>
        <w:tc>
          <w:tcPr>
            <w:tcW w:w="8897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426pt;height:312.6pt;visibility:visible">
                  <v:imagedata r:id="rId7" o:title=""/>
                </v:shape>
              </w:pict>
            </w:r>
          </w:p>
        </w:tc>
      </w:tr>
    </w:tbl>
    <w:p w:rsidR="00F0509F" w:rsidRPr="00756C71" w:rsidRDefault="00F0509F" w:rsidP="001173F5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1 – Схема ветровых и снеговых нагрузок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Сбор нагрузок представлен в таблице 1.</w:t>
      </w:r>
    </w:p>
    <w:p w:rsidR="00F0509F" w:rsidRPr="00152271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F0509F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Pr="00756C71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Таблица 1 – Сбор нагрузок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15"/>
        <w:gridCol w:w="1134"/>
        <w:gridCol w:w="1207"/>
        <w:gridCol w:w="1292"/>
        <w:gridCol w:w="1087"/>
        <w:gridCol w:w="1463"/>
      </w:tblGrid>
      <w:tr w:rsidR="00F0509F" w:rsidRPr="00714E2D" w:rsidTr="00802F49">
        <w:trPr>
          <w:trHeight w:val="757"/>
          <w:tblHeader/>
        </w:trPr>
        <w:tc>
          <w:tcPr>
            <w:tcW w:w="3315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Наименование нагрузки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tabs>
                <w:tab w:val="left" w:pos="1164"/>
              </w:tabs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Единица измер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е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ния</w:t>
            </w:r>
          </w:p>
        </w:tc>
        <w:tc>
          <w:tcPr>
            <w:tcW w:w="120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Расчет-ное зн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а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чение</w:t>
            </w:r>
          </w:p>
        </w:tc>
        <w:tc>
          <w:tcPr>
            <w:tcW w:w="1292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Коэф-т</w:t>
            </w:r>
          </w:p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надежн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о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 xml:space="preserve">сти </w:t>
            </w:r>
            <w:r w:rsidRPr="00756C71">
              <w:rPr>
                <w:rFonts w:ascii="Times New Roman CYR" w:hAnsi="Times New Roman CYR" w:cs="Times New Roman CYR"/>
                <w:sz w:val="24"/>
                <w:szCs w:val="28"/>
                <w:lang w:eastAsia="ru-RU"/>
              </w:rPr>
              <w:t>γ</w:t>
            </w:r>
            <w:r w:rsidRPr="00756C71">
              <w:rPr>
                <w:rFonts w:ascii="Times New Roman CYR" w:hAnsi="Times New Roman CYR"/>
                <w:i/>
                <w:sz w:val="24"/>
                <w:szCs w:val="28"/>
                <w:vertAlign w:val="subscript"/>
                <w:lang w:val="en-US" w:eastAsia="ru-RU"/>
              </w:rPr>
              <w:t>f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(кН)</w:t>
            </w:r>
          </w:p>
        </w:tc>
        <w:tc>
          <w:tcPr>
            <w:tcW w:w="108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Дл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и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тельная часть (К</w:t>
            </w:r>
            <w:r w:rsidRPr="00756C71">
              <w:rPr>
                <w:rFonts w:ascii="Times New Roman CYR" w:hAnsi="Times New Roman CYR"/>
                <w:sz w:val="24"/>
                <w:szCs w:val="28"/>
                <w:vertAlign w:val="subscript"/>
                <w:lang w:eastAsia="ru-RU"/>
              </w:rPr>
              <w:t>Д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)</w:t>
            </w:r>
          </w:p>
        </w:tc>
        <w:tc>
          <w:tcPr>
            <w:tcW w:w="1463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Номер н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а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гружения</w:t>
            </w:r>
          </w:p>
        </w:tc>
      </w:tr>
      <w:tr w:rsidR="00F0509F" w:rsidRPr="00714E2D" w:rsidTr="00802F49">
        <w:trPr>
          <w:trHeight w:val="378"/>
          <w:tblHeader/>
        </w:trPr>
        <w:tc>
          <w:tcPr>
            <w:tcW w:w="9498" w:type="dxa"/>
            <w:gridSpan w:val="6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Постоянные и длительные нагрузки</w:t>
            </w:r>
          </w:p>
        </w:tc>
      </w:tr>
      <w:tr w:rsidR="00F0509F" w:rsidRPr="00714E2D" w:rsidTr="00802F49">
        <w:trPr>
          <w:trHeight w:val="757"/>
          <w:tblHeader/>
        </w:trPr>
        <w:tc>
          <w:tcPr>
            <w:tcW w:w="3315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Собственный вес несущих конструкций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vertAlign w:val="superscript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кН/м</w:t>
            </w:r>
            <w:r w:rsidRPr="00756C71">
              <w:rPr>
                <w:rFonts w:ascii="Times New Roman CYR" w:hAnsi="Times New Roman CYR"/>
                <w:sz w:val="24"/>
                <w:szCs w:val="28"/>
                <w:vertAlign w:val="superscript"/>
                <w:lang w:eastAsia="ru-RU"/>
              </w:rPr>
              <w:t>3</w:t>
            </w:r>
          </w:p>
        </w:tc>
        <w:tc>
          <w:tcPr>
            <w:tcW w:w="120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val="en-US"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27,5</w:t>
            </w:r>
          </w:p>
        </w:tc>
        <w:tc>
          <w:tcPr>
            <w:tcW w:w="12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1,1</w:t>
            </w:r>
          </w:p>
        </w:tc>
        <w:tc>
          <w:tcPr>
            <w:tcW w:w="108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1,0</w:t>
            </w:r>
          </w:p>
        </w:tc>
        <w:tc>
          <w:tcPr>
            <w:tcW w:w="1463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</w:t>
            </w:r>
          </w:p>
        </w:tc>
      </w:tr>
      <w:tr w:rsidR="00F0509F" w:rsidRPr="00714E2D" w:rsidTr="00802F49">
        <w:trPr>
          <w:trHeight w:val="351"/>
          <w:tblHeader/>
        </w:trPr>
        <w:tc>
          <w:tcPr>
            <w:tcW w:w="3315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Вес перегородок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vertAlign w:val="superscript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кН/м</w:t>
            </w:r>
          </w:p>
        </w:tc>
        <w:tc>
          <w:tcPr>
            <w:tcW w:w="120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7,04</w:t>
            </w:r>
          </w:p>
        </w:tc>
        <w:tc>
          <w:tcPr>
            <w:tcW w:w="12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1,1</w:t>
            </w:r>
          </w:p>
        </w:tc>
        <w:tc>
          <w:tcPr>
            <w:tcW w:w="108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1,0</w:t>
            </w:r>
          </w:p>
        </w:tc>
        <w:tc>
          <w:tcPr>
            <w:tcW w:w="1463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2</w:t>
            </w:r>
          </w:p>
        </w:tc>
      </w:tr>
      <w:tr w:rsidR="00F0509F" w:rsidRPr="00714E2D" w:rsidTr="00802F49">
        <w:trPr>
          <w:trHeight w:val="351"/>
          <w:tblHeader/>
        </w:trPr>
        <w:tc>
          <w:tcPr>
            <w:tcW w:w="3315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Вес ограждающих констру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ций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кН/м</w:t>
            </w:r>
          </w:p>
        </w:tc>
        <w:tc>
          <w:tcPr>
            <w:tcW w:w="120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7,37-10,48</w:t>
            </w:r>
          </w:p>
        </w:tc>
        <w:tc>
          <w:tcPr>
            <w:tcW w:w="12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1,1</w:t>
            </w:r>
          </w:p>
        </w:tc>
        <w:tc>
          <w:tcPr>
            <w:tcW w:w="108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1,0</w:t>
            </w:r>
          </w:p>
        </w:tc>
        <w:tc>
          <w:tcPr>
            <w:tcW w:w="1463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2</w:t>
            </w:r>
          </w:p>
        </w:tc>
      </w:tr>
      <w:tr w:rsidR="00F0509F" w:rsidRPr="00714E2D" w:rsidTr="00802F49">
        <w:trPr>
          <w:trHeight w:val="455"/>
          <w:tblHeader/>
        </w:trPr>
        <w:tc>
          <w:tcPr>
            <w:tcW w:w="9498" w:type="dxa"/>
            <w:gridSpan w:val="6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Временные нагрузки на плиты перекрытия</w:t>
            </w:r>
          </w:p>
        </w:tc>
      </w:tr>
      <w:tr w:rsidR="00F0509F" w:rsidRPr="00714E2D" w:rsidTr="00802F49">
        <w:trPr>
          <w:trHeight w:val="415"/>
          <w:tblHeader/>
        </w:trPr>
        <w:tc>
          <w:tcPr>
            <w:tcW w:w="3315" w:type="dxa"/>
            <w:tcBorders>
              <w:bottom w:val="single" w:sz="4" w:space="0" w:color="FFFFFF"/>
              <w:right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на перекрытия этажей: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FFFFFF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</w:p>
        </w:tc>
        <w:tc>
          <w:tcPr>
            <w:tcW w:w="1207" w:type="dxa"/>
            <w:tcBorders>
              <w:bottom w:val="single" w:sz="4" w:space="0" w:color="FFFFFF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</w:p>
        </w:tc>
        <w:tc>
          <w:tcPr>
            <w:tcW w:w="1292" w:type="dxa"/>
            <w:tcBorders>
              <w:bottom w:val="single" w:sz="4" w:space="0" w:color="FFFFFF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</w:p>
        </w:tc>
        <w:tc>
          <w:tcPr>
            <w:tcW w:w="1087" w:type="dxa"/>
            <w:tcBorders>
              <w:bottom w:val="single" w:sz="4" w:space="0" w:color="FFFFFF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</w:p>
        </w:tc>
        <w:tc>
          <w:tcPr>
            <w:tcW w:w="1463" w:type="dxa"/>
            <w:vMerge w:val="restart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3</w:t>
            </w:r>
          </w:p>
        </w:tc>
      </w:tr>
      <w:tr w:rsidR="00F0509F" w:rsidRPr="00714E2D" w:rsidTr="00802F49">
        <w:trPr>
          <w:trHeight w:val="407"/>
          <w:tblHeader/>
        </w:trPr>
        <w:tc>
          <w:tcPr>
            <w:tcW w:w="3315" w:type="dxa"/>
            <w:tcBorders>
              <w:top w:val="single" w:sz="4" w:space="0" w:color="FFFFFF"/>
              <w:bottom w:val="single" w:sz="4" w:space="0" w:color="FFFFFF"/>
              <w:right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жилые помещения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000000"/>
              <w:bottom w:val="single" w:sz="4" w:space="0" w:color="FFFFFF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кН/м</w:t>
            </w:r>
            <w:r w:rsidRPr="00756C71">
              <w:rPr>
                <w:rFonts w:ascii="Times New Roman CYR" w:hAnsi="Times New Roman CYR"/>
                <w:sz w:val="24"/>
                <w:szCs w:val="28"/>
                <w:vertAlign w:val="superscript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1,95</w:t>
            </w:r>
          </w:p>
        </w:tc>
        <w:tc>
          <w:tcPr>
            <w:tcW w:w="1292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1,3</w:t>
            </w:r>
          </w:p>
        </w:tc>
        <w:tc>
          <w:tcPr>
            <w:tcW w:w="1087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0,2</w:t>
            </w:r>
          </w:p>
        </w:tc>
        <w:tc>
          <w:tcPr>
            <w:tcW w:w="1463" w:type="dxa"/>
            <w:vMerge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</w:p>
        </w:tc>
      </w:tr>
      <w:tr w:rsidR="00F0509F" w:rsidRPr="00714E2D" w:rsidTr="00802F49">
        <w:trPr>
          <w:trHeight w:val="415"/>
          <w:tblHeader/>
        </w:trPr>
        <w:tc>
          <w:tcPr>
            <w:tcW w:w="3315" w:type="dxa"/>
            <w:tcBorders>
              <w:top w:val="single" w:sz="4" w:space="0" w:color="FFFFFF"/>
              <w:bottom w:val="single" w:sz="4" w:space="0" w:color="FFFFFF"/>
              <w:right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коридоры, лестницы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000000"/>
              <w:bottom w:val="single" w:sz="4" w:space="0" w:color="FFFFFF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кН/м</w:t>
            </w:r>
            <w:r w:rsidRPr="00756C71">
              <w:rPr>
                <w:rFonts w:ascii="Times New Roman CYR" w:hAnsi="Times New Roman CYR"/>
                <w:sz w:val="24"/>
                <w:szCs w:val="28"/>
                <w:vertAlign w:val="superscript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3,6</w:t>
            </w:r>
          </w:p>
        </w:tc>
        <w:tc>
          <w:tcPr>
            <w:tcW w:w="1292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1,2</w:t>
            </w:r>
          </w:p>
        </w:tc>
        <w:tc>
          <w:tcPr>
            <w:tcW w:w="1087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0,33</w:t>
            </w:r>
          </w:p>
        </w:tc>
        <w:tc>
          <w:tcPr>
            <w:tcW w:w="1463" w:type="dxa"/>
            <w:vMerge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</w:p>
        </w:tc>
      </w:tr>
      <w:tr w:rsidR="00F0509F" w:rsidRPr="00714E2D" w:rsidTr="00802F49">
        <w:trPr>
          <w:trHeight w:val="407"/>
          <w:tblHeader/>
        </w:trPr>
        <w:tc>
          <w:tcPr>
            <w:tcW w:w="3315" w:type="dxa"/>
            <w:tcBorders>
              <w:top w:val="single" w:sz="4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балконы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000000"/>
              <w:bottom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кН/м</w:t>
            </w:r>
            <w:r w:rsidRPr="00756C71">
              <w:rPr>
                <w:rFonts w:ascii="Times New Roman CYR" w:hAnsi="Times New Roman CYR"/>
                <w:sz w:val="24"/>
                <w:szCs w:val="28"/>
                <w:vertAlign w:val="superscript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4" w:space="0" w:color="FFFFFF"/>
              <w:bottom w:val="single" w:sz="4" w:space="0" w:color="000000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2,4</w:t>
            </w:r>
          </w:p>
        </w:tc>
        <w:tc>
          <w:tcPr>
            <w:tcW w:w="1292" w:type="dxa"/>
            <w:tcBorders>
              <w:top w:val="single" w:sz="4" w:space="0" w:color="FFFFFF"/>
              <w:bottom w:val="single" w:sz="4" w:space="0" w:color="000000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1,2</w:t>
            </w:r>
          </w:p>
        </w:tc>
        <w:tc>
          <w:tcPr>
            <w:tcW w:w="1087" w:type="dxa"/>
            <w:tcBorders>
              <w:top w:val="single" w:sz="4" w:space="0" w:color="FFFFFF"/>
              <w:bottom w:val="single" w:sz="4" w:space="0" w:color="000000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0,35</w:t>
            </w:r>
          </w:p>
        </w:tc>
        <w:tc>
          <w:tcPr>
            <w:tcW w:w="1463" w:type="dxa"/>
            <w:vMerge/>
            <w:tcBorders>
              <w:bottom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</w:p>
        </w:tc>
      </w:tr>
      <w:tr w:rsidR="00F0509F" w:rsidRPr="00714E2D" w:rsidTr="00802F49">
        <w:trPr>
          <w:trHeight w:val="413"/>
          <w:tblHeader/>
        </w:trPr>
        <w:tc>
          <w:tcPr>
            <w:tcW w:w="331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Покрытие на участках прочих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кН/м</w:t>
            </w:r>
            <w:r w:rsidRPr="00756C71">
              <w:rPr>
                <w:rFonts w:ascii="Times New Roman CYR" w:hAnsi="Times New Roman CYR"/>
                <w:sz w:val="24"/>
                <w:szCs w:val="28"/>
                <w:vertAlign w:val="superscript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0,5</w:t>
            </w:r>
          </w:p>
        </w:tc>
        <w:tc>
          <w:tcPr>
            <w:tcW w:w="129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1,3</w:t>
            </w:r>
          </w:p>
        </w:tc>
        <w:tc>
          <w:tcPr>
            <w:tcW w:w="108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0</w:t>
            </w:r>
          </w:p>
        </w:tc>
        <w:tc>
          <w:tcPr>
            <w:tcW w:w="146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3</w:t>
            </w:r>
          </w:p>
        </w:tc>
      </w:tr>
      <w:tr w:rsidR="00F0509F" w:rsidRPr="00714E2D" w:rsidTr="00802F49">
        <w:trPr>
          <w:trHeight w:val="523"/>
          <w:tblHeader/>
        </w:trPr>
        <w:tc>
          <w:tcPr>
            <w:tcW w:w="331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Снеговая нагрузка на кровлю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кН/м</w:t>
            </w:r>
            <w:r w:rsidRPr="00756C71">
              <w:rPr>
                <w:rFonts w:ascii="Times New Roman CYR" w:hAnsi="Times New Roman CYR"/>
                <w:sz w:val="24"/>
                <w:szCs w:val="28"/>
                <w:vertAlign w:val="superscript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val="en-US"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</w:t>
            </w:r>
            <w:r w:rsidRPr="00756C71">
              <w:rPr>
                <w:rFonts w:ascii="Times New Roman CYR" w:hAnsi="Times New Roman CYR"/>
                <w:sz w:val="24"/>
                <w:szCs w:val="28"/>
                <w:lang w:val="en-US" w:eastAsia="ru-RU"/>
              </w:rPr>
              <w:t>2</w:t>
            </w:r>
          </w:p>
        </w:tc>
        <w:tc>
          <w:tcPr>
            <w:tcW w:w="129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1,4</w:t>
            </w:r>
          </w:p>
        </w:tc>
        <w:tc>
          <w:tcPr>
            <w:tcW w:w="108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0,5</w:t>
            </w:r>
          </w:p>
        </w:tc>
        <w:tc>
          <w:tcPr>
            <w:tcW w:w="146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4</w:t>
            </w:r>
          </w:p>
        </w:tc>
      </w:tr>
      <w:tr w:rsidR="00F0509F" w:rsidRPr="00714E2D" w:rsidTr="00802F49">
        <w:trPr>
          <w:trHeight w:val="427"/>
          <w:tblHeader/>
        </w:trPr>
        <w:tc>
          <w:tcPr>
            <w:tcW w:w="3315" w:type="dxa"/>
            <w:tcBorders>
              <w:top w:val="single" w:sz="4" w:space="0" w:color="000000"/>
              <w:bottom w:val="single" w:sz="4" w:space="0" w:color="FFFFFF"/>
              <w:right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Ветровая нагрузка: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FFFFFF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</w:p>
        </w:tc>
        <w:tc>
          <w:tcPr>
            <w:tcW w:w="1207" w:type="dxa"/>
            <w:tcBorders>
              <w:top w:val="single" w:sz="4" w:space="0" w:color="000000"/>
              <w:bottom w:val="single" w:sz="4" w:space="0" w:color="FFFFFF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</w:p>
        </w:tc>
        <w:tc>
          <w:tcPr>
            <w:tcW w:w="1292" w:type="dxa"/>
            <w:vMerge w:val="restart"/>
            <w:tcBorders>
              <w:top w:val="single" w:sz="4" w:space="0" w:color="000000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1,4</w:t>
            </w:r>
          </w:p>
        </w:tc>
        <w:tc>
          <w:tcPr>
            <w:tcW w:w="1087" w:type="dxa"/>
            <w:vMerge w:val="restart"/>
            <w:tcBorders>
              <w:top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0</w:t>
            </w:r>
          </w:p>
        </w:tc>
        <w:tc>
          <w:tcPr>
            <w:tcW w:w="1463" w:type="dxa"/>
            <w:vMerge w:val="restart"/>
            <w:tcBorders>
              <w:top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 xml:space="preserve">5 – по оси </w:t>
            </w:r>
            <w:r w:rsidRPr="00756C71">
              <w:rPr>
                <w:rFonts w:ascii="Times New Roman CYR" w:hAnsi="Times New Roman CYR"/>
                <w:sz w:val="24"/>
                <w:szCs w:val="28"/>
                <w:lang w:val="en-US" w:eastAsia="ru-RU"/>
              </w:rPr>
              <w:t>OY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 xml:space="preserve"> 6-по оси </w:t>
            </w:r>
            <w:r w:rsidRPr="00756C71">
              <w:rPr>
                <w:rFonts w:ascii="Times New Roman CYR" w:hAnsi="Times New Roman CYR"/>
                <w:sz w:val="24"/>
                <w:szCs w:val="28"/>
                <w:lang w:val="en-US" w:eastAsia="ru-RU"/>
              </w:rPr>
              <w:t>OX</w:t>
            </w:r>
          </w:p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</w:p>
        </w:tc>
      </w:tr>
      <w:tr w:rsidR="00F0509F" w:rsidRPr="00714E2D" w:rsidTr="00802F49">
        <w:trPr>
          <w:trHeight w:val="523"/>
          <w:tblHeader/>
        </w:trPr>
        <w:tc>
          <w:tcPr>
            <w:tcW w:w="3315" w:type="dxa"/>
            <w:tcBorders>
              <w:top w:val="single" w:sz="4" w:space="0" w:color="FFFFFF"/>
              <w:bottom w:val="single" w:sz="4" w:space="0" w:color="FFFFFF"/>
              <w:right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На наветренную сторону зд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а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ния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000000"/>
              <w:bottom w:val="single" w:sz="4" w:space="0" w:color="FFFFFF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кН/м</w:t>
            </w:r>
          </w:p>
        </w:tc>
        <w:tc>
          <w:tcPr>
            <w:tcW w:w="1207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val="en-US" w:eastAsia="ru-RU"/>
              </w:rPr>
              <w:t>0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,</w:t>
            </w:r>
            <w:r w:rsidRPr="00756C71">
              <w:rPr>
                <w:rFonts w:ascii="Times New Roman CYR" w:hAnsi="Times New Roman CYR"/>
                <w:sz w:val="24"/>
                <w:szCs w:val="28"/>
                <w:lang w:val="en-US" w:eastAsia="ru-RU"/>
              </w:rPr>
              <w:t>543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-</w:t>
            </w:r>
            <w:r w:rsidRPr="00756C71">
              <w:rPr>
                <w:rFonts w:ascii="Times New Roman CYR" w:hAnsi="Times New Roman CYR"/>
                <w:sz w:val="24"/>
                <w:szCs w:val="28"/>
                <w:lang w:val="en-US" w:eastAsia="ru-RU"/>
              </w:rPr>
              <w:t>2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,</w:t>
            </w:r>
            <w:r w:rsidRPr="00756C71">
              <w:rPr>
                <w:rFonts w:ascii="Times New Roman CYR" w:hAnsi="Times New Roman CYR"/>
                <w:sz w:val="24"/>
                <w:szCs w:val="28"/>
                <w:lang w:val="en-US" w:eastAsia="ru-RU"/>
              </w:rPr>
              <w:t>134</w:t>
            </w:r>
          </w:p>
        </w:tc>
        <w:tc>
          <w:tcPr>
            <w:tcW w:w="1292" w:type="dxa"/>
            <w:vMerge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</w:p>
        </w:tc>
        <w:tc>
          <w:tcPr>
            <w:tcW w:w="1087" w:type="dxa"/>
            <w:vMerge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</w:p>
        </w:tc>
        <w:tc>
          <w:tcPr>
            <w:tcW w:w="1463" w:type="dxa"/>
            <w:vMerge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</w:p>
        </w:tc>
      </w:tr>
      <w:tr w:rsidR="00F0509F" w:rsidRPr="00714E2D" w:rsidTr="00802F49">
        <w:trPr>
          <w:trHeight w:val="523"/>
          <w:tblHeader/>
        </w:trPr>
        <w:tc>
          <w:tcPr>
            <w:tcW w:w="3315" w:type="dxa"/>
            <w:tcBorders>
              <w:top w:val="single" w:sz="4" w:space="0" w:color="FFFFFF"/>
              <w:right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На заветренную сторону зд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а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ния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000000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</w:p>
        </w:tc>
        <w:tc>
          <w:tcPr>
            <w:tcW w:w="1207" w:type="dxa"/>
            <w:tcBorders>
              <w:top w:val="single" w:sz="4" w:space="0" w:color="FFFFFF"/>
            </w:tcBorders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highlight w:val="yellow"/>
                <w:lang w:eastAsia="ru-RU"/>
              </w:rPr>
            </w:pPr>
            <w:r w:rsidRPr="00756C71">
              <w:rPr>
                <w:rFonts w:ascii="Times New Roman CYR" w:hAnsi="Times New Roman CYR"/>
                <w:sz w:val="24"/>
                <w:szCs w:val="28"/>
                <w:lang w:val="en-US" w:eastAsia="ru-RU"/>
              </w:rPr>
              <w:t>0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,</w:t>
            </w:r>
            <w:r w:rsidRPr="00756C71">
              <w:rPr>
                <w:rFonts w:ascii="Times New Roman CYR" w:hAnsi="Times New Roman CYR"/>
                <w:sz w:val="24"/>
                <w:szCs w:val="28"/>
                <w:lang w:val="en-US" w:eastAsia="ru-RU"/>
              </w:rPr>
              <w:t>408-1</w:t>
            </w:r>
            <w:r w:rsidRPr="00756C71">
              <w:rPr>
                <w:rFonts w:ascii="Times New Roman CYR" w:hAnsi="Times New Roman CYR"/>
                <w:sz w:val="24"/>
                <w:szCs w:val="28"/>
                <w:lang w:eastAsia="ru-RU"/>
              </w:rPr>
              <w:t>,</w:t>
            </w:r>
            <w:r w:rsidRPr="00756C71">
              <w:rPr>
                <w:rFonts w:ascii="Times New Roman CYR" w:hAnsi="Times New Roman CYR"/>
                <w:sz w:val="24"/>
                <w:szCs w:val="28"/>
                <w:lang w:val="en-US" w:eastAsia="ru-RU"/>
              </w:rPr>
              <w:t>601</w:t>
            </w:r>
          </w:p>
        </w:tc>
        <w:tc>
          <w:tcPr>
            <w:tcW w:w="1292" w:type="dxa"/>
            <w:vMerge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</w:p>
        </w:tc>
        <w:tc>
          <w:tcPr>
            <w:tcW w:w="1087" w:type="dxa"/>
            <w:vMerge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</w:p>
        </w:tc>
        <w:tc>
          <w:tcPr>
            <w:tcW w:w="1463" w:type="dxa"/>
            <w:vMerge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sz w:val="24"/>
                <w:szCs w:val="28"/>
                <w:lang w:eastAsia="ru-RU"/>
              </w:rPr>
            </w:pPr>
          </w:p>
        </w:tc>
      </w:tr>
    </w:tbl>
    <w:p w:rsidR="00F0509F" w:rsidRPr="00756C71" w:rsidRDefault="00F0509F" w:rsidP="00730257">
      <w:pPr>
        <w:widowControl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contextualSpacing/>
        <w:jc w:val="both"/>
        <w:rPr>
          <w:rFonts w:ascii="Times New Roman" w:hAnsi="Times New Roman"/>
          <w:bCs/>
          <w:kern w:val="28"/>
          <w:sz w:val="28"/>
          <w:szCs w:val="28"/>
          <w:lang w:eastAsia="ru-RU"/>
        </w:rPr>
      </w:pPr>
      <w:bookmarkStart w:id="11" w:name="_Toc369611815"/>
      <w:r w:rsidRPr="00756C71">
        <w:rPr>
          <w:rFonts w:ascii="Times New Roman" w:hAnsi="Times New Roman"/>
          <w:bCs/>
          <w:kern w:val="28"/>
          <w:sz w:val="28"/>
          <w:szCs w:val="28"/>
          <w:lang w:eastAsia="ru-RU"/>
        </w:rPr>
        <w:t>Расчетная часть по принятым проектным решениям</w:t>
      </w:r>
      <w:bookmarkEnd w:id="11"/>
      <w:r w:rsidRPr="00756C71">
        <w:rPr>
          <w:rFonts w:ascii="Times New Roman" w:hAnsi="Times New Roman"/>
          <w:bCs/>
          <w:kern w:val="28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Расчетная модель здания подготовлена в ПК «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STARK</w:t>
      </w:r>
      <w:r w:rsidRPr="00756C71">
        <w:rPr>
          <w:rFonts w:ascii="Times New Roman" w:hAnsi="Times New Roman"/>
          <w:sz w:val="28"/>
          <w:szCs w:val="28"/>
          <w:lang w:eastAsia="ru-RU"/>
        </w:rPr>
        <w:t>_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ES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 201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W</w:t>
      </w:r>
      <w:r w:rsidRPr="00756C71">
        <w:rPr>
          <w:rFonts w:ascii="Times New Roman" w:hAnsi="Times New Roman"/>
          <w:sz w:val="28"/>
          <w:szCs w:val="28"/>
          <w:lang w:eastAsia="ru-RU"/>
        </w:rPr>
        <w:t>», к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>нечно-элементная модель приведена на рисунке 2.</w:t>
      </w:r>
    </w:p>
    <w:tbl>
      <w:tblPr>
        <w:tblW w:w="0" w:type="auto"/>
        <w:jc w:val="center"/>
        <w:tblLook w:val="00A0"/>
      </w:tblPr>
      <w:tblGrid>
        <w:gridCol w:w="8703"/>
      </w:tblGrid>
      <w:tr w:rsidR="00F0509F" w:rsidRPr="00714E2D" w:rsidTr="00714E2D">
        <w:trPr>
          <w:jc w:val="center"/>
        </w:trPr>
        <w:tc>
          <w:tcPr>
            <w:tcW w:w="8703" w:type="dxa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18"/>
                <w:szCs w:val="20"/>
                <w:lang w:eastAsia="ru-RU"/>
              </w:rPr>
              <w:pict>
                <v:shape id="Рисунок 2" o:spid="_x0000_i1026" type="#_x0000_t75" style="width:188.4pt;height:257.4pt;visibility:visible">
                  <v:imagedata r:id="rId8" o:title="" croptop="5285f" cropbottom="1689f" cropleft="18338f" cropright="19909f"/>
                </v:shape>
              </w:pict>
            </w:r>
          </w:p>
        </w:tc>
      </w:tr>
    </w:tbl>
    <w:p w:rsidR="00F0509F" w:rsidRPr="00756C71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2 – Расчетная 3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D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 - модель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Ряд материалов конечно-элементного проекта представлен в таблицах 2 – 4.</w:t>
      </w:r>
    </w:p>
    <w:p w:rsidR="00F0509F" w:rsidRPr="00756C71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Таблица 2 – Материалы 3D-стержней</w:t>
      </w:r>
    </w:p>
    <w:tbl>
      <w:tblPr>
        <w:tblW w:w="8495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A0"/>
      </w:tblPr>
      <w:tblGrid>
        <w:gridCol w:w="534"/>
        <w:gridCol w:w="1134"/>
        <w:gridCol w:w="992"/>
        <w:gridCol w:w="1276"/>
        <w:gridCol w:w="1134"/>
        <w:gridCol w:w="1134"/>
        <w:gridCol w:w="1134"/>
        <w:gridCol w:w="1157"/>
      </w:tblGrid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b/>
                <w:lang w:eastAsia="ru-RU"/>
              </w:rPr>
            </w:pPr>
            <w:r w:rsidRPr="00756C71">
              <w:rPr>
                <w:rFonts w:ascii="Times New Roman CYR" w:hAnsi="Times New Roman CYR"/>
                <w:b/>
                <w:lang w:eastAsia="ru-RU"/>
              </w:rPr>
              <w:t>№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b/>
                <w:lang w:eastAsia="ru-RU"/>
              </w:rPr>
            </w:pPr>
            <w:r w:rsidRPr="00756C71">
              <w:rPr>
                <w:rFonts w:ascii="Times New Roman CYR" w:hAnsi="Times New Roman CYR"/>
                <w:b/>
                <w:lang w:eastAsia="ru-RU"/>
              </w:rPr>
              <w:t>A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b/>
                <w:lang w:eastAsia="ru-RU"/>
              </w:rPr>
            </w:pPr>
            <w:r w:rsidRPr="00756C71">
              <w:rPr>
                <w:rFonts w:ascii="Times New Roman CYR" w:hAnsi="Times New Roman CYR"/>
                <w:b/>
                <w:lang w:eastAsia="ru-RU"/>
              </w:rPr>
              <w:t>As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b/>
                <w:lang w:eastAsia="ru-RU"/>
              </w:rPr>
            </w:pPr>
            <w:r w:rsidRPr="00756C71">
              <w:rPr>
                <w:rFonts w:ascii="Times New Roman CYR" w:hAnsi="Times New Roman CYR"/>
                <w:b/>
                <w:lang w:eastAsia="ru-RU"/>
              </w:rPr>
              <w:t>At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b/>
                <w:lang w:eastAsia="ru-RU"/>
              </w:rPr>
            </w:pPr>
            <w:r w:rsidRPr="00756C71">
              <w:rPr>
                <w:rFonts w:ascii="Times New Roman CYR" w:hAnsi="Times New Roman CYR"/>
                <w:b/>
                <w:lang w:eastAsia="ru-RU"/>
              </w:rPr>
              <w:t>Ir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b/>
                <w:lang w:eastAsia="ru-RU"/>
              </w:rPr>
            </w:pPr>
            <w:r w:rsidRPr="00756C71">
              <w:rPr>
                <w:rFonts w:ascii="Times New Roman CYR" w:hAnsi="Times New Roman CYR"/>
                <w:b/>
                <w:lang w:eastAsia="ru-RU"/>
              </w:rPr>
              <w:t>Is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b/>
                <w:lang w:eastAsia="ru-RU"/>
              </w:rPr>
            </w:pPr>
            <w:r w:rsidRPr="00756C71">
              <w:rPr>
                <w:rFonts w:ascii="Times New Roman CYR" w:hAnsi="Times New Roman CYR"/>
                <w:b/>
                <w:lang w:eastAsia="ru-RU"/>
              </w:rPr>
              <w:t>It</w:t>
            </w:r>
          </w:p>
        </w:tc>
        <w:tc>
          <w:tcPr>
            <w:tcW w:w="1157" w:type="dxa"/>
            <w:tcBorders>
              <w:right w:val="single" w:sz="4" w:space="0" w:color="auto"/>
            </w:tcBorders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b/>
                <w:lang w:eastAsia="ru-RU"/>
              </w:rPr>
            </w:pPr>
            <w:r w:rsidRPr="00756C71">
              <w:rPr>
                <w:rFonts w:ascii="Times New Roman CYR" w:hAnsi="Times New Roman CYR"/>
                <w:b/>
                <w:lang w:eastAsia="ru-RU"/>
              </w:rPr>
              <w:t>E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[м2]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[м2]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[м2]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[м4]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[м4]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[м4]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[кН/м2]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lang w:eastAsia="ru-RU"/>
              </w:rPr>
            </w:pPr>
            <w:r w:rsidRPr="00756C71">
              <w:rPr>
                <w:rFonts w:ascii="Times New Roman CYR" w:hAnsi="Times New Roman CYR"/>
                <w:lang w:eastAsia="ru-RU"/>
              </w:rPr>
              <w:t>1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lang w:eastAsia="ru-RU"/>
              </w:rPr>
            </w:pPr>
            <w:r w:rsidRPr="00756C71">
              <w:rPr>
                <w:rFonts w:ascii="Times New Roman CYR" w:hAnsi="Times New Roman CYR"/>
                <w:lang w:eastAsia="ru-RU"/>
              </w:rPr>
              <w:t>0,00148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lang w:eastAsia="ru-RU"/>
              </w:rPr>
            </w:pPr>
            <w:r w:rsidRPr="00756C71">
              <w:rPr>
                <w:rFonts w:ascii="Times New Roman CYR" w:hAnsi="Times New Roman CYR"/>
                <w:lang w:eastAsia="ru-RU"/>
              </w:rPr>
              <w:t>0,00036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lang w:eastAsia="ru-RU"/>
              </w:rPr>
            </w:pPr>
            <w:r w:rsidRPr="00756C71">
              <w:rPr>
                <w:rFonts w:ascii="Times New Roman CYR" w:hAnsi="Times New Roman CYR"/>
                <w:lang w:eastAsia="ru-RU"/>
              </w:rPr>
              <w:t>0,00050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lang w:eastAsia="ru-RU"/>
              </w:rPr>
            </w:pPr>
            <w:r w:rsidRPr="00756C71">
              <w:rPr>
                <w:rFonts w:ascii="Times New Roman CYR" w:hAnsi="Times New Roman CYR"/>
                <w:lang w:eastAsia="ru-RU"/>
              </w:rPr>
              <w:t>1,62e-008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lang w:eastAsia="ru-RU"/>
              </w:rPr>
            </w:pPr>
            <w:r w:rsidRPr="00756C71">
              <w:rPr>
                <w:rFonts w:ascii="Times New Roman CYR" w:hAnsi="Times New Roman CYR"/>
                <w:lang w:eastAsia="ru-RU"/>
              </w:rPr>
              <w:t>1,58e-006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lang w:eastAsia="ru-RU"/>
              </w:rPr>
            </w:pPr>
            <w:r w:rsidRPr="00756C71">
              <w:rPr>
                <w:rFonts w:ascii="Times New Roman CYR" w:hAnsi="Times New Roman CYR"/>
                <w:lang w:eastAsia="ru-RU"/>
              </w:rPr>
              <w:t>7,91e-007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 CYR" w:hAnsi="Times New Roman CYR"/>
                <w:lang w:eastAsia="ru-RU"/>
              </w:rPr>
            </w:pPr>
            <w:r w:rsidRPr="00756C71">
              <w:rPr>
                <w:rFonts w:ascii="Times New Roman CYR" w:hAnsi="Times New Roman CYR"/>
                <w:lang w:eastAsia="ru-RU"/>
              </w:rPr>
              <w:t>2,06e+008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0,00234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0,00095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0,00071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4,7e-008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1,34e-006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1,53e-005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2,06e+008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0,00243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0,00143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0,00067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1,36e-005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6,08e-006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1,33e-005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2,06e+008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0,00390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0,00113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0,00245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1,07e-007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5,07e-006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2,69e-005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2,06e+008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0,00394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0,00092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0,00133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1,08e-007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1,12e-005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5,89e-006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2,06e+008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0,12000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0,00194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0,0016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0,0009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3e+007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0,16000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0,0036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0,00213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0,00213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3e+007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0,24000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0,00751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0,0032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0,0072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3e+007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0,32000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0,0117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0,00427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0,0171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3e+007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0,32000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0,0117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0,0171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0,00427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3e+007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11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0,35000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0,0163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0,00729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0,0143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3e+007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0,40000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0,0204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0,00833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0,0213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3e+007</w:t>
            </w:r>
          </w:p>
        </w:tc>
      </w:tr>
      <w:tr w:rsidR="00F0509F" w:rsidRPr="00714E2D" w:rsidTr="00F6417B">
        <w:trPr>
          <w:jc w:val="center"/>
        </w:trPr>
        <w:tc>
          <w:tcPr>
            <w:tcW w:w="534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13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0,40000</w:t>
            </w:r>
          </w:p>
        </w:tc>
        <w:tc>
          <w:tcPr>
            <w:tcW w:w="99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0,00000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0,0204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0,0213</w:t>
            </w:r>
          </w:p>
        </w:tc>
        <w:tc>
          <w:tcPr>
            <w:tcW w:w="1134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0,00833</w:t>
            </w:r>
          </w:p>
        </w:tc>
        <w:tc>
          <w:tcPr>
            <w:tcW w:w="115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3e+007</w:t>
            </w:r>
          </w:p>
        </w:tc>
      </w:tr>
    </w:tbl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4"/>
          <w:szCs w:val="28"/>
          <w:lang w:eastAsia="ru-RU"/>
        </w:rPr>
      </w:pPr>
      <w:r w:rsidRPr="00756C71">
        <w:rPr>
          <w:rFonts w:ascii="Times New Roman" w:hAnsi="Times New Roman"/>
          <w:sz w:val="24"/>
          <w:szCs w:val="28"/>
          <w:lang w:eastAsia="ru-RU"/>
        </w:rPr>
        <w:t>A – площадь поперечного сечения; Ir– момент инерции отн. OR;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4"/>
          <w:szCs w:val="28"/>
          <w:lang w:eastAsia="ru-RU"/>
        </w:rPr>
      </w:pPr>
      <w:r w:rsidRPr="00756C71">
        <w:rPr>
          <w:rFonts w:ascii="Times New Roman" w:hAnsi="Times New Roman"/>
          <w:sz w:val="24"/>
          <w:szCs w:val="28"/>
          <w:lang w:eastAsia="ru-RU"/>
        </w:rPr>
        <w:t>As– сдвиговая площадь в напр.OS; Is– момент инерции отн. OS;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4"/>
          <w:szCs w:val="28"/>
          <w:lang w:eastAsia="ru-RU"/>
        </w:rPr>
      </w:pPr>
      <w:r w:rsidRPr="00756C71">
        <w:rPr>
          <w:rFonts w:ascii="Times New Roman" w:hAnsi="Times New Roman"/>
          <w:sz w:val="24"/>
          <w:szCs w:val="28"/>
          <w:lang w:eastAsia="ru-RU"/>
        </w:rPr>
        <w:t>At– сдвиговая площадь в напр.OT; It– момент инерции отн. OT;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4"/>
          <w:szCs w:val="28"/>
          <w:lang w:eastAsia="ru-RU"/>
        </w:rPr>
      </w:pPr>
      <w:r w:rsidRPr="00756C71">
        <w:rPr>
          <w:rFonts w:ascii="Times New Roman" w:hAnsi="Times New Roman"/>
          <w:sz w:val="24"/>
          <w:szCs w:val="28"/>
          <w:lang w:eastAsia="ru-RU"/>
        </w:rPr>
        <w:t>E – модуль упругости; G – модуль сдвига;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4"/>
          <w:szCs w:val="28"/>
          <w:lang w:eastAsia="ru-RU"/>
        </w:rPr>
      </w:pPr>
      <w:r w:rsidRPr="00756C71">
        <w:rPr>
          <w:rFonts w:ascii="Times New Roman" w:hAnsi="Times New Roman"/>
          <w:sz w:val="24"/>
          <w:szCs w:val="28"/>
          <w:lang w:eastAsia="ru-RU"/>
        </w:rPr>
        <w:t>Rho– плотность материала.</w:t>
      </w:r>
    </w:p>
    <w:p w:rsidR="00F0509F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Pr="001522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Pr="00756C71" w:rsidRDefault="00F0509F" w:rsidP="00F6417B">
      <w:pPr>
        <w:widowControl w:val="0"/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Таблица 3 – Материалы ребер</w:t>
      </w:r>
    </w:p>
    <w:tbl>
      <w:tblPr>
        <w:tblW w:w="8930" w:type="dxa"/>
        <w:tblInd w:w="2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A0"/>
      </w:tblPr>
      <w:tblGrid>
        <w:gridCol w:w="959"/>
        <w:gridCol w:w="1276"/>
        <w:gridCol w:w="1275"/>
        <w:gridCol w:w="1418"/>
        <w:gridCol w:w="1487"/>
        <w:gridCol w:w="1283"/>
        <w:gridCol w:w="1232"/>
      </w:tblGrid>
      <w:tr w:rsidR="00F0509F" w:rsidRPr="00714E2D" w:rsidTr="00F6417B">
        <w:tc>
          <w:tcPr>
            <w:tcW w:w="959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b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h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E</w:t>
            </w:r>
          </w:p>
        </w:tc>
        <w:tc>
          <w:tcPr>
            <w:tcW w:w="148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G</w:t>
            </w:r>
          </w:p>
        </w:tc>
        <w:tc>
          <w:tcPr>
            <w:tcW w:w="1283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Rho</w:t>
            </w:r>
          </w:p>
        </w:tc>
        <w:tc>
          <w:tcPr>
            <w:tcW w:w="1232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e</w:t>
            </w:r>
          </w:p>
        </w:tc>
      </w:tr>
      <w:tr w:rsidR="00F0509F" w:rsidRPr="00714E2D" w:rsidTr="00F6417B">
        <w:tc>
          <w:tcPr>
            <w:tcW w:w="959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[м]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[м]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[кН/м2]</w:t>
            </w:r>
          </w:p>
        </w:tc>
        <w:tc>
          <w:tcPr>
            <w:tcW w:w="1487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[кН/м2]</w:t>
            </w:r>
          </w:p>
        </w:tc>
        <w:tc>
          <w:tcPr>
            <w:tcW w:w="1283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[т/м3]</w:t>
            </w:r>
          </w:p>
        </w:tc>
        <w:tc>
          <w:tcPr>
            <w:tcW w:w="1232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[м]</w:t>
            </w:r>
          </w:p>
        </w:tc>
      </w:tr>
      <w:tr w:rsidR="00F0509F" w:rsidRPr="00714E2D" w:rsidTr="00F6417B">
        <w:tc>
          <w:tcPr>
            <w:tcW w:w="959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0,150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0,193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3e+007</w:t>
            </w:r>
          </w:p>
        </w:tc>
        <w:tc>
          <w:tcPr>
            <w:tcW w:w="148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1,3e+007</w:t>
            </w:r>
          </w:p>
        </w:tc>
        <w:tc>
          <w:tcPr>
            <w:tcW w:w="1283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7,00</w:t>
            </w:r>
          </w:p>
        </w:tc>
        <w:tc>
          <w:tcPr>
            <w:tcW w:w="123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-0,2</w:t>
            </w:r>
          </w:p>
        </w:tc>
      </w:tr>
      <w:tr w:rsidR="00F0509F" w:rsidRPr="00714E2D" w:rsidTr="00F6417B">
        <w:tc>
          <w:tcPr>
            <w:tcW w:w="959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0,200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0,250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3e+007</w:t>
            </w:r>
          </w:p>
        </w:tc>
        <w:tc>
          <w:tcPr>
            <w:tcW w:w="148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1,3e+007</w:t>
            </w:r>
          </w:p>
        </w:tc>
        <w:tc>
          <w:tcPr>
            <w:tcW w:w="1283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2,75</w:t>
            </w:r>
          </w:p>
        </w:tc>
        <w:tc>
          <w:tcPr>
            <w:tcW w:w="123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-0,23</w:t>
            </w:r>
          </w:p>
        </w:tc>
      </w:tr>
      <w:tr w:rsidR="00F0509F" w:rsidRPr="00714E2D" w:rsidTr="00F6417B">
        <w:tc>
          <w:tcPr>
            <w:tcW w:w="959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0,200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0,250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3e+007</w:t>
            </w:r>
          </w:p>
        </w:tc>
        <w:tc>
          <w:tcPr>
            <w:tcW w:w="148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1,3e+007</w:t>
            </w:r>
          </w:p>
        </w:tc>
        <w:tc>
          <w:tcPr>
            <w:tcW w:w="1283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2,75</w:t>
            </w:r>
          </w:p>
        </w:tc>
        <w:tc>
          <w:tcPr>
            <w:tcW w:w="123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-0,2</w:t>
            </w:r>
          </w:p>
        </w:tc>
      </w:tr>
      <w:tr w:rsidR="00F0509F" w:rsidRPr="00714E2D" w:rsidTr="00F6417B">
        <w:tc>
          <w:tcPr>
            <w:tcW w:w="959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0,250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0,250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3e+007</w:t>
            </w:r>
          </w:p>
        </w:tc>
        <w:tc>
          <w:tcPr>
            <w:tcW w:w="148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1,3e+007</w:t>
            </w:r>
          </w:p>
        </w:tc>
        <w:tc>
          <w:tcPr>
            <w:tcW w:w="1283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2,75</w:t>
            </w:r>
          </w:p>
        </w:tc>
        <w:tc>
          <w:tcPr>
            <w:tcW w:w="123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0,05</w:t>
            </w:r>
          </w:p>
        </w:tc>
      </w:tr>
      <w:tr w:rsidR="00F0509F" w:rsidRPr="00714E2D" w:rsidTr="00F6417B">
        <w:tc>
          <w:tcPr>
            <w:tcW w:w="959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0,260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0,250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F6417B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3e+007</w:t>
            </w:r>
          </w:p>
        </w:tc>
        <w:tc>
          <w:tcPr>
            <w:tcW w:w="1487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1,3e+007</w:t>
            </w:r>
          </w:p>
        </w:tc>
        <w:tc>
          <w:tcPr>
            <w:tcW w:w="1283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2,75</w:t>
            </w:r>
          </w:p>
        </w:tc>
        <w:tc>
          <w:tcPr>
            <w:tcW w:w="1232" w:type="dxa"/>
            <w:vAlign w:val="center"/>
          </w:tcPr>
          <w:p w:rsidR="00F0509F" w:rsidRPr="00756C71" w:rsidRDefault="00F0509F" w:rsidP="00BC3C0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56C71">
              <w:rPr>
                <w:rFonts w:ascii="Times New Roman" w:hAnsi="Times New Roman"/>
                <w:sz w:val="28"/>
                <w:szCs w:val="28"/>
                <w:lang w:eastAsia="ru-RU"/>
              </w:rPr>
              <w:t>-0,23</w:t>
            </w:r>
          </w:p>
        </w:tc>
      </w:tr>
    </w:tbl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4"/>
          <w:lang w:eastAsia="ru-RU"/>
        </w:rPr>
      </w:pPr>
      <w:r w:rsidRPr="00756C71">
        <w:rPr>
          <w:rFonts w:ascii="Times New Roman" w:hAnsi="Times New Roman"/>
          <w:sz w:val="24"/>
          <w:lang w:eastAsia="ru-RU"/>
        </w:rPr>
        <w:t>b – ширина поперечного сечения; h – высота поперечного сечения;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4"/>
          <w:lang w:eastAsia="ru-RU"/>
        </w:rPr>
      </w:pPr>
      <w:r w:rsidRPr="00756C71">
        <w:rPr>
          <w:rFonts w:ascii="Times New Roman" w:hAnsi="Times New Roman"/>
          <w:sz w:val="24"/>
          <w:lang w:eastAsia="ru-RU"/>
        </w:rPr>
        <w:t>E – модуль упругости; G – модуль сдвига;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4"/>
          <w:lang w:eastAsia="ru-RU"/>
        </w:rPr>
      </w:pPr>
      <w:r w:rsidRPr="00756C71">
        <w:rPr>
          <w:rFonts w:ascii="Times New Roman" w:hAnsi="Times New Roman"/>
          <w:sz w:val="24"/>
          <w:lang w:eastAsia="ru-RU"/>
        </w:rPr>
        <w:t>Rho – плотность материала; e – эксцентриситет;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4"/>
          <w:lang w:eastAsia="ru-RU"/>
        </w:rPr>
      </w:pPr>
      <w:r w:rsidRPr="00756C71">
        <w:rPr>
          <w:rFonts w:ascii="Times New Roman" w:hAnsi="Times New Roman"/>
          <w:sz w:val="24"/>
          <w:lang w:eastAsia="ru-RU"/>
        </w:rPr>
        <w:t>Примечание: материал №14 исключен.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lang w:eastAsia="ru-RU"/>
        </w:rPr>
      </w:pPr>
    </w:p>
    <w:p w:rsidR="00F0509F" w:rsidRPr="00756C71" w:rsidRDefault="00F0509F" w:rsidP="00F6417B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Таблица 4 – Изотропные материалы</w:t>
      </w:r>
    </w:p>
    <w:tbl>
      <w:tblPr>
        <w:tblW w:w="8788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A0"/>
      </w:tblPr>
      <w:tblGrid>
        <w:gridCol w:w="1559"/>
        <w:gridCol w:w="1843"/>
        <w:gridCol w:w="1842"/>
        <w:gridCol w:w="1560"/>
        <w:gridCol w:w="1984"/>
      </w:tblGrid>
      <w:tr w:rsidR="00F0509F" w:rsidRPr="00714E2D" w:rsidTr="00993A7C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No.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d</w:t>
            </w:r>
          </w:p>
        </w:tc>
        <w:tc>
          <w:tcPr>
            <w:tcW w:w="1842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E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Mue</w:t>
            </w:r>
          </w:p>
        </w:tc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Rho</w:t>
            </w:r>
          </w:p>
        </w:tc>
      </w:tr>
      <w:tr w:rsidR="00F0509F" w:rsidRPr="00714E2D" w:rsidTr="00993A7C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[м]</w:t>
            </w:r>
          </w:p>
        </w:tc>
        <w:tc>
          <w:tcPr>
            <w:tcW w:w="1842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[кН/м2]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[т/м3]</w:t>
            </w:r>
          </w:p>
        </w:tc>
      </w:tr>
      <w:tr w:rsidR="00F0509F" w:rsidRPr="00714E2D" w:rsidTr="00993A7C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842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3e+007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984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2,75</w:t>
            </w:r>
          </w:p>
        </w:tc>
      </w:tr>
      <w:tr w:rsidR="00F0509F" w:rsidRPr="00714E2D" w:rsidTr="00993A7C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1842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3e+007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984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2,75</w:t>
            </w:r>
          </w:p>
        </w:tc>
      </w:tr>
      <w:tr w:rsidR="00F0509F" w:rsidRPr="00714E2D" w:rsidTr="00993A7C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0,45</w:t>
            </w:r>
          </w:p>
        </w:tc>
        <w:tc>
          <w:tcPr>
            <w:tcW w:w="1842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3e+007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984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2,75</w:t>
            </w:r>
          </w:p>
        </w:tc>
      </w:tr>
      <w:tr w:rsidR="00F0509F" w:rsidRPr="00714E2D" w:rsidTr="00993A7C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0,75</w:t>
            </w:r>
          </w:p>
        </w:tc>
        <w:tc>
          <w:tcPr>
            <w:tcW w:w="1842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3e+007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984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2,75</w:t>
            </w:r>
          </w:p>
        </w:tc>
      </w:tr>
      <w:tr w:rsidR="00F0509F" w:rsidRPr="00714E2D" w:rsidTr="00993A7C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1842" w:type="dxa"/>
            <w:vAlign w:val="center"/>
          </w:tcPr>
          <w:p w:rsidR="00F0509F" w:rsidRPr="00756C71" w:rsidRDefault="00F0509F" w:rsidP="00993A7C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3e+007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984" w:type="dxa"/>
            <w:vAlign w:val="center"/>
          </w:tcPr>
          <w:p w:rsidR="00F0509F" w:rsidRPr="00756C71" w:rsidRDefault="00F0509F" w:rsidP="006D5A98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2,75</w:t>
            </w:r>
          </w:p>
        </w:tc>
      </w:tr>
    </w:tbl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4"/>
          <w:lang w:eastAsia="ru-RU"/>
        </w:rPr>
      </w:pPr>
      <w:r w:rsidRPr="00756C71">
        <w:rPr>
          <w:rFonts w:ascii="Times New Roman" w:hAnsi="Times New Roman"/>
          <w:sz w:val="24"/>
          <w:lang w:eastAsia="ru-RU"/>
        </w:rPr>
        <w:t>d – толщина; Rho– плотность материала;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4"/>
          <w:lang w:eastAsia="ru-RU"/>
        </w:rPr>
      </w:pPr>
      <w:r w:rsidRPr="00756C71">
        <w:rPr>
          <w:rFonts w:ascii="Times New Roman" w:hAnsi="Times New Roman"/>
          <w:sz w:val="24"/>
          <w:lang w:eastAsia="ru-RU"/>
        </w:rPr>
        <w:t>E – модуль упругости; Mue– коэффициент Пуассона.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Осуществим расчет собственных колебаний каркаса здания для опр</w:t>
      </w:r>
      <w:r w:rsidRPr="00756C71">
        <w:rPr>
          <w:rFonts w:ascii="Times New Roman" w:hAnsi="Times New Roman"/>
          <w:sz w:val="28"/>
          <w:szCs w:val="28"/>
          <w:lang w:eastAsia="ru-RU"/>
        </w:rPr>
        <w:t>е</w:t>
      </w:r>
      <w:r w:rsidRPr="00756C71">
        <w:rPr>
          <w:rFonts w:ascii="Times New Roman" w:hAnsi="Times New Roman"/>
          <w:sz w:val="28"/>
          <w:szCs w:val="28"/>
          <w:lang w:eastAsia="ru-RU"/>
        </w:rPr>
        <w:t>деления пульсационной составляющей ветровой нагрузки.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Данные для расчета собственных колебаний представлены на рису</w:t>
      </w:r>
      <w:r w:rsidRPr="00756C71">
        <w:rPr>
          <w:rFonts w:ascii="Times New Roman" w:hAnsi="Times New Roman"/>
          <w:sz w:val="28"/>
          <w:szCs w:val="28"/>
          <w:lang w:eastAsia="ru-RU"/>
        </w:rPr>
        <w:t>н</w:t>
      </w:r>
      <w:r w:rsidRPr="00756C71">
        <w:rPr>
          <w:rFonts w:ascii="Times New Roman" w:hAnsi="Times New Roman"/>
          <w:sz w:val="28"/>
          <w:szCs w:val="28"/>
          <w:lang w:eastAsia="ru-RU"/>
        </w:rPr>
        <w:t>ке 3.</w:t>
      </w:r>
    </w:p>
    <w:tbl>
      <w:tblPr>
        <w:tblW w:w="0" w:type="auto"/>
        <w:jc w:val="center"/>
        <w:tblLook w:val="00A0"/>
      </w:tblPr>
      <w:tblGrid>
        <w:gridCol w:w="8755"/>
      </w:tblGrid>
      <w:tr w:rsidR="00F0509F" w:rsidRPr="00714E2D" w:rsidTr="00714E2D">
        <w:trPr>
          <w:jc w:val="center"/>
        </w:trPr>
        <w:tc>
          <w:tcPr>
            <w:tcW w:w="8755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3" o:spid="_x0000_i1027" type="#_x0000_t75" style="width:276.6pt;height:225pt;visibility:visible">
                  <v:imagedata r:id="rId9" o:title="" croptop="10229f" cropbottom="14609f" cropleft="14902f" cropright="22591f"/>
                </v:shape>
              </w:pict>
            </w:r>
          </w:p>
        </w:tc>
      </w:tr>
    </w:tbl>
    <w:p w:rsidR="00F0509F" w:rsidRPr="00756C71" w:rsidRDefault="00F0509F" w:rsidP="00993A7C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3 – Данные для расчета собственных колебаний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Для расчета и анализа системы задано исследование 12 форм собс</w:t>
      </w:r>
      <w:r w:rsidRPr="00756C71">
        <w:rPr>
          <w:rFonts w:ascii="Times New Roman" w:hAnsi="Times New Roman"/>
          <w:sz w:val="28"/>
          <w:szCs w:val="28"/>
          <w:lang w:eastAsia="ru-RU"/>
        </w:rPr>
        <w:t>т</w:t>
      </w:r>
      <w:r w:rsidRPr="00756C71">
        <w:rPr>
          <w:rFonts w:ascii="Times New Roman" w:hAnsi="Times New Roman"/>
          <w:sz w:val="28"/>
          <w:szCs w:val="28"/>
          <w:lang w:eastAsia="ru-RU"/>
        </w:rPr>
        <w:t>венных колебаний, результаты третьей формы представлены на рисунке 4.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0" w:type="auto"/>
        <w:jc w:val="center"/>
        <w:tblLook w:val="00A0"/>
      </w:tblPr>
      <w:tblGrid>
        <w:gridCol w:w="8897"/>
      </w:tblGrid>
      <w:tr w:rsidR="00F0509F" w:rsidRPr="00714E2D" w:rsidTr="00714E2D">
        <w:trPr>
          <w:jc w:val="center"/>
        </w:trPr>
        <w:tc>
          <w:tcPr>
            <w:tcW w:w="8897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6" o:spid="_x0000_i1028" type="#_x0000_t75" style="width:187.2pt;height:306pt;visibility:visible">
                  <v:imagedata r:id="rId10" o:title="" croptop="3941f" cropbottom="1967f" cropleft="19580f" cropright="19904f"/>
                </v:shape>
              </w:pict>
            </w:r>
          </w:p>
        </w:tc>
      </w:tr>
    </w:tbl>
    <w:p w:rsidR="00F0509F" w:rsidRPr="00756C71" w:rsidRDefault="00F0509F" w:rsidP="00EC5534">
      <w:pPr>
        <w:widowControl w:val="0"/>
        <w:spacing w:after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56C71">
        <w:rPr>
          <w:rFonts w:ascii="Times New Roman" w:hAnsi="Times New Roman"/>
          <w:sz w:val="24"/>
          <w:szCs w:val="24"/>
          <w:lang w:eastAsia="ru-RU"/>
        </w:rPr>
        <w:t xml:space="preserve">Форма – 3. Max перемещение = </w:t>
      </w:r>
      <w:smartTag w:uri="urn:schemas-microsoft-com:office:smarttags" w:element="metricconverter">
        <w:smartTagPr>
          <w:attr w:name="ProductID" w:val="43,590 мм"/>
        </w:smartTagPr>
        <w:r w:rsidRPr="00756C71">
          <w:rPr>
            <w:rFonts w:ascii="Times New Roman" w:hAnsi="Times New Roman"/>
            <w:sz w:val="24"/>
            <w:szCs w:val="24"/>
            <w:lang w:eastAsia="ru-RU"/>
          </w:rPr>
          <w:t>24,9273 мм</w:t>
        </w:r>
      </w:smartTag>
      <w:r w:rsidRPr="00756C71">
        <w:rPr>
          <w:rFonts w:ascii="Times New Roman" w:hAnsi="Times New Roman"/>
          <w:sz w:val="24"/>
          <w:szCs w:val="24"/>
          <w:lang w:eastAsia="ru-RU"/>
        </w:rPr>
        <w:t xml:space="preserve"> в узле 23440</w:t>
      </w:r>
    </w:p>
    <w:p w:rsidR="00F0509F" w:rsidRPr="00756C71" w:rsidRDefault="00F0509F" w:rsidP="00993A7C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4 – 3-я форма колебаний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12" w:name="_Toc365533947"/>
      <w:bookmarkStart w:id="13" w:name="_Toc365533993"/>
      <w:r w:rsidRPr="00756C71">
        <w:rPr>
          <w:rFonts w:ascii="Times New Roman" w:hAnsi="Times New Roman"/>
          <w:sz w:val="28"/>
          <w:szCs w:val="28"/>
          <w:lang w:eastAsia="ru-RU"/>
        </w:rPr>
        <w:t>Произведем анализ периодов и частот собственных колебаний.</w:t>
      </w:r>
      <w:r w:rsidRPr="00624B2D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Р</w:t>
      </w:r>
      <w:r w:rsidRPr="00756C71">
        <w:rPr>
          <w:rFonts w:ascii="Times New Roman" w:hAnsi="Times New Roman"/>
          <w:sz w:val="28"/>
          <w:szCs w:val="28"/>
          <w:lang w:eastAsia="ru-RU"/>
        </w:rPr>
        <w:t>е</w:t>
      </w:r>
      <w:r w:rsidRPr="00756C71">
        <w:rPr>
          <w:rFonts w:ascii="Times New Roman" w:hAnsi="Times New Roman"/>
          <w:sz w:val="28"/>
          <w:szCs w:val="28"/>
          <w:lang w:eastAsia="ru-RU"/>
        </w:rPr>
        <w:t>зультаты представлены в таблице 5.</w:t>
      </w:r>
      <w:bookmarkEnd w:id="12"/>
      <w:bookmarkEnd w:id="13"/>
    </w:p>
    <w:p w:rsidR="00F0509F" w:rsidRPr="00756C71" w:rsidRDefault="00F0509F" w:rsidP="00993A7C">
      <w:pPr>
        <w:widowControl w:val="0"/>
        <w:spacing w:after="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Таблица 5 – Собственные частоты</w:t>
      </w:r>
    </w:p>
    <w:tbl>
      <w:tblPr>
        <w:tblW w:w="7088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A0"/>
      </w:tblPr>
      <w:tblGrid>
        <w:gridCol w:w="1984"/>
        <w:gridCol w:w="1843"/>
        <w:gridCol w:w="1701"/>
        <w:gridCol w:w="1560"/>
      </w:tblGrid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Форма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W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f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T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рад/с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Гц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3,63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1,73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4,37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0,70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1,44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4,79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0,76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1,31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13,40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2,13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0,47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16,11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2,56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0,39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17,06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2,72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0,37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22,05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3,51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0,28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22,75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3,62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0,28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24,20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3,85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0,26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25,39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4,04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29,60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4,71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0,21</w:t>
            </w:r>
          </w:p>
        </w:tc>
      </w:tr>
      <w:tr w:rsidR="00F0509F" w:rsidRPr="00714E2D" w:rsidTr="00993A7C">
        <w:trPr>
          <w:jc w:val="center"/>
        </w:trPr>
        <w:tc>
          <w:tcPr>
            <w:tcW w:w="1984" w:type="dxa"/>
            <w:vAlign w:val="center"/>
          </w:tcPr>
          <w:p w:rsidR="00F0509F" w:rsidRPr="00756C71" w:rsidRDefault="00F0509F" w:rsidP="00993A7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43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30,13</w:t>
            </w:r>
          </w:p>
        </w:tc>
        <w:tc>
          <w:tcPr>
            <w:tcW w:w="1701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4,79</w:t>
            </w:r>
          </w:p>
        </w:tc>
        <w:tc>
          <w:tcPr>
            <w:tcW w:w="156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0,21</w:t>
            </w:r>
          </w:p>
        </w:tc>
      </w:tr>
    </w:tbl>
    <w:p w:rsidR="00F0509F" w:rsidRPr="00756C71" w:rsidRDefault="00F0509F" w:rsidP="00730257">
      <w:pPr>
        <w:widowControl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Вывод: в результате проведенного расчета установлены значения ча</w:t>
      </w:r>
      <w:r w:rsidRPr="00756C71">
        <w:rPr>
          <w:rFonts w:ascii="Times New Roman" w:hAnsi="Times New Roman"/>
          <w:sz w:val="28"/>
          <w:szCs w:val="28"/>
          <w:lang w:eastAsia="ru-RU"/>
        </w:rPr>
        <w:t>с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тот собственных колебаний, 1-ая частота которых </w:t>
      </w:r>
      <w:r w:rsidRPr="00756C71">
        <w:rPr>
          <w:rFonts w:ascii="Times New Roman" w:hAnsi="Times New Roman"/>
          <w:i/>
          <w:sz w:val="28"/>
          <w:szCs w:val="28"/>
          <w:lang w:val="en-US" w:eastAsia="ru-RU"/>
        </w:rPr>
        <w:t>f</w:t>
      </w:r>
      <w:r w:rsidRPr="00756C71">
        <w:rPr>
          <w:rFonts w:ascii="Times New Roman" w:hAnsi="Times New Roman"/>
          <w:i/>
          <w:sz w:val="28"/>
          <w:szCs w:val="28"/>
          <w:vertAlign w:val="subscript"/>
          <w:lang w:eastAsia="ru-RU"/>
        </w:rPr>
        <w:t>1</w:t>
      </w:r>
      <w:r w:rsidRPr="00756C71">
        <w:rPr>
          <w:rFonts w:ascii="Times New Roman" w:hAnsi="Times New Roman"/>
          <w:i/>
          <w:sz w:val="28"/>
          <w:szCs w:val="28"/>
          <w:lang w:eastAsia="ru-RU"/>
        </w:rPr>
        <w:t>=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0,58 не превышает предельного значения собственной частоты </w:t>
      </w:r>
      <w:r w:rsidRPr="00756C71">
        <w:rPr>
          <w:rFonts w:ascii="Times New Roman" w:hAnsi="Times New Roman"/>
          <w:i/>
          <w:sz w:val="28"/>
          <w:szCs w:val="28"/>
          <w:lang w:val="en-US" w:eastAsia="ru-RU"/>
        </w:rPr>
        <w:t>f</w:t>
      </w:r>
      <w:r w:rsidRPr="00756C71">
        <w:rPr>
          <w:rFonts w:ascii="Times New Roman" w:hAnsi="Times New Roman"/>
          <w:i/>
          <w:sz w:val="28"/>
          <w:szCs w:val="28"/>
          <w:vertAlign w:val="subscript"/>
          <w:lang w:val="en-US" w:eastAsia="ru-RU"/>
        </w:rPr>
        <w:t>l</w:t>
      </w:r>
      <w:r w:rsidRPr="00756C71">
        <w:rPr>
          <w:rFonts w:ascii="Times New Roman" w:hAnsi="Times New Roman"/>
          <w:i/>
          <w:sz w:val="28"/>
          <w:szCs w:val="28"/>
          <w:lang w:eastAsia="ru-RU"/>
        </w:rPr>
        <w:t>=</w:t>
      </w:r>
      <w:r w:rsidRPr="00756C71">
        <w:rPr>
          <w:rFonts w:ascii="Times New Roman" w:hAnsi="Times New Roman"/>
          <w:sz w:val="28"/>
          <w:szCs w:val="28"/>
          <w:lang w:eastAsia="ru-RU"/>
        </w:rPr>
        <w:t>1,4. В связи с этим дал</w:t>
      </w:r>
      <w:r w:rsidRPr="00756C71">
        <w:rPr>
          <w:rFonts w:ascii="Times New Roman" w:hAnsi="Times New Roman"/>
          <w:sz w:val="28"/>
          <w:szCs w:val="28"/>
          <w:lang w:eastAsia="ru-RU"/>
        </w:rPr>
        <w:t>ь</w:t>
      </w:r>
      <w:r w:rsidRPr="00756C71">
        <w:rPr>
          <w:rFonts w:ascii="Times New Roman" w:hAnsi="Times New Roman"/>
          <w:sz w:val="28"/>
          <w:szCs w:val="28"/>
          <w:lang w:eastAsia="ru-RU"/>
        </w:rPr>
        <w:t>нейший расчет будет осуществлен по СНиП 2.01.07-85* п. 6.7(в).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Расчет пульсационной составляющей ветровой нагрузки.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Определение пульсационных составляющих ветровой нагрузки в</w:t>
      </w:r>
      <w:r w:rsidRPr="00756C71">
        <w:rPr>
          <w:rFonts w:ascii="Times New Roman" w:hAnsi="Times New Roman"/>
          <w:sz w:val="28"/>
          <w:szCs w:val="28"/>
          <w:lang w:eastAsia="ru-RU"/>
        </w:rPr>
        <w:t>ы</w:t>
      </w:r>
      <w:r w:rsidRPr="00756C71">
        <w:rPr>
          <w:rFonts w:ascii="Times New Roman" w:hAnsi="Times New Roman"/>
          <w:sz w:val="28"/>
          <w:szCs w:val="28"/>
          <w:lang w:eastAsia="ru-RU"/>
        </w:rPr>
        <w:t>полняется динамическим расчетом с учетом «s» первых форм собственных колебаний сооружения в соответствии с п. 6.10 СНиП 2.01.07-85* «Нагру</w:t>
      </w:r>
      <w:r w:rsidRPr="00756C71">
        <w:rPr>
          <w:rFonts w:ascii="Times New Roman" w:hAnsi="Times New Roman"/>
          <w:sz w:val="28"/>
          <w:szCs w:val="28"/>
          <w:lang w:eastAsia="ru-RU"/>
        </w:rPr>
        <w:t>з</w:t>
      </w:r>
      <w:r w:rsidRPr="00756C71">
        <w:rPr>
          <w:rFonts w:ascii="Times New Roman" w:hAnsi="Times New Roman"/>
          <w:sz w:val="28"/>
          <w:szCs w:val="28"/>
          <w:lang w:eastAsia="ru-RU"/>
        </w:rPr>
        <w:t>ки и воздействия».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Задание данных по определению пульсационной нагрузки по «У» н</w:t>
      </w:r>
      <w:r w:rsidRPr="00756C71">
        <w:rPr>
          <w:rFonts w:ascii="Times New Roman" w:hAnsi="Times New Roman"/>
          <w:sz w:val="28"/>
          <w:szCs w:val="28"/>
          <w:lang w:eastAsia="ru-RU"/>
        </w:rPr>
        <w:t>а</w:t>
      </w:r>
      <w:r w:rsidRPr="00756C71">
        <w:rPr>
          <w:rFonts w:ascii="Times New Roman" w:hAnsi="Times New Roman"/>
          <w:sz w:val="28"/>
          <w:szCs w:val="28"/>
          <w:lang w:eastAsia="ru-RU"/>
        </w:rPr>
        <w:t>правлению представлены на рисунке 5.</w:t>
      </w:r>
    </w:p>
    <w:tbl>
      <w:tblPr>
        <w:tblW w:w="0" w:type="auto"/>
        <w:jc w:val="center"/>
        <w:tblLook w:val="00A0"/>
      </w:tblPr>
      <w:tblGrid>
        <w:gridCol w:w="4361"/>
        <w:gridCol w:w="4395"/>
      </w:tblGrid>
      <w:tr w:rsidR="00F0509F" w:rsidRPr="00714E2D" w:rsidTr="00714E2D">
        <w:trPr>
          <w:jc w:val="center"/>
        </w:trPr>
        <w:tc>
          <w:tcPr>
            <w:tcW w:w="4361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Courier New" w:hAnsi="Courier New"/>
                <w:noProof/>
                <w:sz w:val="24"/>
                <w:szCs w:val="20"/>
                <w:lang w:eastAsia="ru-RU"/>
              </w:rPr>
              <w:pict>
                <v:shape id="Рисунок 7" o:spid="_x0000_i1029" type="#_x0000_t75" style="width:175.2pt;height:214.2pt;visibility:visible">
                  <v:imagedata r:id="rId11" o:title="" croptop="12100f" cropbottom="15388f" cropleft="15867f" cropright="32477f"/>
                </v:shape>
              </w:pict>
            </w:r>
          </w:p>
        </w:tc>
        <w:tc>
          <w:tcPr>
            <w:tcW w:w="4395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Courier New" w:hAnsi="Courier New"/>
                <w:noProof/>
                <w:sz w:val="24"/>
                <w:szCs w:val="20"/>
                <w:lang w:eastAsia="ru-RU"/>
              </w:rPr>
              <w:pict>
                <v:shape id="Рисунок 8" o:spid="_x0000_i1030" type="#_x0000_t75" style="width:142.2pt;height:185.4pt;visibility:visible">
                  <v:imagedata r:id="rId11" o:title="" croptop="14387f" cropbottom="18125f" cropleft="35388f" cropright="13878f"/>
                </v:shape>
              </w:pict>
            </w:r>
          </w:p>
        </w:tc>
      </w:tr>
    </w:tbl>
    <w:p w:rsidR="00F0509F" w:rsidRPr="00756C71" w:rsidRDefault="00F0509F" w:rsidP="00993A7C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5 – Данные для определения пульсационной нагрузки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Задание данных по определению пульсационной нагрузки по «Х» н</w:t>
      </w:r>
      <w:r w:rsidRPr="00756C71">
        <w:rPr>
          <w:rFonts w:ascii="Times New Roman" w:hAnsi="Times New Roman"/>
          <w:sz w:val="28"/>
          <w:szCs w:val="28"/>
          <w:lang w:eastAsia="ru-RU"/>
        </w:rPr>
        <w:t>а</w:t>
      </w:r>
      <w:r w:rsidRPr="00756C71">
        <w:rPr>
          <w:rFonts w:ascii="Times New Roman" w:hAnsi="Times New Roman"/>
          <w:sz w:val="28"/>
          <w:szCs w:val="28"/>
          <w:lang w:eastAsia="ru-RU"/>
        </w:rPr>
        <w:t>правлению представлены на рисунке 6.</w:t>
      </w:r>
    </w:p>
    <w:tbl>
      <w:tblPr>
        <w:tblW w:w="0" w:type="auto"/>
        <w:jc w:val="center"/>
        <w:tblLook w:val="00A0"/>
      </w:tblPr>
      <w:tblGrid>
        <w:gridCol w:w="4361"/>
        <w:gridCol w:w="4536"/>
      </w:tblGrid>
      <w:tr w:rsidR="00F0509F" w:rsidRPr="00714E2D" w:rsidTr="00714E2D">
        <w:trPr>
          <w:jc w:val="center"/>
        </w:trPr>
        <w:tc>
          <w:tcPr>
            <w:tcW w:w="4361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Courier New" w:hAnsi="Courier New"/>
                <w:noProof/>
                <w:sz w:val="24"/>
                <w:szCs w:val="20"/>
                <w:lang w:eastAsia="ru-RU"/>
              </w:rPr>
              <w:pict>
                <v:shape id="Рисунок 9" o:spid="_x0000_i1031" type="#_x0000_t75" style="width:184.2pt;height:220.2pt;visibility:visible">
                  <v:imagedata r:id="rId12" o:title="" croptop="11935f" cropbottom="15667f" cropleft="15810f" cropright="32630f"/>
                </v:shape>
              </w:pict>
            </w:r>
          </w:p>
        </w:tc>
        <w:tc>
          <w:tcPr>
            <w:tcW w:w="4536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Courier New" w:hAnsi="Courier New"/>
                <w:noProof/>
                <w:sz w:val="24"/>
                <w:szCs w:val="20"/>
                <w:lang w:eastAsia="ru-RU"/>
              </w:rPr>
              <w:pict>
                <v:shape id="Рисунок 4" o:spid="_x0000_i1032" type="#_x0000_t75" style="width:163.8pt;height:191.4pt;visibility:visible">
                  <v:imagedata r:id="rId12" o:title="" croptop="11935f" cropbottom="20082f" cropleft="34559f" cropright="14799f"/>
                </v:shape>
              </w:pict>
            </w:r>
          </w:p>
        </w:tc>
      </w:tr>
    </w:tbl>
    <w:p w:rsidR="00F0509F" w:rsidRPr="00756C71" w:rsidRDefault="00F0509F" w:rsidP="009D621A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6 – Данные для определения пульсационной нагрузки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bookmarkStart w:id="14" w:name="_Toc365533946"/>
      <w:bookmarkStart w:id="15" w:name="_Toc365533992"/>
      <w:bookmarkStart w:id="16" w:name="_Toc367785195"/>
      <w:r w:rsidRPr="00756C71">
        <w:rPr>
          <w:rFonts w:ascii="Times New Roman" w:hAnsi="Times New Roman"/>
          <w:sz w:val="28"/>
          <w:szCs w:val="28"/>
          <w:lang w:eastAsia="ru-RU"/>
        </w:rPr>
        <w:t>Вывод: в результате проведенного расчета сформированы пульсац</w:t>
      </w:r>
      <w:r w:rsidRPr="00756C71">
        <w:rPr>
          <w:rFonts w:ascii="Times New Roman" w:hAnsi="Times New Roman"/>
          <w:sz w:val="28"/>
          <w:szCs w:val="28"/>
          <w:lang w:eastAsia="ru-RU"/>
        </w:rPr>
        <w:t>и</w:t>
      </w:r>
      <w:r w:rsidRPr="00756C71">
        <w:rPr>
          <w:rFonts w:ascii="Times New Roman" w:hAnsi="Times New Roman"/>
          <w:sz w:val="28"/>
          <w:szCs w:val="28"/>
          <w:lang w:eastAsia="ru-RU"/>
        </w:rPr>
        <w:t>онные составляющие ветровой нагрузки.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17" w:name="_Toc369611820"/>
      <w:r w:rsidRPr="00756C71">
        <w:rPr>
          <w:rFonts w:ascii="Times New Roman" w:hAnsi="Times New Roman"/>
          <w:sz w:val="28"/>
          <w:szCs w:val="28"/>
          <w:lang w:eastAsia="ru-RU"/>
        </w:rPr>
        <w:t>Динамический анализ (расчет собственных значений) для расчета сейсмической нагрузки</w:t>
      </w:r>
      <w:bookmarkEnd w:id="14"/>
      <w:bookmarkEnd w:id="15"/>
      <w:bookmarkEnd w:id="16"/>
      <w:bookmarkEnd w:id="17"/>
      <w:r w:rsidRPr="00756C71">
        <w:rPr>
          <w:rFonts w:ascii="Times New Roman" w:hAnsi="Times New Roman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Расчет собственных колебаний каркаса здания с учетом сейсмическ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>го режима. Данные для расчета собственных колебаний представлены на рисунке 7.</w:t>
      </w:r>
    </w:p>
    <w:tbl>
      <w:tblPr>
        <w:tblW w:w="0" w:type="auto"/>
        <w:jc w:val="center"/>
        <w:tblLook w:val="00A0"/>
      </w:tblPr>
      <w:tblGrid>
        <w:gridCol w:w="5386"/>
        <w:gridCol w:w="3900"/>
      </w:tblGrid>
      <w:tr w:rsidR="00F0509F" w:rsidRPr="00714E2D" w:rsidTr="00714E2D">
        <w:trPr>
          <w:jc w:val="center"/>
        </w:trPr>
        <w:tc>
          <w:tcPr>
            <w:tcW w:w="5386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Courier New" w:hAnsi="Courier New"/>
                <w:noProof/>
                <w:sz w:val="24"/>
                <w:szCs w:val="20"/>
                <w:lang w:eastAsia="ru-RU"/>
              </w:rPr>
              <w:pict>
                <v:shape id="Рисунок 11" o:spid="_x0000_i1033" type="#_x0000_t75" style="width:246pt;height:208.8pt;visibility:visible">
                  <v:imagedata r:id="rId13" o:title="" croptop="10957f" cropbottom="15013f" cropleft="10664f" cropright="27299f"/>
                </v:shape>
              </w:pict>
            </w:r>
          </w:p>
        </w:tc>
        <w:tc>
          <w:tcPr>
            <w:tcW w:w="3900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Courier New" w:hAnsi="Courier New"/>
                <w:noProof/>
                <w:sz w:val="24"/>
                <w:szCs w:val="20"/>
                <w:lang w:eastAsia="ru-RU"/>
              </w:rPr>
              <w:pict>
                <v:shape id="Рисунок 12" o:spid="_x0000_i1034" type="#_x0000_t75" style="width:114pt;height:184.8pt;visibility:visible">
                  <v:imagedata r:id="rId13" o:title="" croptop="10957f" cropbottom="16321f" cropleft="39891f" cropright="12224f"/>
                </v:shape>
              </w:pict>
            </w:r>
          </w:p>
        </w:tc>
      </w:tr>
    </w:tbl>
    <w:p w:rsidR="00F0509F" w:rsidRPr="00756C71" w:rsidRDefault="00F0509F" w:rsidP="00DA323E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7 – Данные для расчета собственных колебаний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Произведем анализ периодов и частот собственных колебаний для о</w:t>
      </w:r>
      <w:r w:rsidRPr="00756C71">
        <w:rPr>
          <w:rFonts w:ascii="Times New Roman" w:hAnsi="Times New Roman"/>
          <w:sz w:val="28"/>
          <w:szCs w:val="28"/>
          <w:lang w:eastAsia="ru-RU"/>
        </w:rPr>
        <w:t>п</w:t>
      </w:r>
      <w:r w:rsidRPr="00756C71">
        <w:rPr>
          <w:rFonts w:ascii="Times New Roman" w:hAnsi="Times New Roman"/>
          <w:sz w:val="28"/>
          <w:szCs w:val="28"/>
          <w:lang w:eastAsia="ru-RU"/>
        </w:rPr>
        <w:t>ределения сейсмических нагрузок, результаты представлены в таблице 6.</w:t>
      </w:r>
    </w:p>
    <w:p w:rsidR="00F0509F" w:rsidRPr="00756C71" w:rsidRDefault="00F0509F" w:rsidP="00DA323E">
      <w:pPr>
        <w:widowControl w:val="0"/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Таблица 6 – Собственные частоты</w:t>
      </w:r>
    </w:p>
    <w:tbl>
      <w:tblPr>
        <w:tblW w:w="5528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A0"/>
      </w:tblPr>
      <w:tblGrid>
        <w:gridCol w:w="1559"/>
        <w:gridCol w:w="1418"/>
        <w:gridCol w:w="1276"/>
        <w:gridCol w:w="1275"/>
      </w:tblGrid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Форма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W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f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T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рад/с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Гц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3,63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1,73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4,37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0,70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1,44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4,79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0,76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1,31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13,40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2,13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0,47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16,11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2,56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0,39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17,06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2,72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0,37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29,60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4,71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0,21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33,51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5,33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0,19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33,94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5,40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0,19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34,76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5,53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0,18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36,26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5,77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0,17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36,88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5,87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0,17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37,62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5,99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0,17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38,11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6,07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0,16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38,92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6,19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0,16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39,66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6,31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0,16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40,65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6,47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0,15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50,54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8,04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0,12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51,54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8,20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0,12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725,95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115,54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0,01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669,84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106,61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0,01</w:t>
            </w:r>
          </w:p>
        </w:tc>
      </w:tr>
      <w:tr w:rsidR="00F0509F" w:rsidRPr="00714E2D" w:rsidTr="00DA323E">
        <w:trPr>
          <w:jc w:val="center"/>
        </w:trPr>
        <w:tc>
          <w:tcPr>
            <w:tcW w:w="1559" w:type="dxa"/>
            <w:vAlign w:val="center"/>
          </w:tcPr>
          <w:p w:rsidR="00F0509F" w:rsidRPr="00756C71" w:rsidRDefault="00F0509F" w:rsidP="00DA323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659,58</w:t>
            </w:r>
          </w:p>
        </w:tc>
        <w:tc>
          <w:tcPr>
            <w:tcW w:w="1276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104,98</w:t>
            </w:r>
          </w:p>
        </w:tc>
        <w:tc>
          <w:tcPr>
            <w:tcW w:w="1275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6C71">
              <w:rPr>
                <w:rFonts w:ascii="Times New Roman" w:hAnsi="Times New Roman"/>
                <w:sz w:val="24"/>
                <w:szCs w:val="24"/>
                <w:lang w:eastAsia="ru-RU"/>
              </w:rPr>
              <w:t>0,01</w:t>
            </w:r>
          </w:p>
        </w:tc>
      </w:tr>
    </w:tbl>
    <w:p w:rsidR="00F0509F" w:rsidRPr="00756C71" w:rsidRDefault="00F0509F" w:rsidP="00730257">
      <w:pPr>
        <w:widowControl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Для расчета и анализа системы задано исследование 50 форм собс</w:t>
      </w:r>
      <w:r w:rsidRPr="00756C71">
        <w:rPr>
          <w:rFonts w:ascii="Times New Roman" w:hAnsi="Times New Roman"/>
          <w:sz w:val="28"/>
          <w:szCs w:val="28"/>
          <w:lang w:eastAsia="ru-RU"/>
        </w:rPr>
        <w:t>т</w:t>
      </w:r>
      <w:r w:rsidRPr="00756C71">
        <w:rPr>
          <w:rFonts w:ascii="Times New Roman" w:hAnsi="Times New Roman"/>
          <w:sz w:val="28"/>
          <w:szCs w:val="28"/>
          <w:lang w:eastAsia="ru-RU"/>
        </w:rPr>
        <w:t>венных колебаний, результаты третьей формы представлены на рисунке 8.</w:t>
      </w:r>
    </w:p>
    <w:tbl>
      <w:tblPr>
        <w:tblW w:w="0" w:type="auto"/>
        <w:jc w:val="center"/>
        <w:tblLook w:val="00A0"/>
      </w:tblPr>
      <w:tblGrid>
        <w:gridCol w:w="8755"/>
      </w:tblGrid>
      <w:tr w:rsidR="00F0509F" w:rsidRPr="00714E2D" w:rsidTr="00714E2D">
        <w:trPr>
          <w:jc w:val="center"/>
        </w:trPr>
        <w:tc>
          <w:tcPr>
            <w:tcW w:w="8755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15" o:spid="_x0000_i1035" type="#_x0000_t75" style="width:175.2pt;height:298.8pt;visibility:visible">
                  <v:imagedata r:id="rId14" o:title="" croptop="4992f" cropleft="20102f" cropright="20811f"/>
                </v:shape>
              </w:pict>
            </w:r>
          </w:p>
        </w:tc>
      </w:tr>
    </w:tbl>
    <w:p w:rsidR="00F0509F" w:rsidRPr="00756C71" w:rsidRDefault="00F0509F" w:rsidP="00EC5534">
      <w:pPr>
        <w:widowControl w:val="0"/>
        <w:spacing w:after="0"/>
        <w:jc w:val="center"/>
        <w:rPr>
          <w:rFonts w:ascii="Times New Roman" w:hAnsi="Times New Roman"/>
          <w:sz w:val="24"/>
          <w:szCs w:val="28"/>
          <w:lang w:eastAsia="ru-RU"/>
        </w:rPr>
      </w:pPr>
      <w:r w:rsidRPr="00756C71">
        <w:rPr>
          <w:rFonts w:ascii="Times New Roman" w:hAnsi="Times New Roman"/>
          <w:sz w:val="24"/>
          <w:szCs w:val="28"/>
          <w:lang w:eastAsia="ru-RU"/>
        </w:rPr>
        <w:t>Форма – 3.</w:t>
      </w:r>
      <w:r w:rsidRPr="00624B2D">
        <w:rPr>
          <w:rFonts w:ascii="Times New Roman" w:hAnsi="Times New Roman"/>
          <w:sz w:val="24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4"/>
          <w:szCs w:val="28"/>
          <w:lang w:eastAsia="ru-RU"/>
        </w:rPr>
        <w:t>Мax перемещение = 24,9273 мм в узле 23440</w:t>
      </w:r>
    </w:p>
    <w:p w:rsidR="00F0509F" w:rsidRPr="00756C71" w:rsidRDefault="00F0509F" w:rsidP="00DA323E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8 – 3-я форма колебаний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Вывод: проанализировав расчет собственных колебаний здания, уст</w:t>
      </w:r>
      <w:r w:rsidRPr="00756C71">
        <w:rPr>
          <w:rFonts w:ascii="Times New Roman" w:hAnsi="Times New Roman"/>
          <w:sz w:val="28"/>
          <w:szCs w:val="28"/>
          <w:lang w:eastAsia="ru-RU"/>
        </w:rPr>
        <w:t>а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новлено значение периода по первой форме колебаний 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T</w:t>
      </w:r>
      <w:r w:rsidRPr="00756C71">
        <w:rPr>
          <w:rFonts w:ascii="Times New Roman" w:hAnsi="Times New Roman"/>
          <w:sz w:val="28"/>
          <w:szCs w:val="28"/>
          <w:lang w:eastAsia="ru-RU"/>
        </w:rPr>
        <w:t>=1,73. На основ</w:t>
      </w:r>
      <w:r w:rsidRPr="00756C71">
        <w:rPr>
          <w:rFonts w:ascii="Times New Roman" w:hAnsi="Times New Roman"/>
          <w:sz w:val="28"/>
          <w:szCs w:val="28"/>
          <w:lang w:eastAsia="ru-RU"/>
        </w:rPr>
        <w:t>а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нии оптимального соотношения периода колебаний и высоты здания </w:t>
      </w:r>
      <w:r w:rsidRPr="00714E2D">
        <w:rPr>
          <w:rFonts w:ascii="Times New Roman" w:hAnsi="Times New Roman"/>
          <w:sz w:val="28"/>
          <w:szCs w:val="28"/>
          <w:lang w:eastAsia="ru-RU"/>
        </w:rPr>
        <w:fldChar w:fldCharType="begin"/>
      </w:r>
      <w:r w:rsidRPr="00714E2D">
        <w:rPr>
          <w:rFonts w:ascii="Times New Roman" w:hAnsi="Times New Roman"/>
          <w:sz w:val="28"/>
          <w:szCs w:val="28"/>
          <w:lang w:eastAsia="ru-RU"/>
        </w:rPr>
        <w:instrText xml:space="preserve"> QUOTE </w:instrText>
      </w:r>
      <w:r>
        <w:pict>
          <v:shape id="_x0000_i1036" type="#_x0000_t75" style="width:75.6pt;height:16.8pt">
            <v:imagedata r:id="rId15" o:title="" chromakey="white"/>
          </v:shape>
        </w:pict>
      </w:r>
      <w:r w:rsidRPr="00714E2D">
        <w:rPr>
          <w:rFonts w:ascii="Times New Roman" w:hAnsi="Times New Roman"/>
          <w:sz w:val="28"/>
          <w:szCs w:val="28"/>
          <w:lang w:eastAsia="ru-RU"/>
        </w:rPr>
        <w:instrText xml:space="preserve"> </w:instrText>
      </w:r>
      <w:r w:rsidRPr="00714E2D">
        <w:rPr>
          <w:rFonts w:ascii="Times New Roman" w:hAnsi="Times New Roman"/>
          <w:sz w:val="28"/>
          <w:szCs w:val="28"/>
          <w:lang w:eastAsia="ru-RU"/>
        </w:rPr>
        <w:fldChar w:fldCharType="separate"/>
      </w:r>
      <w:r>
        <w:pict>
          <v:shape id="_x0000_i1037" type="#_x0000_t75" style="width:75.6pt;height:16.8pt">
            <v:imagedata r:id="rId15" o:title="" chromakey="white"/>
          </v:shape>
        </w:pict>
      </w:r>
      <w:r w:rsidRPr="00714E2D">
        <w:rPr>
          <w:rFonts w:ascii="Times New Roman" w:hAnsi="Times New Roman"/>
          <w:sz w:val="28"/>
          <w:szCs w:val="28"/>
          <w:lang w:eastAsia="ru-RU"/>
        </w:rPr>
        <w:fldChar w:fldCharType="end"/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 необходимо отметить, что здание не обладает должной жес</w:t>
      </w:r>
      <w:r w:rsidRPr="00756C71">
        <w:rPr>
          <w:rFonts w:ascii="Times New Roman" w:hAnsi="Times New Roman"/>
          <w:sz w:val="28"/>
          <w:szCs w:val="28"/>
          <w:lang w:eastAsia="ru-RU"/>
        </w:rPr>
        <w:t>т</w:t>
      </w:r>
      <w:r w:rsidRPr="00756C71">
        <w:rPr>
          <w:rFonts w:ascii="Times New Roman" w:hAnsi="Times New Roman"/>
          <w:sz w:val="28"/>
          <w:szCs w:val="28"/>
          <w:lang w:eastAsia="ru-RU"/>
        </w:rPr>
        <w:t>костью для строительства в сейсмическом районе [3].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18" w:name="_Toc365533949"/>
      <w:bookmarkStart w:id="19" w:name="_Toc365533995"/>
      <w:bookmarkStart w:id="20" w:name="_Toc367785196"/>
      <w:bookmarkStart w:id="21" w:name="_Toc369611821"/>
      <w:r w:rsidRPr="00756C71">
        <w:rPr>
          <w:rFonts w:ascii="Times New Roman" w:hAnsi="Times New Roman"/>
          <w:sz w:val="28"/>
          <w:szCs w:val="28"/>
          <w:lang w:eastAsia="ru-RU"/>
        </w:rPr>
        <w:t>Расчет сейсмических нагрузок от первого поступательного воздейс</w:t>
      </w:r>
      <w:r w:rsidRPr="00756C71">
        <w:rPr>
          <w:rFonts w:ascii="Times New Roman" w:hAnsi="Times New Roman"/>
          <w:sz w:val="28"/>
          <w:szCs w:val="28"/>
          <w:lang w:eastAsia="ru-RU"/>
        </w:rPr>
        <w:t>т</w:t>
      </w:r>
      <w:r w:rsidRPr="00756C71">
        <w:rPr>
          <w:rFonts w:ascii="Times New Roman" w:hAnsi="Times New Roman"/>
          <w:sz w:val="28"/>
          <w:szCs w:val="28"/>
          <w:lang w:eastAsia="ru-RU"/>
        </w:rPr>
        <w:t>вия</w:t>
      </w:r>
      <w:bookmarkEnd w:id="18"/>
      <w:bookmarkEnd w:id="19"/>
      <w:bookmarkEnd w:id="20"/>
      <w:bookmarkEnd w:id="21"/>
      <w:r w:rsidRPr="00756C71">
        <w:rPr>
          <w:rFonts w:ascii="Times New Roman" w:hAnsi="Times New Roman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 xml:space="preserve">Расчет производится в соответствии с </w:t>
      </w:r>
      <w:r w:rsidRPr="00756C71">
        <w:rPr>
          <w:rFonts w:ascii="Times New Roman" w:hAnsi="Times New Roman"/>
          <w:sz w:val="28"/>
          <w:lang w:eastAsia="ru-RU"/>
        </w:rPr>
        <w:t xml:space="preserve">СНиП </w:t>
      </w:r>
      <w:r w:rsidRPr="00756C71">
        <w:rPr>
          <w:rFonts w:ascii="Times New Roman" w:hAnsi="Times New Roman"/>
          <w:sz w:val="28"/>
          <w:lang w:val="en-US" w:eastAsia="ru-RU"/>
        </w:rPr>
        <w:t>II</w:t>
      </w:r>
      <w:r w:rsidRPr="00756C71">
        <w:rPr>
          <w:rFonts w:ascii="Times New Roman" w:hAnsi="Times New Roman"/>
          <w:sz w:val="28"/>
          <w:lang w:eastAsia="ru-RU"/>
        </w:rPr>
        <w:t>-7-81* «Строительство в сейсмических районах»</w:t>
      </w:r>
      <w:r w:rsidRPr="00756C71">
        <w:rPr>
          <w:rFonts w:ascii="Times New Roman" w:hAnsi="Times New Roman"/>
          <w:sz w:val="28"/>
          <w:szCs w:val="28"/>
          <w:lang w:eastAsia="ru-RU"/>
        </w:rPr>
        <w:t>. Сейсмичность площадки в баллах S = 8. Из с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>ответствующих значения коэффициентов К</w:t>
      </w:r>
      <w:r w:rsidRPr="00756C71">
        <w:rPr>
          <w:rFonts w:ascii="Times New Roman" w:hAnsi="Times New Roman"/>
          <w:sz w:val="28"/>
          <w:szCs w:val="28"/>
          <w:vertAlign w:val="subscript"/>
          <w:lang w:eastAsia="ru-RU"/>
        </w:rPr>
        <w:t>1</w:t>
      </w:r>
      <w:r w:rsidRPr="00756C71">
        <w:rPr>
          <w:rFonts w:ascii="Times New Roman" w:hAnsi="Times New Roman"/>
          <w:sz w:val="28"/>
          <w:szCs w:val="28"/>
          <w:lang w:eastAsia="ru-RU"/>
        </w:rPr>
        <w:t>=0,25; К</w:t>
      </w:r>
      <w:r w:rsidRPr="00756C71">
        <w:rPr>
          <w:rFonts w:ascii="Times New Roman" w:hAnsi="Times New Roman"/>
          <w:sz w:val="28"/>
          <w:szCs w:val="28"/>
          <w:vertAlign w:val="subscript"/>
          <w:lang w:eastAsia="ru-RU"/>
        </w:rPr>
        <w:t>psi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=1,3; категория грунта 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II</w:t>
      </w:r>
      <w:r w:rsidRPr="00756C71">
        <w:rPr>
          <w:rFonts w:ascii="Times New Roman" w:hAnsi="Times New Roman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Направление сейсмического воздействия задается направляющими косинусами CX, CY и CZ. Данные по заданию сейсмических нагрузок по 1-му направлению представлены на рисунке 9.</w:t>
      </w:r>
    </w:p>
    <w:tbl>
      <w:tblPr>
        <w:tblW w:w="0" w:type="auto"/>
        <w:jc w:val="center"/>
        <w:tblLook w:val="00A0"/>
      </w:tblPr>
      <w:tblGrid>
        <w:gridCol w:w="4687"/>
        <w:gridCol w:w="4599"/>
      </w:tblGrid>
      <w:tr w:rsidR="00F0509F" w:rsidRPr="00714E2D" w:rsidTr="00714E2D">
        <w:trPr>
          <w:jc w:val="center"/>
        </w:trPr>
        <w:tc>
          <w:tcPr>
            <w:tcW w:w="4687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Courier New" w:hAnsi="Courier New"/>
                <w:noProof/>
                <w:sz w:val="24"/>
                <w:szCs w:val="20"/>
                <w:lang w:eastAsia="ru-RU"/>
              </w:rPr>
              <w:pict>
                <v:shape id="Рисунок 16" o:spid="_x0000_i1038" type="#_x0000_t75" style="width:3in;height:231pt;visibility:visible">
                  <v:imagedata r:id="rId16" o:title="" croptop="8664f" cropbottom="9944f" cropleft="11857f" cropright="28584f"/>
                </v:shape>
              </w:pict>
            </w:r>
          </w:p>
        </w:tc>
        <w:tc>
          <w:tcPr>
            <w:tcW w:w="4599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Courier New" w:hAnsi="Courier New"/>
                <w:noProof/>
                <w:sz w:val="24"/>
                <w:szCs w:val="20"/>
                <w:lang w:eastAsia="ru-RU"/>
              </w:rPr>
              <w:pict>
                <v:shape id="Рисунок 17" o:spid="_x0000_i1039" type="#_x0000_t75" style="width:174pt;height:132.6pt;visibility:visible">
                  <v:imagedata r:id="rId16" o:title="" croptop="8994f" cropbottom="25805f" cropleft="38237f" cropright="6985f"/>
                </v:shape>
              </w:pict>
            </w:r>
          </w:p>
        </w:tc>
      </w:tr>
    </w:tbl>
    <w:p w:rsidR="00F0509F" w:rsidRPr="00756C71" w:rsidRDefault="00F0509F" w:rsidP="00DA323E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9 – Данные для определения сейсмической нагрузки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Вывод: В результате сейсмического расчета сформированы псевд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>статические нагрузки.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22" w:name="_Toc369611822"/>
      <w:r w:rsidRPr="00756C71">
        <w:rPr>
          <w:rFonts w:ascii="Times New Roman" w:hAnsi="Times New Roman"/>
          <w:sz w:val="28"/>
          <w:szCs w:val="28"/>
          <w:lang w:eastAsia="ru-RU"/>
        </w:rPr>
        <w:t>Статический анализ</w:t>
      </w:r>
      <w:bookmarkEnd w:id="22"/>
      <w:r w:rsidRPr="00756C71">
        <w:rPr>
          <w:rFonts w:ascii="Times New Roman" w:hAnsi="Times New Roman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В статическом расчете участвуют следующие нагружения: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НГ1 – постоянная расчетная нагрузка собственный вес конструкций (γ</w:t>
      </w:r>
      <w:r w:rsidRPr="00756C71">
        <w:rPr>
          <w:rFonts w:ascii="Times New Roman" w:hAnsi="Times New Roman"/>
          <w:sz w:val="28"/>
          <w:szCs w:val="28"/>
          <w:vertAlign w:val="subscript"/>
          <w:lang w:val="en-US" w:eastAsia="ru-RU"/>
        </w:rPr>
        <w:t>f</w:t>
      </w:r>
      <w:r w:rsidRPr="00756C71">
        <w:rPr>
          <w:rFonts w:ascii="Times New Roman" w:hAnsi="Times New Roman"/>
          <w:sz w:val="28"/>
          <w:szCs w:val="28"/>
          <w:lang w:eastAsia="ru-RU"/>
        </w:rPr>
        <w:t>=1,1);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НГ2 –нагрузка от веса конструкций стен и перегородок, (γ</w:t>
      </w:r>
      <w:r w:rsidRPr="00756C71">
        <w:rPr>
          <w:rFonts w:ascii="Times New Roman" w:hAnsi="Times New Roman"/>
          <w:sz w:val="28"/>
          <w:szCs w:val="28"/>
          <w:vertAlign w:val="subscript"/>
          <w:lang w:val="en-US" w:eastAsia="ru-RU"/>
        </w:rPr>
        <w:t>f</w:t>
      </w:r>
      <w:r w:rsidRPr="00756C71">
        <w:rPr>
          <w:rFonts w:ascii="Times New Roman" w:hAnsi="Times New Roman"/>
          <w:sz w:val="28"/>
          <w:szCs w:val="28"/>
          <w:lang w:eastAsia="ru-RU"/>
        </w:rPr>
        <w:t>=1,1);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НГ3 – расчетная полезная нагрузка (γ</w:t>
      </w:r>
      <w:r w:rsidRPr="00756C71">
        <w:rPr>
          <w:rFonts w:ascii="Times New Roman" w:hAnsi="Times New Roman"/>
          <w:sz w:val="28"/>
          <w:szCs w:val="28"/>
          <w:vertAlign w:val="subscript"/>
          <w:lang w:val="en-US" w:eastAsia="ru-RU"/>
        </w:rPr>
        <w:t>f</w:t>
      </w:r>
      <w:r w:rsidRPr="00756C71">
        <w:rPr>
          <w:rFonts w:ascii="Times New Roman" w:hAnsi="Times New Roman"/>
          <w:sz w:val="28"/>
          <w:szCs w:val="28"/>
          <w:lang w:eastAsia="ru-RU"/>
        </w:rPr>
        <w:t>=1,2, γ</w:t>
      </w:r>
      <w:r w:rsidRPr="00756C71">
        <w:rPr>
          <w:rFonts w:ascii="Times New Roman" w:hAnsi="Times New Roman"/>
          <w:sz w:val="28"/>
          <w:szCs w:val="28"/>
          <w:vertAlign w:val="subscript"/>
          <w:lang w:val="en-US" w:eastAsia="ru-RU"/>
        </w:rPr>
        <w:t>f</w:t>
      </w:r>
      <w:r w:rsidRPr="00756C71">
        <w:rPr>
          <w:rFonts w:ascii="Times New Roman" w:hAnsi="Times New Roman"/>
          <w:sz w:val="28"/>
          <w:szCs w:val="28"/>
          <w:lang w:eastAsia="ru-RU"/>
        </w:rPr>
        <w:t>=1,3);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НГ4 – расчетная снеговая нагрузка (γ</w:t>
      </w:r>
      <w:r w:rsidRPr="00756C71">
        <w:rPr>
          <w:rFonts w:ascii="Times New Roman" w:hAnsi="Times New Roman"/>
          <w:sz w:val="28"/>
          <w:szCs w:val="28"/>
          <w:vertAlign w:val="subscript"/>
          <w:lang w:val="en-US" w:eastAsia="ru-RU"/>
        </w:rPr>
        <w:t>f</w:t>
      </w:r>
      <w:r w:rsidRPr="00756C71">
        <w:rPr>
          <w:rFonts w:ascii="Times New Roman" w:hAnsi="Times New Roman"/>
          <w:sz w:val="28"/>
          <w:szCs w:val="28"/>
          <w:lang w:eastAsia="ru-RU"/>
        </w:rPr>
        <w:t>=1,4);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 xml:space="preserve">НГ5 – расчетная ветровая нагрузка на конструкцию по направлению 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Y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 (γ</w:t>
      </w:r>
      <w:r w:rsidRPr="00756C71">
        <w:rPr>
          <w:rFonts w:ascii="Times New Roman" w:hAnsi="Times New Roman"/>
          <w:sz w:val="28"/>
          <w:szCs w:val="28"/>
          <w:vertAlign w:val="subscript"/>
          <w:lang w:val="en-US" w:eastAsia="ru-RU"/>
        </w:rPr>
        <w:t>f</w:t>
      </w:r>
      <w:r w:rsidRPr="00756C71">
        <w:rPr>
          <w:rFonts w:ascii="Times New Roman" w:hAnsi="Times New Roman"/>
          <w:sz w:val="28"/>
          <w:szCs w:val="28"/>
          <w:lang w:eastAsia="ru-RU"/>
        </w:rPr>
        <w:t>=1,4);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 xml:space="preserve">НГ6 – расчетная ветровая нагрузка на конструкцию по направлению 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X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 (γ</w:t>
      </w:r>
      <w:r w:rsidRPr="00756C71">
        <w:rPr>
          <w:rFonts w:ascii="Times New Roman" w:hAnsi="Times New Roman"/>
          <w:sz w:val="28"/>
          <w:szCs w:val="28"/>
          <w:vertAlign w:val="subscript"/>
          <w:lang w:val="en-US" w:eastAsia="ru-RU"/>
        </w:rPr>
        <w:t>f</w:t>
      </w:r>
      <w:r w:rsidRPr="00756C71">
        <w:rPr>
          <w:rFonts w:ascii="Times New Roman" w:hAnsi="Times New Roman"/>
          <w:sz w:val="28"/>
          <w:szCs w:val="28"/>
          <w:lang w:eastAsia="ru-RU"/>
        </w:rPr>
        <w:t>=1,4);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 xml:space="preserve">НГ7-9 – пульсации ветра в направлении 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OY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; 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 xml:space="preserve">НГ10-12 – пульсации ветра в направлении 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OX</w:t>
      </w:r>
      <w:r w:rsidRPr="00756C71">
        <w:rPr>
          <w:rFonts w:ascii="Times New Roman" w:hAnsi="Times New Roman"/>
          <w:sz w:val="28"/>
          <w:szCs w:val="28"/>
          <w:lang w:eastAsia="ru-RU"/>
        </w:rPr>
        <w:t>;</w:t>
      </w:r>
    </w:p>
    <w:p w:rsidR="00F0509F" w:rsidRPr="00756C71" w:rsidRDefault="00F0509F" w:rsidP="00730257">
      <w:pPr>
        <w:widowControl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НГ13-19 –сейсмическое воздействие по 1-му направлению;</w:t>
      </w:r>
    </w:p>
    <w:p w:rsidR="00F0509F" w:rsidRPr="00756C71" w:rsidRDefault="00F0509F" w:rsidP="00730257">
      <w:pPr>
        <w:widowControl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НГ20-25 – сейсмическое воздействие по 2-му направлению;</w:t>
      </w:r>
    </w:p>
    <w:p w:rsidR="00F0509F" w:rsidRPr="00756C71" w:rsidRDefault="00F0509F" w:rsidP="00730257">
      <w:pPr>
        <w:widowControl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НГ26-32 – сейсмическое воздействие по наихудшему направлению.</w:t>
      </w:r>
    </w:p>
    <w:p w:rsidR="00F0509F" w:rsidRPr="00756C71" w:rsidRDefault="00F0509F" w:rsidP="00730257">
      <w:pPr>
        <w:widowControl w:val="0"/>
        <w:tabs>
          <w:tab w:val="left" w:pos="1347"/>
        </w:tabs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Для анализа перемещений заданы комбинации, ряд из которых прив</w:t>
      </w:r>
      <w:r w:rsidRPr="00756C71">
        <w:rPr>
          <w:rFonts w:ascii="Times New Roman" w:hAnsi="Times New Roman"/>
          <w:sz w:val="28"/>
          <w:szCs w:val="28"/>
          <w:lang w:eastAsia="ru-RU"/>
        </w:rPr>
        <w:t>е</w:t>
      </w:r>
      <w:r w:rsidRPr="00756C71">
        <w:rPr>
          <w:rFonts w:ascii="Times New Roman" w:hAnsi="Times New Roman"/>
          <w:sz w:val="28"/>
          <w:szCs w:val="28"/>
          <w:lang w:eastAsia="ru-RU"/>
        </w:rPr>
        <w:t>ден в таблице7.</w:t>
      </w:r>
    </w:p>
    <w:p w:rsidR="00F0509F" w:rsidRPr="00756C71" w:rsidRDefault="00F0509F" w:rsidP="00730257">
      <w:pPr>
        <w:widowControl w:val="0"/>
        <w:tabs>
          <w:tab w:val="left" w:pos="1347"/>
        </w:tabs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Default="00F0509F" w:rsidP="00730257">
      <w:pPr>
        <w:widowControl w:val="0"/>
        <w:tabs>
          <w:tab w:val="left" w:pos="1347"/>
        </w:tabs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Pr="00152271" w:rsidRDefault="00F0509F" w:rsidP="00730257">
      <w:pPr>
        <w:widowControl w:val="0"/>
        <w:tabs>
          <w:tab w:val="left" w:pos="1347"/>
        </w:tabs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Pr="00756C71" w:rsidRDefault="00F0509F" w:rsidP="00077E84">
      <w:pPr>
        <w:widowControl w:val="0"/>
        <w:spacing w:after="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Таблица 7 – Комбинации</w:t>
      </w:r>
    </w:p>
    <w:tbl>
      <w:tblPr>
        <w:tblW w:w="8916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A0"/>
      </w:tblPr>
      <w:tblGrid>
        <w:gridCol w:w="972"/>
        <w:gridCol w:w="789"/>
        <w:gridCol w:w="789"/>
        <w:gridCol w:w="789"/>
        <w:gridCol w:w="789"/>
        <w:gridCol w:w="790"/>
        <w:gridCol w:w="790"/>
        <w:gridCol w:w="790"/>
        <w:gridCol w:w="790"/>
        <w:gridCol w:w="790"/>
        <w:gridCol w:w="838"/>
      </w:tblGrid>
      <w:tr w:rsidR="00F0509F" w:rsidRPr="00714E2D" w:rsidTr="00077E84">
        <w:trPr>
          <w:jc w:val="center"/>
        </w:trPr>
        <w:tc>
          <w:tcPr>
            <w:tcW w:w="972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Номер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НГ-1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НГ-2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НГ-3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НГ-4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НГ-5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НГ-6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НГ-7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НГ-8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НГ-9</w:t>
            </w:r>
          </w:p>
        </w:tc>
        <w:tc>
          <w:tcPr>
            <w:tcW w:w="838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НГ-10</w:t>
            </w:r>
          </w:p>
        </w:tc>
      </w:tr>
      <w:tr w:rsidR="00F0509F" w:rsidRPr="00714E2D" w:rsidTr="00077E84">
        <w:trPr>
          <w:jc w:val="center"/>
        </w:trPr>
        <w:tc>
          <w:tcPr>
            <w:tcW w:w="972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K-1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1,0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0,95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838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F0509F" w:rsidRPr="00714E2D" w:rsidTr="00077E84">
        <w:trPr>
          <w:jc w:val="center"/>
        </w:trPr>
        <w:tc>
          <w:tcPr>
            <w:tcW w:w="972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K-2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1,0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0,95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838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F0509F" w:rsidRPr="00714E2D" w:rsidTr="00077E84">
        <w:trPr>
          <w:jc w:val="center"/>
        </w:trPr>
        <w:tc>
          <w:tcPr>
            <w:tcW w:w="972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K-3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1,0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0,95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838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</w:tr>
      <w:tr w:rsidR="00F0509F" w:rsidRPr="00714E2D" w:rsidTr="00077E84">
        <w:trPr>
          <w:jc w:val="center"/>
        </w:trPr>
        <w:tc>
          <w:tcPr>
            <w:tcW w:w="972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K-4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0,8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0,5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0,5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838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F0509F" w:rsidRPr="00714E2D" w:rsidTr="00077E84">
        <w:trPr>
          <w:jc w:val="center"/>
        </w:trPr>
        <w:tc>
          <w:tcPr>
            <w:tcW w:w="972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K-5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0,8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0,5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0,5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838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F0509F" w:rsidRPr="00714E2D" w:rsidTr="00077E84">
        <w:trPr>
          <w:jc w:val="center"/>
        </w:trPr>
        <w:tc>
          <w:tcPr>
            <w:tcW w:w="972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K-6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0,9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0,8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0,5</w:t>
            </w:r>
          </w:p>
        </w:tc>
        <w:tc>
          <w:tcPr>
            <w:tcW w:w="789" w:type="dxa"/>
            <w:vAlign w:val="center"/>
          </w:tcPr>
          <w:p w:rsidR="00F0509F" w:rsidRPr="00756C71" w:rsidRDefault="00F0509F" w:rsidP="006D5A9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0,5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790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838" w:type="dxa"/>
            <w:vAlign w:val="center"/>
          </w:tcPr>
          <w:p w:rsidR="00F0509F" w:rsidRPr="00756C71" w:rsidRDefault="00F0509F" w:rsidP="00077E84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56C71">
              <w:rPr>
                <w:rFonts w:ascii="Times New Roman" w:hAnsi="Times New Roman"/>
                <w:lang w:eastAsia="ru-RU"/>
              </w:rPr>
              <w:t>0</w:t>
            </w:r>
          </w:p>
        </w:tc>
      </w:tr>
    </w:tbl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23" w:name="_Toc369611823"/>
      <w:r w:rsidRPr="00756C71">
        <w:rPr>
          <w:rFonts w:ascii="Times New Roman" w:hAnsi="Times New Roman"/>
          <w:sz w:val="28"/>
          <w:szCs w:val="28"/>
          <w:lang w:eastAsia="ru-RU"/>
        </w:rPr>
        <w:t>Определение осадок фундамента здания</w:t>
      </w:r>
      <w:bookmarkEnd w:id="23"/>
      <w:r w:rsidRPr="00756C71">
        <w:rPr>
          <w:rFonts w:ascii="Times New Roman" w:hAnsi="Times New Roman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Данные для расчета осадок фундамента здания представлены на р</w:t>
      </w:r>
      <w:r w:rsidRPr="00756C71">
        <w:rPr>
          <w:rFonts w:ascii="Times New Roman" w:hAnsi="Times New Roman"/>
          <w:sz w:val="28"/>
          <w:szCs w:val="28"/>
          <w:lang w:eastAsia="ru-RU"/>
        </w:rPr>
        <w:t>и</w:t>
      </w:r>
      <w:r w:rsidRPr="00756C71">
        <w:rPr>
          <w:rFonts w:ascii="Times New Roman" w:hAnsi="Times New Roman"/>
          <w:sz w:val="28"/>
          <w:szCs w:val="28"/>
          <w:lang w:eastAsia="ru-RU"/>
        </w:rPr>
        <w:t>сунке 10.</w:t>
      </w:r>
    </w:p>
    <w:tbl>
      <w:tblPr>
        <w:tblW w:w="0" w:type="auto"/>
        <w:jc w:val="center"/>
        <w:tblLook w:val="00A0"/>
      </w:tblPr>
      <w:tblGrid>
        <w:gridCol w:w="8755"/>
      </w:tblGrid>
      <w:tr w:rsidR="00F0509F" w:rsidRPr="00714E2D" w:rsidTr="00714E2D">
        <w:trPr>
          <w:jc w:val="center"/>
        </w:trPr>
        <w:tc>
          <w:tcPr>
            <w:tcW w:w="8755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0" o:spid="_x0000_i1040" type="#_x0000_t75" style="width:307.2pt;height:253.8pt;visibility:visible">
                  <v:imagedata r:id="rId17" o:title="" croptop="10644f" cropbottom="14194f" cropleft="15957f" cropright="21535f"/>
                </v:shape>
              </w:pict>
            </w:r>
          </w:p>
        </w:tc>
      </w:tr>
    </w:tbl>
    <w:p w:rsidR="00F0509F" w:rsidRPr="00756C71" w:rsidRDefault="00F0509F" w:rsidP="00F630CE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10 – Данные для расчета осадок фундамента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Один из видов перемещения фундамента представлен на рисунке 11.</w:t>
      </w:r>
    </w:p>
    <w:tbl>
      <w:tblPr>
        <w:tblW w:w="0" w:type="auto"/>
        <w:jc w:val="center"/>
        <w:tblLook w:val="00A0"/>
      </w:tblPr>
      <w:tblGrid>
        <w:gridCol w:w="8703"/>
      </w:tblGrid>
      <w:tr w:rsidR="00F0509F" w:rsidRPr="00714E2D" w:rsidTr="00714E2D">
        <w:trPr>
          <w:jc w:val="center"/>
        </w:trPr>
        <w:tc>
          <w:tcPr>
            <w:tcW w:w="8703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21" o:spid="_x0000_i1041" type="#_x0000_t75" style="width:267pt;height:218.4pt;visibility:visible">
                  <v:imagedata r:id="rId18" o:title="" croptop="7620f" cropbottom="4992f" cropleft="10537f" cropright="12752f"/>
                </v:shape>
              </w:pict>
            </w:r>
          </w:p>
        </w:tc>
      </w:tr>
    </w:tbl>
    <w:p w:rsidR="00F0509F" w:rsidRPr="00756C71" w:rsidRDefault="00F0509F" w:rsidP="00EC5534">
      <w:pPr>
        <w:widowControl w:val="0"/>
        <w:spacing w:after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56C71">
        <w:rPr>
          <w:rFonts w:ascii="Times New Roman" w:hAnsi="Times New Roman"/>
          <w:sz w:val="24"/>
          <w:szCs w:val="24"/>
          <w:lang w:eastAsia="ru-RU"/>
        </w:rPr>
        <w:t>Max перемещение = 25,5921 мм в узле 45652</w:t>
      </w:r>
    </w:p>
    <w:p w:rsidR="00F0509F" w:rsidRPr="00756C71" w:rsidRDefault="00F0509F" w:rsidP="00F630CE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11 – Перемещение от 1 комбинации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4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Вывод: в соответствии со СНиП 2.02.01-83* «Основания зданий и с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>оружений», а именно Приложением 4 предельные деформации основания не должны превышать 80 мм – условие выполнено.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24" w:name="_Toc369611824"/>
      <w:r w:rsidRPr="00756C71">
        <w:rPr>
          <w:rFonts w:ascii="Times New Roman" w:hAnsi="Times New Roman"/>
          <w:sz w:val="28"/>
          <w:szCs w:val="28"/>
          <w:lang w:eastAsia="ru-RU"/>
        </w:rPr>
        <w:t>Определение горизонтальных перемещений каркаса здания</w:t>
      </w:r>
      <w:bookmarkEnd w:id="24"/>
      <w:r w:rsidRPr="00756C71">
        <w:rPr>
          <w:rFonts w:ascii="Times New Roman" w:hAnsi="Times New Roman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Данные для расчета горизонтальных перемещений каркаса здания представлены на рисунке 12.</w:t>
      </w:r>
    </w:p>
    <w:tbl>
      <w:tblPr>
        <w:tblW w:w="0" w:type="auto"/>
        <w:jc w:val="center"/>
        <w:tblLook w:val="00A0"/>
      </w:tblPr>
      <w:tblGrid>
        <w:gridCol w:w="8755"/>
      </w:tblGrid>
      <w:tr w:rsidR="00F0509F" w:rsidRPr="00714E2D" w:rsidTr="00714E2D">
        <w:trPr>
          <w:jc w:val="center"/>
        </w:trPr>
        <w:tc>
          <w:tcPr>
            <w:tcW w:w="8755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24" o:spid="_x0000_i1042" type="#_x0000_t75" style="width:307.2pt;height:253.8pt;visibility:visible">
                  <v:imagedata r:id="rId17" o:title="" croptop="10644f" cropbottom="14194f" cropleft="15957f" cropright="21535f"/>
                </v:shape>
              </w:pict>
            </w:r>
          </w:p>
        </w:tc>
      </w:tr>
    </w:tbl>
    <w:p w:rsidR="00F0509F" w:rsidRPr="00756C71" w:rsidRDefault="00F0509F" w:rsidP="00F630CE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12 – Данные для расчета горизонтальных перемещений каркаса здания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Определим горизонтальные перемещения каркаса здания от основных сочетаний нагрузок по осям OX и OY. Один из результатов расчета пре</w:t>
      </w:r>
      <w:r w:rsidRPr="00756C71">
        <w:rPr>
          <w:rFonts w:ascii="Times New Roman" w:hAnsi="Times New Roman"/>
          <w:sz w:val="28"/>
          <w:szCs w:val="28"/>
          <w:lang w:eastAsia="ru-RU"/>
        </w:rPr>
        <w:t>д</w:t>
      </w:r>
      <w:r w:rsidRPr="00756C71">
        <w:rPr>
          <w:rFonts w:ascii="Times New Roman" w:hAnsi="Times New Roman"/>
          <w:sz w:val="28"/>
          <w:szCs w:val="28"/>
          <w:lang w:eastAsia="ru-RU"/>
        </w:rPr>
        <w:t>ставлен на рисунке13.</w:t>
      </w:r>
    </w:p>
    <w:tbl>
      <w:tblPr>
        <w:tblW w:w="0" w:type="auto"/>
        <w:jc w:val="center"/>
        <w:tblLook w:val="00A0"/>
      </w:tblPr>
      <w:tblGrid>
        <w:gridCol w:w="8897"/>
      </w:tblGrid>
      <w:tr w:rsidR="00F0509F" w:rsidRPr="00714E2D" w:rsidTr="00714E2D">
        <w:trPr>
          <w:jc w:val="center"/>
        </w:trPr>
        <w:tc>
          <w:tcPr>
            <w:tcW w:w="8897" w:type="dxa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25" o:spid="_x0000_i1043" type="#_x0000_t75" style="width:168pt;height:253.8pt;visibility:visible">
                  <v:imagedata r:id="rId19" o:title="" croptop="1441f" cropbottom="3678f" cropleft="17887f" cropright="20989f"/>
                </v:shape>
              </w:pict>
            </w:r>
          </w:p>
        </w:tc>
      </w:tr>
    </w:tbl>
    <w:p w:rsidR="00F0509F" w:rsidRPr="00756C71" w:rsidRDefault="00F0509F" w:rsidP="00EC5534">
      <w:pPr>
        <w:widowControl w:val="0"/>
        <w:spacing w:after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56C71">
        <w:rPr>
          <w:rFonts w:ascii="Times New Roman" w:hAnsi="Times New Roman"/>
          <w:sz w:val="24"/>
          <w:szCs w:val="24"/>
          <w:lang w:eastAsia="ru-RU"/>
        </w:rPr>
        <w:t>K = 100, Max:Узел 66538, Ux=4.304 мм Min:Узел 50867,Ux=–4,023 мм</w:t>
      </w:r>
    </w:p>
    <w:p w:rsidR="00F0509F" w:rsidRPr="00756C71" w:rsidRDefault="00F0509F" w:rsidP="00EC5534">
      <w:pPr>
        <w:widowControl w:val="0"/>
        <w:spacing w:after="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756C71">
        <w:rPr>
          <w:rFonts w:ascii="Times New Roman" w:hAnsi="Times New Roman"/>
          <w:sz w:val="24"/>
          <w:szCs w:val="24"/>
          <w:lang w:eastAsia="ru-RU"/>
        </w:rPr>
        <w:t>Комбинация 1</w:t>
      </w:r>
    </w:p>
    <w:p w:rsidR="00F0509F" w:rsidRPr="00756C71" w:rsidRDefault="00F0509F" w:rsidP="00EE6513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 xml:space="preserve">Рисунок 13– Перемещение вдоль оси 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OX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 от 1-ой комбинации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 CYR" w:hAnsi="Times New Roman CYR"/>
          <w:sz w:val="28"/>
          <w:szCs w:val="28"/>
          <w:lang w:eastAsia="ru-RU"/>
        </w:rPr>
      </w:pPr>
      <w:r w:rsidRPr="00756C71">
        <w:rPr>
          <w:rFonts w:ascii="Times New Roman CYR" w:hAnsi="Times New Roman CYR"/>
          <w:sz w:val="28"/>
          <w:szCs w:val="28"/>
          <w:lang w:eastAsia="ru-RU"/>
        </w:rPr>
        <w:t>Вывод:</w:t>
      </w:r>
      <w:r w:rsidRPr="00624B2D">
        <w:rPr>
          <w:rFonts w:ascii="Times New Roman CYR" w:hAnsi="Times New Roman CYR"/>
          <w:sz w:val="28"/>
          <w:szCs w:val="28"/>
          <w:lang w:eastAsia="ru-RU"/>
        </w:rPr>
        <w:t xml:space="preserve"> </w:t>
      </w:r>
      <w:r w:rsidRPr="00756C71">
        <w:rPr>
          <w:rFonts w:ascii="Times New Roman CYR" w:hAnsi="Times New Roman CYR"/>
          <w:sz w:val="28"/>
          <w:szCs w:val="28"/>
          <w:lang w:eastAsia="ru-RU"/>
        </w:rPr>
        <w:t>согласно СНиП 2.01.07-85, а именно</w:t>
      </w:r>
      <w:r w:rsidRPr="00624B2D">
        <w:rPr>
          <w:rFonts w:ascii="Times New Roman CYR" w:hAnsi="Times New Roman CYR"/>
          <w:sz w:val="28"/>
          <w:szCs w:val="28"/>
          <w:lang w:eastAsia="ru-RU"/>
        </w:rPr>
        <w:t xml:space="preserve"> –</w:t>
      </w:r>
      <w:r w:rsidRPr="00756C71">
        <w:rPr>
          <w:rFonts w:ascii="Times New Roman CYR" w:hAnsi="Times New Roman CYR"/>
          <w:sz w:val="28"/>
          <w:szCs w:val="28"/>
          <w:lang w:eastAsia="ru-RU"/>
        </w:rPr>
        <w:t xml:space="preserve"> п.10.13 горизонтальные предельные перемещения многоэтажных каркасных зданий должны удо</w:t>
      </w:r>
      <w:r w:rsidRPr="00756C71">
        <w:rPr>
          <w:rFonts w:ascii="Times New Roman CYR" w:hAnsi="Times New Roman CYR"/>
          <w:sz w:val="28"/>
          <w:szCs w:val="28"/>
          <w:lang w:eastAsia="ru-RU"/>
        </w:rPr>
        <w:t>в</w:t>
      </w:r>
      <w:r w:rsidRPr="00756C71">
        <w:rPr>
          <w:rFonts w:ascii="Times New Roman CYR" w:hAnsi="Times New Roman CYR"/>
          <w:sz w:val="28"/>
          <w:szCs w:val="28"/>
          <w:lang w:eastAsia="ru-RU"/>
        </w:rPr>
        <w:t xml:space="preserve">летворять требованию </w:t>
      </w:r>
      <w:r w:rsidRPr="00714E2D">
        <w:rPr>
          <w:rFonts w:ascii="Times New Roman CYR" w:hAnsi="Times New Roman CYR"/>
          <w:sz w:val="28"/>
          <w:szCs w:val="28"/>
          <w:lang w:eastAsia="ru-RU"/>
        </w:rPr>
        <w:fldChar w:fldCharType="begin"/>
      </w:r>
      <w:r w:rsidRPr="00714E2D">
        <w:rPr>
          <w:rFonts w:ascii="Times New Roman CYR" w:hAnsi="Times New Roman CYR"/>
          <w:sz w:val="28"/>
          <w:szCs w:val="28"/>
          <w:lang w:eastAsia="ru-RU"/>
        </w:rPr>
        <w:instrText xml:space="preserve"> QUOTE </w:instrText>
      </w:r>
      <w:r>
        <w:pict>
          <v:shape id="_x0000_i1044" type="#_x0000_t75" style="width:52.8pt;height:25.8pt">
            <v:imagedata r:id="rId20" o:title="" chromakey="white"/>
          </v:shape>
        </w:pict>
      </w:r>
      <w:r w:rsidRPr="00714E2D">
        <w:rPr>
          <w:rFonts w:ascii="Times New Roman CYR" w:hAnsi="Times New Roman CYR"/>
          <w:sz w:val="28"/>
          <w:szCs w:val="28"/>
          <w:lang w:eastAsia="ru-RU"/>
        </w:rPr>
        <w:instrText xml:space="preserve"> </w:instrText>
      </w:r>
      <w:r w:rsidRPr="00714E2D">
        <w:rPr>
          <w:rFonts w:ascii="Times New Roman CYR" w:hAnsi="Times New Roman CYR"/>
          <w:sz w:val="28"/>
          <w:szCs w:val="28"/>
          <w:lang w:eastAsia="ru-RU"/>
        </w:rPr>
        <w:fldChar w:fldCharType="separate"/>
      </w:r>
      <w:r>
        <w:pict>
          <v:shape id="_x0000_i1045" type="#_x0000_t75" style="width:52.8pt;height:25.8pt">
            <v:imagedata r:id="rId20" o:title="" chromakey="white"/>
          </v:shape>
        </w:pict>
      </w:r>
      <w:r w:rsidRPr="00714E2D">
        <w:rPr>
          <w:rFonts w:ascii="Times New Roman CYR" w:hAnsi="Times New Roman CYR"/>
          <w:sz w:val="28"/>
          <w:szCs w:val="28"/>
          <w:lang w:eastAsia="ru-RU"/>
        </w:rPr>
        <w:fldChar w:fldCharType="end"/>
      </w:r>
      <w:r w:rsidRPr="00756C71">
        <w:rPr>
          <w:rFonts w:ascii="Times New Roman CYR" w:hAnsi="Times New Roman CYR"/>
          <w:sz w:val="28"/>
          <w:szCs w:val="28"/>
          <w:lang w:eastAsia="ru-RU"/>
        </w:rPr>
        <w:t xml:space="preserve">, где </w:t>
      </w:r>
      <w:r w:rsidRPr="00756C71">
        <w:rPr>
          <w:rFonts w:ascii="Times New Roman CYR" w:hAnsi="Times New Roman CYR"/>
          <w:i/>
          <w:sz w:val="28"/>
          <w:szCs w:val="28"/>
          <w:lang w:val="en-US" w:eastAsia="ru-RU"/>
        </w:rPr>
        <w:t>h</w:t>
      </w:r>
      <w:r w:rsidRPr="00756C71">
        <w:rPr>
          <w:rFonts w:ascii="Times New Roman CYR" w:hAnsi="Times New Roman CYR"/>
          <w:sz w:val="28"/>
          <w:szCs w:val="28"/>
          <w:lang w:eastAsia="ru-RU"/>
        </w:rPr>
        <w:t>=52,55 м. Согласно расчету макс</w:t>
      </w:r>
      <w:r w:rsidRPr="00756C71">
        <w:rPr>
          <w:rFonts w:ascii="Times New Roman CYR" w:hAnsi="Times New Roman CYR"/>
          <w:sz w:val="28"/>
          <w:szCs w:val="28"/>
          <w:lang w:eastAsia="ru-RU"/>
        </w:rPr>
        <w:t>и</w:t>
      </w:r>
      <w:r w:rsidRPr="00756C71">
        <w:rPr>
          <w:rFonts w:ascii="Times New Roman CYR" w:hAnsi="Times New Roman CYR"/>
          <w:sz w:val="28"/>
          <w:szCs w:val="28"/>
          <w:lang w:eastAsia="ru-RU"/>
        </w:rPr>
        <w:t>мальное горизонтальное перемещение составило 43,590 мм – условие в</w:t>
      </w:r>
      <w:r w:rsidRPr="00756C71">
        <w:rPr>
          <w:rFonts w:ascii="Times New Roman CYR" w:hAnsi="Times New Roman CYR"/>
          <w:sz w:val="28"/>
          <w:szCs w:val="28"/>
          <w:lang w:eastAsia="ru-RU"/>
        </w:rPr>
        <w:t>ы</w:t>
      </w:r>
      <w:r w:rsidRPr="00756C71">
        <w:rPr>
          <w:rFonts w:ascii="Times New Roman CYR" w:hAnsi="Times New Roman CYR"/>
          <w:sz w:val="28"/>
          <w:szCs w:val="28"/>
          <w:lang w:eastAsia="ru-RU"/>
        </w:rPr>
        <w:t>полнено.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25" w:name="_Toc369611825"/>
      <w:r w:rsidRPr="00756C71">
        <w:rPr>
          <w:rFonts w:ascii="Times New Roman" w:hAnsi="Times New Roman"/>
          <w:sz w:val="28"/>
          <w:szCs w:val="28"/>
          <w:lang w:eastAsia="ru-RU"/>
        </w:rPr>
        <w:t>Определение вертикальных прогибов плит перекрытия, а также их армирования</w:t>
      </w:r>
      <w:bookmarkEnd w:id="25"/>
      <w:r w:rsidRPr="00756C71">
        <w:rPr>
          <w:rFonts w:ascii="Times New Roman" w:hAnsi="Times New Roman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Согласно СНиП II-7-81* «Строительство в сейсмических районах», а именно п. 2.17. Расчет зданий и сооружений с учетом сейсмического во</w:t>
      </w:r>
      <w:r w:rsidRPr="00756C71">
        <w:rPr>
          <w:rFonts w:ascii="Times New Roman" w:hAnsi="Times New Roman"/>
          <w:sz w:val="28"/>
          <w:szCs w:val="28"/>
          <w:lang w:eastAsia="ru-RU"/>
        </w:rPr>
        <w:t>з</w:t>
      </w:r>
      <w:r w:rsidRPr="00756C71">
        <w:rPr>
          <w:rFonts w:ascii="Times New Roman" w:hAnsi="Times New Roman"/>
          <w:sz w:val="28"/>
          <w:szCs w:val="28"/>
          <w:lang w:eastAsia="ru-RU"/>
        </w:rPr>
        <w:t>действия, как правило, производится по предельным состояниям первой группы. В случаях, обоснованных технологическими требованиями, д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пускается производить расчет по второй группе предельных состояний. 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В таблице 8 представлено сочетание нагрузок, по которому произв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>дится расчет.</w:t>
      </w:r>
    </w:p>
    <w:p w:rsidR="00F0509F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Pr="001522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val="en-US"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Таблица 8 – Комбинации нагрузок</w:t>
      </w:r>
    </w:p>
    <w:tbl>
      <w:tblPr>
        <w:tblW w:w="78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927"/>
        <w:gridCol w:w="1475"/>
        <w:gridCol w:w="1673"/>
        <w:gridCol w:w="1446"/>
        <w:gridCol w:w="1361"/>
      </w:tblGrid>
      <w:tr w:rsidR="00F0509F" w:rsidRPr="00714E2D" w:rsidTr="00714E2D">
        <w:trPr>
          <w:jc w:val="center"/>
        </w:trPr>
        <w:tc>
          <w:tcPr>
            <w:tcW w:w="1927" w:type="dxa"/>
            <w:vAlign w:val="center"/>
          </w:tcPr>
          <w:p w:rsidR="00F0509F" w:rsidRPr="00714E2D" w:rsidRDefault="00F0509F" w:rsidP="00714E2D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4E2D">
              <w:rPr>
                <w:rFonts w:ascii="Times New Roman" w:hAnsi="Times New Roman"/>
                <w:sz w:val="24"/>
                <w:szCs w:val="24"/>
                <w:lang w:eastAsia="ru-RU"/>
              </w:rPr>
              <w:t>Номер</w:t>
            </w:r>
          </w:p>
        </w:tc>
        <w:tc>
          <w:tcPr>
            <w:tcW w:w="1475" w:type="dxa"/>
            <w:vAlign w:val="center"/>
          </w:tcPr>
          <w:p w:rsidR="00F0509F" w:rsidRPr="00714E2D" w:rsidRDefault="00F0509F" w:rsidP="00714E2D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4E2D">
              <w:rPr>
                <w:rFonts w:ascii="Times New Roman" w:hAnsi="Times New Roman"/>
                <w:sz w:val="24"/>
                <w:szCs w:val="24"/>
                <w:lang w:eastAsia="ru-RU"/>
              </w:rPr>
              <w:t>НГ-1</w:t>
            </w:r>
          </w:p>
        </w:tc>
        <w:tc>
          <w:tcPr>
            <w:tcW w:w="1673" w:type="dxa"/>
            <w:vAlign w:val="center"/>
          </w:tcPr>
          <w:p w:rsidR="00F0509F" w:rsidRPr="00714E2D" w:rsidRDefault="00F0509F" w:rsidP="00714E2D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4E2D">
              <w:rPr>
                <w:rFonts w:ascii="Times New Roman" w:hAnsi="Times New Roman"/>
                <w:sz w:val="24"/>
                <w:szCs w:val="24"/>
                <w:lang w:eastAsia="ru-RU"/>
              </w:rPr>
              <w:t>НГ-2</w:t>
            </w:r>
          </w:p>
        </w:tc>
        <w:tc>
          <w:tcPr>
            <w:tcW w:w="1446" w:type="dxa"/>
            <w:vAlign w:val="center"/>
          </w:tcPr>
          <w:p w:rsidR="00F0509F" w:rsidRPr="00714E2D" w:rsidRDefault="00F0509F" w:rsidP="00714E2D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4E2D">
              <w:rPr>
                <w:rFonts w:ascii="Times New Roman" w:hAnsi="Times New Roman"/>
                <w:sz w:val="24"/>
                <w:szCs w:val="24"/>
                <w:lang w:eastAsia="ru-RU"/>
              </w:rPr>
              <w:t>НГ-3</w:t>
            </w:r>
          </w:p>
        </w:tc>
        <w:tc>
          <w:tcPr>
            <w:tcW w:w="1361" w:type="dxa"/>
            <w:vAlign w:val="center"/>
          </w:tcPr>
          <w:p w:rsidR="00F0509F" w:rsidRPr="00714E2D" w:rsidRDefault="00F0509F" w:rsidP="00714E2D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4E2D">
              <w:rPr>
                <w:rFonts w:ascii="Times New Roman" w:hAnsi="Times New Roman"/>
                <w:sz w:val="24"/>
                <w:szCs w:val="24"/>
                <w:lang w:eastAsia="ru-RU"/>
              </w:rPr>
              <w:t>НГ-4</w:t>
            </w:r>
          </w:p>
        </w:tc>
      </w:tr>
      <w:tr w:rsidR="00F0509F" w:rsidRPr="00714E2D" w:rsidTr="00714E2D">
        <w:trPr>
          <w:jc w:val="center"/>
        </w:trPr>
        <w:tc>
          <w:tcPr>
            <w:tcW w:w="1927" w:type="dxa"/>
            <w:vAlign w:val="center"/>
          </w:tcPr>
          <w:p w:rsidR="00F0509F" w:rsidRPr="00714E2D" w:rsidRDefault="00F0509F" w:rsidP="00714E2D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4E2D">
              <w:rPr>
                <w:rFonts w:ascii="Times New Roman" w:hAnsi="Times New Roman"/>
                <w:sz w:val="24"/>
                <w:szCs w:val="24"/>
                <w:lang w:eastAsia="ru-RU"/>
              </w:rPr>
              <w:t>K-1</w:t>
            </w:r>
          </w:p>
        </w:tc>
        <w:tc>
          <w:tcPr>
            <w:tcW w:w="1475" w:type="dxa"/>
            <w:vAlign w:val="center"/>
          </w:tcPr>
          <w:p w:rsidR="00F0509F" w:rsidRPr="00714E2D" w:rsidRDefault="00F0509F" w:rsidP="00714E2D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4E2D">
              <w:rPr>
                <w:rFonts w:ascii="Times New Roman" w:hAnsi="Times New Roman"/>
                <w:sz w:val="24"/>
                <w:szCs w:val="24"/>
                <w:lang w:eastAsia="ru-RU"/>
              </w:rPr>
              <w:t>0,909</w:t>
            </w:r>
          </w:p>
        </w:tc>
        <w:tc>
          <w:tcPr>
            <w:tcW w:w="1673" w:type="dxa"/>
            <w:vAlign w:val="center"/>
          </w:tcPr>
          <w:p w:rsidR="00F0509F" w:rsidRPr="00714E2D" w:rsidRDefault="00F0509F" w:rsidP="00714E2D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4E2D">
              <w:rPr>
                <w:rFonts w:ascii="Times New Roman" w:hAnsi="Times New Roman"/>
                <w:sz w:val="24"/>
                <w:szCs w:val="24"/>
                <w:lang w:eastAsia="ru-RU"/>
              </w:rPr>
              <w:t>0,909</w:t>
            </w:r>
          </w:p>
        </w:tc>
        <w:tc>
          <w:tcPr>
            <w:tcW w:w="1446" w:type="dxa"/>
            <w:vAlign w:val="center"/>
          </w:tcPr>
          <w:p w:rsidR="00F0509F" w:rsidRPr="00714E2D" w:rsidRDefault="00F0509F" w:rsidP="00714E2D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4E2D"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361" w:type="dxa"/>
            <w:vAlign w:val="center"/>
          </w:tcPr>
          <w:p w:rsidR="00F0509F" w:rsidRPr="00714E2D" w:rsidRDefault="00F0509F" w:rsidP="00714E2D">
            <w:pPr>
              <w:widowControl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4E2D">
              <w:rPr>
                <w:rFonts w:ascii="Times New Roman" w:hAnsi="Times New Roman"/>
                <w:sz w:val="24"/>
                <w:szCs w:val="24"/>
                <w:lang w:eastAsia="ru-RU"/>
              </w:rPr>
              <w:t>0,35</w:t>
            </w:r>
          </w:p>
        </w:tc>
      </w:tr>
    </w:tbl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26" w:name="_Toc369611826"/>
      <w:r w:rsidRPr="00756C71">
        <w:rPr>
          <w:rFonts w:ascii="Times New Roman" w:hAnsi="Times New Roman"/>
          <w:sz w:val="28"/>
          <w:szCs w:val="28"/>
          <w:lang w:eastAsia="ru-RU"/>
        </w:rPr>
        <w:t>Анализ плиты перекрытия на отметке–0,080</w:t>
      </w:r>
      <w:bookmarkEnd w:id="26"/>
      <w:r w:rsidRPr="00756C71">
        <w:rPr>
          <w:rFonts w:ascii="Times New Roman" w:hAnsi="Times New Roman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Исходными данными для расчета по определению прогибов является плита перекрытия на отметке–0,080 представленная на рисунке 14.</w:t>
      </w:r>
    </w:p>
    <w:tbl>
      <w:tblPr>
        <w:tblW w:w="0" w:type="auto"/>
        <w:jc w:val="center"/>
        <w:tblLook w:val="00A0"/>
      </w:tblPr>
      <w:tblGrid>
        <w:gridCol w:w="8703"/>
      </w:tblGrid>
      <w:tr w:rsidR="00F0509F" w:rsidRPr="00714E2D" w:rsidTr="00714E2D">
        <w:trPr>
          <w:jc w:val="center"/>
        </w:trPr>
        <w:tc>
          <w:tcPr>
            <w:tcW w:w="8703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 CYR" w:hAnsi="Times New Roman CYR"/>
                <w:noProof/>
                <w:sz w:val="18"/>
                <w:szCs w:val="28"/>
                <w:lang w:eastAsia="ru-RU"/>
              </w:rPr>
              <w:pict>
                <v:shape id="Рисунок 31" o:spid="_x0000_i1046" type="#_x0000_t75" style="width:357.6pt;height:233.4pt;visibility:visible">
                  <v:imagedata r:id="rId21" o:title="" croptop="6032f" cropbottom="11124f" cropleft="2861f" cropright="11438f"/>
                </v:shape>
              </w:pict>
            </w:r>
          </w:p>
        </w:tc>
      </w:tr>
    </w:tbl>
    <w:p w:rsidR="00F0509F" w:rsidRPr="00756C71" w:rsidRDefault="00F0509F" w:rsidP="00EE6513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14</w:t>
      </w:r>
      <w:r w:rsidRPr="0018702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– Плита перекрытия на отметке</w:t>
      </w:r>
      <w:r w:rsidRPr="0018702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– 0,080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Расчетная схема к определению прогибов приведена на рисунке 15.</w:t>
      </w:r>
    </w:p>
    <w:tbl>
      <w:tblPr>
        <w:tblW w:w="0" w:type="auto"/>
        <w:jc w:val="center"/>
        <w:tblLook w:val="00A0"/>
      </w:tblPr>
      <w:tblGrid>
        <w:gridCol w:w="8613"/>
      </w:tblGrid>
      <w:tr w:rsidR="00F0509F" w:rsidRPr="00714E2D" w:rsidTr="00714E2D">
        <w:trPr>
          <w:jc w:val="center"/>
        </w:trPr>
        <w:tc>
          <w:tcPr>
            <w:tcW w:w="8613" w:type="dxa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 CYR" w:hAnsi="Times New Roman CYR"/>
                <w:noProof/>
                <w:sz w:val="18"/>
                <w:szCs w:val="28"/>
                <w:lang w:eastAsia="ru-RU"/>
              </w:rPr>
              <w:pict>
                <v:shape id="Рисунок 32" o:spid="_x0000_i1047" type="#_x0000_t75" style="width:402.6pt;height:226.8pt;visibility:visible">
                  <v:imagedata r:id="rId22" o:title="" croptop="11134f" cropbottom="11719f" cropleft="4086f" cropright="7008f"/>
                </v:shape>
              </w:pict>
            </w:r>
          </w:p>
        </w:tc>
      </w:tr>
    </w:tbl>
    <w:p w:rsidR="00F0509F" w:rsidRPr="00756C71" w:rsidRDefault="00F0509F" w:rsidP="00EE6513">
      <w:pPr>
        <w:widowControl w:val="0"/>
        <w:spacing w:after="0"/>
        <w:jc w:val="center"/>
        <w:rPr>
          <w:rFonts w:ascii="Times New Roman CYR" w:hAnsi="Times New Roman CYR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15</w:t>
      </w:r>
      <w:r w:rsidRPr="0018702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– Расчетная схема к определению прогибов</w:t>
      </w:r>
    </w:p>
    <w:p w:rsidR="00F0509F" w:rsidRPr="00756C71" w:rsidRDefault="00F0509F" w:rsidP="00730257">
      <w:pPr>
        <w:widowControl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На рисунке 16 представлены параметры расчета по определению пр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>гибов плиты перекрытия на отметке–0,080.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175"/>
        <w:gridCol w:w="4111"/>
      </w:tblGrid>
      <w:tr w:rsidR="00F0509F" w:rsidRPr="00714E2D" w:rsidTr="00714E2D">
        <w:trPr>
          <w:jc w:val="center"/>
        </w:trPr>
        <w:tc>
          <w:tcPr>
            <w:tcW w:w="51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48" type="#_x0000_t75" style="width:217.2pt;height:195pt;visibility:visible">
                  <v:imagedata r:id="rId23" o:title="" croptop="18160f" cropbottom="23423f" cropleft="14038f" cropright="34418f"/>
                </v:shape>
              </w:pict>
            </w: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49" type="#_x0000_t75" style="width:116.4pt;height:187.2pt;visibility:visible">
                  <v:imagedata r:id="rId23" o:title="" croptop="17986f" cropbottom="20029f" cropleft="31560f" cropright="22710f"/>
                </v:shape>
              </w:pict>
            </w:r>
          </w:p>
        </w:tc>
      </w:tr>
    </w:tbl>
    <w:p w:rsidR="00F0509F" w:rsidRPr="00756C71" w:rsidRDefault="00F0509F" w:rsidP="001A6225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16 – Параметры расчета по определению прогибов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Результаты расчета прогиба плиты перекрытия на отметке–0,080 представлены на рисунке 17.</w:t>
      </w:r>
    </w:p>
    <w:tbl>
      <w:tblPr>
        <w:tblW w:w="0" w:type="auto"/>
        <w:jc w:val="center"/>
        <w:tblLook w:val="00A0"/>
      </w:tblPr>
      <w:tblGrid>
        <w:gridCol w:w="8755"/>
      </w:tblGrid>
      <w:tr w:rsidR="00F0509F" w:rsidRPr="00714E2D" w:rsidTr="00714E2D">
        <w:trPr>
          <w:jc w:val="center"/>
        </w:trPr>
        <w:tc>
          <w:tcPr>
            <w:tcW w:w="8755" w:type="dxa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18"/>
                <w:szCs w:val="28"/>
                <w:lang w:eastAsia="ru-RU"/>
              </w:rPr>
              <w:pict>
                <v:shape id="Рисунок 37" o:spid="_x0000_i1050" type="#_x0000_t75" style="width:313.8pt;height:159.6pt;visibility:visible">
                  <v:imagedata r:id="rId24" o:title="" croptop="16937f" cropbottom="14730f" cropleft="11112f" cropright="12824f"/>
                </v:shape>
              </w:pict>
            </w:r>
          </w:p>
        </w:tc>
      </w:tr>
    </w:tbl>
    <w:p w:rsidR="00F0509F" w:rsidRPr="00756C71" w:rsidRDefault="00F0509F" w:rsidP="00EC5534">
      <w:pPr>
        <w:widowControl w:val="0"/>
        <w:spacing w:after="0"/>
        <w:contextualSpacing/>
        <w:jc w:val="center"/>
        <w:rPr>
          <w:rFonts w:ascii="Times New Roman" w:hAnsi="Times New Roman"/>
          <w:sz w:val="24"/>
          <w:szCs w:val="28"/>
          <w:lang w:eastAsia="ru-RU"/>
        </w:rPr>
      </w:pPr>
      <w:r w:rsidRPr="00756C71">
        <w:rPr>
          <w:rFonts w:ascii="Times New Roman" w:hAnsi="Times New Roman"/>
          <w:sz w:val="24"/>
          <w:szCs w:val="28"/>
          <w:lang w:eastAsia="ru-RU"/>
        </w:rPr>
        <w:t xml:space="preserve">K = 50; </w:t>
      </w:r>
      <w:r w:rsidRPr="00756C71">
        <w:rPr>
          <w:rFonts w:ascii="Times New Roman" w:hAnsi="Times New Roman"/>
          <w:sz w:val="24"/>
          <w:szCs w:val="24"/>
          <w:lang w:eastAsia="ru-RU"/>
        </w:rPr>
        <w:t>Max перемещение –</w:t>
      </w:r>
      <w:r w:rsidRPr="00756C71">
        <w:rPr>
          <w:rFonts w:ascii="Times New Roman" w:hAnsi="Times New Roman"/>
          <w:sz w:val="24"/>
          <w:szCs w:val="28"/>
          <w:lang w:eastAsia="ru-RU"/>
        </w:rPr>
        <w:t xml:space="preserve">3,001 </w:t>
      </w:r>
      <w:r w:rsidRPr="00756C71">
        <w:rPr>
          <w:rFonts w:ascii="Times New Roman" w:hAnsi="Times New Roman"/>
          <w:sz w:val="24"/>
          <w:szCs w:val="24"/>
          <w:lang w:eastAsia="ru-RU"/>
        </w:rPr>
        <w:t xml:space="preserve">мм в узле </w:t>
      </w:r>
      <w:r w:rsidRPr="00756C71">
        <w:rPr>
          <w:rFonts w:ascii="Times New Roman" w:hAnsi="Times New Roman"/>
          <w:sz w:val="24"/>
          <w:szCs w:val="28"/>
          <w:lang w:eastAsia="ru-RU"/>
        </w:rPr>
        <w:t>504; Комбинация – 1</w:t>
      </w:r>
    </w:p>
    <w:p w:rsidR="00F0509F" w:rsidRPr="00756C71" w:rsidRDefault="00F0509F" w:rsidP="001A6225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17 –</w:t>
      </w:r>
      <w:r w:rsidRPr="0018702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Прогибы плиты перекрытия на отметке</w:t>
      </w:r>
      <w:r w:rsidRPr="0018702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–</w:t>
      </w:r>
      <w:r w:rsidRPr="0018702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0,080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hd w:val="clear" w:color="auto" w:fill="FFFFFF"/>
        <w:spacing w:after="0"/>
        <w:ind w:firstLine="567"/>
        <w:contextualSpacing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56C71">
        <w:rPr>
          <w:rFonts w:ascii="Times New Roman" w:hAnsi="Times New Roman"/>
          <w:bCs/>
          <w:sz w:val="28"/>
          <w:szCs w:val="28"/>
          <w:lang w:eastAsia="ru-RU"/>
        </w:rPr>
        <w:t>Произведем расчет по армированию плиты перекрытия. Расчет ос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>у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>ществляем в соответствии с СП 52-101-2003 «Бетонные и железобетонные конструкции без предварительного напряжения арматуры».</w:t>
      </w:r>
    </w:p>
    <w:p w:rsidR="00F0509F" w:rsidRPr="00756C71" w:rsidRDefault="00F0509F" w:rsidP="00730257">
      <w:pPr>
        <w:widowControl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Задание данных по армированию плиты перекрытия на отметке–0,080 представлено на рисунке 18.</w:t>
      </w:r>
    </w:p>
    <w:tbl>
      <w:tblPr>
        <w:tblW w:w="0" w:type="auto"/>
        <w:jc w:val="center"/>
        <w:tblLook w:val="00A0"/>
      </w:tblPr>
      <w:tblGrid>
        <w:gridCol w:w="4950"/>
        <w:gridCol w:w="4336"/>
      </w:tblGrid>
      <w:tr w:rsidR="00F0509F" w:rsidRPr="00714E2D" w:rsidTr="00714E2D">
        <w:trPr>
          <w:jc w:val="center"/>
        </w:trPr>
        <w:tc>
          <w:tcPr>
            <w:tcW w:w="4883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Courier New" w:hAnsi="Courier New"/>
                <w:noProof/>
                <w:sz w:val="24"/>
                <w:szCs w:val="20"/>
                <w:lang w:eastAsia="ru-RU"/>
              </w:rPr>
              <w:pict>
                <v:shape id="Рисунок 38" o:spid="_x0000_i1051" type="#_x0000_t75" style="width:236.4pt;height:225.6pt;visibility:visible">
                  <v:imagedata r:id="rId25" o:title="" croptop="9483f" cropbottom="15912f" cropleft="12925f" cropright="27807f"/>
                </v:shape>
              </w:pict>
            </w:r>
          </w:p>
        </w:tc>
        <w:tc>
          <w:tcPr>
            <w:tcW w:w="4403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39" o:spid="_x0000_i1052" type="#_x0000_t75" style="width:158.4pt;height:211.2pt;visibility:visible">
                  <v:imagedata r:id="rId26" o:title="" croptop="17250f" cropbottom="25438f" cropleft="41923f" cropright="14113f"/>
                </v:shape>
              </w:pict>
            </w:r>
          </w:p>
        </w:tc>
      </w:tr>
      <w:tr w:rsidR="00F0509F" w:rsidRPr="00714E2D" w:rsidTr="00714E2D">
        <w:trPr>
          <w:jc w:val="center"/>
        </w:trPr>
        <w:tc>
          <w:tcPr>
            <w:tcW w:w="9286" w:type="dxa"/>
            <w:gridSpan w:val="2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5" o:spid="_x0000_i1053" type="#_x0000_t75" style="width:3in;height:138pt;visibility:visible">
                  <v:imagedata r:id="rId27" o:title="" croptop="17687f" cropbottom="33031f" cropleft="35098f" cropright="17490f"/>
                </v:shape>
              </w:pict>
            </w:r>
          </w:p>
        </w:tc>
      </w:tr>
    </w:tbl>
    <w:p w:rsidR="00F0509F" w:rsidRPr="00756C71" w:rsidRDefault="00F0509F" w:rsidP="00EC5534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18 – Задание данных по армированию плиты перекрытия</w:t>
      </w:r>
    </w:p>
    <w:p w:rsidR="00F0509F" w:rsidRPr="00756C71" w:rsidRDefault="00F0509F" w:rsidP="00152271">
      <w:pPr>
        <w:widowControl w:val="0"/>
        <w:shd w:val="clear" w:color="auto" w:fill="FFFFFF"/>
        <w:spacing w:after="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56C71">
        <w:rPr>
          <w:rFonts w:ascii="Times New Roman" w:hAnsi="Times New Roman"/>
          <w:bCs/>
          <w:sz w:val="28"/>
          <w:szCs w:val="28"/>
          <w:lang w:eastAsia="ru-RU"/>
        </w:rPr>
        <w:t>Результаты расчета армирования плиты перекрытия на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 отметке–0.080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 xml:space="preserve">. </w:t>
      </w:r>
    </w:p>
    <w:p w:rsidR="00F0509F" w:rsidRPr="00756C71" w:rsidRDefault="00F0509F" w:rsidP="00152271">
      <w:pPr>
        <w:widowControl w:val="0"/>
        <w:shd w:val="clear" w:color="auto" w:fill="FFFFFF"/>
        <w:spacing w:after="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56C71">
        <w:rPr>
          <w:rFonts w:ascii="Times New Roman" w:hAnsi="Times New Roman"/>
          <w:bCs/>
          <w:sz w:val="28"/>
          <w:szCs w:val="28"/>
          <w:lang w:eastAsia="ru-RU"/>
        </w:rPr>
        <w:t>На рисунках 19–20 изображены изополя площадей поперечного сеч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>е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>ния армирования по осям, соответственно верхнего и нижнего армиров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>а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>ния.</w:t>
      </w:r>
    </w:p>
    <w:tbl>
      <w:tblPr>
        <w:tblW w:w="0" w:type="auto"/>
        <w:jc w:val="center"/>
        <w:tblLook w:val="00A0"/>
      </w:tblPr>
      <w:tblGrid>
        <w:gridCol w:w="9286"/>
      </w:tblGrid>
      <w:tr w:rsidR="00F0509F" w:rsidRPr="00714E2D" w:rsidTr="00714E2D">
        <w:trPr>
          <w:jc w:val="center"/>
        </w:trPr>
        <w:tc>
          <w:tcPr>
            <w:tcW w:w="9286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41" o:spid="_x0000_i1054" type="#_x0000_t75" style="width:259.2pt;height:169.2pt;visibility:visible">
                  <v:imagedata r:id="rId28" o:title="" croptop="7886f" cropbottom="4882f" cropleft="8732f" cropright="12835f"/>
                </v:shape>
              </w:pict>
            </w:r>
          </w:p>
        </w:tc>
      </w:tr>
      <w:tr w:rsidR="00F0509F" w:rsidRPr="00714E2D" w:rsidTr="00714E2D">
        <w:trPr>
          <w:jc w:val="center"/>
        </w:trPr>
        <w:tc>
          <w:tcPr>
            <w:tcW w:w="9286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42" o:spid="_x0000_i1055" type="#_x0000_t75" style="width:457.8pt;height:39.6pt;visibility:visible">
                  <v:imagedata r:id="rId29" o:title="" cropleft="1574f" cropright="1539f"/>
                </v:shape>
              </w:pict>
            </w:r>
          </w:p>
        </w:tc>
      </w:tr>
    </w:tbl>
    <w:p w:rsidR="00F0509F" w:rsidRPr="00756C71" w:rsidRDefault="00F0509F" w:rsidP="00EC5534">
      <w:pPr>
        <w:widowControl w:val="0"/>
        <w:spacing w:after="0"/>
        <w:contextualSpacing/>
        <w:jc w:val="center"/>
        <w:rPr>
          <w:rFonts w:ascii="Times New Roman" w:hAnsi="Times New Roman"/>
          <w:sz w:val="24"/>
          <w:szCs w:val="28"/>
          <w:lang w:eastAsia="ru-RU"/>
        </w:rPr>
      </w:pPr>
      <w:r w:rsidRPr="00756C71">
        <w:rPr>
          <w:rFonts w:ascii="Times New Roman" w:hAnsi="Times New Roman"/>
          <w:sz w:val="24"/>
          <w:szCs w:val="28"/>
          <w:lang w:eastAsia="ru-RU"/>
        </w:rPr>
        <w:t>Расчет по РСУ; MinAsro = 0 см</w:t>
      </w:r>
      <w:r w:rsidRPr="00756C71">
        <w:rPr>
          <w:rFonts w:ascii="Times New Roman" w:hAnsi="Times New Roman"/>
          <w:sz w:val="24"/>
          <w:szCs w:val="28"/>
          <w:vertAlign w:val="superscript"/>
          <w:lang w:eastAsia="ru-RU"/>
        </w:rPr>
        <w:t>2</w:t>
      </w:r>
      <w:r w:rsidRPr="00756C71">
        <w:rPr>
          <w:rFonts w:ascii="Times New Roman" w:hAnsi="Times New Roman"/>
          <w:sz w:val="24"/>
          <w:szCs w:val="28"/>
          <w:lang w:eastAsia="ru-RU"/>
        </w:rPr>
        <w:t>/м,MaxAsro = 12,2168 см</w:t>
      </w:r>
      <w:r w:rsidRPr="00756C71">
        <w:rPr>
          <w:rFonts w:ascii="Times New Roman" w:hAnsi="Times New Roman"/>
          <w:sz w:val="24"/>
          <w:szCs w:val="28"/>
          <w:vertAlign w:val="superscript"/>
          <w:lang w:eastAsia="ru-RU"/>
        </w:rPr>
        <w:t>2</w:t>
      </w:r>
      <w:r w:rsidRPr="00756C71">
        <w:rPr>
          <w:rFonts w:ascii="Times New Roman" w:hAnsi="Times New Roman"/>
          <w:sz w:val="24"/>
          <w:szCs w:val="28"/>
          <w:lang w:eastAsia="ru-RU"/>
        </w:rPr>
        <w:t>/м</w:t>
      </w:r>
    </w:p>
    <w:p w:rsidR="00F0509F" w:rsidRPr="00756C71" w:rsidRDefault="00F0509F" w:rsidP="00A44055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19 – Верхнее армирование плиты перекрытия на отметке–0,080 вдоль локальной оси «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r</w:t>
      </w:r>
      <w:r w:rsidRPr="00756C71">
        <w:rPr>
          <w:rFonts w:ascii="Times New Roman" w:hAnsi="Times New Roman"/>
          <w:sz w:val="28"/>
          <w:szCs w:val="28"/>
          <w:lang w:eastAsia="ru-RU"/>
        </w:rPr>
        <w:t>»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0" w:type="auto"/>
        <w:jc w:val="center"/>
        <w:tblLook w:val="00A0"/>
      </w:tblPr>
      <w:tblGrid>
        <w:gridCol w:w="8921"/>
      </w:tblGrid>
      <w:tr w:rsidR="00F0509F" w:rsidRPr="00714E2D" w:rsidTr="00714E2D">
        <w:trPr>
          <w:jc w:val="center"/>
        </w:trPr>
        <w:tc>
          <w:tcPr>
            <w:tcW w:w="8613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43" o:spid="_x0000_i1056" type="#_x0000_t75" style="width:301.8pt;height:210.6pt;visibility:visible">
                  <v:imagedata r:id="rId30" o:title="" croptop="7509f" cropbottom="4506f" cropleft="8732f" cropright="12835f"/>
                </v:shape>
              </w:pict>
            </w:r>
          </w:p>
        </w:tc>
      </w:tr>
      <w:tr w:rsidR="00F0509F" w:rsidRPr="00714E2D" w:rsidTr="00714E2D">
        <w:trPr>
          <w:jc w:val="center"/>
        </w:trPr>
        <w:tc>
          <w:tcPr>
            <w:tcW w:w="8613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44" o:spid="_x0000_i1057" type="#_x0000_t75" style="width:435pt;height:39.6pt;visibility:visible">
                  <v:imagedata r:id="rId29" o:title="" cropleft="1489f" cropright="1741f"/>
                </v:shape>
              </w:pict>
            </w:r>
          </w:p>
        </w:tc>
      </w:tr>
    </w:tbl>
    <w:p w:rsidR="00F0509F" w:rsidRPr="00756C71" w:rsidRDefault="00F0509F" w:rsidP="00EC5534">
      <w:pPr>
        <w:widowControl w:val="0"/>
        <w:spacing w:after="0"/>
        <w:ind w:firstLine="567"/>
        <w:contextualSpacing/>
        <w:jc w:val="center"/>
        <w:rPr>
          <w:rFonts w:ascii="Times New Roman" w:hAnsi="Times New Roman"/>
          <w:sz w:val="24"/>
          <w:szCs w:val="28"/>
          <w:lang w:eastAsia="ru-RU"/>
        </w:rPr>
      </w:pPr>
      <w:r w:rsidRPr="00756C71">
        <w:rPr>
          <w:rFonts w:ascii="Times New Roman" w:hAnsi="Times New Roman"/>
          <w:sz w:val="24"/>
          <w:szCs w:val="28"/>
          <w:lang w:eastAsia="ru-RU"/>
        </w:rPr>
        <w:t xml:space="preserve">Расчет по РСУ; </w:t>
      </w:r>
      <w:r w:rsidRPr="00756C71">
        <w:rPr>
          <w:rFonts w:ascii="Times New Roman" w:hAnsi="Times New Roman"/>
          <w:sz w:val="24"/>
          <w:szCs w:val="28"/>
          <w:lang w:val="en-US" w:eastAsia="ru-RU"/>
        </w:rPr>
        <w:t>MinAsso</w:t>
      </w:r>
      <w:r w:rsidRPr="00756C71">
        <w:rPr>
          <w:rFonts w:ascii="Times New Roman" w:hAnsi="Times New Roman"/>
          <w:sz w:val="24"/>
          <w:szCs w:val="28"/>
          <w:lang w:eastAsia="ru-RU"/>
        </w:rPr>
        <w:t xml:space="preserve"> = 0 см</w:t>
      </w:r>
      <w:r w:rsidRPr="00756C71">
        <w:rPr>
          <w:rFonts w:ascii="Times New Roman" w:hAnsi="Times New Roman"/>
          <w:sz w:val="24"/>
          <w:szCs w:val="28"/>
          <w:vertAlign w:val="superscript"/>
          <w:lang w:eastAsia="ru-RU"/>
        </w:rPr>
        <w:t>2</w:t>
      </w:r>
      <w:r w:rsidRPr="00756C71">
        <w:rPr>
          <w:rFonts w:ascii="Times New Roman" w:hAnsi="Times New Roman"/>
          <w:sz w:val="24"/>
          <w:szCs w:val="28"/>
          <w:lang w:eastAsia="ru-RU"/>
        </w:rPr>
        <w:t>/м,</w:t>
      </w:r>
      <w:r w:rsidRPr="00756C71">
        <w:rPr>
          <w:rFonts w:ascii="Times New Roman" w:hAnsi="Times New Roman"/>
          <w:sz w:val="24"/>
          <w:szCs w:val="28"/>
          <w:lang w:val="en-US" w:eastAsia="ru-RU"/>
        </w:rPr>
        <w:t>MaxAsso</w:t>
      </w:r>
      <w:r w:rsidRPr="00756C71">
        <w:rPr>
          <w:rFonts w:ascii="Times New Roman" w:hAnsi="Times New Roman"/>
          <w:sz w:val="24"/>
          <w:szCs w:val="28"/>
          <w:lang w:eastAsia="ru-RU"/>
        </w:rPr>
        <w:t xml:space="preserve"> = 12,3883 см</w:t>
      </w:r>
      <w:r w:rsidRPr="00756C71">
        <w:rPr>
          <w:rFonts w:ascii="Times New Roman" w:hAnsi="Times New Roman"/>
          <w:sz w:val="24"/>
          <w:szCs w:val="28"/>
          <w:vertAlign w:val="superscript"/>
          <w:lang w:eastAsia="ru-RU"/>
        </w:rPr>
        <w:t>2</w:t>
      </w:r>
      <w:r w:rsidRPr="00756C71">
        <w:rPr>
          <w:rFonts w:ascii="Times New Roman" w:hAnsi="Times New Roman"/>
          <w:sz w:val="24"/>
          <w:szCs w:val="28"/>
          <w:lang w:eastAsia="ru-RU"/>
        </w:rPr>
        <w:t>/м</w:t>
      </w:r>
    </w:p>
    <w:p w:rsidR="00F0509F" w:rsidRPr="00756C71" w:rsidRDefault="00F0509F" w:rsidP="00A44055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20 – Верхнее армирование плиты перекрытия на отм. –0,080 вдоль локальной оси «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s</w:t>
      </w:r>
      <w:r w:rsidRPr="00756C71">
        <w:rPr>
          <w:rFonts w:ascii="Times New Roman" w:hAnsi="Times New Roman"/>
          <w:sz w:val="28"/>
          <w:szCs w:val="28"/>
          <w:lang w:eastAsia="ru-RU"/>
        </w:rPr>
        <w:t>»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hd w:val="clear" w:color="auto" w:fill="FFFFFF"/>
        <w:spacing w:after="0"/>
        <w:ind w:firstLine="56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56C71">
        <w:rPr>
          <w:rFonts w:ascii="Times New Roman" w:hAnsi="Times New Roman"/>
          <w:bCs/>
          <w:sz w:val="28"/>
          <w:szCs w:val="28"/>
          <w:lang w:eastAsia="ru-RU"/>
        </w:rPr>
        <w:t>Другие расчетные изополя площадей поперечного сечения армиров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>а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>ния по осям, с целью экономии объема статьи не приводятся.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bookmarkStart w:id="27" w:name="_Toc369611827"/>
      <w:r w:rsidRPr="00756C71">
        <w:rPr>
          <w:rFonts w:ascii="Times New Roman" w:hAnsi="Times New Roman"/>
          <w:sz w:val="28"/>
          <w:szCs w:val="28"/>
          <w:lang w:eastAsia="ru-RU"/>
        </w:rPr>
        <w:t>Анализ плиты перекрытия типового этажа</w:t>
      </w:r>
      <w:bookmarkEnd w:id="27"/>
      <w:r w:rsidRPr="00756C71">
        <w:rPr>
          <w:rFonts w:ascii="Times New Roman" w:hAnsi="Times New Roman"/>
          <w:sz w:val="28"/>
          <w:szCs w:val="28"/>
          <w:lang w:eastAsia="ru-RU"/>
        </w:rPr>
        <w:t>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Исходными данными для расчета по определению прогибов является плита перекрытия типового этажа, представленная на рисунке 21.</w:t>
      </w:r>
    </w:p>
    <w:tbl>
      <w:tblPr>
        <w:tblW w:w="0" w:type="auto"/>
        <w:jc w:val="center"/>
        <w:tblLook w:val="00A0"/>
      </w:tblPr>
      <w:tblGrid>
        <w:gridCol w:w="8613"/>
      </w:tblGrid>
      <w:tr w:rsidR="00F0509F" w:rsidRPr="00714E2D" w:rsidTr="00714E2D">
        <w:trPr>
          <w:jc w:val="center"/>
        </w:trPr>
        <w:tc>
          <w:tcPr>
            <w:tcW w:w="8613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18"/>
                <w:szCs w:val="28"/>
                <w:lang w:eastAsia="ru-RU"/>
              </w:rPr>
              <w:pict>
                <v:shape id="Рисунок 49" o:spid="_x0000_i1058" type="#_x0000_t75" style="width:321pt;height:220.2pt;visibility:visible">
                  <v:imagedata r:id="rId31" o:title="" croptop="8113f" cropbottom="8697f" cropleft="5064f" cropright="9411f"/>
                </v:shape>
              </w:pict>
            </w:r>
          </w:p>
        </w:tc>
      </w:tr>
    </w:tbl>
    <w:p w:rsidR="00F0509F" w:rsidRPr="00756C71" w:rsidRDefault="00F0509F" w:rsidP="00A44055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21– Плита перекрытия типового этажа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Расчетная схема к определению прогибов приведена на рисунке 22.</w:t>
      </w:r>
    </w:p>
    <w:tbl>
      <w:tblPr>
        <w:tblW w:w="0" w:type="auto"/>
        <w:jc w:val="center"/>
        <w:tblLook w:val="00A0"/>
      </w:tblPr>
      <w:tblGrid>
        <w:gridCol w:w="8755"/>
      </w:tblGrid>
      <w:tr w:rsidR="00F0509F" w:rsidRPr="00714E2D" w:rsidTr="00714E2D">
        <w:trPr>
          <w:jc w:val="center"/>
        </w:trPr>
        <w:tc>
          <w:tcPr>
            <w:tcW w:w="8755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18"/>
                <w:szCs w:val="28"/>
                <w:lang w:eastAsia="ru-RU"/>
              </w:rPr>
              <w:pict>
                <v:shape id="Рисунок 50" o:spid="_x0000_i1059" type="#_x0000_t75" style="width:367.8pt;height:167.4pt;visibility:visible">
                  <v:imagedata r:id="rId32" o:title="" croptop="16576f" cropbottom="25604f" cropleft="9046f" cropright="19403f"/>
                </v:shape>
              </w:pict>
            </w:r>
          </w:p>
        </w:tc>
      </w:tr>
    </w:tbl>
    <w:p w:rsidR="00F0509F" w:rsidRPr="00756C71" w:rsidRDefault="00F0509F" w:rsidP="00A44055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22</w:t>
      </w:r>
      <w:r w:rsidRPr="0018702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– Расчетная схема к определению прогибов</w:t>
      </w:r>
    </w:p>
    <w:p w:rsidR="00F0509F" w:rsidRPr="00756C71" w:rsidRDefault="00F0509F" w:rsidP="0073025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Задание данных для определения прогибов, с учетом армирования представлено на рисунке 23.</w:t>
      </w:r>
    </w:p>
    <w:tbl>
      <w:tblPr>
        <w:tblW w:w="0" w:type="auto"/>
        <w:jc w:val="center"/>
        <w:tblLook w:val="00A0"/>
      </w:tblPr>
      <w:tblGrid>
        <w:gridCol w:w="8897"/>
      </w:tblGrid>
      <w:tr w:rsidR="00F0509F" w:rsidRPr="00714E2D" w:rsidTr="00714E2D">
        <w:trPr>
          <w:jc w:val="center"/>
        </w:trPr>
        <w:tc>
          <w:tcPr>
            <w:tcW w:w="8897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60" type="#_x0000_t75" style="width:158.4pt;height:178.8pt;visibility:visible">
                  <v:imagedata r:id="rId33" o:title="" croptop="18840f" cropbottom="24038f" cropleft="12076f" cropright="40412f"/>
                </v:shape>
              </w:pict>
            </w:r>
          </w:p>
        </w:tc>
      </w:tr>
      <w:tr w:rsidR="00F0509F" w:rsidRPr="00714E2D" w:rsidTr="00714E2D">
        <w:trPr>
          <w:jc w:val="center"/>
        </w:trPr>
        <w:tc>
          <w:tcPr>
            <w:tcW w:w="8897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61" type="#_x0000_t75" style="width:230.4pt;height:154.8pt;visibility:visible">
                  <v:imagedata r:id="rId33" o:title="" croptop="14786f" cropbottom="20255f" cropleft="25047f" cropright="14878f"/>
                </v:shape>
              </w:pict>
            </w:r>
          </w:p>
        </w:tc>
      </w:tr>
    </w:tbl>
    <w:p w:rsidR="00F0509F" w:rsidRPr="00756C71" w:rsidRDefault="00F0509F" w:rsidP="00A44055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23 – Задание данных для определения прогибов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На рисунке 24 представлены параметры расчета по определению пр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>гибов плиты перекрытия типового этажа.</w:t>
      </w:r>
    </w:p>
    <w:tbl>
      <w:tblPr>
        <w:tblW w:w="0" w:type="auto"/>
        <w:jc w:val="center"/>
        <w:tblLook w:val="00A0"/>
      </w:tblPr>
      <w:tblGrid>
        <w:gridCol w:w="5175"/>
        <w:gridCol w:w="4111"/>
      </w:tblGrid>
      <w:tr w:rsidR="00F0509F" w:rsidRPr="00714E2D" w:rsidTr="00714E2D">
        <w:trPr>
          <w:jc w:val="center"/>
        </w:trPr>
        <w:tc>
          <w:tcPr>
            <w:tcW w:w="5175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62" type="#_x0000_t75" style="width:217.2pt;height:195pt;visibility:visible">
                  <v:imagedata r:id="rId23" o:title="" croptop="18160f" cropbottom="23423f" cropleft="14038f" cropright="34418f"/>
                </v:shape>
              </w:pict>
            </w:r>
          </w:p>
        </w:tc>
        <w:tc>
          <w:tcPr>
            <w:tcW w:w="4111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i1063" type="#_x0000_t75" style="width:116.4pt;height:187.2pt;visibility:visible">
                  <v:imagedata r:id="rId23" o:title="" croptop="17986f" cropbottom="20029f" cropleft="31560f" cropright="22710f"/>
                </v:shape>
              </w:pict>
            </w:r>
          </w:p>
        </w:tc>
      </w:tr>
    </w:tbl>
    <w:p w:rsidR="00F0509F" w:rsidRPr="00756C71" w:rsidRDefault="00F0509F" w:rsidP="00A44055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24</w:t>
      </w:r>
      <w:r w:rsidRPr="0018702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– Параметры расчета по определению прогибов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Результаты расчета по определению прогибов плиты перекрытия т</w:t>
      </w:r>
      <w:r w:rsidRPr="00756C71">
        <w:rPr>
          <w:rFonts w:ascii="Times New Roman" w:hAnsi="Times New Roman"/>
          <w:sz w:val="28"/>
          <w:szCs w:val="28"/>
          <w:lang w:eastAsia="ru-RU"/>
        </w:rPr>
        <w:t>и</w:t>
      </w:r>
      <w:r w:rsidRPr="00756C71">
        <w:rPr>
          <w:rFonts w:ascii="Times New Roman" w:hAnsi="Times New Roman"/>
          <w:sz w:val="28"/>
          <w:szCs w:val="28"/>
          <w:lang w:eastAsia="ru-RU"/>
        </w:rPr>
        <w:t>пового этажа представлены на рисунке 25.</w:t>
      </w:r>
    </w:p>
    <w:tbl>
      <w:tblPr>
        <w:tblW w:w="0" w:type="auto"/>
        <w:jc w:val="center"/>
        <w:tblLook w:val="00A0"/>
      </w:tblPr>
      <w:tblGrid>
        <w:gridCol w:w="8897"/>
      </w:tblGrid>
      <w:tr w:rsidR="00F0509F" w:rsidRPr="00714E2D" w:rsidTr="00714E2D">
        <w:trPr>
          <w:jc w:val="center"/>
        </w:trPr>
        <w:tc>
          <w:tcPr>
            <w:tcW w:w="8897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18"/>
                <w:szCs w:val="28"/>
                <w:lang w:eastAsia="ru-RU"/>
              </w:rPr>
              <w:pict>
                <v:shape id="Рисунок 55" o:spid="_x0000_i1064" type="#_x0000_t75" style="width:303.6pt;height:181.2pt;visibility:visible">
                  <v:imagedata r:id="rId34" o:title="" croptop="17054f" cropbottom="14964f" cropleft="12831f" cropright="11600f"/>
                </v:shape>
              </w:pict>
            </w:r>
          </w:p>
        </w:tc>
      </w:tr>
    </w:tbl>
    <w:p w:rsidR="00F0509F" w:rsidRPr="00756C71" w:rsidRDefault="00F0509F" w:rsidP="00EC5534">
      <w:pPr>
        <w:widowControl w:val="0"/>
        <w:spacing w:after="0"/>
        <w:contextualSpacing/>
        <w:jc w:val="center"/>
        <w:rPr>
          <w:rFonts w:ascii="Times New Roman" w:hAnsi="Times New Roman"/>
          <w:sz w:val="24"/>
          <w:szCs w:val="28"/>
          <w:lang w:eastAsia="ru-RU"/>
        </w:rPr>
      </w:pPr>
      <w:r w:rsidRPr="00756C71">
        <w:rPr>
          <w:rFonts w:ascii="Times New Roman" w:hAnsi="Times New Roman"/>
          <w:sz w:val="24"/>
          <w:szCs w:val="28"/>
          <w:lang w:val="en-US" w:eastAsia="ru-RU"/>
        </w:rPr>
        <w:t>K</w:t>
      </w:r>
      <w:r w:rsidRPr="00756C71">
        <w:rPr>
          <w:rFonts w:ascii="Times New Roman" w:hAnsi="Times New Roman"/>
          <w:sz w:val="24"/>
          <w:szCs w:val="28"/>
          <w:lang w:eastAsia="ru-RU"/>
        </w:rPr>
        <w:t xml:space="preserve"> = 50; Max перемещение –5,212 мм в узле 1129; Комбинация 1</w:t>
      </w:r>
    </w:p>
    <w:p w:rsidR="00F0509F" w:rsidRPr="00756C71" w:rsidRDefault="00F0509F" w:rsidP="00713998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25</w:t>
      </w:r>
      <w:r w:rsidRPr="0018702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– Прогибы плиты перекрытия типового этажа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Задание данных по армированию плиты перекрытия типового этажа представлено на рисунке 26.</w:t>
      </w:r>
    </w:p>
    <w:tbl>
      <w:tblPr>
        <w:tblW w:w="0" w:type="auto"/>
        <w:jc w:val="center"/>
        <w:tblLook w:val="00A0"/>
      </w:tblPr>
      <w:tblGrid>
        <w:gridCol w:w="5076"/>
        <w:gridCol w:w="4210"/>
      </w:tblGrid>
      <w:tr w:rsidR="00F0509F" w:rsidRPr="00714E2D" w:rsidTr="00714E2D">
        <w:trPr>
          <w:jc w:val="center"/>
        </w:trPr>
        <w:tc>
          <w:tcPr>
            <w:tcW w:w="5076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Courier New" w:hAnsi="Courier New"/>
                <w:noProof/>
                <w:sz w:val="24"/>
                <w:szCs w:val="20"/>
                <w:lang w:eastAsia="ru-RU"/>
              </w:rPr>
              <w:pict>
                <v:shape id="Рисунок 10" o:spid="_x0000_i1065" type="#_x0000_t75" style="width:226.2pt;height:214.2pt;visibility:visible">
                  <v:imagedata r:id="rId25" o:title="" croptop="9751f" cropbottom="15167f" cropleft="12586f" cropright="27577f"/>
                </v:shape>
              </w:pict>
            </w:r>
          </w:p>
        </w:tc>
        <w:tc>
          <w:tcPr>
            <w:tcW w:w="4210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13" o:spid="_x0000_i1066" type="#_x0000_t75" style="width:158.4pt;height:211.2pt;visibility:visible">
                  <v:imagedata r:id="rId26" o:title="" croptop="17250f" cropbottom="25438f" cropleft="41923f" cropright="14113f"/>
                </v:shape>
              </w:pict>
            </w:r>
          </w:p>
        </w:tc>
      </w:tr>
    </w:tbl>
    <w:p w:rsidR="00F0509F" w:rsidRPr="00756C71" w:rsidRDefault="00F0509F" w:rsidP="00713998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26 – Задание данных по армированию плиты перекрытия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bCs/>
          <w:sz w:val="28"/>
          <w:szCs w:val="28"/>
          <w:lang w:eastAsia="ru-RU"/>
        </w:rPr>
        <w:t>На рисунке</w:t>
      </w:r>
      <w:r w:rsidRPr="00187022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>27, в качестве примера, изображены изополя площади п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bCs/>
          <w:sz w:val="28"/>
          <w:szCs w:val="28"/>
          <w:lang w:eastAsia="ru-RU"/>
        </w:rPr>
        <w:t>перечного сечения армирования</w:t>
      </w:r>
      <w:r w:rsidRPr="00187022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вдоль локальной оси «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r</w:t>
      </w:r>
      <w:r w:rsidRPr="00756C71">
        <w:rPr>
          <w:rFonts w:ascii="Times New Roman" w:hAnsi="Times New Roman"/>
          <w:sz w:val="28"/>
          <w:szCs w:val="28"/>
          <w:lang w:eastAsia="ru-RU"/>
        </w:rPr>
        <w:t>».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0" w:type="auto"/>
        <w:jc w:val="center"/>
        <w:tblLook w:val="00A0"/>
      </w:tblPr>
      <w:tblGrid>
        <w:gridCol w:w="8921"/>
      </w:tblGrid>
      <w:tr w:rsidR="00F0509F" w:rsidRPr="00714E2D" w:rsidTr="00714E2D">
        <w:trPr>
          <w:jc w:val="center"/>
        </w:trPr>
        <w:tc>
          <w:tcPr>
            <w:tcW w:w="8774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58" o:spid="_x0000_i1067" type="#_x0000_t75" style="width:342.6pt;height:3in;visibility:visible">
                  <v:imagedata r:id="rId35" o:title="" croptop="4697f" cropbottom="1879f" cropleft="7153f" cropright="9573f"/>
                </v:shape>
              </w:pict>
            </w:r>
          </w:p>
        </w:tc>
      </w:tr>
      <w:tr w:rsidR="00F0509F" w:rsidRPr="00714E2D" w:rsidTr="00714E2D">
        <w:trPr>
          <w:jc w:val="center"/>
        </w:trPr>
        <w:tc>
          <w:tcPr>
            <w:tcW w:w="8774" w:type="dxa"/>
            <w:vAlign w:val="center"/>
          </w:tcPr>
          <w:p w:rsidR="00F0509F" w:rsidRPr="00714E2D" w:rsidRDefault="00F0509F" w:rsidP="00714E2D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02D5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Рисунок 59" o:spid="_x0000_i1068" type="#_x0000_t75" style="width:435pt;height:39.6pt;visibility:visible">
                  <v:imagedata r:id="rId29" o:title="" cropleft="1715f" cropright="1421f"/>
                </v:shape>
              </w:pict>
            </w:r>
          </w:p>
        </w:tc>
      </w:tr>
    </w:tbl>
    <w:p w:rsidR="00F0509F" w:rsidRPr="00756C71" w:rsidRDefault="00F0509F" w:rsidP="00EC5534">
      <w:pPr>
        <w:widowControl w:val="0"/>
        <w:spacing w:after="0"/>
        <w:jc w:val="center"/>
        <w:rPr>
          <w:rFonts w:ascii="Times New Roman" w:hAnsi="Times New Roman"/>
          <w:sz w:val="24"/>
          <w:szCs w:val="28"/>
          <w:lang w:eastAsia="ru-RU"/>
        </w:rPr>
      </w:pPr>
      <w:r w:rsidRPr="00756C71">
        <w:rPr>
          <w:rFonts w:ascii="Times New Roman" w:hAnsi="Times New Roman"/>
          <w:sz w:val="24"/>
          <w:szCs w:val="28"/>
          <w:lang w:eastAsia="ru-RU"/>
        </w:rPr>
        <w:t>Расчет по РСУ;</w:t>
      </w:r>
      <w:r w:rsidRPr="00802F49">
        <w:rPr>
          <w:rFonts w:ascii="Times New Roman" w:hAnsi="Times New Roman"/>
          <w:sz w:val="24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4"/>
          <w:szCs w:val="28"/>
          <w:lang w:eastAsia="ru-RU"/>
        </w:rPr>
        <w:t>MinAsro = 0 см</w:t>
      </w:r>
      <w:r w:rsidRPr="00756C71">
        <w:rPr>
          <w:rFonts w:ascii="Times New Roman" w:hAnsi="Times New Roman"/>
          <w:sz w:val="24"/>
          <w:szCs w:val="28"/>
          <w:vertAlign w:val="superscript"/>
          <w:lang w:eastAsia="ru-RU"/>
        </w:rPr>
        <w:t>2</w:t>
      </w:r>
      <w:r w:rsidRPr="00756C71">
        <w:rPr>
          <w:rFonts w:ascii="Times New Roman" w:hAnsi="Times New Roman"/>
          <w:sz w:val="24"/>
          <w:szCs w:val="28"/>
          <w:lang w:eastAsia="ru-RU"/>
        </w:rPr>
        <w:t>/м, MaxAsro = 8,37573 см</w:t>
      </w:r>
      <w:r w:rsidRPr="00756C71">
        <w:rPr>
          <w:rFonts w:ascii="Times New Roman" w:hAnsi="Times New Roman"/>
          <w:sz w:val="24"/>
          <w:szCs w:val="28"/>
          <w:vertAlign w:val="superscript"/>
          <w:lang w:eastAsia="ru-RU"/>
        </w:rPr>
        <w:t>2</w:t>
      </w:r>
      <w:r w:rsidRPr="00756C71">
        <w:rPr>
          <w:rFonts w:ascii="Times New Roman" w:hAnsi="Times New Roman"/>
          <w:sz w:val="24"/>
          <w:szCs w:val="28"/>
          <w:lang w:eastAsia="ru-RU"/>
        </w:rPr>
        <w:t>/м</w:t>
      </w:r>
    </w:p>
    <w:p w:rsidR="00F0509F" w:rsidRPr="00756C71" w:rsidRDefault="00F0509F" w:rsidP="00713998">
      <w:pPr>
        <w:widowControl w:val="0"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Рисунок 27 – Верхнее армирование плиты перекрытия типового этажа вдоль локальной оси «</w:t>
      </w:r>
      <w:r w:rsidRPr="00756C71">
        <w:rPr>
          <w:rFonts w:ascii="Times New Roman" w:hAnsi="Times New Roman"/>
          <w:sz w:val="28"/>
          <w:szCs w:val="28"/>
          <w:lang w:val="en-US" w:eastAsia="ru-RU"/>
        </w:rPr>
        <w:t>r</w:t>
      </w:r>
      <w:r w:rsidRPr="00756C71">
        <w:rPr>
          <w:rFonts w:ascii="Times New Roman" w:hAnsi="Times New Roman"/>
          <w:sz w:val="28"/>
          <w:szCs w:val="28"/>
          <w:lang w:eastAsia="ru-RU"/>
        </w:rPr>
        <w:t>».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6C71">
        <w:rPr>
          <w:rFonts w:ascii="Times New Roman" w:hAnsi="Times New Roman"/>
          <w:sz w:val="28"/>
          <w:szCs w:val="28"/>
          <w:lang w:eastAsia="ru-RU"/>
        </w:rPr>
        <w:t>Вывод:</w:t>
      </w:r>
      <w:r w:rsidRPr="0018702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числовое значение площади поперечного сечения полевого армирования</w:t>
      </w:r>
      <w:r>
        <w:rPr>
          <w:rFonts w:ascii="Times New Roman" w:hAnsi="Times New Roman"/>
          <w:sz w:val="28"/>
          <w:szCs w:val="28"/>
          <w:lang w:eastAsia="ru-RU"/>
        </w:rPr>
        <w:t>,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 находящегося в плитах перекрытия</w:t>
      </w:r>
      <w:r>
        <w:rPr>
          <w:rFonts w:ascii="Times New Roman" w:hAnsi="Times New Roman"/>
          <w:sz w:val="28"/>
          <w:szCs w:val="28"/>
          <w:lang w:eastAsia="ru-RU"/>
        </w:rPr>
        <w:t>,</w:t>
      </w:r>
      <w:r w:rsidRPr="00756C71">
        <w:rPr>
          <w:rFonts w:ascii="Times New Roman" w:hAnsi="Times New Roman"/>
          <w:sz w:val="28"/>
          <w:szCs w:val="28"/>
          <w:lang w:eastAsia="ru-RU"/>
        </w:rPr>
        <w:t xml:space="preserve"> составляет 5,65 см</w:t>
      </w:r>
      <w:r w:rsidRPr="00756C71">
        <w:rPr>
          <w:rFonts w:ascii="Times New Roman" w:hAnsi="Times New Roman"/>
          <w:sz w:val="28"/>
          <w:szCs w:val="28"/>
          <w:vertAlign w:val="superscript"/>
          <w:lang w:eastAsia="ru-RU"/>
        </w:rPr>
        <w:t>2</w:t>
      </w:r>
      <w:r w:rsidRPr="00756C71">
        <w:rPr>
          <w:rFonts w:ascii="Times New Roman" w:hAnsi="Times New Roman"/>
          <w:sz w:val="28"/>
          <w:szCs w:val="28"/>
          <w:lang w:eastAsia="ru-RU"/>
        </w:rPr>
        <w:t>, что превосходит числовые значения площади арматуры, полученные при п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>верочном расчете –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56C71">
        <w:rPr>
          <w:rFonts w:ascii="Times New Roman" w:hAnsi="Times New Roman"/>
          <w:sz w:val="28"/>
          <w:szCs w:val="28"/>
          <w:lang w:eastAsia="ru-RU"/>
        </w:rPr>
        <w:t>условие прочности выполняется. Однако ранее пол</w:t>
      </w:r>
      <w:r w:rsidRPr="00756C71">
        <w:rPr>
          <w:rFonts w:ascii="Times New Roman" w:hAnsi="Times New Roman"/>
          <w:sz w:val="28"/>
          <w:szCs w:val="28"/>
          <w:lang w:eastAsia="ru-RU"/>
        </w:rPr>
        <w:t>у</w:t>
      </w:r>
      <w:r w:rsidRPr="00756C71">
        <w:rPr>
          <w:rFonts w:ascii="Times New Roman" w:hAnsi="Times New Roman"/>
          <w:sz w:val="28"/>
          <w:szCs w:val="28"/>
          <w:lang w:eastAsia="ru-RU"/>
        </w:rPr>
        <w:t>ченные расчеты указывают на то, что здание не обладает должной жестк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>стью для строительства в сейсмическом районе. При этом на сегодня с</w:t>
      </w:r>
      <w:r w:rsidRPr="00756C71">
        <w:rPr>
          <w:rFonts w:ascii="Times New Roman" w:hAnsi="Times New Roman"/>
          <w:sz w:val="28"/>
          <w:szCs w:val="28"/>
          <w:lang w:eastAsia="ru-RU"/>
        </w:rPr>
        <w:t>у</w:t>
      </w:r>
      <w:r w:rsidRPr="00756C71">
        <w:rPr>
          <w:rFonts w:ascii="Times New Roman" w:hAnsi="Times New Roman"/>
          <w:sz w:val="28"/>
          <w:szCs w:val="28"/>
          <w:lang w:eastAsia="ru-RU"/>
        </w:rPr>
        <w:t>ществуют методы [4], позволяющие повысить жесткость жилого дома, д</w:t>
      </w:r>
      <w:r w:rsidRPr="00756C71">
        <w:rPr>
          <w:rFonts w:ascii="Times New Roman" w:hAnsi="Times New Roman"/>
          <w:sz w:val="28"/>
          <w:szCs w:val="28"/>
          <w:lang w:eastAsia="ru-RU"/>
        </w:rPr>
        <w:t>о</w:t>
      </w:r>
      <w:r w:rsidRPr="00756C71">
        <w:rPr>
          <w:rFonts w:ascii="Times New Roman" w:hAnsi="Times New Roman"/>
          <w:sz w:val="28"/>
          <w:szCs w:val="28"/>
          <w:lang w:eastAsia="ru-RU"/>
        </w:rPr>
        <w:t>ведя её до норм строительства в сейсмическом районе.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Default="00F0509F" w:rsidP="00713998">
      <w:pPr>
        <w:widowControl w:val="0"/>
        <w:spacing w:after="0"/>
        <w:ind w:firstLine="567"/>
        <w:jc w:val="center"/>
        <w:rPr>
          <w:rFonts w:ascii="Times New Roman" w:hAnsi="Times New Roman"/>
          <w:b/>
          <w:sz w:val="24"/>
          <w:szCs w:val="28"/>
          <w:lang w:val="en-US" w:eastAsia="ru-RU"/>
        </w:rPr>
      </w:pPr>
      <w:r>
        <w:rPr>
          <w:rFonts w:ascii="Times New Roman" w:hAnsi="Times New Roman"/>
          <w:b/>
          <w:sz w:val="24"/>
          <w:szCs w:val="28"/>
          <w:lang w:eastAsia="ru-RU"/>
        </w:rPr>
        <w:t>Список литературы</w:t>
      </w:r>
    </w:p>
    <w:p w:rsidR="00F0509F" w:rsidRPr="00152271" w:rsidRDefault="00F0509F" w:rsidP="00713998">
      <w:pPr>
        <w:widowControl w:val="0"/>
        <w:spacing w:after="0"/>
        <w:ind w:firstLine="567"/>
        <w:jc w:val="center"/>
        <w:rPr>
          <w:rFonts w:ascii="Times New Roman" w:hAnsi="Times New Roman"/>
          <w:b/>
          <w:sz w:val="24"/>
          <w:szCs w:val="28"/>
          <w:lang w:val="en-US" w:eastAsia="ru-RU"/>
        </w:rPr>
      </w:pPr>
    </w:p>
    <w:p w:rsidR="00F0509F" w:rsidRPr="00756C71" w:rsidRDefault="00F0509F" w:rsidP="00FD7A30">
      <w:pPr>
        <w:pStyle w:val="ListParagraph"/>
        <w:widowControl w:val="0"/>
        <w:numPr>
          <w:ilvl w:val="0"/>
          <w:numId w:val="3"/>
        </w:numPr>
        <w:spacing w:after="0"/>
        <w:ind w:left="0" w:firstLine="567"/>
        <w:jc w:val="both"/>
        <w:rPr>
          <w:rFonts w:ascii="Times New Roman" w:hAnsi="Times New Roman"/>
          <w:sz w:val="24"/>
          <w:szCs w:val="28"/>
        </w:rPr>
      </w:pPr>
      <w:r w:rsidRPr="00756C71">
        <w:rPr>
          <w:rFonts w:ascii="Times New Roman" w:hAnsi="Times New Roman"/>
          <w:sz w:val="24"/>
          <w:szCs w:val="28"/>
        </w:rPr>
        <w:t>Коженко Н.В. Комплексный метод обследования зданий и сооружений при совместной работе с вышками связи/ Коженко Н.В., Дегтярев В.Г., Дегтярев Г.В., Табаев И.В.// Политематический сетевой электронный журнал КубГАУ, 2013, №89(05) IDA 0891305043. – 26 с.</w:t>
      </w:r>
    </w:p>
    <w:p w:rsidR="00F0509F" w:rsidRPr="00756C71" w:rsidRDefault="00F0509F" w:rsidP="00FD7A30">
      <w:pPr>
        <w:pStyle w:val="ListParagraph"/>
        <w:widowControl w:val="0"/>
        <w:numPr>
          <w:ilvl w:val="0"/>
          <w:numId w:val="3"/>
        </w:numPr>
        <w:spacing w:after="0"/>
        <w:ind w:left="0" w:firstLine="567"/>
        <w:jc w:val="both"/>
        <w:rPr>
          <w:rFonts w:ascii="Times New Roman" w:hAnsi="Times New Roman"/>
          <w:sz w:val="24"/>
          <w:szCs w:val="28"/>
        </w:rPr>
      </w:pPr>
      <w:r w:rsidRPr="00756C71">
        <w:rPr>
          <w:rFonts w:ascii="Times New Roman" w:hAnsi="Times New Roman"/>
          <w:sz w:val="24"/>
          <w:szCs w:val="28"/>
        </w:rPr>
        <w:t>Дегтярев Г.В. Комплексный и индивидуальный учет сочетания нагрузок как метод анализа безопасности строения/ Дегтярев Г.В., Дегтярева О. Г., Дегтярев В.Г., Коженко Н. В., Кулага И.Г.// Политематический сетевой электронный журнал КубГАУ, 2014, №95(01) IDA 0951401042. – 26 с.</w:t>
      </w:r>
    </w:p>
    <w:p w:rsidR="00F0509F" w:rsidRPr="00756C71" w:rsidRDefault="00F0509F" w:rsidP="00FD7A30">
      <w:pPr>
        <w:pStyle w:val="ListParagraph"/>
        <w:widowControl w:val="0"/>
        <w:numPr>
          <w:ilvl w:val="0"/>
          <w:numId w:val="3"/>
        </w:numPr>
        <w:spacing w:after="0"/>
        <w:ind w:left="0" w:firstLine="567"/>
        <w:jc w:val="both"/>
        <w:rPr>
          <w:rFonts w:ascii="Times New Roman" w:hAnsi="Times New Roman"/>
          <w:sz w:val="24"/>
          <w:szCs w:val="28"/>
        </w:rPr>
      </w:pPr>
      <w:r w:rsidRPr="00756C71">
        <w:rPr>
          <w:rFonts w:ascii="Times New Roman" w:hAnsi="Times New Roman"/>
          <w:sz w:val="24"/>
          <w:szCs w:val="28"/>
        </w:rPr>
        <w:t>Дегтярев, Г.В. Анализ промышленной безопасности существующего зд</w:t>
      </w:r>
      <w:r w:rsidRPr="00756C71">
        <w:rPr>
          <w:rFonts w:ascii="Times New Roman" w:hAnsi="Times New Roman"/>
          <w:sz w:val="24"/>
          <w:szCs w:val="28"/>
        </w:rPr>
        <w:t>а</w:t>
      </w:r>
      <w:r w:rsidRPr="00756C71">
        <w:rPr>
          <w:rFonts w:ascii="Times New Roman" w:hAnsi="Times New Roman"/>
          <w:sz w:val="24"/>
          <w:szCs w:val="28"/>
        </w:rPr>
        <w:t>ния с учетом взаимовлияния проектируемого рядом на фундаментах различного вида/ Г.В. Дегтярев, О.Г. Дегтярева, В.Г. Дегтярев, И.Г. Кулага// Труды Кубанского госуда</w:t>
      </w:r>
      <w:r w:rsidRPr="00756C71">
        <w:rPr>
          <w:rFonts w:ascii="Times New Roman" w:hAnsi="Times New Roman"/>
          <w:sz w:val="24"/>
          <w:szCs w:val="28"/>
        </w:rPr>
        <w:t>р</w:t>
      </w:r>
      <w:r w:rsidRPr="00756C71">
        <w:rPr>
          <w:rFonts w:ascii="Times New Roman" w:hAnsi="Times New Roman"/>
          <w:sz w:val="24"/>
          <w:szCs w:val="28"/>
        </w:rPr>
        <w:t>ственного аграрного университета, – Краснодар, 2013. Вып.4(43). – С. 277-282.</w:t>
      </w:r>
    </w:p>
    <w:p w:rsidR="00F0509F" w:rsidRPr="00756C71" w:rsidRDefault="00F0509F" w:rsidP="00FD7A30">
      <w:pPr>
        <w:pStyle w:val="ListParagraph"/>
        <w:widowControl w:val="0"/>
        <w:numPr>
          <w:ilvl w:val="0"/>
          <w:numId w:val="3"/>
        </w:numPr>
        <w:spacing w:after="0"/>
        <w:ind w:left="0" w:firstLine="567"/>
        <w:jc w:val="both"/>
        <w:rPr>
          <w:rFonts w:ascii="Times New Roman" w:hAnsi="Times New Roman"/>
          <w:sz w:val="24"/>
          <w:szCs w:val="28"/>
        </w:rPr>
      </w:pPr>
      <w:r w:rsidRPr="00756C71">
        <w:rPr>
          <w:rFonts w:ascii="Times New Roman" w:hAnsi="Times New Roman"/>
          <w:sz w:val="24"/>
          <w:szCs w:val="28"/>
        </w:rPr>
        <w:t>Способ реконструкции промышленных и гражданских зданий. Дегт</w:t>
      </w:r>
      <w:r w:rsidRPr="00756C71">
        <w:rPr>
          <w:rFonts w:ascii="Times New Roman" w:hAnsi="Times New Roman"/>
          <w:sz w:val="24"/>
          <w:szCs w:val="28"/>
        </w:rPr>
        <w:t>я</w:t>
      </w:r>
      <w:r w:rsidRPr="00756C71">
        <w:rPr>
          <w:rFonts w:ascii="Times New Roman" w:hAnsi="Times New Roman"/>
          <w:sz w:val="24"/>
          <w:szCs w:val="28"/>
        </w:rPr>
        <w:t>рев Г.В.,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756C71">
        <w:rPr>
          <w:rFonts w:ascii="Times New Roman" w:hAnsi="Times New Roman"/>
          <w:sz w:val="24"/>
          <w:szCs w:val="28"/>
        </w:rPr>
        <w:t>КенебасС.С.,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756C71">
        <w:rPr>
          <w:rFonts w:ascii="Times New Roman" w:hAnsi="Times New Roman"/>
          <w:sz w:val="24"/>
          <w:szCs w:val="28"/>
        </w:rPr>
        <w:t>ДегтяревВ.Г.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756C71">
        <w:rPr>
          <w:rFonts w:ascii="Times New Roman" w:hAnsi="Times New Roman"/>
          <w:sz w:val="24"/>
          <w:szCs w:val="28"/>
        </w:rPr>
        <w:t xml:space="preserve">Патент на изобретение </w:t>
      </w:r>
      <w:r w:rsidRPr="00756C71">
        <w:rPr>
          <w:rFonts w:ascii="Times New Roman" w:hAnsi="Times New Roman"/>
          <w:sz w:val="24"/>
          <w:szCs w:val="28"/>
          <w:lang w:val="en-US"/>
        </w:rPr>
        <w:t>RUS</w:t>
      </w:r>
      <w:r w:rsidRPr="00756C71">
        <w:rPr>
          <w:rFonts w:ascii="Times New Roman" w:hAnsi="Times New Roman"/>
          <w:sz w:val="24"/>
          <w:szCs w:val="28"/>
        </w:rPr>
        <w:t>240086110.09.2012.</w:t>
      </w:r>
    </w:p>
    <w:p w:rsidR="00F0509F" w:rsidRPr="00756C71" w:rsidRDefault="00F0509F" w:rsidP="00730257">
      <w:pPr>
        <w:widowControl w:val="0"/>
        <w:spacing w:after="0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0509F" w:rsidRDefault="00F0509F" w:rsidP="006319D9">
      <w:pPr>
        <w:widowControl w:val="0"/>
        <w:spacing w:after="0"/>
        <w:ind w:firstLine="567"/>
        <w:jc w:val="center"/>
        <w:rPr>
          <w:rFonts w:ascii="Times New Roman" w:hAnsi="Times New Roman"/>
          <w:b/>
          <w:sz w:val="24"/>
          <w:szCs w:val="28"/>
          <w:lang w:val="en-US" w:eastAsia="ru-RU"/>
        </w:rPr>
      </w:pPr>
      <w:r w:rsidRPr="00756C71">
        <w:rPr>
          <w:rFonts w:ascii="Times New Roman" w:hAnsi="Times New Roman"/>
          <w:b/>
          <w:sz w:val="24"/>
          <w:szCs w:val="28"/>
          <w:lang w:eastAsia="ru-RU"/>
        </w:rPr>
        <w:t>References</w:t>
      </w:r>
    </w:p>
    <w:p w:rsidR="00F0509F" w:rsidRPr="00152271" w:rsidRDefault="00F0509F" w:rsidP="006319D9">
      <w:pPr>
        <w:widowControl w:val="0"/>
        <w:spacing w:after="0"/>
        <w:ind w:firstLine="567"/>
        <w:jc w:val="center"/>
        <w:rPr>
          <w:rFonts w:ascii="Times New Roman" w:hAnsi="Times New Roman"/>
          <w:b/>
          <w:sz w:val="24"/>
          <w:szCs w:val="28"/>
          <w:lang w:val="en-US" w:eastAsia="ru-RU"/>
        </w:rPr>
      </w:pPr>
    </w:p>
    <w:p w:rsidR="00F0509F" w:rsidRPr="00152271" w:rsidRDefault="00F0509F" w:rsidP="00152271">
      <w:pPr>
        <w:pStyle w:val="ListParagraph"/>
        <w:widowControl w:val="0"/>
        <w:spacing w:after="0"/>
        <w:ind w:left="0" w:firstLine="540"/>
        <w:jc w:val="both"/>
        <w:rPr>
          <w:rFonts w:ascii="Times New Roman" w:hAnsi="Times New Roman"/>
          <w:sz w:val="24"/>
          <w:szCs w:val="28"/>
          <w:lang w:val="en-US"/>
        </w:rPr>
      </w:pPr>
      <w:r w:rsidRPr="00152271">
        <w:rPr>
          <w:rFonts w:ascii="Times New Roman" w:hAnsi="Times New Roman"/>
          <w:sz w:val="24"/>
          <w:szCs w:val="28"/>
          <w:lang w:val="en-US"/>
        </w:rPr>
        <w:t>1.</w:t>
      </w:r>
      <w:r w:rsidRPr="00152271">
        <w:rPr>
          <w:rFonts w:ascii="Times New Roman" w:hAnsi="Times New Roman"/>
          <w:sz w:val="24"/>
          <w:szCs w:val="28"/>
          <w:lang w:val="en-US"/>
        </w:rPr>
        <w:tab/>
        <w:t>Kozhenko N.V. Kompleksnyj metod obsledovanija zdanij i sooruzhenij pri sovmestnoj rabote s vyshkami svjazi/ Kozhenko N.V., Degtjarev V.G., Degtjarev G.V., T</w:t>
      </w:r>
      <w:r w:rsidRPr="00152271">
        <w:rPr>
          <w:rFonts w:ascii="Times New Roman" w:hAnsi="Times New Roman"/>
          <w:sz w:val="24"/>
          <w:szCs w:val="28"/>
          <w:lang w:val="en-US"/>
        </w:rPr>
        <w:t>a</w:t>
      </w:r>
      <w:r w:rsidRPr="00152271">
        <w:rPr>
          <w:rFonts w:ascii="Times New Roman" w:hAnsi="Times New Roman"/>
          <w:sz w:val="24"/>
          <w:szCs w:val="28"/>
          <w:lang w:val="en-US"/>
        </w:rPr>
        <w:t>baev I.V.// Politematicheskij setevoj jelektronnyj zhurnal KubGAU, 2013, №89(05) IDA 0891305043. – 26 s.</w:t>
      </w:r>
    </w:p>
    <w:p w:rsidR="00F0509F" w:rsidRPr="00152271" w:rsidRDefault="00F0509F" w:rsidP="00152271">
      <w:pPr>
        <w:pStyle w:val="ListParagraph"/>
        <w:widowControl w:val="0"/>
        <w:spacing w:after="0"/>
        <w:ind w:left="0" w:firstLine="540"/>
        <w:jc w:val="both"/>
        <w:rPr>
          <w:rFonts w:ascii="Times New Roman" w:hAnsi="Times New Roman"/>
          <w:sz w:val="24"/>
          <w:szCs w:val="28"/>
        </w:rPr>
      </w:pPr>
      <w:r w:rsidRPr="00152271">
        <w:rPr>
          <w:rFonts w:ascii="Times New Roman" w:hAnsi="Times New Roman"/>
          <w:sz w:val="24"/>
          <w:szCs w:val="28"/>
        </w:rPr>
        <w:t>2.</w:t>
      </w:r>
      <w:r w:rsidRPr="00152271">
        <w:rPr>
          <w:rFonts w:ascii="Times New Roman" w:hAnsi="Times New Roman"/>
          <w:sz w:val="24"/>
          <w:szCs w:val="28"/>
        </w:rPr>
        <w:tab/>
      </w:r>
      <w:r w:rsidRPr="00152271">
        <w:rPr>
          <w:rFonts w:ascii="Times New Roman" w:hAnsi="Times New Roman"/>
          <w:sz w:val="24"/>
          <w:szCs w:val="28"/>
          <w:lang w:val="en-US"/>
        </w:rPr>
        <w:t>Degtjarev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G</w:t>
      </w:r>
      <w:r w:rsidRPr="00152271">
        <w:rPr>
          <w:rFonts w:ascii="Times New Roman" w:hAnsi="Times New Roman"/>
          <w:sz w:val="24"/>
          <w:szCs w:val="28"/>
        </w:rPr>
        <w:t>.</w:t>
      </w:r>
      <w:r w:rsidRPr="00152271">
        <w:rPr>
          <w:rFonts w:ascii="Times New Roman" w:hAnsi="Times New Roman"/>
          <w:sz w:val="24"/>
          <w:szCs w:val="28"/>
          <w:lang w:val="en-US"/>
        </w:rPr>
        <w:t>V</w:t>
      </w:r>
      <w:r w:rsidRPr="00152271">
        <w:rPr>
          <w:rFonts w:ascii="Times New Roman" w:hAnsi="Times New Roman"/>
          <w:sz w:val="24"/>
          <w:szCs w:val="28"/>
        </w:rPr>
        <w:t xml:space="preserve">. </w:t>
      </w:r>
      <w:r w:rsidRPr="00152271">
        <w:rPr>
          <w:rFonts w:ascii="Times New Roman" w:hAnsi="Times New Roman"/>
          <w:sz w:val="24"/>
          <w:szCs w:val="28"/>
          <w:lang w:val="en-US"/>
        </w:rPr>
        <w:t>Kompleksnyj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i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individual</w:t>
      </w:r>
      <w:r w:rsidRPr="00152271">
        <w:rPr>
          <w:rFonts w:ascii="Times New Roman" w:hAnsi="Times New Roman"/>
          <w:sz w:val="24"/>
          <w:szCs w:val="28"/>
        </w:rPr>
        <w:t>'</w:t>
      </w:r>
      <w:r w:rsidRPr="00152271">
        <w:rPr>
          <w:rFonts w:ascii="Times New Roman" w:hAnsi="Times New Roman"/>
          <w:sz w:val="24"/>
          <w:szCs w:val="28"/>
          <w:lang w:val="en-US"/>
        </w:rPr>
        <w:t>nyj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uchet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sochetanija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nagruzok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kak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metod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analiza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bezopasnosti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stroenija</w:t>
      </w:r>
      <w:r w:rsidRPr="00152271">
        <w:rPr>
          <w:rFonts w:ascii="Times New Roman" w:hAnsi="Times New Roman"/>
          <w:sz w:val="24"/>
          <w:szCs w:val="28"/>
        </w:rPr>
        <w:t xml:space="preserve">/ </w:t>
      </w:r>
      <w:r w:rsidRPr="00152271">
        <w:rPr>
          <w:rFonts w:ascii="Times New Roman" w:hAnsi="Times New Roman"/>
          <w:sz w:val="24"/>
          <w:szCs w:val="28"/>
          <w:lang w:val="en-US"/>
        </w:rPr>
        <w:t>Degtjarev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G</w:t>
      </w:r>
      <w:r w:rsidRPr="00152271">
        <w:rPr>
          <w:rFonts w:ascii="Times New Roman" w:hAnsi="Times New Roman"/>
          <w:sz w:val="24"/>
          <w:szCs w:val="28"/>
        </w:rPr>
        <w:t>.</w:t>
      </w:r>
      <w:r w:rsidRPr="00152271">
        <w:rPr>
          <w:rFonts w:ascii="Times New Roman" w:hAnsi="Times New Roman"/>
          <w:sz w:val="24"/>
          <w:szCs w:val="28"/>
          <w:lang w:val="en-US"/>
        </w:rPr>
        <w:t>V</w:t>
      </w:r>
      <w:r w:rsidRPr="00152271">
        <w:rPr>
          <w:rFonts w:ascii="Times New Roman" w:hAnsi="Times New Roman"/>
          <w:sz w:val="24"/>
          <w:szCs w:val="28"/>
        </w:rPr>
        <w:t xml:space="preserve">., </w:t>
      </w:r>
      <w:r w:rsidRPr="00152271">
        <w:rPr>
          <w:rFonts w:ascii="Times New Roman" w:hAnsi="Times New Roman"/>
          <w:sz w:val="24"/>
          <w:szCs w:val="28"/>
          <w:lang w:val="en-US"/>
        </w:rPr>
        <w:t>Degtjareva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O</w:t>
      </w:r>
      <w:r w:rsidRPr="00152271">
        <w:rPr>
          <w:rFonts w:ascii="Times New Roman" w:hAnsi="Times New Roman"/>
          <w:sz w:val="24"/>
          <w:szCs w:val="28"/>
        </w:rPr>
        <w:t xml:space="preserve">. </w:t>
      </w:r>
      <w:r w:rsidRPr="00152271">
        <w:rPr>
          <w:rFonts w:ascii="Times New Roman" w:hAnsi="Times New Roman"/>
          <w:sz w:val="24"/>
          <w:szCs w:val="28"/>
          <w:lang w:val="en-US"/>
        </w:rPr>
        <w:t>G</w:t>
      </w:r>
      <w:r w:rsidRPr="00152271">
        <w:rPr>
          <w:rFonts w:ascii="Times New Roman" w:hAnsi="Times New Roman"/>
          <w:sz w:val="24"/>
          <w:szCs w:val="28"/>
        </w:rPr>
        <w:t xml:space="preserve">., </w:t>
      </w:r>
      <w:r w:rsidRPr="00152271">
        <w:rPr>
          <w:rFonts w:ascii="Times New Roman" w:hAnsi="Times New Roman"/>
          <w:sz w:val="24"/>
          <w:szCs w:val="28"/>
          <w:lang w:val="en-US"/>
        </w:rPr>
        <w:t>Degtjarev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V</w:t>
      </w:r>
      <w:r w:rsidRPr="00152271">
        <w:rPr>
          <w:rFonts w:ascii="Times New Roman" w:hAnsi="Times New Roman"/>
          <w:sz w:val="24"/>
          <w:szCs w:val="28"/>
        </w:rPr>
        <w:t>.</w:t>
      </w:r>
      <w:r w:rsidRPr="00152271">
        <w:rPr>
          <w:rFonts w:ascii="Times New Roman" w:hAnsi="Times New Roman"/>
          <w:sz w:val="24"/>
          <w:szCs w:val="28"/>
          <w:lang w:val="en-US"/>
        </w:rPr>
        <w:t>G</w:t>
      </w:r>
      <w:r w:rsidRPr="00152271">
        <w:rPr>
          <w:rFonts w:ascii="Times New Roman" w:hAnsi="Times New Roman"/>
          <w:sz w:val="24"/>
          <w:szCs w:val="28"/>
        </w:rPr>
        <w:t xml:space="preserve">., </w:t>
      </w:r>
      <w:r w:rsidRPr="00152271">
        <w:rPr>
          <w:rFonts w:ascii="Times New Roman" w:hAnsi="Times New Roman"/>
          <w:sz w:val="24"/>
          <w:szCs w:val="28"/>
          <w:lang w:val="en-US"/>
        </w:rPr>
        <w:t>Kozhenko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N</w:t>
      </w:r>
      <w:r w:rsidRPr="00152271">
        <w:rPr>
          <w:rFonts w:ascii="Times New Roman" w:hAnsi="Times New Roman"/>
          <w:sz w:val="24"/>
          <w:szCs w:val="28"/>
        </w:rPr>
        <w:t xml:space="preserve">. </w:t>
      </w:r>
      <w:r w:rsidRPr="00152271">
        <w:rPr>
          <w:rFonts w:ascii="Times New Roman" w:hAnsi="Times New Roman"/>
          <w:sz w:val="24"/>
          <w:szCs w:val="28"/>
          <w:lang w:val="en-US"/>
        </w:rPr>
        <w:t>V</w:t>
      </w:r>
      <w:r w:rsidRPr="00152271">
        <w:rPr>
          <w:rFonts w:ascii="Times New Roman" w:hAnsi="Times New Roman"/>
          <w:sz w:val="24"/>
          <w:szCs w:val="28"/>
        </w:rPr>
        <w:t xml:space="preserve">., </w:t>
      </w:r>
      <w:r w:rsidRPr="00152271">
        <w:rPr>
          <w:rFonts w:ascii="Times New Roman" w:hAnsi="Times New Roman"/>
          <w:sz w:val="24"/>
          <w:szCs w:val="28"/>
          <w:lang w:val="en-US"/>
        </w:rPr>
        <w:t>Kulaga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I</w:t>
      </w:r>
      <w:r w:rsidRPr="00152271">
        <w:rPr>
          <w:rFonts w:ascii="Times New Roman" w:hAnsi="Times New Roman"/>
          <w:sz w:val="24"/>
          <w:szCs w:val="28"/>
        </w:rPr>
        <w:t>.</w:t>
      </w:r>
      <w:r w:rsidRPr="00152271">
        <w:rPr>
          <w:rFonts w:ascii="Times New Roman" w:hAnsi="Times New Roman"/>
          <w:sz w:val="24"/>
          <w:szCs w:val="28"/>
          <w:lang w:val="en-US"/>
        </w:rPr>
        <w:t>G</w:t>
      </w:r>
      <w:r w:rsidRPr="00152271">
        <w:rPr>
          <w:rFonts w:ascii="Times New Roman" w:hAnsi="Times New Roman"/>
          <w:sz w:val="24"/>
          <w:szCs w:val="28"/>
        </w:rPr>
        <w:t xml:space="preserve">.// </w:t>
      </w:r>
      <w:r w:rsidRPr="00152271">
        <w:rPr>
          <w:rFonts w:ascii="Times New Roman" w:hAnsi="Times New Roman"/>
          <w:sz w:val="24"/>
          <w:szCs w:val="28"/>
          <w:lang w:val="en-US"/>
        </w:rPr>
        <w:t>Politematicheskij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setevoj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jelektronnyj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zhurnal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KubGAU</w:t>
      </w:r>
      <w:r w:rsidRPr="00152271">
        <w:rPr>
          <w:rFonts w:ascii="Times New Roman" w:hAnsi="Times New Roman"/>
          <w:sz w:val="24"/>
          <w:szCs w:val="28"/>
        </w:rPr>
        <w:t xml:space="preserve">, 2014, №95(01) </w:t>
      </w:r>
      <w:r w:rsidRPr="00152271">
        <w:rPr>
          <w:rFonts w:ascii="Times New Roman" w:hAnsi="Times New Roman"/>
          <w:sz w:val="24"/>
          <w:szCs w:val="28"/>
          <w:lang w:val="en-US"/>
        </w:rPr>
        <w:t>IDA</w:t>
      </w:r>
      <w:r w:rsidRPr="00152271">
        <w:rPr>
          <w:rFonts w:ascii="Times New Roman" w:hAnsi="Times New Roman"/>
          <w:sz w:val="24"/>
          <w:szCs w:val="28"/>
        </w:rPr>
        <w:t xml:space="preserve"> 0951401042. – 26 </w:t>
      </w:r>
      <w:r w:rsidRPr="00152271">
        <w:rPr>
          <w:rFonts w:ascii="Times New Roman" w:hAnsi="Times New Roman"/>
          <w:sz w:val="24"/>
          <w:szCs w:val="28"/>
          <w:lang w:val="en-US"/>
        </w:rPr>
        <w:t>s</w:t>
      </w:r>
      <w:r w:rsidRPr="00152271">
        <w:rPr>
          <w:rFonts w:ascii="Times New Roman" w:hAnsi="Times New Roman"/>
          <w:sz w:val="24"/>
          <w:szCs w:val="28"/>
        </w:rPr>
        <w:t>.</w:t>
      </w:r>
    </w:p>
    <w:p w:rsidR="00F0509F" w:rsidRPr="00152271" w:rsidRDefault="00F0509F" w:rsidP="00152271">
      <w:pPr>
        <w:pStyle w:val="ListParagraph"/>
        <w:widowControl w:val="0"/>
        <w:spacing w:after="0"/>
        <w:ind w:left="0" w:firstLine="540"/>
        <w:jc w:val="both"/>
        <w:rPr>
          <w:rFonts w:ascii="Times New Roman" w:hAnsi="Times New Roman"/>
          <w:sz w:val="24"/>
          <w:szCs w:val="28"/>
          <w:lang w:val="en-US"/>
        </w:rPr>
      </w:pPr>
      <w:r w:rsidRPr="00152271">
        <w:rPr>
          <w:rFonts w:ascii="Times New Roman" w:hAnsi="Times New Roman"/>
          <w:sz w:val="24"/>
          <w:szCs w:val="28"/>
        </w:rPr>
        <w:t>3.</w:t>
      </w:r>
      <w:r w:rsidRPr="00152271">
        <w:rPr>
          <w:rFonts w:ascii="Times New Roman" w:hAnsi="Times New Roman"/>
          <w:sz w:val="24"/>
          <w:szCs w:val="28"/>
        </w:rPr>
        <w:tab/>
      </w:r>
      <w:r w:rsidRPr="00152271">
        <w:rPr>
          <w:rFonts w:ascii="Times New Roman" w:hAnsi="Times New Roman"/>
          <w:sz w:val="24"/>
          <w:szCs w:val="28"/>
          <w:lang w:val="en-US"/>
        </w:rPr>
        <w:t>Degtjarev</w:t>
      </w:r>
      <w:r w:rsidRPr="00152271">
        <w:rPr>
          <w:rFonts w:ascii="Times New Roman" w:hAnsi="Times New Roman"/>
          <w:sz w:val="24"/>
          <w:szCs w:val="28"/>
        </w:rPr>
        <w:t xml:space="preserve">, </w:t>
      </w:r>
      <w:r w:rsidRPr="00152271">
        <w:rPr>
          <w:rFonts w:ascii="Times New Roman" w:hAnsi="Times New Roman"/>
          <w:sz w:val="24"/>
          <w:szCs w:val="28"/>
          <w:lang w:val="en-US"/>
        </w:rPr>
        <w:t>G</w:t>
      </w:r>
      <w:r w:rsidRPr="00152271">
        <w:rPr>
          <w:rFonts w:ascii="Times New Roman" w:hAnsi="Times New Roman"/>
          <w:sz w:val="24"/>
          <w:szCs w:val="28"/>
        </w:rPr>
        <w:t>.</w:t>
      </w:r>
      <w:r w:rsidRPr="00152271">
        <w:rPr>
          <w:rFonts w:ascii="Times New Roman" w:hAnsi="Times New Roman"/>
          <w:sz w:val="24"/>
          <w:szCs w:val="28"/>
          <w:lang w:val="en-US"/>
        </w:rPr>
        <w:t>V</w:t>
      </w:r>
      <w:r w:rsidRPr="00152271">
        <w:rPr>
          <w:rFonts w:ascii="Times New Roman" w:hAnsi="Times New Roman"/>
          <w:sz w:val="24"/>
          <w:szCs w:val="28"/>
        </w:rPr>
        <w:t xml:space="preserve">. </w:t>
      </w:r>
      <w:r w:rsidRPr="00152271">
        <w:rPr>
          <w:rFonts w:ascii="Times New Roman" w:hAnsi="Times New Roman"/>
          <w:sz w:val="24"/>
          <w:szCs w:val="28"/>
          <w:lang w:val="en-US"/>
        </w:rPr>
        <w:t>Analiz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promyshlennoj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bezopasnosti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sushhestvujushhego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zda</w:t>
      </w:r>
      <w:r w:rsidRPr="00152271">
        <w:rPr>
          <w:rFonts w:ascii="Times New Roman" w:hAnsi="Times New Roman"/>
          <w:sz w:val="24"/>
          <w:szCs w:val="28"/>
        </w:rPr>
        <w:t>-</w:t>
      </w:r>
      <w:r w:rsidRPr="00152271">
        <w:rPr>
          <w:rFonts w:ascii="Times New Roman" w:hAnsi="Times New Roman"/>
          <w:sz w:val="24"/>
          <w:szCs w:val="28"/>
          <w:lang w:val="en-US"/>
        </w:rPr>
        <w:t>nija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s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uchetom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vzaimovlijanija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proektiruemogo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rjadom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na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fundamentah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razlichnogo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vida</w:t>
      </w:r>
      <w:r w:rsidRPr="00152271">
        <w:rPr>
          <w:rFonts w:ascii="Times New Roman" w:hAnsi="Times New Roman"/>
          <w:sz w:val="24"/>
          <w:szCs w:val="28"/>
        </w:rPr>
        <w:t xml:space="preserve">/ </w:t>
      </w:r>
      <w:r w:rsidRPr="00152271">
        <w:rPr>
          <w:rFonts w:ascii="Times New Roman" w:hAnsi="Times New Roman"/>
          <w:sz w:val="24"/>
          <w:szCs w:val="28"/>
          <w:lang w:val="en-US"/>
        </w:rPr>
        <w:t>G</w:t>
      </w:r>
      <w:r w:rsidRPr="00152271">
        <w:rPr>
          <w:rFonts w:ascii="Times New Roman" w:hAnsi="Times New Roman"/>
          <w:sz w:val="24"/>
          <w:szCs w:val="28"/>
        </w:rPr>
        <w:t>.</w:t>
      </w:r>
      <w:r w:rsidRPr="00152271">
        <w:rPr>
          <w:rFonts w:ascii="Times New Roman" w:hAnsi="Times New Roman"/>
          <w:sz w:val="24"/>
          <w:szCs w:val="28"/>
          <w:lang w:val="en-US"/>
        </w:rPr>
        <w:t>V</w:t>
      </w:r>
      <w:r w:rsidRPr="00152271">
        <w:rPr>
          <w:rFonts w:ascii="Times New Roman" w:hAnsi="Times New Roman"/>
          <w:sz w:val="24"/>
          <w:szCs w:val="28"/>
        </w:rPr>
        <w:t xml:space="preserve">. </w:t>
      </w:r>
      <w:r w:rsidRPr="00152271">
        <w:rPr>
          <w:rFonts w:ascii="Times New Roman" w:hAnsi="Times New Roman"/>
          <w:sz w:val="24"/>
          <w:szCs w:val="28"/>
          <w:lang w:val="en-US"/>
        </w:rPr>
        <w:t>Degtjarev</w:t>
      </w:r>
      <w:r w:rsidRPr="00152271">
        <w:rPr>
          <w:rFonts w:ascii="Times New Roman" w:hAnsi="Times New Roman"/>
          <w:sz w:val="24"/>
          <w:szCs w:val="28"/>
        </w:rPr>
        <w:t xml:space="preserve">, </w:t>
      </w:r>
      <w:r w:rsidRPr="00152271">
        <w:rPr>
          <w:rFonts w:ascii="Times New Roman" w:hAnsi="Times New Roman"/>
          <w:sz w:val="24"/>
          <w:szCs w:val="28"/>
          <w:lang w:val="en-US"/>
        </w:rPr>
        <w:t>O</w:t>
      </w:r>
      <w:r w:rsidRPr="00152271">
        <w:rPr>
          <w:rFonts w:ascii="Times New Roman" w:hAnsi="Times New Roman"/>
          <w:sz w:val="24"/>
          <w:szCs w:val="28"/>
        </w:rPr>
        <w:t>.</w:t>
      </w:r>
      <w:r w:rsidRPr="00152271">
        <w:rPr>
          <w:rFonts w:ascii="Times New Roman" w:hAnsi="Times New Roman"/>
          <w:sz w:val="24"/>
          <w:szCs w:val="28"/>
          <w:lang w:val="en-US"/>
        </w:rPr>
        <w:t>G</w:t>
      </w:r>
      <w:r w:rsidRPr="00152271">
        <w:rPr>
          <w:rFonts w:ascii="Times New Roman" w:hAnsi="Times New Roman"/>
          <w:sz w:val="24"/>
          <w:szCs w:val="28"/>
        </w:rPr>
        <w:t xml:space="preserve">. </w:t>
      </w:r>
      <w:r w:rsidRPr="00152271">
        <w:rPr>
          <w:rFonts w:ascii="Times New Roman" w:hAnsi="Times New Roman"/>
          <w:sz w:val="24"/>
          <w:szCs w:val="28"/>
          <w:lang w:val="en-US"/>
        </w:rPr>
        <w:t>Degtjareva</w:t>
      </w:r>
      <w:r w:rsidRPr="00152271">
        <w:rPr>
          <w:rFonts w:ascii="Times New Roman" w:hAnsi="Times New Roman"/>
          <w:sz w:val="24"/>
          <w:szCs w:val="28"/>
        </w:rPr>
        <w:t xml:space="preserve">, </w:t>
      </w:r>
      <w:r w:rsidRPr="00152271">
        <w:rPr>
          <w:rFonts w:ascii="Times New Roman" w:hAnsi="Times New Roman"/>
          <w:sz w:val="24"/>
          <w:szCs w:val="28"/>
          <w:lang w:val="en-US"/>
        </w:rPr>
        <w:t>V</w:t>
      </w:r>
      <w:r w:rsidRPr="00152271">
        <w:rPr>
          <w:rFonts w:ascii="Times New Roman" w:hAnsi="Times New Roman"/>
          <w:sz w:val="24"/>
          <w:szCs w:val="28"/>
        </w:rPr>
        <w:t>.</w:t>
      </w:r>
      <w:r w:rsidRPr="00152271">
        <w:rPr>
          <w:rFonts w:ascii="Times New Roman" w:hAnsi="Times New Roman"/>
          <w:sz w:val="24"/>
          <w:szCs w:val="28"/>
          <w:lang w:val="en-US"/>
        </w:rPr>
        <w:t>G</w:t>
      </w:r>
      <w:r w:rsidRPr="00152271">
        <w:rPr>
          <w:rFonts w:ascii="Times New Roman" w:hAnsi="Times New Roman"/>
          <w:sz w:val="24"/>
          <w:szCs w:val="28"/>
        </w:rPr>
        <w:t xml:space="preserve">. </w:t>
      </w:r>
      <w:r w:rsidRPr="00152271">
        <w:rPr>
          <w:rFonts w:ascii="Times New Roman" w:hAnsi="Times New Roman"/>
          <w:sz w:val="24"/>
          <w:szCs w:val="28"/>
          <w:lang w:val="en-US"/>
        </w:rPr>
        <w:t>Degtjarev</w:t>
      </w:r>
      <w:r w:rsidRPr="00152271">
        <w:rPr>
          <w:rFonts w:ascii="Times New Roman" w:hAnsi="Times New Roman"/>
          <w:sz w:val="24"/>
          <w:szCs w:val="28"/>
        </w:rPr>
        <w:t xml:space="preserve">, </w:t>
      </w:r>
      <w:r w:rsidRPr="00152271">
        <w:rPr>
          <w:rFonts w:ascii="Times New Roman" w:hAnsi="Times New Roman"/>
          <w:sz w:val="24"/>
          <w:szCs w:val="28"/>
          <w:lang w:val="en-US"/>
        </w:rPr>
        <w:t>I</w:t>
      </w:r>
      <w:r w:rsidRPr="00152271">
        <w:rPr>
          <w:rFonts w:ascii="Times New Roman" w:hAnsi="Times New Roman"/>
          <w:sz w:val="24"/>
          <w:szCs w:val="28"/>
        </w:rPr>
        <w:t>.</w:t>
      </w:r>
      <w:r w:rsidRPr="00152271">
        <w:rPr>
          <w:rFonts w:ascii="Times New Roman" w:hAnsi="Times New Roman"/>
          <w:sz w:val="24"/>
          <w:szCs w:val="28"/>
          <w:lang w:val="en-US"/>
        </w:rPr>
        <w:t>G</w:t>
      </w:r>
      <w:r w:rsidRPr="00152271">
        <w:rPr>
          <w:rFonts w:ascii="Times New Roman" w:hAnsi="Times New Roman"/>
          <w:sz w:val="24"/>
          <w:szCs w:val="28"/>
        </w:rPr>
        <w:t xml:space="preserve">. </w:t>
      </w:r>
      <w:r w:rsidRPr="00152271">
        <w:rPr>
          <w:rFonts w:ascii="Times New Roman" w:hAnsi="Times New Roman"/>
          <w:sz w:val="24"/>
          <w:szCs w:val="28"/>
          <w:lang w:val="en-US"/>
        </w:rPr>
        <w:t>Kulaga</w:t>
      </w:r>
      <w:r w:rsidRPr="00152271">
        <w:rPr>
          <w:rFonts w:ascii="Times New Roman" w:hAnsi="Times New Roman"/>
          <w:sz w:val="24"/>
          <w:szCs w:val="28"/>
        </w:rPr>
        <w:t xml:space="preserve">// </w:t>
      </w:r>
      <w:r w:rsidRPr="00152271">
        <w:rPr>
          <w:rFonts w:ascii="Times New Roman" w:hAnsi="Times New Roman"/>
          <w:sz w:val="24"/>
          <w:szCs w:val="28"/>
          <w:lang w:val="en-US"/>
        </w:rPr>
        <w:t>Trudy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Kuba</w:t>
      </w:r>
      <w:r w:rsidRPr="00152271">
        <w:rPr>
          <w:rFonts w:ascii="Times New Roman" w:hAnsi="Times New Roman"/>
          <w:sz w:val="24"/>
          <w:szCs w:val="28"/>
          <w:lang w:val="en-US"/>
        </w:rPr>
        <w:t>n</w:t>
      </w:r>
      <w:r w:rsidRPr="00152271">
        <w:rPr>
          <w:rFonts w:ascii="Times New Roman" w:hAnsi="Times New Roman"/>
          <w:sz w:val="24"/>
          <w:szCs w:val="28"/>
          <w:lang w:val="en-US"/>
        </w:rPr>
        <w:t>skogo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gosudar</w:t>
      </w:r>
      <w:r w:rsidRPr="00152271">
        <w:rPr>
          <w:rFonts w:ascii="Times New Roman" w:hAnsi="Times New Roman"/>
          <w:sz w:val="24"/>
          <w:szCs w:val="28"/>
        </w:rPr>
        <w:t>-</w:t>
      </w:r>
      <w:r w:rsidRPr="00152271">
        <w:rPr>
          <w:rFonts w:ascii="Times New Roman" w:hAnsi="Times New Roman"/>
          <w:sz w:val="24"/>
          <w:szCs w:val="28"/>
          <w:lang w:val="en-US"/>
        </w:rPr>
        <w:t>stvennogo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agrarnogo</w:t>
      </w:r>
      <w:r w:rsidRPr="00152271">
        <w:rPr>
          <w:rFonts w:ascii="Times New Roman" w:hAnsi="Times New Roman"/>
          <w:sz w:val="24"/>
          <w:szCs w:val="28"/>
        </w:rPr>
        <w:t xml:space="preserve"> </w:t>
      </w:r>
      <w:r w:rsidRPr="00152271">
        <w:rPr>
          <w:rFonts w:ascii="Times New Roman" w:hAnsi="Times New Roman"/>
          <w:sz w:val="24"/>
          <w:szCs w:val="28"/>
          <w:lang w:val="en-US"/>
        </w:rPr>
        <w:t>universiteta</w:t>
      </w:r>
      <w:r w:rsidRPr="00152271">
        <w:rPr>
          <w:rFonts w:ascii="Times New Roman" w:hAnsi="Times New Roman"/>
          <w:sz w:val="24"/>
          <w:szCs w:val="28"/>
        </w:rPr>
        <w:t xml:space="preserve">, – </w:t>
      </w:r>
      <w:r w:rsidRPr="00152271">
        <w:rPr>
          <w:rFonts w:ascii="Times New Roman" w:hAnsi="Times New Roman"/>
          <w:sz w:val="24"/>
          <w:szCs w:val="28"/>
          <w:lang w:val="en-US"/>
        </w:rPr>
        <w:t>Krasnodar</w:t>
      </w:r>
      <w:r w:rsidRPr="00152271">
        <w:rPr>
          <w:rFonts w:ascii="Times New Roman" w:hAnsi="Times New Roman"/>
          <w:sz w:val="24"/>
          <w:szCs w:val="28"/>
        </w:rPr>
        <w:t xml:space="preserve">, 2013. </w:t>
      </w:r>
      <w:r w:rsidRPr="00152271">
        <w:rPr>
          <w:rFonts w:ascii="Times New Roman" w:hAnsi="Times New Roman"/>
          <w:sz w:val="24"/>
          <w:szCs w:val="28"/>
          <w:lang w:val="en-US"/>
        </w:rPr>
        <w:t>Vyp.4(43). – S. 277-282.</w:t>
      </w:r>
    </w:p>
    <w:p w:rsidR="00F0509F" w:rsidRPr="00152271" w:rsidRDefault="00F0509F" w:rsidP="00152271">
      <w:pPr>
        <w:pStyle w:val="ListParagraph"/>
        <w:widowControl w:val="0"/>
        <w:spacing w:after="0"/>
        <w:ind w:left="0" w:firstLine="540"/>
        <w:jc w:val="both"/>
        <w:rPr>
          <w:rFonts w:ascii="Times New Roman" w:hAnsi="Times New Roman"/>
          <w:sz w:val="24"/>
          <w:szCs w:val="28"/>
          <w:lang w:val="en-US"/>
        </w:rPr>
      </w:pPr>
      <w:r w:rsidRPr="00152271">
        <w:rPr>
          <w:rFonts w:ascii="Times New Roman" w:hAnsi="Times New Roman"/>
          <w:sz w:val="24"/>
          <w:szCs w:val="28"/>
          <w:lang w:val="en-US"/>
        </w:rPr>
        <w:t>4.</w:t>
      </w:r>
      <w:r w:rsidRPr="00152271">
        <w:rPr>
          <w:rFonts w:ascii="Times New Roman" w:hAnsi="Times New Roman"/>
          <w:sz w:val="24"/>
          <w:szCs w:val="28"/>
          <w:lang w:val="en-US"/>
        </w:rPr>
        <w:tab/>
        <w:t>Sposob rekonstrukcii promyshlennyh i grazhdanskih zdanij. Degtja-rev G.V., Ken</w:t>
      </w:r>
      <w:r w:rsidRPr="00152271">
        <w:rPr>
          <w:rFonts w:ascii="Times New Roman" w:hAnsi="Times New Roman"/>
          <w:sz w:val="24"/>
          <w:szCs w:val="28"/>
          <w:lang w:val="en-US"/>
        </w:rPr>
        <w:t>e</w:t>
      </w:r>
      <w:r w:rsidRPr="00152271">
        <w:rPr>
          <w:rFonts w:ascii="Times New Roman" w:hAnsi="Times New Roman"/>
          <w:sz w:val="24"/>
          <w:szCs w:val="28"/>
          <w:lang w:val="en-US"/>
        </w:rPr>
        <w:t>basS.S., DegtjarevV.G. Patent na izobretenie RUS240086110.09.2012.</w:t>
      </w:r>
    </w:p>
    <w:p w:rsidR="00F0509F" w:rsidRPr="00152271" w:rsidRDefault="00F0509F" w:rsidP="00152271">
      <w:pPr>
        <w:widowControl w:val="0"/>
        <w:spacing w:after="0"/>
        <w:jc w:val="both"/>
        <w:rPr>
          <w:rFonts w:ascii="Times New Roman" w:hAnsi="Times New Roman"/>
          <w:sz w:val="28"/>
          <w:szCs w:val="28"/>
          <w:lang w:val="en-US" w:eastAsia="ru-RU"/>
        </w:rPr>
      </w:pPr>
      <w:bookmarkStart w:id="28" w:name="_GoBack"/>
      <w:bookmarkEnd w:id="28"/>
    </w:p>
    <w:sectPr w:rsidR="00F0509F" w:rsidRPr="00152271" w:rsidSect="00F630CE">
      <w:headerReference w:type="even" r:id="rId36"/>
      <w:headerReference w:type="default" r:id="rId37"/>
      <w:footerReference w:type="default" r:id="rId3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509F" w:rsidRDefault="00F0509F" w:rsidP="00730257">
      <w:pPr>
        <w:spacing w:after="0" w:line="240" w:lineRule="auto"/>
      </w:pPr>
      <w:r>
        <w:separator/>
      </w:r>
    </w:p>
  </w:endnote>
  <w:endnote w:type="continuationSeparator" w:id="1">
    <w:p w:rsidR="00F0509F" w:rsidRDefault="00F0509F" w:rsidP="007302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imes New Roman CYR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509F" w:rsidRPr="005B1A4C" w:rsidRDefault="00F0509F" w:rsidP="005B1A4C">
    <w:pPr>
      <w:pStyle w:val="Footer"/>
      <w:ind w:firstLine="0"/>
      <w:rPr>
        <w:lang w:val="en-US"/>
      </w:rPr>
    </w:pPr>
    <w:r w:rsidRPr="00F05D03">
      <w:rPr>
        <w:sz w:val="24"/>
        <w:szCs w:val="24"/>
      </w:rPr>
      <w:t>http://ej.kubagro.ru/201</w:t>
    </w:r>
    <w:r w:rsidRPr="00F05D03">
      <w:rPr>
        <w:sz w:val="24"/>
        <w:szCs w:val="24"/>
        <w:lang w:val="en-US"/>
      </w:rPr>
      <w:t>4</w:t>
    </w:r>
    <w:r w:rsidRPr="00F05D03">
      <w:rPr>
        <w:sz w:val="24"/>
        <w:szCs w:val="24"/>
      </w:rPr>
      <w:t>/</w:t>
    </w:r>
    <w:r w:rsidRPr="00F05D03">
      <w:rPr>
        <w:sz w:val="24"/>
        <w:szCs w:val="24"/>
        <w:lang w:val="en-US"/>
      </w:rPr>
      <w:t>07</w:t>
    </w:r>
    <w:r w:rsidRPr="00F05D03">
      <w:rPr>
        <w:sz w:val="24"/>
        <w:szCs w:val="24"/>
      </w:rPr>
      <w:t>/pdf/</w:t>
    </w:r>
    <w:r>
      <w:rPr>
        <w:sz w:val="24"/>
        <w:szCs w:val="24"/>
        <w:lang w:val="en-US"/>
      </w:rPr>
      <w:t>02</w:t>
    </w:r>
    <w:r w:rsidRPr="00F05D03">
      <w:rPr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509F" w:rsidRDefault="00F0509F" w:rsidP="00730257">
      <w:pPr>
        <w:spacing w:after="0" w:line="240" w:lineRule="auto"/>
      </w:pPr>
      <w:r>
        <w:separator/>
      </w:r>
    </w:p>
  </w:footnote>
  <w:footnote w:type="continuationSeparator" w:id="1">
    <w:p w:rsidR="00F0509F" w:rsidRDefault="00F0509F" w:rsidP="007302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509F" w:rsidRDefault="00F0509F" w:rsidP="00B6521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0509F" w:rsidRDefault="00F0509F" w:rsidP="006274FC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509F" w:rsidRDefault="00F0509F" w:rsidP="00B6521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22</w:t>
    </w:r>
    <w:r>
      <w:rPr>
        <w:rStyle w:val="PageNumber"/>
      </w:rPr>
      <w:fldChar w:fldCharType="end"/>
    </w:r>
  </w:p>
  <w:p w:rsidR="00F0509F" w:rsidRPr="006274FC" w:rsidRDefault="00F0509F" w:rsidP="006274FC">
    <w:pPr>
      <w:pStyle w:val="Header"/>
      <w:ind w:right="360" w:firstLine="0"/>
      <w:rPr>
        <w:lang w:val="en-US"/>
      </w:rPr>
    </w:pPr>
    <w:r w:rsidRPr="00705755">
      <w:rPr>
        <w:sz w:val="24"/>
        <w:szCs w:val="24"/>
      </w:rPr>
      <w:t>Научный журнал КубГАУ, №101(07), 2014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4D2214"/>
    <w:multiLevelType w:val="hybridMultilevel"/>
    <w:tmpl w:val="99BAED0C"/>
    <w:lvl w:ilvl="0" w:tplc="6D82863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">
    <w:nsid w:val="557C3328"/>
    <w:multiLevelType w:val="multilevel"/>
    <w:tmpl w:val="55A03614"/>
    <w:lvl w:ilvl="0">
      <w:start w:val="1"/>
      <w:numFmt w:val="decimal"/>
      <w:pStyle w:val="Heading9"/>
      <w:lvlText w:val="%1"/>
      <w:lvlJc w:val="left"/>
      <w:pPr>
        <w:tabs>
          <w:tab w:val="num" w:pos="450"/>
        </w:tabs>
        <w:ind w:left="450" w:hanging="45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59"/>
        </w:tabs>
        <w:ind w:left="1159" w:hanging="45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847"/>
        </w:tabs>
        <w:ind w:left="2847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16"/>
        </w:tabs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4625"/>
        </w:tabs>
        <w:ind w:left="462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03"/>
        </w:tabs>
        <w:ind w:left="6403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72"/>
        </w:tabs>
        <w:ind w:left="7472" w:hanging="1800"/>
      </w:pPr>
      <w:rPr>
        <w:rFonts w:cs="Times New Roman" w:hint="default"/>
      </w:rPr>
    </w:lvl>
  </w:abstractNum>
  <w:abstractNum w:abstractNumId="2">
    <w:nsid w:val="56136BD7"/>
    <w:multiLevelType w:val="hybridMultilevel"/>
    <w:tmpl w:val="F8069A34"/>
    <w:lvl w:ilvl="0" w:tplc="2320E476">
      <w:start w:val="1"/>
      <w:numFmt w:val="bullet"/>
      <w:pStyle w:val="IG"/>
      <w:lvlText w:val=""/>
      <w:lvlJc w:val="left"/>
      <w:pPr>
        <w:tabs>
          <w:tab w:val="num" w:pos="0"/>
        </w:tabs>
        <w:ind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7D544952"/>
    <w:multiLevelType w:val="hybridMultilevel"/>
    <w:tmpl w:val="99BAED0C"/>
    <w:lvl w:ilvl="0" w:tplc="6D82863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31741"/>
    <w:rsid w:val="00002E0C"/>
    <w:rsid w:val="0002251B"/>
    <w:rsid w:val="00077E84"/>
    <w:rsid w:val="000A6EC8"/>
    <w:rsid w:val="001058A3"/>
    <w:rsid w:val="001173F5"/>
    <w:rsid w:val="001176A5"/>
    <w:rsid w:val="00152271"/>
    <w:rsid w:val="00187022"/>
    <w:rsid w:val="00196304"/>
    <w:rsid w:val="001A6225"/>
    <w:rsid w:val="001E38A7"/>
    <w:rsid w:val="00211D80"/>
    <w:rsid w:val="00241124"/>
    <w:rsid w:val="002725B8"/>
    <w:rsid w:val="00274A9A"/>
    <w:rsid w:val="002B6CEB"/>
    <w:rsid w:val="002E6351"/>
    <w:rsid w:val="00340DA0"/>
    <w:rsid w:val="003426DD"/>
    <w:rsid w:val="00345EB4"/>
    <w:rsid w:val="003873F8"/>
    <w:rsid w:val="00393670"/>
    <w:rsid w:val="003B0ED0"/>
    <w:rsid w:val="0042056B"/>
    <w:rsid w:val="00431741"/>
    <w:rsid w:val="004B148D"/>
    <w:rsid w:val="00570D67"/>
    <w:rsid w:val="005B130A"/>
    <w:rsid w:val="005B1A4C"/>
    <w:rsid w:val="00624B2D"/>
    <w:rsid w:val="00626504"/>
    <w:rsid w:val="006274FC"/>
    <w:rsid w:val="006319D9"/>
    <w:rsid w:val="00660AD6"/>
    <w:rsid w:val="006D5A98"/>
    <w:rsid w:val="006E4589"/>
    <w:rsid w:val="00702DA1"/>
    <w:rsid w:val="00705755"/>
    <w:rsid w:val="00713998"/>
    <w:rsid w:val="00714E2D"/>
    <w:rsid w:val="00730257"/>
    <w:rsid w:val="00756C71"/>
    <w:rsid w:val="007A6030"/>
    <w:rsid w:val="007A673F"/>
    <w:rsid w:val="007F0B54"/>
    <w:rsid w:val="007F2233"/>
    <w:rsid w:val="00802F49"/>
    <w:rsid w:val="00807A6B"/>
    <w:rsid w:val="008E0945"/>
    <w:rsid w:val="009005C0"/>
    <w:rsid w:val="00993A7C"/>
    <w:rsid w:val="009B366C"/>
    <w:rsid w:val="009B37CB"/>
    <w:rsid w:val="009D621A"/>
    <w:rsid w:val="00A44055"/>
    <w:rsid w:val="00A46FEA"/>
    <w:rsid w:val="00A5066C"/>
    <w:rsid w:val="00A60DD6"/>
    <w:rsid w:val="00AA344B"/>
    <w:rsid w:val="00B01621"/>
    <w:rsid w:val="00B02D52"/>
    <w:rsid w:val="00B60E7F"/>
    <w:rsid w:val="00B65219"/>
    <w:rsid w:val="00BC3C00"/>
    <w:rsid w:val="00BC6DD9"/>
    <w:rsid w:val="00BF7971"/>
    <w:rsid w:val="00C50A82"/>
    <w:rsid w:val="00C80753"/>
    <w:rsid w:val="00CC3660"/>
    <w:rsid w:val="00D17A83"/>
    <w:rsid w:val="00DA323E"/>
    <w:rsid w:val="00DE376D"/>
    <w:rsid w:val="00E02822"/>
    <w:rsid w:val="00EB7101"/>
    <w:rsid w:val="00EC5534"/>
    <w:rsid w:val="00ED7BDD"/>
    <w:rsid w:val="00EE6513"/>
    <w:rsid w:val="00F0509F"/>
    <w:rsid w:val="00F05D03"/>
    <w:rsid w:val="00F077F0"/>
    <w:rsid w:val="00F223D4"/>
    <w:rsid w:val="00F630CE"/>
    <w:rsid w:val="00F6417B"/>
    <w:rsid w:val="00FA7A06"/>
    <w:rsid w:val="00FC3A3C"/>
    <w:rsid w:val="00FD7A30"/>
    <w:rsid w:val="00FF28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City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D17A83"/>
    <w:pPr>
      <w:spacing w:after="200" w:line="276" w:lineRule="auto"/>
    </w:pPr>
    <w:rPr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B0ED0"/>
    <w:pPr>
      <w:keepNext/>
      <w:pageBreakBefore/>
      <w:spacing w:before="200" w:line="360" w:lineRule="auto"/>
      <w:jc w:val="center"/>
      <w:outlineLvl w:val="0"/>
    </w:pPr>
    <w:rPr>
      <w:rFonts w:ascii="Times New Roman" w:eastAsia="Times New Roman" w:hAnsi="Times New Roman" w:cs="Arial"/>
      <w:b/>
      <w:bCs/>
      <w:caps/>
      <w:kern w:val="32"/>
      <w:sz w:val="28"/>
      <w:szCs w:val="28"/>
      <w:lang w:eastAsia="ru-RU"/>
    </w:rPr>
  </w:style>
  <w:style w:type="paragraph" w:styleId="Heading2">
    <w:name w:val="heading 2"/>
    <w:aliases w:val="Заголовок 2 Знак Знак"/>
    <w:basedOn w:val="Normal"/>
    <w:next w:val="Normal"/>
    <w:link w:val="Heading2Char"/>
    <w:uiPriority w:val="99"/>
    <w:qFormat/>
    <w:rsid w:val="003B0ED0"/>
    <w:pPr>
      <w:keepNext/>
      <w:keepLines/>
      <w:spacing w:before="200" w:after="0" w:line="360" w:lineRule="auto"/>
      <w:ind w:firstLine="851"/>
      <w:outlineLvl w:val="1"/>
    </w:pPr>
    <w:rPr>
      <w:rFonts w:ascii="Cambria" w:eastAsia="Times New Roman" w:hAnsi="Cambria"/>
      <w:b/>
      <w:bCs/>
      <w:color w:val="4F81BD"/>
      <w:sz w:val="26"/>
      <w:szCs w:val="26"/>
      <w:lang w:eastAsia="ru-RU"/>
    </w:rPr>
  </w:style>
  <w:style w:type="paragraph" w:styleId="Heading3">
    <w:name w:val="heading 3"/>
    <w:basedOn w:val="Normal"/>
    <w:next w:val="Normal"/>
    <w:link w:val="Heading3Char"/>
    <w:uiPriority w:val="99"/>
    <w:qFormat/>
    <w:rsid w:val="003B0ED0"/>
    <w:pPr>
      <w:keepNext/>
      <w:keepLines/>
      <w:spacing w:before="200" w:after="0" w:line="360" w:lineRule="auto"/>
      <w:ind w:firstLine="851"/>
      <w:outlineLvl w:val="2"/>
    </w:pPr>
    <w:rPr>
      <w:rFonts w:ascii="Cambria" w:eastAsia="Times New Roman" w:hAnsi="Cambria"/>
      <w:b/>
      <w:bCs/>
      <w:color w:val="4F81BD"/>
      <w:sz w:val="28"/>
      <w:szCs w:val="28"/>
      <w:lang w:eastAsia="ru-RU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B0ED0"/>
    <w:pPr>
      <w:keepNext/>
      <w:spacing w:after="0" w:line="360" w:lineRule="auto"/>
      <w:outlineLvl w:val="3"/>
    </w:pPr>
    <w:rPr>
      <w:rFonts w:ascii="Times New Roman" w:eastAsia="Times New Roman" w:hAnsi="Times New Roman"/>
      <w:sz w:val="24"/>
      <w:szCs w:val="20"/>
      <w:lang w:val="en-US" w:eastAsia="ru-RU"/>
    </w:rPr>
  </w:style>
  <w:style w:type="paragraph" w:styleId="Heading5">
    <w:name w:val="heading 5"/>
    <w:basedOn w:val="Normal"/>
    <w:next w:val="Normal"/>
    <w:link w:val="Heading5Char"/>
    <w:uiPriority w:val="99"/>
    <w:qFormat/>
    <w:rsid w:val="003B0ED0"/>
    <w:pPr>
      <w:keepNext/>
      <w:spacing w:after="0" w:line="360" w:lineRule="auto"/>
      <w:ind w:firstLine="851"/>
      <w:outlineLvl w:val="4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Heading6">
    <w:name w:val="heading 6"/>
    <w:basedOn w:val="Normal"/>
    <w:next w:val="Normal"/>
    <w:link w:val="Heading6Char"/>
    <w:uiPriority w:val="99"/>
    <w:qFormat/>
    <w:rsid w:val="003B0ED0"/>
    <w:pPr>
      <w:spacing w:before="240" w:after="60" w:line="360" w:lineRule="auto"/>
      <w:ind w:firstLine="851"/>
      <w:outlineLvl w:val="5"/>
    </w:pPr>
    <w:rPr>
      <w:rFonts w:ascii="Times New Roman" w:eastAsia="Times New Roman" w:hAnsi="Times New Roman"/>
      <w:b/>
      <w:bCs/>
      <w:lang w:eastAsia="ru-RU"/>
    </w:rPr>
  </w:style>
  <w:style w:type="paragraph" w:styleId="Heading7">
    <w:name w:val="heading 7"/>
    <w:basedOn w:val="Normal"/>
    <w:next w:val="Normal"/>
    <w:link w:val="Heading7Char"/>
    <w:uiPriority w:val="99"/>
    <w:qFormat/>
    <w:rsid w:val="003B0ED0"/>
    <w:pPr>
      <w:keepNext/>
      <w:spacing w:after="0" w:line="360" w:lineRule="auto"/>
      <w:outlineLvl w:val="6"/>
    </w:pPr>
    <w:rPr>
      <w:rFonts w:ascii="Times New Roman" w:eastAsia="Times New Roman" w:hAnsi="Times New Roman"/>
      <w:b/>
      <w:sz w:val="24"/>
      <w:szCs w:val="20"/>
      <w:lang w:val="en-US" w:eastAsia="ru-RU"/>
    </w:rPr>
  </w:style>
  <w:style w:type="paragraph" w:styleId="Heading8">
    <w:name w:val="heading 8"/>
    <w:basedOn w:val="Normal"/>
    <w:next w:val="Normal"/>
    <w:link w:val="Heading8Char"/>
    <w:uiPriority w:val="99"/>
    <w:qFormat/>
    <w:rsid w:val="003B0ED0"/>
    <w:pPr>
      <w:keepNext/>
      <w:spacing w:after="0" w:line="360" w:lineRule="auto"/>
      <w:ind w:firstLine="851"/>
      <w:outlineLvl w:val="7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Heading9">
    <w:name w:val="heading 9"/>
    <w:basedOn w:val="Normal"/>
    <w:next w:val="Normal"/>
    <w:link w:val="Heading9Char"/>
    <w:uiPriority w:val="99"/>
    <w:qFormat/>
    <w:rsid w:val="003B0ED0"/>
    <w:pPr>
      <w:keepNext/>
      <w:numPr>
        <w:numId w:val="1"/>
      </w:numPr>
      <w:spacing w:after="0" w:line="360" w:lineRule="auto"/>
      <w:jc w:val="center"/>
      <w:outlineLvl w:val="8"/>
    </w:pPr>
    <w:rPr>
      <w:rFonts w:ascii="Times New Roman" w:eastAsia="Times New Roman" w:hAnsi="Times New Roman"/>
      <w:b/>
      <w:sz w:val="24"/>
      <w:szCs w:val="20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3B0ED0"/>
    <w:rPr>
      <w:rFonts w:ascii="Times New Roman" w:hAnsi="Times New Roman" w:cs="Arial"/>
      <w:b/>
      <w:bCs/>
      <w:caps/>
      <w:kern w:val="32"/>
      <w:sz w:val="28"/>
      <w:szCs w:val="28"/>
      <w:lang w:eastAsia="ru-RU"/>
    </w:rPr>
  </w:style>
  <w:style w:type="character" w:customStyle="1" w:styleId="Heading2Char">
    <w:name w:val="Heading 2 Char"/>
    <w:aliases w:val="Заголовок 2 Знак Знак Char"/>
    <w:basedOn w:val="DefaultParagraphFont"/>
    <w:link w:val="Heading2"/>
    <w:uiPriority w:val="99"/>
    <w:locked/>
    <w:rsid w:val="003B0ED0"/>
    <w:rPr>
      <w:rFonts w:ascii="Cambria" w:hAnsi="Cambria" w:cs="Times New Roman"/>
      <w:b/>
      <w:bCs/>
      <w:color w:val="4F81BD"/>
      <w:sz w:val="26"/>
      <w:szCs w:val="26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3B0ED0"/>
    <w:rPr>
      <w:rFonts w:ascii="Cambria" w:hAnsi="Cambria" w:cs="Times New Roman"/>
      <w:b/>
      <w:bCs/>
      <w:color w:val="4F81BD"/>
      <w:sz w:val="28"/>
      <w:szCs w:val="28"/>
      <w:lang w:eastAsia="ru-RU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3B0ED0"/>
    <w:rPr>
      <w:rFonts w:ascii="Times New Roman" w:hAnsi="Times New Roman" w:cs="Times New Roman"/>
      <w:sz w:val="20"/>
      <w:szCs w:val="20"/>
      <w:lang w:val="en-US" w:eastAsia="ru-RU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3B0ED0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3B0ED0"/>
    <w:rPr>
      <w:rFonts w:ascii="Times New Roman" w:hAnsi="Times New Roman" w:cs="Times New Roman"/>
      <w:b/>
      <w:bCs/>
      <w:lang w:eastAsia="ru-RU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3B0ED0"/>
    <w:rPr>
      <w:rFonts w:ascii="Times New Roman" w:hAnsi="Times New Roman" w:cs="Times New Roman"/>
      <w:b/>
      <w:sz w:val="20"/>
      <w:szCs w:val="20"/>
      <w:lang w:val="en-US" w:eastAsia="ru-RU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3B0ED0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3B0ED0"/>
    <w:rPr>
      <w:rFonts w:ascii="Times New Roman" w:hAnsi="Times New Roman" w:cs="Times New Roman"/>
      <w:b/>
      <w:sz w:val="20"/>
      <w:szCs w:val="20"/>
      <w:lang w:eastAsia="ru-RU"/>
    </w:rPr>
  </w:style>
  <w:style w:type="paragraph" w:customStyle="1" w:styleId="IG0">
    <w:name w:val="Название_рис_IG"/>
    <w:basedOn w:val="Normal"/>
    <w:uiPriority w:val="99"/>
    <w:rsid w:val="003B0ED0"/>
    <w:pPr>
      <w:spacing w:after="240" w:line="360" w:lineRule="auto"/>
      <w:jc w:val="center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Header">
    <w:name w:val="header"/>
    <w:basedOn w:val="Normal"/>
    <w:link w:val="HeaderChar"/>
    <w:uiPriority w:val="99"/>
    <w:rsid w:val="003B0ED0"/>
    <w:pPr>
      <w:tabs>
        <w:tab w:val="center" w:pos="4677"/>
        <w:tab w:val="right" w:pos="9355"/>
      </w:tabs>
      <w:spacing w:after="0" w:line="360" w:lineRule="auto"/>
      <w:ind w:firstLine="851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3B0ED0"/>
    <w:rPr>
      <w:rFonts w:ascii="Times New Roman" w:hAnsi="Times New Roman" w:cs="Times New Roman"/>
      <w:sz w:val="28"/>
      <w:szCs w:val="28"/>
      <w:lang w:eastAsia="ru-RU"/>
    </w:rPr>
  </w:style>
  <w:style w:type="character" w:styleId="PageNumber">
    <w:name w:val="page number"/>
    <w:basedOn w:val="DefaultParagraphFont"/>
    <w:uiPriority w:val="99"/>
    <w:rsid w:val="003B0ED0"/>
    <w:rPr>
      <w:rFonts w:cs="Times New Roman"/>
    </w:rPr>
  </w:style>
  <w:style w:type="paragraph" w:styleId="ListParagraph">
    <w:name w:val="List Paragraph"/>
    <w:basedOn w:val="Normal"/>
    <w:uiPriority w:val="99"/>
    <w:qFormat/>
    <w:rsid w:val="003B0ED0"/>
    <w:pPr>
      <w:ind w:left="720"/>
      <w:contextualSpacing/>
    </w:pPr>
    <w:rPr>
      <w:rFonts w:eastAsia="Times New Roman"/>
      <w:lang w:eastAsia="ru-RU"/>
    </w:rPr>
  </w:style>
  <w:style w:type="paragraph" w:styleId="TOCHeading">
    <w:name w:val="TOC Heading"/>
    <w:basedOn w:val="Heading1"/>
    <w:next w:val="Normal"/>
    <w:uiPriority w:val="99"/>
    <w:qFormat/>
    <w:rsid w:val="003B0ED0"/>
    <w:pPr>
      <w:keepLines/>
      <w:pageBreakBefore w:val="0"/>
      <w:spacing w:before="480" w:after="0" w:line="276" w:lineRule="auto"/>
      <w:jc w:val="left"/>
      <w:outlineLvl w:val="9"/>
    </w:pPr>
    <w:rPr>
      <w:rFonts w:ascii="Cambria" w:hAnsi="Cambria" w:cs="Times New Roman"/>
      <w:caps w:val="0"/>
      <w:color w:val="365F91"/>
      <w:kern w:val="0"/>
    </w:rPr>
  </w:style>
  <w:style w:type="paragraph" w:styleId="TOC1">
    <w:name w:val="toc 1"/>
    <w:basedOn w:val="Normal"/>
    <w:next w:val="Normal"/>
    <w:autoRedefine/>
    <w:uiPriority w:val="99"/>
    <w:rsid w:val="003B0ED0"/>
    <w:pPr>
      <w:tabs>
        <w:tab w:val="right" w:leader="dot" w:pos="9629"/>
      </w:tabs>
      <w:spacing w:after="100" w:line="360" w:lineRule="auto"/>
      <w:ind w:firstLine="709"/>
    </w:pPr>
    <w:rPr>
      <w:rFonts w:ascii="Times New Roman" w:eastAsia="Times New Roman" w:hAnsi="Times New Roman"/>
      <w:sz w:val="28"/>
      <w:szCs w:val="28"/>
      <w:lang w:eastAsia="ru-RU"/>
    </w:rPr>
  </w:style>
  <w:style w:type="character" w:styleId="Hyperlink">
    <w:name w:val="Hyperlink"/>
    <w:basedOn w:val="DefaultParagraphFont"/>
    <w:uiPriority w:val="99"/>
    <w:rsid w:val="003B0ED0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rsid w:val="003B0ED0"/>
    <w:pPr>
      <w:spacing w:after="0" w:line="240" w:lineRule="auto"/>
      <w:ind w:firstLine="851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3B0ED0"/>
    <w:rPr>
      <w:rFonts w:ascii="Tahoma" w:hAnsi="Tahoma" w:cs="Tahoma"/>
      <w:sz w:val="16"/>
      <w:szCs w:val="16"/>
      <w:lang w:eastAsia="ru-RU"/>
    </w:rPr>
  </w:style>
  <w:style w:type="paragraph" w:styleId="Subtitle">
    <w:name w:val="Subtitle"/>
    <w:basedOn w:val="Normal"/>
    <w:next w:val="Normal"/>
    <w:link w:val="SubtitleChar"/>
    <w:uiPriority w:val="99"/>
    <w:qFormat/>
    <w:rsid w:val="003B0ED0"/>
    <w:pPr>
      <w:spacing w:after="60" w:line="360" w:lineRule="auto"/>
      <w:jc w:val="both"/>
      <w:outlineLvl w:val="1"/>
    </w:pPr>
    <w:rPr>
      <w:rFonts w:ascii="Cambria" w:eastAsia="Times New Roman" w:hAnsi="Cambria"/>
      <w:b/>
      <w:sz w:val="28"/>
      <w:szCs w:val="24"/>
      <w:lang w:eastAsia="ru-RU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3B0ED0"/>
    <w:rPr>
      <w:rFonts w:ascii="Cambria" w:hAnsi="Cambria" w:cs="Times New Roman"/>
      <w:b/>
      <w:sz w:val="24"/>
      <w:szCs w:val="24"/>
      <w:lang w:eastAsia="ru-RU"/>
    </w:rPr>
  </w:style>
  <w:style w:type="paragraph" w:styleId="TOC2">
    <w:name w:val="toc 2"/>
    <w:basedOn w:val="Normal"/>
    <w:next w:val="Normal"/>
    <w:autoRedefine/>
    <w:uiPriority w:val="99"/>
    <w:rsid w:val="003B0ED0"/>
    <w:pPr>
      <w:spacing w:after="100" w:line="360" w:lineRule="auto"/>
      <w:ind w:left="280" w:firstLine="851"/>
    </w:pPr>
    <w:rPr>
      <w:rFonts w:ascii="Times New Roman" w:eastAsia="Times New Roman" w:hAnsi="Times New Roman"/>
      <w:sz w:val="28"/>
      <w:szCs w:val="28"/>
      <w:lang w:eastAsia="ru-RU"/>
    </w:rPr>
  </w:style>
  <w:style w:type="paragraph" w:styleId="TOC3">
    <w:name w:val="toc 3"/>
    <w:basedOn w:val="Normal"/>
    <w:next w:val="Normal"/>
    <w:autoRedefine/>
    <w:uiPriority w:val="99"/>
    <w:rsid w:val="003B0ED0"/>
    <w:pPr>
      <w:spacing w:after="100" w:line="360" w:lineRule="auto"/>
      <w:ind w:left="560" w:firstLine="851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1">
    <w:name w:val="Знак Знак1"/>
    <w:uiPriority w:val="99"/>
    <w:rsid w:val="003B0ED0"/>
    <w:rPr>
      <w:rFonts w:ascii="Arial" w:hAnsi="Arial"/>
      <w:b/>
      <w:caps/>
      <w:kern w:val="32"/>
      <w:sz w:val="28"/>
      <w:lang w:val="ru-RU" w:eastAsia="ru-RU"/>
    </w:rPr>
  </w:style>
  <w:style w:type="character" w:customStyle="1" w:styleId="21">
    <w:name w:val="Заголовок 21"/>
    <w:aliases w:val="Заголовок 2 Знак Знак1"/>
    <w:uiPriority w:val="99"/>
    <w:rsid w:val="003B0ED0"/>
    <w:rPr>
      <w:rFonts w:ascii="Arial" w:hAnsi="Arial"/>
      <w:b/>
      <w:i/>
      <w:snapToGrid w:val="0"/>
      <w:sz w:val="28"/>
      <w:lang w:val="ru-RU" w:eastAsia="ru-RU"/>
    </w:rPr>
  </w:style>
  <w:style w:type="paragraph" w:styleId="TOC4">
    <w:name w:val="toc 4"/>
    <w:basedOn w:val="Normal"/>
    <w:next w:val="Normal"/>
    <w:autoRedefine/>
    <w:uiPriority w:val="99"/>
    <w:semiHidden/>
    <w:rsid w:val="003B0ED0"/>
    <w:pPr>
      <w:spacing w:after="0" w:line="360" w:lineRule="auto"/>
      <w:ind w:left="840" w:firstLine="851"/>
    </w:pPr>
    <w:rPr>
      <w:rFonts w:ascii="Times New Roman" w:eastAsia="Times New Roman" w:hAnsi="Times New Roman"/>
      <w:sz w:val="18"/>
      <w:szCs w:val="18"/>
      <w:lang w:eastAsia="ru-RU"/>
    </w:rPr>
  </w:style>
  <w:style w:type="paragraph" w:styleId="TOC5">
    <w:name w:val="toc 5"/>
    <w:basedOn w:val="Normal"/>
    <w:next w:val="Normal"/>
    <w:autoRedefine/>
    <w:uiPriority w:val="99"/>
    <w:semiHidden/>
    <w:rsid w:val="003B0ED0"/>
    <w:pPr>
      <w:spacing w:after="0" w:line="360" w:lineRule="auto"/>
      <w:ind w:left="1120" w:firstLine="851"/>
    </w:pPr>
    <w:rPr>
      <w:rFonts w:ascii="Times New Roman" w:eastAsia="Times New Roman" w:hAnsi="Times New Roman"/>
      <w:sz w:val="18"/>
      <w:szCs w:val="18"/>
      <w:lang w:eastAsia="ru-RU"/>
    </w:rPr>
  </w:style>
  <w:style w:type="paragraph" w:styleId="TOC6">
    <w:name w:val="toc 6"/>
    <w:basedOn w:val="Normal"/>
    <w:next w:val="Normal"/>
    <w:autoRedefine/>
    <w:uiPriority w:val="99"/>
    <w:semiHidden/>
    <w:rsid w:val="003B0ED0"/>
    <w:pPr>
      <w:spacing w:after="0" w:line="360" w:lineRule="auto"/>
      <w:ind w:left="1400" w:firstLine="851"/>
    </w:pPr>
    <w:rPr>
      <w:rFonts w:ascii="Times New Roman" w:eastAsia="Times New Roman" w:hAnsi="Times New Roman"/>
      <w:sz w:val="18"/>
      <w:szCs w:val="18"/>
      <w:lang w:eastAsia="ru-RU"/>
    </w:rPr>
  </w:style>
  <w:style w:type="paragraph" w:styleId="TOC7">
    <w:name w:val="toc 7"/>
    <w:basedOn w:val="Normal"/>
    <w:next w:val="Normal"/>
    <w:autoRedefine/>
    <w:uiPriority w:val="99"/>
    <w:semiHidden/>
    <w:rsid w:val="003B0ED0"/>
    <w:pPr>
      <w:spacing w:after="0" w:line="360" w:lineRule="auto"/>
      <w:ind w:left="1680" w:firstLine="851"/>
    </w:pPr>
    <w:rPr>
      <w:rFonts w:ascii="Times New Roman" w:eastAsia="Times New Roman" w:hAnsi="Times New Roman"/>
      <w:sz w:val="18"/>
      <w:szCs w:val="18"/>
      <w:lang w:eastAsia="ru-RU"/>
    </w:rPr>
  </w:style>
  <w:style w:type="paragraph" w:styleId="TOC8">
    <w:name w:val="toc 8"/>
    <w:basedOn w:val="Normal"/>
    <w:next w:val="Normal"/>
    <w:autoRedefine/>
    <w:uiPriority w:val="99"/>
    <w:semiHidden/>
    <w:rsid w:val="003B0ED0"/>
    <w:pPr>
      <w:spacing w:after="0" w:line="360" w:lineRule="auto"/>
      <w:ind w:left="1960" w:firstLine="851"/>
    </w:pPr>
    <w:rPr>
      <w:rFonts w:ascii="Times New Roman" w:eastAsia="Times New Roman" w:hAnsi="Times New Roman"/>
      <w:sz w:val="18"/>
      <w:szCs w:val="18"/>
      <w:lang w:eastAsia="ru-RU"/>
    </w:rPr>
  </w:style>
  <w:style w:type="paragraph" w:styleId="TOC9">
    <w:name w:val="toc 9"/>
    <w:basedOn w:val="Normal"/>
    <w:next w:val="Normal"/>
    <w:autoRedefine/>
    <w:uiPriority w:val="99"/>
    <w:semiHidden/>
    <w:rsid w:val="003B0ED0"/>
    <w:pPr>
      <w:spacing w:after="0" w:line="360" w:lineRule="auto"/>
      <w:ind w:left="2240" w:firstLine="851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1IG">
    <w:name w:val="Заголовок_1_IG"/>
    <w:basedOn w:val="Heading1"/>
    <w:uiPriority w:val="99"/>
    <w:rsid w:val="003B0ED0"/>
  </w:style>
  <w:style w:type="paragraph" w:customStyle="1" w:styleId="IG1">
    <w:name w:val="Нумерованный_список_IG"/>
    <w:basedOn w:val="Normal"/>
    <w:uiPriority w:val="99"/>
    <w:rsid w:val="003B0ED0"/>
    <w:pPr>
      <w:tabs>
        <w:tab w:val="num" w:pos="0"/>
      </w:tabs>
      <w:spacing w:after="0" w:line="360" w:lineRule="auto"/>
      <w:ind w:firstLine="851"/>
    </w:pPr>
    <w:rPr>
      <w:rFonts w:ascii="Times New Roman" w:eastAsia="Times New Roman" w:hAnsi="Times New Roman"/>
      <w:sz w:val="28"/>
      <w:szCs w:val="28"/>
      <w:lang w:eastAsia="ru-RU"/>
    </w:rPr>
  </w:style>
  <w:style w:type="paragraph" w:customStyle="1" w:styleId="IG">
    <w:name w:val="Маркированный_список_IG"/>
    <w:basedOn w:val="Normal"/>
    <w:uiPriority w:val="99"/>
    <w:rsid w:val="003B0ED0"/>
    <w:pPr>
      <w:numPr>
        <w:numId w:val="2"/>
      </w:numPr>
      <w:spacing w:after="0" w:line="360" w:lineRule="auto"/>
    </w:pPr>
    <w:rPr>
      <w:rFonts w:ascii="Times New Roman" w:eastAsia="Times New Roman" w:hAnsi="Times New Roman"/>
      <w:sz w:val="28"/>
      <w:szCs w:val="28"/>
      <w:lang w:eastAsia="ru-RU"/>
    </w:rPr>
  </w:style>
  <w:style w:type="paragraph" w:customStyle="1" w:styleId="IG2">
    <w:name w:val="Формулы_IG"/>
    <w:basedOn w:val="Normal"/>
    <w:uiPriority w:val="99"/>
    <w:rsid w:val="003B0ED0"/>
    <w:pPr>
      <w:tabs>
        <w:tab w:val="center" w:pos="4536"/>
        <w:tab w:val="right" w:pos="9356"/>
      </w:tabs>
      <w:spacing w:after="0" w:line="360" w:lineRule="auto"/>
    </w:pPr>
    <w:rPr>
      <w:rFonts w:ascii="Times New Roman" w:eastAsia="Times New Roman" w:hAnsi="Times New Roman"/>
      <w:sz w:val="28"/>
      <w:szCs w:val="28"/>
      <w:lang w:eastAsia="ru-RU"/>
    </w:rPr>
  </w:style>
  <w:style w:type="paragraph" w:customStyle="1" w:styleId="2IG">
    <w:name w:val="Заголовок_2_IG"/>
    <w:basedOn w:val="Normal"/>
    <w:uiPriority w:val="99"/>
    <w:rsid w:val="003B0ED0"/>
    <w:pPr>
      <w:keepNext/>
      <w:spacing w:before="240" w:after="240" w:line="360" w:lineRule="auto"/>
      <w:ind w:firstLine="851"/>
      <w:outlineLvl w:val="1"/>
    </w:pPr>
    <w:rPr>
      <w:rFonts w:ascii="Arial" w:eastAsia="Times New Roman" w:hAnsi="Arial"/>
      <w:b/>
      <w:bCs/>
      <w:i/>
      <w:iCs/>
      <w:sz w:val="28"/>
      <w:szCs w:val="20"/>
      <w:lang w:eastAsia="ru-RU"/>
    </w:rPr>
  </w:style>
  <w:style w:type="paragraph" w:customStyle="1" w:styleId="IG3">
    <w:name w:val="Название_таблицы_IG"/>
    <w:basedOn w:val="Normal"/>
    <w:uiPriority w:val="99"/>
    <w:rsid w:val="003B0ED0"/>
    <w:pPr>
      <w:spacing w:after="0" w:line="360" w:lineRule="auto"/>
    </w:pPr>
    <w:rPr>
      <w:rFonts w:ascii="Times New Roman" w:eastAsia="Times New Roman" w:hAnsi="Times New Roman"/>
      <w:sz w:val="28"/>
      <w:szCs w:val="28"/>
      <w:lang w:eastAsia="ru-RU"/>
    </w:rPr>
  </w:style>
  <w:style w:type="paragraph" w:customStyle="1" w:styleId="IG4">
    <w:name w:val="Текст_таблицы_IG"/>
    <w:basedOn w:val="Normal"/>
    <w:uiPriority w:val="99"/>
    <w:rsid w:val="003B0ED0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IG5">
    <w:name w:val="Маркированный_с_количеством_IG"/>
    <w:basedOn w:val="IG"/>
    <w:uiPriority w:val="99"/>
    <w:rsid w:val="003B0ED0"/>
    <w:pPr>
      <w:tabs>
        <w:tab w:val="left" w:pos="1134"/>
        <w:tab w:val="left" w:pos="8505"/>
      </w:tabs>
    </w:pPr>
  </w:style>
  <w:style w:type="paragraph" w:customStyle="1" w:styleId="3IG">
    <w:name w:val="Заголовок_3_IG"/>
    <w:basedOn w:val="Heading3"/>
    <w:uiPriority w:val="99"/>
    <w:rsid w:val="003B0ED0"/>
    <w:pPr>
      <w:keepLines w:val="0"/>
      <w:spacing w:before="240" w:after="240"/>
    </w:pPr>
    <w:rPr>
      <w:rFonts w:ascii="Arial" w:hAnsi="Arial" w:cs="Arial"/>
      <w:color w:val="auto"/>
      <w:sz w:val="24"/>
      <w:szCs w:val="24"/>
    </w:rPr>
  </w:style>
  <w:style w:type="paragraph" w:customStyle="1" w:styleId="IG6">
    <w:name w:val="Обычный_IG"/>
    <w:basedOn w:val="Normal"/>
    <w:uiPriority w:val="99"/>
    <w:rsid w:val="003B0ED0"/>
    <w:pPr>
      <w:spacing w:after="0" w:line="360" w:lineRule="auto"/>
      <w:ind w:firstLine="851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a">
    <w:name w:val="Знак Знак"/>
    <w:uiPriority w:val="99"/>
    <w:rsid w:val="003B0ED0"/>
    <w:rPr>
      <w:b/>
      <w:caps/>
      <w:sz w:val="24"/>
      <w:lang w:val="ru-RU" w:eastAsia="ru-RU"/>
    </w:rPr>
  </w:style>
  <w:style w:type="paragraph" w:styleId="Footer">
    <w:name w:val="footer"/>
    <w:basedOn w:val="Normal"/>
    <w:link w:val="FooterChar"/>
    <w:uiPriority w:val="99"/>
    <w:rsid w:val="003B0ED0"/>
    <w:pPr>
      <w:tabs>
        <w:tab w:val="center" w:pos="4677"/>
        <w:tab w:val="right" w:pos="9355"/>
      </w:tabs>
      <w:spacing w:after="0" w:line="360" w:lineRule="auto"/>
      <w:ind w:firstLine="851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FooterChar">
    <w:name w:val="Footer Char"/>
    <w:basedOn w:val="DefaultParagraphFont"/>
    <w:link w:val="Footer"/>
    <w:uiPriority w:val="99"/>
    <w:locked/>
    <w:rsid w:val="003B0ED0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10">
    <w:name w:val="Обычный1"/>
    <w:uiPriority w:val="99"/>
    <w:rsid w:val="003B0ED0"/>
    <w:rPr>
      <w:rFonts w:ascii="Times New Roman" w:eastAsia="Times New Roman" w:hAnsi="Times New Roman"/>
      <w:sz w:val="20"/>
      <w:szCs w:val="20"/>
    </w:rPr>
  </w:style>
  <w:style w:type="paragraph" w:styleId="DocumentMap">
    <w:name w:val="Document Map"/>
    <w:basedOn w:val="Normal"/>
    <w:link w:val="DocumentMapChar"/>
    <w:uiPriority w:val="99"/>
    <w:semiHidden/>
    <w:rsid w:val="003B0ED0"/>
    <w:pPr>
      <w:shd w:val="clear" w:color="auto" w:fill="000080"/>
      <w:spacing w:after="0" w:line="360" w:lineRule="auto"/>
      <w:ind w:firstLine="851"/>
    </w:pPr>
    <w:rPr>
      <w:rFonts w:ascii="Tahoma" w:eastAsia="Times New Roman" w:hAnsi="Tahoma" w:cs="Tahoma"/>
      <w:sz w:val="28"/>
      <w:szCs w:val="28"/>
      <w:lang w:eastAsia="ru-RU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3B0ED0"/>
    <w:rPr>
      <w:rFonts w:ascii="Tahoma" w:hAnsi="Tahoma" w:cs="Tahoma"/>
      <w:sz w:val="28"/>
      <w:szCs w:val="28"/>
      <w:shd w:val="clear" w:color="auto" w:fill="000080"/>
      <w:lang w:eastAsia="ru-RU"/>
    </w:rPr>
  </w:style>
  <w:style w:type="paragraph" w:styleId="BodyText3">
    <w:name w:val="Body Text 3"/>
    <w:basedOn w:val="Normal"/>
    <w:link w:val="BodyText3Char"/>
    <w:uiPriority w:val="99"/>
    <w:semiHidden/>
    <w:rsid w:val="003B0ED0"/>
    <w:pPr>
      <w:spacing w:before="100" w:beforeAutospacing="1" w:after="100" w:afterAutospacing="1" w:line="240" w:lineRule="auto"/>
      <w:ind w:right="-240"/>
      <w:jc w:val="center"/>
    </w:pPr>
    <w:rPr>
      <w:rFonts w:ascii="Times New Roman" w:eastAsia="Times New Roman" w:hAnsi="Times New Roman"/>
      <w:sz w:val="24"/>
      <w:lang w:eastAsia="ru-RU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3B0ED0"/>
    <w:rPr>
      <w:rFonts w:ascii="Times New Roman" w:hAnsi="Times New Roman" w:cs="Times New Roman"/>
      <w:sz w:val="24"/>
      <w:lang w:eastAsia="ru-RU"/>
    </w:rPr>
  </w:style>
  <w:style w:type="paragraph" w:styleId="BodyText">
    <w:name w:val="Body Text"/>
    <w:basedOn w:val="Normal"/>
    <w:link w:val="BodyTextChar"/>
    <w:uiPriority w:val="99"/>
    <w:semiHidden/>
    <w:rsid w:val="003B0ED0"/>
    <w:pPr>
      <w:spacing w:after="120" w:line="360" w:lineRule="auto"/>
      <w:ind w:firstLine="851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3B0ED0"/>
    <w:rPr>
      <w:rFonts w:ascii="Times New Roman" w:hAnsi="Times New Roman" w:cs="Times New Roman"/>
      <w:sz w:val="28"/>
      <w:szCs w:val="28"/>
      <w:lang w:eastAsia="ru-RU"/>
    </w:rPr>
  </w:style>
  <w:style w:type="paragraph" w:styleId="BodyTextIndent">
    <w:name w:val="Body Text Indent"/>
    <w:basedOn w:val="Normal"/>
    <w:link w:val="BodyTextIndentChar"/>
    <w:uiPriority w:val="99"/>
    <w:semiHidden/>
    <w:rsid w:val="003B0ED0"/>
    <w:pPr>
      <w:spacing w:after="120" w:line="360" w:lineRule="auto"/>
      <w:ind w:left="283" w:firstLine="851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3B0ED0"/>
    <w:rPr>
      <w:rFonts w:ascii="Times New Roman" w:hAnsi="Times New Roman" w:cs="Times New Roman"/>
      <w:sz w:val="28"/>
      <w:szCs w:val="28"/>
      <w:lang w:eastAsia="ru-RU"/>
    </w:rPr>
  </w:style>
  <w:style w:type="paragraph" w:styleId="PlainText">
    <w:name w:val="Plain Text"/>
    <w:basedOn w:val="Normal"/>
    <w:link w:val="PlainTextChar"/>
    <w:uiPriority w:val="99"/>
    <w:semiHidden/>
    <w:rsid w:val="003B0ED0"/>
    <w:pPr>
      <w:spacing w:after="0" w:line="240" w:lineRule="auto"/>
      <w:ind w:firstLine="851"/>
    </w:pPr>
    <w:rPr>
      <w:rFonts w:ascii="Courier New" w:eastAsia="Times New Roman" w:hAnsi="Courier New"/>
      <w:sz w:val="28"/>
      <w:szCs w:val="28"/>
      <w:lang w:eastAsia="ru-RU"/>
    </w:rPr>
  </w:style>
  <w:style w:type="character" w:customStyle="1" w:styleId="PlainTextChar">
    <w:name w:val="Plain Text Char"/>
    <w:basedOn w:val="DefaultParagraphFont"/>
    <w:link w:val="PlainText"/>
    <w:uiPriority w:val="99"/>
    <w:semiHidden/>
    <w:locked/>
    <w:rsid w:val="003B0ED0"/>
    <w:rPr>
      <w:rFonts w:ascii="Courier New" w:hAnsi="Courier New" w:cs="Times New Roman"/>
      <w:sz w:val="28"/>
      <w:szCs w:val="28"/>
      <w:lang w:eastAsia="ru-RU"/>
    </w:rPr>
  </w:style>
  <w:style w:type="paragraph" w:styleId="BodyTextIndent3">
    <w:name w:val="Body Text Indent 3"/>
    <w:basedOn w:val="Normal"/>
    <w:link w:val="BodyTextIndent3Char"/>
    <w:uiPriority w:val="99"/>
    <w:semiHidden/>
    <w:rsid w:val="003B0ED0"/>
    <w:pPr>
      <w:spacing w:after="120" w:line="360" w:lineRule="auto"/>
      <w:ind w:left="283" w:firstLine="851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locked/>
    <w:rsid w:val="003B0ED0"/>
    <w:rPr>
      <w:rFonts w:ascii="Times New Roman" w:hAnsi="Times New Roman" w:cs="Times New Roman"/>
      <w:sz w:val="16"/>
      <w:szCs w:val="16"/>
      <w:lang w:eastAsia="ru-RU"/>
    </w:rPr>
  </w:style>
  <w:style w:type="paragraph" w:styleId="BodyText2">
    <w:name w:val="Body Text 2"/>
    <w:basedOn w:val="Normal"/>
    <w:link w:val="BodyText2Char"/>
    <w:uiPriority w:val="99"/>
    <w:semiHidden/>
    <w:rsid w:val="003B0ED0"/>
    <w:pPr>
      <w:spacing w:after="0" w:line="240" w:lineRule="auto"/>
    </w:pPr>
    <w:rPr>
      <w:rFonts w:ascii="Arial" w:eastAsia="Times New Roman" w:hAnsi="Arial"/>
      <w:sz w:val="24"/>
      <w:szCs w:val="20"/>
      <w:lang w:eastAsia="ru-RU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3B0ED0"/>
    <w:rPr>
      <w:rFonts w:ascii="Arial" w:hAnsi="Arial" w:cs="Times New Roman"/>
      <w:sz w:val="20"/>
      <w:szCs w:val="20"/>
      <w:lang w:eastAsia="ru-RU"/>
    </w:rPr>
  </w:style>
  <w:style w:type="paragraph" w:customStyle="1" w:styleId="11">
    <w:name w:val="Основной текст1"/>
    <w:basedOn w:val="10"/>
    <w:uiPriority w:val="99"/>
    <w:rsid w:val="003B0ED0"/>
    <w:rPr>
      <w:rFonts w:ascii="Arial" w:hAnsi="Arial"/>
      <w:sz w:val="24"/>
    </w:rPr>
  </w:style>
  <w:style w:type="paragraph" w:customStyle="1" w:styleId="a0">
    <w:name w:val="Чертежный"/>
    <w:uiPriority w:val="99"/>
    <w:rsid w:val="003B0ED0"/>
    <w:pPr>
      <w:jc w:val="both"/>
    </w:pPr>
    <w:rPr>
      <w:rFonts w:ascii="ISOCPEUR" w:eastAsia="Times New Roman" w:hAnsi="ISOCPEUR"/>
      <w:i/>
      <w:sz w:val="28"/>
      <w:szCs w:val="20"/>
      <w:lang w:val="uk-UA"/>
    </w:rPr>
  </w:style>
  <w:style w:type="paragraph" w:styleId="BlockText">
    <w:name w:val="Block Text"/>
    <w:basedOn w:val="Normal"/>
    <w:uiPriority w:val="99"/>
    <w:semiHidden/>
    <w:rsid w:val="003B0ED0"/>
    <w:pPr>
      <w:spacing w:after="0" w:line="240" w:lineRule="auto"/>
      <w:ind w:left="284" w:right="281" w:firstLine="424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FollowedHyperlink">
    <w:name w:val="FollowedHyperlink"/>
    <w:basedOn w:val="DefaultParagraphFont"/>
    <w:uiPriority w:val="99"/>
    <w:semiHidden/>
    <w:rsid w:val="003B0ED0"/>
    <w:rPr>
      <w:rFonts w:cs="Times New Roman"/>
      <w:color w:val="800080"/>
      <w:u w:val="single"/>
    </w:rPr>
  </w:style>
  <w:style w:type="paragraph" w:styleId="BodyTextIndent2">
    <w:name w:val="Body Text Indent 2"/>
    <w:basedOn w:val="Normal"/>
    <w:link w:val="BodyTextIndent2Char"/>
    <w:uiPriority w:val="99"/>
    <w:semiHidden/>
    <w:rsid w:val="003B0ED0"/>
    <w:pPr>
      <w:spacing w:after="0" w:line="240" w:lineRule="auto"/>
      <w:ind w:right="281" w:firstLine="456"/>
      <w:jc w:val="center"/>
    </w:pPr>
    <w:rPr>
      <w:rFonts w:ascii="Times New Roman" w:eastAsia="Times New Roman" w:hAnsi="Times New Roman"/>
      <w:sz w:val="24"/>
      <w:szCs w:val="25"/>
      <w:lang w:eastAsia="ru-RU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3B0ED0"/>
    <w:rPr>
      <w:rFonts w:ascii="Times New Roman" w:hAnsi="Times New Roman" w:cs="Times New Roman"/>
      <w:sz w:val="25"/>
      <w:szCs w:val="25"/>
      <w:lang w:eastAsia="ru-RU"/>
    </w:rPr>
  </w:style>
  <w:style w:type="paragraph" w:styleId="NoSpacing">
    <w:name w:val="No Spacing"/>
    <w:link w:val="NoSpacingChar"/>
    <w:uiPriority w:val="99"/>
    <w:qFormat/>
    <w:rsid w:val="003B0ED0"/>
    <w:pPr>
      <w:spacing w:after="200" w:line="276" w:lineRule="auto"/>
    </w:pPr>
    <w:rPr>
      <w:lang w:eastAsia="en-US"/>
    </w:rPr>
  </w:style>
  <w:style w:type="character" w:customStyle="1" w:styleId="NoSpacingChar">
    <w:name w:val="No Spacing Char"/>
    <w:link w:val="NoSpacing"/>
    <w:uiPriority w:val="99"/>
    <w:locked/>
    <w:rsid w:val="003B0ED0"/>
    <w:rPr>
      <w:sz w:val="22"/>
      <w:lang w:val="ru-RU" w:eastAsia="en-US"/>
    </w:rPr>
  </w:style>
  <w:style w:type="character" w:styleId="PlaceholderText">
    <w:name w:val="Placeholder Text"/>
    <w:basedOn w:val="DefaultParagraphFont"/>
    <w:uiPriority w:val="99"/>
    <w:semiHidden/>
    <w:rsid w:val="003B0ED0"/>
    <w:rPr>
      <w:rFonts w:cs="Times New Roman"/>
      <w:color w:val="808080"/>
    </w:rPr>
  </w:style>
  <w:style w:type="character" w:styleId="LineNumber">
    <w:name w:val="line number"/>
    <w:basedOn w:val="DefaultParagraphFont"/>
    <w:uiPriority w:val="99"/>
    <w:semiHidden/>
    <w:rsid w:val="003B0ED0"/>
    <w:rPr>
      <w:rFonts w:cs="Times New Roman"/>
    </w:rPr>
  </w:style>
  <w:style w:type="paragraph" w:styleId="FootnoteText">
    <w:name w:val="footnote text"/>
    <w:basedOn w:val="Normal"/>
    <w:link w:val="FootnoteTextChar"/>
    <w:uiPriority w:val="99"/>
    <w:semiHidden/>
    <w:rsid w:val="003B0ED0"/>
    <w:pPr>
      <w:spacing w:after="0" w:line="240" w:lineRule="auto"/>
      <w:ind w:firstLine="851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3B0ED0"/>
    <w:rPr>
      <w:rFonts w:ascii="Times New Roman" w:hAnsi="Times New Roman" w:cs="Times New Roman"/>
      <w:sz w:val="20"/>
      <w:szCs w:val="20"/>
      <w:lang w:eastAsia="ru-RU"/>
    </w:rPr>
  </w:style>
  <w:style w:type="character" w:styleId="FootnoteReference">
    <w:name w:val="footnote reference"/>
    <w:basedOn w:val="DefaultParagraphFont"/>
    <w:uiPriority w:val="99"/>
    <w:semiHidden/>
    <w:rsid w:val="003B0ED0"/>
    <w:rPr>
      <w:rFonts w:cs="Times New Roman"/>
      <w:vertAlign w:val="superscript"/>
    </w:rPr>
  </w:style>
  <w:style w:type="paragraph" w:styleId="Title">
    <w:name w:val="Title"/>
    <w:basedOn w:val="Normal"/>
    <w:next w:val="Normal"/>
    <w:link w:val="TitleChar"/>
    <w:uiPriority w:val="99"/>
    <w:qFormat/>
    <w:rsid w:val="003B0ED0"/>
    <w:pPr>
      <w:spacing w:before="240" w:after="60" w:line="360" w:lineRule="auto"/>
      <w:ind w:firstLine="851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  <w:lang w:eastAsia="ru-RU"/>
    </w:rPr>
  </w:style>
  <w:style w:type="character" w:customStyle="1" w:styleId="TitleChar">
    <w:name w:val="Title Char"/>
    <w:basedOn w:val="DefaultParagraphFont"/>
    <w:link w:val="Title"/>
    <w:uiPriority w:val="99"/>
    <w:locked/>
    <w:rsid w:val="003B0ED0"/>
    <w:rPr>
      <w:rFonts w:ascii="Cambria" w:hAnsi="Cambria" w:cs="Times New Roman"/>
      <w:b/>
      <w:bCs/>
      <w:kern w:val="28"/>
      <w:sz w:val="32"/>
      <w:szCs w:val="32"/>
      <w:lang w:eastAsia="ru-RU"/>
    </w:rPr>
  </w:style>
  <w:style w:type="paragraph" w:customStyle="1" w:styleId="body-text">
    <w:name w:val="body-text"/>
    <w:basedOn w:val="Normal"/>
    <w:uiPriority w:val="99"/>
    <w:rsid w:val="003B0ED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uiPriority w:val="99"/>
    <w:rsid w:val="003B0ED0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99"/>
    <w:qFormat/>
    <w:rsid w:val="003B0ED0"/>
    <w:rPr>
      <w:rFonts w:cs="Times New Roman"/>
      <w:b/>
      <w:bCs/>
    </w:rPr>
  </w:style>
  <w:style w:type="character" w:styleId="Emphasis">
    <w:name w:val="Emphasis"/>
    <w:basedOn w:val="DefaultParagraphFont"/>
    <w:uiPriority w:val="99"/>
    <w:qFormat/>
    <w:rsid w:val="003B0ED0"/>
    <w:rPr>
      <w:rFonts w:cs="Times New Roman"/>
      <w:i/>
      <w:iCs/>
    </w:rPr>
  </w:style>
  <w:style w:type="character" w:customStyle="1" w:styleId="apple-converted-space">
    <w:name w:val="apple-converted-space"/>
    <w:basedOn w:val="DefaultParagraphFont"/>
    <w:uiPriority w:val="99"/>
    <w:rsid w:val="003B0ED0"/>
    <w:rPr>
      <w:rFonts w:cs="Times New Roman"/>
    </w:rPr>
  </w:style>
  <w:style w:type="paragraph" w:customStyle="1" w:styleId="Default">
    <w:name w:val="Default"/>
    <w:uiPriority w:val="99"/>
    <w:rsid w:val="003B0ED0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header" Target="header2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618</TotalTime>
  <Pages>22</Pages>
  <Words>2699</Words>
  <Characters>15387</Characters>
  <Application>Microsoft Office Outlook</Application>
  <DocSecurity>0</DocSecurity>
  <Lines>0</Lines>
  <Paragraphs>0</Paragraphs>
  <ScaleCrop>false</ScaleCrop>
  <Company>*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39</cp:revision>
  <cp:lastPrinted>2014-06-16T07:29:00Z</cp:lastPrinted>
  <dcterms:created xsi:type="dcterms:W3CDTF">2014-05-16T12:33:00Z</dcterms:created>
  <dcterms:modified xsi:type="dcterms:W3CDTF">2014-10-10T07:48:00Z</dcterms:modified>
</cp:coreProperties>
</file>