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42B23" w:rsidRPr="00EF4D04" w:rsidTr="00EF4D04">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r w:rsidRPr="00EF4D04">
              <w:rPr>
                <w:rFonts w:ascii="Times New Roman" w:hAnsi="Times New Roman"/>
                <w:sz w:val="20"/>
                <w:szCs w:val="20"/>
              </w:rPr>
              <w:t>УДК 339.137.22</w:t>
            </w:r>
          </w:p>
        </w:tc>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r w:rsidRPr="00EF4D04">
              <w:rPr>
                <w:rFonts w:ascii="Times New Roman" w:hAnsi="Times New Roman"/>
                <w:sz w:val="20"/>
                <w:szCs w:val="20"/>
              </w:rPr>
              <w:t>UD</w:t>
            </w:r>
            <w:r w:rsidRPr="00EF4D04">
              <w:rPr>
                <w:rFonts w:ascii="Times New Roman" w:hAnsi="Times New Roman"/>
                <w:sz w:val="20"/>
                <w:szCs w:val="20"/>
                <w:lang w:val="en-US"/>
              </w:rPr>
              <w:t>C</w:t>
            </w:r>
            <w:r w:rsidRPr="00EF4D04">
              <w:rPr>
                <w:rFonts w:ascii="Times New Roman" w:hAnsi="Times New Roman"/>
                <w:sz w:val="20"/>
                <w:szCs w:val="20"/>
              </w:rPr>
              <w:t xml:space="preserve"> 339.137.22</w:t>
            </w:r>
          </w:p>
        </w:tc>
      </w:tr>
      <w:tr w:rsidR="00242B23" w:rsidRPr="00EF4D04" w:rsidTr="00EF4D04">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rPr>
            </w:pPr>
          </w:p>
        </w:tc>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rPr>
            </w:pPr>
          </w:p>
        </w:tc>
      </w:tr>
      <w:tr w:rsidR="00242B23" w:rsidRPr="006951AB" w:rsidTr="00EF4D04">
        <w:trPr>
          <w:trHeight w:val="704"/>
        </w:trPr>
        <w:tc>
          <w:tcPr>
            <w:tcW w:w="4643" w:type="dxa"/>
          </w:tcPr>
          <w:p w:rsidR="00242B23" w:rsidRDefault="00242B23" w:rsidP="009E1174">
            <w:pPr>
              <w:spacing w:before="0" w:beforeAutospacing="0" w:after="0" w:afterAutospacing="0" w:line="240" w:lineRule="auto"/>
              <w:ind w:firstLine="0"/>
              <w:contextualSpacing/>
              <w:jc w:val="left"/>
              <w:rPr>
                <w:rFonts w:ascii="Times New Roman" w:hAnsi="Times New Roman"/>
                <w:b/>
                <w:sz w:val="20"/>
                <w:szCs w:val="20"/>
              </w:rPr>
            </w:pPr>
            <w:r w:rsidRPr="00EF4D04">
              <w:rPr>
                <w:rFonts w:ascii="Times New Roman" w:hAnsi="Times New Roman"/>
                <w:b/>
                <w:sz w:val="20"/>
                <w:szCs w:val="20"/>
              </w:rPr>
              <w:t>ФАКТОРНАЯ МОДЕЛЬ КОНКУРЕНТОСПОСОБНОСТИ ПРОМЫШЛЕННОГО  ПРЕДПРИЯТИЯ И РЕЗЕРВЫ РОСТА КОРПОРАТИВНОЙ КОНКУРЕНТОСПОСОБНОСТИ</w:t>
            </w:r>
          </w:p>
          <w:p w:rsidR="00242B23" w:rsidRPr="00EF4D04" w:rsidRDefault="00242B23" w:rsidP="009E1174">
            <w:pPr>
              <w:spacing w:before="0" w:beforeAutospacing="0" w:after="0" w:afterAutospacing="0" w:line="240" w:lineRule="auto"/>
              <w:ind w:firstLine="0"/>
              <w:contextualSpacing/>
              <w:jc w:val="left"/>
              <w:rPr>
                <w:rFonts w:ascii="Times New Roman" w:hAnsi="Times New Roman"/>
                <w:b/>
                <w:sz w:val="20"/>
                <w:szCs w:val="20"/>
              </w:rPr>
            </w:pPr>
          </w:p>
        </w:tc>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b/>
                <w:sz w:val="20"/>
                <w:szCs w:val="20"/>
                <w:lang w:val="en-US"/>
              </w:rPr>
            </w:pPr>
            <w:r w:rsidRPr="00EF4D04">
              <w:rPr>
                <w:rFonts w:ascii="Times New Roman" w:hAnsi="Times New Roman"/>
                <w:b/>
                <w:sz w:val="20"/>
                <w:szCs w:val="20"/>
                <w:lang w:val="en-US"/>
              </w:rPr>
              <w:t xml:space="preserve">FACTOR MODEL OF COMPETITIVENESS OF INDUSTRIAL ENTERPRISES AND RESERVES </w:t>
            </w:r>
            <w:r>
              <w:rPr>
                <w:rFonts w:ascii="Times New Roman" w:hAnsi="Times New Roman"/>
                <w:b/>
                <w:sz w:val="20"/>
                <w:szCs w:val="20"/>
                <w:lang w:val="en-US"/>
              </w:rPr>
              <w:t xml:space="preserve">OF </w:t>
            </w:r>
            <w:r w:rsidRPr="00EF4D04">
              <w:rPr>
                <w:rFonts w:ascii="Times New Roman" w:hAnsi="Times New Roman"/>
                <w:b/>
                <w:sz w:val="20"/>
                <w:szCs w:val="20"/>
                <w:lang w:val="en-US"/>
              </w:rPr>
              <w:t xml:space="preserve">GROWTH </w:t>
            </w:r>
            <w:r>
              <w:rPr>
                <w:rFonts w:ascii="Times New Roman" w:hAnsi="Times New Roman"/>
                <w:b/>
                <w:sz w:val="20"/>
                <w:szCs w:val="20"/>
                <w:lang w:val="en-US"/>
              </w:rPr>
              <w:t xml:space="preserve">OF </w:t>
            </w:r>
            <w:r w:rsidRPr="00EF4D04">
              <w:rPr>
                <w:rFonts w:ascii="Times New Roman" w:hAnsi="Times New Roman"/>
                <w:b/>
                <w:sz w:val="20"/>
                <w:szCs w:val="20"/>
                <w:lang w:val="en-US"/>
              </w:rPr>
              <w:t>CORPORATE COMPETITIVENESS</w:t>
            </w:r>
          </w:p>
        </w:tc>
      </w:tr>
      <w:tr w:rsidR="00242B23" w:rsidRPr="006951AB" w:rsidTr="00EF4D04">
        <w:trPr>
          <w:trHeight w:val="363"/>
        </w:trPr>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rPr>
            </w:pPr>
            <w:r w:rsidRPr="00EF4D04">
              <w:rPr>
                <w:rFonts w:ascii="Times New Roman" w:hAnsi="Times New Roman"/>
                <w:sz w:val="20"/>
                <w:szCs w:val="20"/>
              </w:rPr>
              <w:t>Толмачев Алексей Васильевич</w:t>
            </w:r>
          </w:p>
          <w:p w:rsidR="00242B23" w:rsidRDefault="00242B23" w:rsidP="009E1174">
            <w:pPr>
              <w:spacing w:before="0" w:beforeAutospacing="0" w:after="0" w:afterAutospacing="0" w:line="240" w:lineRule="auto"/>
              <w:ind w:firstLine="0"/>
              <w:contextualSpacing/>
              <w:jc w:val="left"/>
              <w:rPr>
                <w:rFonts w:ascii="Times New Roman" w:hAnsi="Times New Roman"/>
                <w:sz w:val="20"/>
                <w:szCs w:val="20"/>
              </w:rPr>
            </w:pPr>
            <w:r w:rsidRPr="00EF4D04">
              <w:rPr>
                <w:rFonts w:ascii="Times New Roman" w:hAnsi="Times New Roman"/>
                <w:sz w:val="20"/>
                <w:szCs w:val="20"/>
              </w:rPr>
              <w:t xml:space="preserve"> д.э.н., профессор</w:t>
            </w:r>
          </w:p>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rPr>
            </w:pPr>
          </w:p>
        </w:tc>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lang w:val="en-US" w:eastAsia="ru-RU"/>
              </w:rPr>
            </w:pPr>
            <w:r w:rsidRPr="00EF4D04">
              <w:rPr>
                <w:rFonts w:ascii="Times New Roman" w:hAnsi="Times New Roman"/>
                <w:sz w:val="20"/>
                <w:szCs w:val="20"/>
                <w:lang w:val="en-US"/>
              </w:rPr>
              <w:t xml:space="preserve">Tolmachev Aleksey Vasilyevich </w:t>
            </w:r>
          </w:p>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lang w:val="en-US"/>
              </w:rPr>
            </w:pPr>
            <w:r w:rsidRPr="00EF4D04">
              <w:rPr>
                <w:rFonts w:ascii="Times New Roman" w:hAnsi="Times New Roman"/>
                <w:sz w:val="20"/>
                <w:szCs w:val="20"/>
                <w:lang w:val="en-US" w:eastAsia="ru-RU"/>
              </w:rPr>
              <w:t>Dr.</w:t>
            </w:r>
            <w:r>
              <w:rPr>
                <w:rFonts w:ascii="Times New Roman" w:hAnsi="Times New Roman"/>
                <w:sz w:val="20"/>
                <w:szCs w:val="20"/>
                <w:lang w:val="en-US" w:eastAsia="ru-RU"/>
              </w:rPr>
              <w:t>Sci.</w:t>
            </w:r>
            <w:r w:rsidRPr="00EF4D04">
              <w:rPr>
                <w:rFonts w:ascii="Times New Roman" w:hAnsi="Times New Roman"/>
                <w:sz w:val="20"/>
                <w:szCs w:val="20"/>
                <w:lang w:val="en-US"/>
              </w:rPr>
              <w:t>Econ.</w:t>
            </w:r>
            <w:r>
              <w:rPr>
                <w:rFonts w:ascii="Times New Roman" w:hAnsi="Times New Roman"/>
                <w:sz w:val="20"/>
                <w:szCs w:val="20"/>
                <w:lang w:val="en-US"/>
              </w:rPr>
              <w:t>,</w:t>
            </w:r>
            <w:r w:rsidRPr="00EF4D04">
              <w:rPr>
                <w:rFonts w:ascii="Times New Roman" w:hAnsi="Times New Roman"/>
                <w:sz w:val="20"/>
                <w:szCs w:val="20"/>
                <w:lang w:val="en-US"/>
              </w:rPr>
              <w:t xml:space="preserve"> professor</w:t>
            </w:r>
          </w:p>
        </w:tc>
      </w:tr>
      <w:tr w:rsidR="00242B23" w:rsidRPr="006951AB" w:rsidTr="00EF4D04">
        <w:trPr>
          <w:trHeight w:val="363"/>
        </w:trPr>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rPr>
            </w:pPr>
            <w:r w:rsidRPr="00EF4D04">
              <w:rPr>
                <w:rFonts w:ascii="Times New Roman" w:hAnsi="Times New Roman"/>
                <w:sz w:val="20"/>
                <w:szCs w:val="20"/>
              </w:rPr>
              <w:t>Глухих Лилия Викторовна</w:t>
            </w:r>
          </w:p>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rPr>
            </w:pPr>
            <w:r w:rsidRPr="00EF4D04">
              <w:rPr>
                <w:rFonts w:ascii="Times New Roman" w:hAnsi="Times New Roman"/>
                <w:sz w:val="20"/>
                <w:szCs w:val="20"/>
              </w:rPr>
              <w:t>д.э.н., доцент</w:t>
            </w:r>
          </w:p>
        </w:tc>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lang w:val="en-US"/>
              </w:rPr>
            </w:pPr>
            <w:r w:rsidRPr="00EF4D04">
              <w:rPr>
                <w:rFonts w:ascii="Times New Roman" w:hAnsi="Times New Roman"/>
                <w:sz w:val="20"/>
                <w:szCs w:val="20"/>
                <w:lang w:val="en-US"/>
              </w:rPr>
              <w:t>Glukhikh Liliya Viktorovna</w:t>
            </w:r>
          </w:p>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lang w:val="en-US"/>
              </w:rPr>
            </w:pPr>
            <w:r w:rsidRPr="00EF4D04">
              <w:rPr>
                <w:rFonts w:ascii="Times New Roman" w:hAnsi="Times New Roman"/>
                <w:sz w:val="20"/>
                <w:szCs w:val="20"/>
                <w:lang w:val="en-US" w:eastAsia="ru-RU"/>
              </w:rPr>
              <w:t>Dr.</w:t>
            </w:r>
            <w:r>
              <w:rPr>
                <w:rFonts w:ascii="Times New Roman" w:hAnsi="Times New Roman"/>
                <w:sz w:val="20"/>
                <w:szCs w:val="20"/>
                <w:lang w:val="en-US" w:eastAsia="ru-RU"/>
              </w:rPr>
              <w:t>Sci.</w:t>
            </w:r>
            <w:r w:rsidRPr="00EF4D04">
              <w:rPr>
                <w:rFonts w:ascii="Times New Roman" w:hAnsi="Times New Roman"/>
                <w:sz w:val="20"/>
                <w:szCs w:val="20"/>
                <w:lang w:val="en-US"/>
              </w:rPr>
              <w:t>Econ</w:t>
            </w:r>
            <w:r>
              <w:rPr>
                <w:rFonts w:ascii="Times New Roman" w:hAnsi="Times New Roman"/>
                <w:sz w:val="20"/>
                <w:szCs w:val="20"/>
                <w:lang w:val="en-US"/>
              </w:rPr>
              <w:t>.</w:t>
            </w:r>
            <w:r w:rsidRPr="00EF4D04">
              <w:rPr>
                <w:rFonts w:ascii="Times New Roman" w:hAnsi="Times New Roman"/>
                <w:sz w:val="20"/>
                <w:szCs w:val="20"/>
                <w:lang w:val="en-US"/>
              </w:rPr>
              <w:t>, associate professor</w:t>
            </w:r>
          </w:p>
        </w:tc>
      </w:tr>
      <w:tr w:rsidR="00242B23" w:rsidRPr="006951AB" w:rsidTr="00EF4D04">
        <w:tc>
          <w:tcPr>
            <w:tcW w:w="4643" w:type="dxa"/>
          </w:tcPr>
          <w:p w:rsidR="00242B23" w:rsidRPr="006951AB" w:rsidRDefault="00242B23" w:rsidP="009E1174">
            <w:pPr>
              <w:spacing w:before="0" w:beforeAutospacing="0" w:after="0" w:afterAutospacing="0" w:line="240" w:lineRule="auto"/>
              <w:ind w:firstLine="0"/>
              <w:contextualSpacing/>
              <w:jc w:val="left"/>
              <w:rPr>
                <w:rFonts w:ascii="Times New Roman" w:hAnsi="Times New Roman"/>
                <w:i/>
                <w:sz w:val="20"/>
                <w:szCs w:val="20"/>
              </w:rPr>
            </w:pPr>
            <w:r w:rsidRPr="00EF4D04">
              <w:rPr>
                <w:rFonts w:ascii="Times New Roman" w:hAnsi="Times New Roman"/>
                <w:i/>
                <w:sz w:val="20"/>
                <w:szCs w:val="20"/>
              </w:rPr>
              <w:t>ФГБОУ ВПО «Кубанский государственный аграрный университет», Краснодар</w:t>
            </w:r>
          </w:p>
        </w:tc>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smartTag w:uri="urn:schemas-microsoft-com:office:smarttags" w:element="PlaceName">
              <w:r w:rsidRPr="00EF4D04">
                <w:rPr>
                  <w:rFonts w:ascii="Times New Roman" w:hAnsi="Times New Roman"/>
                  <w:i/>
                  <w:sz w:val="20"/>
                  <w:szCs w:val="20"/>
                  <w:lang w:val="en-US"/>
                </w:rPr>
                <w:t>Kuban</w:t>
              </w:r>
            </w:smartTag>
            <w:r w:rsidRPr="00EF4D04">
              <w:rPr>
                <w:rFonts w:ascii="Times New Roman" w:hAnsi="Times New Roman"/>
                <w:i/>
                <w:sz w:val="20"/>
                <w:szCs w:val="20"/>
                <w:lang w:val="en-US"/>
              </w:rPr>
              <w:t xml:space="preserve"> </w:t>
            </w:r>
            <w:smartTag w:uri="urn:schemas-microsoft-com:office:smarttags" w:element="PlaceType">
              <w:r w:rsidRPr="00EF4D04">
                <w:rPr>
                  <w:rFonts w:ascii="Times New Roman" w:hAnsi="Times New Roman"/>
                  <w:i/>
                  <w:sz w:val="20"/>
                  <w:szCs w:val="20"/>
                  <w:lang w:val="en-US"/>
                </w:rPr>
                <w:t>State</w:t>
              </w:r>
            </w:smartTag>
            <w:r w:rsidRPr="00EF4D04">
              <w:rPr>
                <w:rFonts w:ascii="Times New Roman" w:hAnsi="Times New Roman"/>
                <w:i/>
                <w:sz w:val="20"/>
                <w:szCs w:val="20"/>
                <w:lang w:val="en-US"/>
              </w:rPr>
              <w:t xml:space="preserve"> </w:t>
            </w:r>
            <w:smartTag w:uri="urn:schemas-microsoft-com:office:smarttags" w:element="PlaceName">
              <w:r w:rsidRPr="00EF4D04">
                <w:rPr>
                  <w:rFonts w:ascii="Times New Roman" w:hAnsi="Times New Roman"/>
                  <w:i/>
                  <w:sz w:val="20"/>
                  <w:szCs w:val="20"/>
                  <w:lang w:val="en-US"/>
                </w:rPr>
                <w:t>Agrarian</w:t>
              </w:r>
            </w:smartTag>
            <w:r w:rsidRPr="00EF4D04">
              <w:rPr>
                <w:rFonts w:ascii="Times New Roman" w:hAnsi="Times New Roman"/>
                <w:i/>
                <w:sz w:val="20"/>
                <w:szCs w:val="20"/>
                <w:lang w:val="en-US"/>
              </w:rPr>
              <w:t xml:space="preserve"> </w:t>
            </w:r>
            <w:smartTag w:uri="urn:schemas-microsoft-com:office:smarttags" w:element="PlaceType">
              <w:r w:rsidRPr="00EF4D04">
                <w:rPr>
                  <w:rFonts w:ascii="Times New Roman" w:hAnsi="Times New Roman"/>
                  <w:i/>
                  <w:sz w:val="20"/>
                  <w:szCs w:val="20"/>
                  <w:lang w:val="en-US"/>
                </w:rPr>
                <w:t>University</w:t>
              </w:r>
            </w:smartTag>
            <w:r w:rsidRPr="00EF4D04">
              <w:rPr>
                <w:rFonts w:ascii="Times New Roman" w:hAnsi="Times New Roman"/>
                <w:i/>
                <w:sz w:val="20"/>
                <w:szCs w:val="20"/>
                <w:lang w:val="en-US"/>
              </w:rPr>
              <w:t xml:space="preserve">, </w:t>
            </w:r>
            <w:smartTag w:uri="urn:schemas-microsoft-com:office:smarttags" w:element="City">
              <w:smartTag w:uri="urn:schemas-microsoft-com:office:smarttags" w:element="place">
                <w:r w:rsidRPr="00EF4D04">
                  <w:rPr>
                    <w:rFonts w:ascii="Times New Roman" w:hAnsi="Times New Roman"/>
                    <w:i/>
                    <w:sz w:val="20"/>
                    <w:szCs w:val="20"/>
                    <w:lang w:val="en-US"/>
                  </w:rPr>
                  <w:t>Krasnodar</w:t>
                </w:r>
              </w:smartTag>
            </w:smartTag>
          </w:p>
        </w:tc>
      </w:tr>
      <w:tr w:rsidR="00242B23" w:rsidRPr="006951AB" w:rsidTr="00EF4D04">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p>
        </w:tc>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p>
        </w:tc>
      </w:tr>
      <w:tr w:rsidR="00242B23" w:rsidRPr="006951AB" w:rsidTr="00EF4D04">
        <w:tc>
          <w:tcPr>
            <w:tcW w:w="4643" w:type="dxa"/>
          </w:tcPr>
          <w:p w:rsidR="00242B23" w:rsidRPr="006951AB" w:rsidRDefault="00242B23" w:rsidP="009E1174">
            <w:pPr>
              <w:spacing w:before="0" w:beforeAutospacing="0" w:after="0" w:afterAutospacing="0" w:line="240" w:lineRule="auto"/>
              <w:ind w:firstLine="0"/>
              <w:jc w:val="left"/>
              <w:rPr>
                <w:rFonts w:ascii="Times New Roman" w:hAnsi="Times New Roman"/>
                <w:sz w:val="20"/>
                <w:szCs w:val="20"/>
              </w:rPr>
            </w:pPr>
            <w:r w:rsidRPr="00EF4D04">
              <w:rPr>
                <w:rFonts w:ascii="Times New Roman" w:hAnsi="Times New Roman"/>
                <w:sz w:val="20"/>
                <w:szCs w:val="20"/>
              </w:rPr>
              <w:t>В статье рассматривается новый метод моделирования и факторного анализа конкурентоспособности промышленных предприятий, использующий методологию транзакционного анализа при исследовании конкурентных процессов, в которые вов</w:t>
            </w:r>
            <w:r>
              <w:rPr>
                <w:rFonts w:ascii="Times New Roman" w:hAnsi="Times New Roman"/>
                <w:sz w:val="20"/>
                <w:szCs w:val="20"/>
              </w:rPr>
              <w:t>лечены промышленные предприятия</w:t>
            </w:r>
          </w:p>
          <w:p w:rsidR="00242B23" w:rsidRPr="00EF4D04" w:rsidRDefault="00242B23" w:rsidP="009E1174">
            <w:pPr>
              <w:spacing w:before="0" w:beforeAutospacing="0" w:after="0" w:afterAutospacing="0" w:line="240" w:lineRule="auto"/>
              <w:ind w:firstLine="0"/>
              <w:jc w:val="left"/>
              <w:rPr>
                <w:rFonts w:ascii="Times New Roman" w:hAnsi="Times New Roman"/>
                <w:sz w:val="20"/>
                <w:szCs w:val="20"/>
              </w:rPr>
            </w:pPr>
          </w:p>
        </w:tc>
        <w:tc>
          <w:tcPr>
            <w:tcW w:w="4643" w:type="dxa"/>
          </w:tcPr>
          <w:p w:rsidR="00242B23" w:rsidRPr="00EF4D04" w:rsidRDefault="00242B23" w:rsidP="009E1174">
            <w:pPr>
              <w:spacing w:before="0" w:beforeAutospacing="0" w:after="0" w:afterAutospacing="0" w:line="240" w:lineRule="auto"/>
              <w:ind w:firstLine="0"/>
              <w:contextualSpacing/>
              <w:jc w:val="left"/>
              <w:rPr>
                <w:rFonts w:ascii="Times New Roman" w:hAnsi="Times New Roman"/>
                <w:sz w:val="20"/>
                <w:szCs w:val="20"/>
                <w:lang w:val="en-US"/>
              </w:rPr>
            </w:pPr>
            <w:r w:rsidRPr="00EF4D04">
              <w:rPr>
                <w:rFonts w:ascii="Times New Roman" w:hAnsi="Times New Roman"/>
                <w:sz w:val="20"/>
                <w:szCs w:val="20"/>
                <w:lang w:val="en-US"/>
              </w:rPr>
              <w:t>The article describes a new method of modeling and factor analysis of industrial competitiveness, using the methodology of the transactional analysis in the study of competitive processes i</w:t>
            </w:r>
            <w:r>
              <w:rPr>
                <w:rFonts w:ascii="Times New Roman" w:hAnsi="Times New Roman"/>
                <w:sz w:val="20"/>
                <w:szCs w:val="20"/>
                <w:lang w:val="en-US"/>
              </w:rPr>
              <w:t>nvolving industrial enterprises</w:t>
            </w:r>
          </w:p>
        </w:tc>
      </w:tr>
      <w:tr w:rsidR="00242B23" w:rsidRPr="006951AB" w:rsidTr="00EF4D04">
        <w:tc>
          <w:tcPr>
            <w:tcW w:w="4643" w:type="dxa"/>
          </w:tcPr>
          <w:p w:rsidR="00242B23" w:rsidRPr="006951AB" w:rsidRDefault="00242B23" w:rsidP="009E1174">
            <w:pPr>
              <w:spacing w:before="0" w:beforeAutospacing="0" w:after="0" w:afterAutospacing="0" w:line="240" w:lineRule="auto"/>
              <w:ind w:firstLine="0"/>
              <w:jc w:val="left"/>
              <w:rPr>
                <w:rFonts w:ascii="Times New Roman" w:hAnsi="Times New Roman"/>
                <w:sz w:val="20"/>
                <w:szCs w:val="20"/>
              </w:rPr>
            </w:pPr>
            <w:r w:rsidRPr="00EF4D04">
              <w:rPr>
                <w:rFonts w:ascii="Times New Roman" w:hAnsi="Times New Roman"/>
                <w:sz w:val="20"/>
                <w:szCs w:val="20"/>
              </w:rPr>
              <w:t>Ключевые слова: ФАКТОРНАЯ МОДЕЛЬ КОНКУРЕНТОСПОСОБНОСТИ, ЭФФЕКТИВНОСТЬ МЕРО</w:t>
            </w:r>
            <w:r>
              <w:rPr>
                <w:rFonts w:ascii="Times New Roman" w:hAnsi="Times New Roman"/>
                <w:sz w:val="20"/>
                <w:szCs w:val="20"/>
              </w:rPr>
              <w:t>ПРИЯТИЙ КОНКУРЕНТНОЙ СТРАТЕГИИ</w:t>
            </w:r>
            <w:r w:rsidRPr="006951AB">
              <w:rPr>
                <w:rFonts w:ascii="Times New Roman" w:hAnsi="Times New Roman"/>
                <w:sz w:val="20"/>
                <w:szCs w:val="20"/>
              </w:rPr>
              <w:t xml:space="preserve">, </w:t>
            </w:r>
            <w:r w:rsidRPr="00EF4D04">
              <w:rPr>
                <w:rFonts w:ascii="Times New Roman" w:hAnsi="Times New Roman"/>
                <w:sz w:val="20"/>
                <w:szCs w:val="20"/>
              </w:rPr>
              <w:t>КОНКУРЕНТНОЕ ВЗАИМОДЕЙСТВИЕ,</w:t>
            </w:r>
            <w:r w:rsidRPr="00EF4D04">
              <w:rPr>
                <w:rFonts w:ascii="Times New Roman" w:hAnsi="Times New Roman"/>
                <w:sz w:val="20"/>
                <w:szCs w:val="20"/>
                <w:lang w:eastAsia="ru-RU"/>
              </w:rPr>
              <w:t xml:space="preserve"> ПАРАМЕТРЫ КОНКУРЕНТОСПОСОБНОСТИ </w:t>
            </w:r>
          </w:p>
        </w:tc>
        <w:tc>
          <w:tcPr>
            <w:tcW w:w="4643" w:type="dxa"/>
          </w:tcPr>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r>
              <w:rPr>
                <w:rFonts w:ascii="Times New Roman" w:hAnsi="Times New Roman"/>
                <w:sz w:val="20"/>
                <w:szCs w:val="20"/>
                <w:lang w:val="en-US" w:eastAsia="ru-RU"/>
              </w:rPr>
              <w:t>Key</w:t>
            </w:r>
            <w:r w:rsidRPr="00EF4D04">
              <w:rPr>
                <w:rFonts w:ascii="Times New Roman" w:hAnsi="Times New Roman"/>
                <w:sz w:val="20"/>
                <w:szCs w:val="20"/>
                <w:lang w:val="en-US" w:eastAsia="ru-RU"/>
              </w:rPr>
              <w:t>words: COMPETITIVENESS, EFFICIENCY</w:t>
            </w:r>
            <w:r>
              <w:rPr>
                <w:rFonts w:ascii="Times New Roman" w:hAnsi="Times New Roman"/>
                <w:sz w:val="20"/>
                <w:szCs w:val="20"/>
                <w:lang w:val="en-US" w:eastAsia="ru-RU"/>
              </w:rPr>
              <w:t>,</w:t>
            </w:r>
            <w:r w:rsidRPr="00EF4D04">
              <w:rPr>
                <w:rFonts w:ascii="Times New Roman" w:hAnsi="Times New Roman"/>
                <w:sz w:val="20"/>
                <w:szCs w:val="20"/>
                <w:lang w:val="en-US" w:eastAsia="ru-RU"/>
              </w:rPr>
              <w:t xml:space="preserve"> FACTOR MODEL OF COMPETITIVE STRATEGY</w:t>
            </w:r>
            <w:r>
              <w:rPr>
                <w:rFonts w:ascii="Times New Roman" w:hAnsi="Times New Roman"/>
                <w:sz w:val="20"/>
                <w:szCs w:val="20"/>
                <w:lang w:val="en-US" w:eastAsia="ru-RU"/>
              </w:rPr>
              <w:t>,</w:t>
            </w:r>
            <w:r w:rsidRPr="00EF4D04">
              <w:rPr>
                <w:rFonts w:ascii="Times New Roman" w:hAnsi="Times New Roman"/>
                <w:sz w:val="20"/>
                <w:szCs w:val="20"/>
                <w:lang w:val="en-US" w:eastAsia="ru-RU"/>
              </w:rPr>
              <w:t xml:space="preserve"> COMPETITIVE INTERACTION</w:t>
            </w:r>
            <w:r>
              <w:rPr>
                <w:rFonts w:ascii="Times New Roman" w:hAnsi="Times New Roman"/>
                <w:sz w:val="20"/>
                <w:szCs w:val="20"/>
                <w:lang w:val="en-US" w:eastAsia="ru-RU"/>
              </w:rPr>
              <w:t>,</w:t>
            </w:r>
            <w:r w:rsidRPr="00EF4D04">
              <w:rPr>
                <w:rFonts w:ascii="Times New Roman" w:hAnsi="Times New Roman"/>
                <w:sz w:val="20"/>
                <w:szCs w:val="20"/>
                <w:lang w:val="en-US" w:eastAsia="ru-RU"/>
              </w:rPr>
              <w:t xml:space="preserve"> PARAMETERS OF COMPETITIVENESS</w:t>
            </w:r>
          </w:p>
          <w:p w:rsidR="00242B23" w:rsidRPr="00EF4D04" w:rsidRDefault="00242B23" w:rsidP="009E1174">
            <w:pPr>
              <w:spacing w:before="0" w:beforeAutospacing="0" w:after="0" w:afterAutospacing="0" w:line="240" w:lineRule="auto"/>
              <w:ind w:firstLine="0"/>
              <w:jc w:val="left"/>
              <w:rPr>
                <w:rFonts w:ascii="Times New Roman" w:hAnsi="Times New Roman"/>
                <w:sz w:val="20"/>
                <w:szCs w:val="20"/>
                <w:lang w:val="en-US"/>
              </w:rPr>
            </w:pPr>
          </w:p>
        </w:tc>
      </w:tr>
    </w:tbl>
    <w:p w:rsidR="00242B23" w:rsidRDefault="00242B23" w:rsidP="005E28A2">
      <w:pPr>
        <w:spacing w:before="0" w:beforeAutospacing="0" w:after="0" w:afterAutospacing="0"/>
        <w:contextualSpacing/>
        <w:rPr>
          <w:rFonts w:ascii="Times New Roman" w:hAnsi="Times New Roman"/>
          <w:sz w:val="28"/>
          <w:szCs w:val="28"/>
          <w:lang w:val="en-US"/>
        </w:rPr>
      </w:pP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Для расчета факторной модели конкурентоспособности промышленного предприятия и получения количественных оценок резервов ее роста нами был разработан и апробирован расчетным путем методологический подход, основанный на возможностях использования транзакционного анализа.</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Для разработки факторной модели были использованы следующие допущения:</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1) исходными данными моделирования являются данные о транзакциях промышленных предприятий в конкурентном сегменте рынка важнейшего вида промышленной продукции;</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2) в число этих данных входят количество транзакций конкретного предприятия, их стоимость и валовая рентабельность;</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3) конкурентоспособность предприятия рассчитывается как результирующий показатель деятельности каждого конкретного предприятия на конкурентном сегменте рынка путем сопоставления операционной эффективности субъекта конкуренции и среднего рыночного уровня (метод количественной оценки конкурентоспособности предприятия М. Манвеляна);</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4) эталонная модель конкурентоспособности определяется усреднением основных факторов корпоративной конкурентоспособности (количество конкурентных транзакций, стоимость конкурентных транзакций, валовая рентабельность конкурентных транзакций в расчете на одного участника рынка);</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5) поиск и оценка резервов роста конкурентоспособности конкретного предприятия осуществляется методами сравнения и цепных подстановок, позволяющих выявить и количественно определить перспективные направления роста корпоративной конкурентоспособности на основе интенсификации использования факторов, формирующих модель корпоративной конкурентоспособности промышленного предприятия.</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Расчет факторной модели конкурентоспособности промышленного предприятия предлагается осуществлять в следующей логической последовательности:</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1) составление исходного эмпирического массива конкурентных транзакций участников рынка;</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2) аналитическая характеристика массива и расчет количественных оценок конкурентоспособности субъектов рынка, необходимых для применения метода цепных подстановок;</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3) расчет условных величин конечной оценки валовой прибыли предприятия, учитывающей последовательное изменение основных факторов, входящих в модель;</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4) количественная оценка и интерпретация резервов роста корпоративной конкурентоспособности промышленного предприятия за счет факторов, составляющих модель.</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Итогом первого этапа моделирования является массив, характеризующий состав и особенности конкурентных транзакций в разбивке по участникам рынка (табл. 1).</w:t>
      </w: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292F0F">
      <w:pPr>
        <w:spacing w:before="0" w:beforeAutospacing="0" w:after="0" w:afterAutospacing="0"/>
        <w:ind w:firstLine="0"/>
        <w:contextualSpacing/>
        <w:rPr>
          <w:rFonts w:ascii="Times New Roman" w:hAnsi="Times New Roman"/>
          <w:sz w:val="28"/>
          <w:szCs w:val="28"/>
        </w:rPr>
      </w:pPr>
      <w:r w:rsidRPr="0026307A">
        <w:rPr>
          <w:rFonts w:ascii="Times New Roman" w:hAnsi="Times New Roman"/>
          <w:sz w:val="28"/>
          <w:szCs w:val="28"/>
        </w:rPr>
        <w:t>Таблица</w:t>
      </w:r>
      <w:r>
        <w:rPr>
          <w:rFonts w:ascii="Times New Roman" w:hAnsi="Times New Roman"/>
          <w:sz w:val="28"/>
          <w:szCs w:val="28"/>
        </w:rPr>
        <w:t xml:space="preserve"> </w:t>
      </w:r>
      <w:r w:rsidRPr="0026307A">
        <w:rPr>
          <w:rFonts w:ascii="Times New Roman" w:hAnsi="Times New Roman"/>
          <w:sz w:val="28"/>
          <w:szCs w:val="28"/>
        </w:rPr>
        <w:t xml:space="preserve">1 </w:t>
      </w:r>
      <w:r>
        <w:rPr>
          <w:rFonts w:ascii="Times New Roman" w:hAnsi="Times New Roman"/>
          <w:i/>
          <w:sz w:val="28"/>
          <w:szCs w:val="28"/>
        </w:rPr>
        <w:t xml:space="preserve">- </w:t>
      </w:r>
      <w:r>
        <w:rPr>
          <w:rFonts w:ascii="Times New Roman" w:hAnsi="Times New Roman"/>
          <w:sz w:val="28"/>
          <w:szCs w:val="28"/>
        </w:rPr>
        <w:t xml:space="preserve">Цифровой массив конкурентных транзакций участников </w:t>
      </w:r>
    </w:p>
    <w:p w:rsidR="00242B23" w:rsidRDefault="00242B23" w:rsidP="00B85936">
      <w:pPr>
        <w:spacing w:before="0" w:beforeAutospacing="0" w:after="0" w:afterAutospacing="0"/>
        <w:contextualSpacing/>
        <w:rPr>
          <w:rFonts w:ascii="Times New Roman" w:hAnsi="Times New Roman"/>
          <w:sz w:val="28"/>
          <w:szCs w:val="28"/>
        </w:rPr>
      </w:pPr>
      <w:r>
        <w:rPr>
          <w:rFonts w:ascii="Times New Roman" w:hAnsi="Times New Roman"/>
          <w:sz w:val="28"/>
          <w:szCs w:val="28"/>
        </w:rPr>
        <w:t>рынка</w:t>
      </w:r>
    </w:p>
    <w:tbl>
      <w:tblPr>
        <w:tblW w:w="5000" w:type="pct"/>
        <w:tblLook w:val="00A0"/>
      </w:tblPr>
      <w:tblGrid>
        <w:gridCol w:w="1910"/>
        <w:gridCol w:w="1697"/>
        <w:gridCol w:w="1672"/>
        <w:gridCol w:w="2100"/>
        <w:gridCol w:w="1907"/>
      </w:tblGrid>
      <w:tr w:rsidR="00242B23" w:rsidTr="007D5BB3">
        <w:trPr>
          <w:trHeight w:val="1200"/>
        </w:trPr>
        <w:tc>
          <w:tcPr>
            <w:tcW w:w="1028" w:type="pct"/>
            <w:tcBorders>
              <w:top w:val="single" w:sz="4" w:space="0" w:color="auto"/>
              <w:left w:val="single" w:sz="4" w:space="0" w:color="auto"/>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Номер</w:t>
            </w:r>
          </w:p>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предприятия</w:t>
            </w:r>
          </w:p>
        </w:tc>
        <w:tc>
          <w:tcPr>
            <w:tcW w:w="913"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xml:space="preserve">Номер </w:t>
            </w:r>
          </w:p>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транзакции</w:t>
            </w:r>
          </w:p>
        </w:tc>
        <w:tc>
          <w:tcPr>
            <w:tcW w:w="900"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Сумма транзакции, тыс. р.</w:t>
            </w:r>
          </w:p>
        </w:tc>
        <w:tc>
          <w:tcPr>
            <w:tcW w:w="1131"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рентабельность транзакции, %</w:t>
            </w:r>
          </w:p>
        </w:tc>
        <w:tc>
          <w:tcPr>
            <w:tcW w:w="1027"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прибыль транзакции, тыс. р.</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1</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2</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3</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4</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5</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С</w:t>
            </w:r>
            <w:r>
              <w:rPr>
                <w:rFonts w:ascii="Times New Roman" w:hAnsi="Times New Roman"/>
                <w:i/>
                <w:color w:val="000000"/>
                <w:sz w:val="28"/>
                <w:szCs w:val="28"/>
                <w:vertAlign w:val="subscript"/>
                <w:lang w:eastAsia="ru-RU"/>
              </w:rPr>
              <w:t>тр11</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тр11</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тр11</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val="en-US" w:eastAsia="ru-RU"/>
              </w:rPr>
              <w:t>n</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С</w:t>
            </w:r>
            <w:r>
              <w:rPr>
                <w:rFonts w:ascii="Times New Roman" w:hAnsi="Times New Roman"/>
                <w:i/>
                <w:color w:val="000000"/>
                <w:sz w:val="28"/>
                <w:szCs w:val="28"/>
                <w:vertAlign w:val="subscript"/>
                <w:lang w:eastAsia="ru-RU"/>
              </w:rPr>
              <w:t>тр 1</w:t>
            </w:r>
            <w:r>
              <w:rPr>
                <w:rFonts w:ascii="Times New Roman" w:hAnsi="Times New Roman"/>
                <w:i/>
                <w:color w:val="000000"/>
                <w:sz w:val="28"/>
                <w:szCs w:val="28"/>
                <w:vertAlign w:val="subscript"/>
                <w:lang w:val="en-US" w:eastAsia="ru-RU"/>
              </w:rPr>
              <w:t>n</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тр 1</w:t>
            </w:r>
            <w:r>
              <w:rPr>
                <w:rFonts w:ascii="Times New Roman" w:hAnsi="Times New Roman"/>
                <w:i/>
                <w:color w:val="000000"/>
                <w:sz w:val="28"/>
                <w:szCs w:val="28"/>
                <w:vertAlign w:val="subscript"/>
                <w:lang w:val="en-US" w:eastAsia="ru-RU"/>
              </w:rPr>
              <w:t>n</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тр 1</w:t>
            </w:r>
            <w:r>
              <w:rPr>
                <w:rFonts w:ascii="Times New Roman" w:hAnsi="Times New Roman"/>
                <w:i/>
                <w:color w:val="000000"/>
                <w:sz w:val="28"/>
                <w:szCs w:val="28"/>
                <w:vertAlign w:val="subscript"/>
                <w:lang w:val="en-US" w:eastAsia="ru-RU"/>
              </w:rPr>
              <w:t>n</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С</w:t>
            </w:r>
            <w:r>
              <w:rPr>
                <w:rFonts w:ascii="Times New Roman" w:hAnsi="Times New Roman"/>
                <w:i/>
                <w:color w:val="000000"/>
                <w:sz w:val="28"/>
                <w:szCs w:val="28"/>
                <w:vertAlign w:val="subscript"/>
                <w:lang w:eastAsia="ru-RU"/>
              </w:rPr>
              <w:t>тр 21</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тр 21</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тр 21</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w:t>
            </w:r>
          </w:p>
        </w:tc>
      </w:tr>
      <w:tr w:rsidR="00242B23" w:rsidTr="007D5BB3">
        <w:trPr>
          <w:trHeight w:val="300"/>
        </w:trPr>
        <w:tc>
          <w:tcPr>
            <w:tcW w:w="1028" w:type="pct"/>
            <w:tcBorders>
              <w:top w:val="single" w:sz="4" w:space="0" w:color="auto"/>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single" w:sz="4" w:space="0" w:color="auto"/>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val="en-US" w:eastAsia="ru-RU"/>
              </w:rPr>
              <w:t>m</w:t>
            </w:r>
          </w:p>
        </w:tc>
        <w:tc>
          <w:tcPr>
            <w:tcW w:w="900" w:type="pct"/>
            <w:tcBorders>
              <w:top w:val="single" w:sz="4" w:space="0" w:color="auto"/>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С</w:t>
            </w:r>
            <w:r>
              <w:rPr>
                <w:rFonts w:ascii="Times New Roman" w:hAnsi="Times New Roman"/>
                <w:i/>
                <w:color w:val="000000"/>
                <w:sz w:val="28"/>
                <w:szCs w:val="28"/>
                <w:vertAlign w:val="subscript"/>
                <w:lang w:eastAsia="ru-RU"/>
              </w:rPr>
              <w:t>тр 2</w:t>
            </w:r>
            <w:r>
              <w:rPr>
                <w:rFonts w:ascii="Times New Roman" w:hAnsi="Times New Roman"/>
                <w:i/>
                <w:color w:val="000000"/>
                <w:sz w:val="28"/>
                <w:szCs w:val="28"/>
                <w:vertAlign w:val="subscript"/>
                <w:lang w:val="en-US" w:eastAsia="ru-RU"/>
              </w:rPr>
              <w:t>m</w:t>
            </w:r>
          </w:p>
        </w:tc>
        <w:tc>
          <w:tcPr>
            <w:tcW w:w="1131" w:type="pct"/>
            <w:tcBorders>
              <w:top w:val="single" w:sz="4" w:space="0" w:color="auto"/>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тр 2</w:t>
            </w:r>
            <w:r>
              <w:rPr>
                <w:rFonts w:ascii="Times New Roman" w:hAnsi="Times New Roman"/>
                <w:i/>
                <w:color w:val="000000"/>
                <w:sz w:val="28"/>
                <w:szCs w:val="28"/>
                <w:vertAlign w:val="subscript"/>
                <w:lang w:val="en-US" w:eastAsia="ru-RU"/>
              </w:rPr>
              <w:t>m</w:t>
            </w:r>
          </w:p>
        </w:tc>
        <w:tc>
          <w:tcPr>
            <w:tcW w:w="1027" w:type="pct"/>
            <w:tcBorders>
              <w:top w:val="single" w:sz="4" w:space="0" w:color="auto"/>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тр 2</w:t>
            </w:r>
            <w:r>
              <w:rPr>
                <w:rFonts w:ascii="Times New Roman" w:hAnsi="Times New Roman"/>
                <w:i/>
                <w:color w:val="000000"/>
                <w:sz w:val="28"/>
                <w:szCs w:val="28"/>
                <w:vertAlign w:val="subscript"/>
                <w:lang w:val="en-US" w:eastAsia="ru-RU"/>
              </w:rPr>
              <w:t>m</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Pr>
                <w:rFonts w:ascii="Times New Roman" w:hAnsi="Times New Roman"/>
                <w:color w:val="000000"/>
                <w:sz w:val="28"/>
                <w:szCs w:val="28"/>
                <w:lang w:val="en-US" w:eastAsia="ru-RU"/>
              </w:rPr>
              <w:t>…</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Pr>
                <w:rFonts w:ascii="Times New Roman" w:hAnsi="Times New Roman"/>
                <w:color w:val="000000"/>
                <w:sz w:val="28"/>
                <w:szCs w:val="28"/>
                <w:lang w:val="en-US" w:eastAsia="ru-RU"/>
              </w:rPr>
              <w:t>Z</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Pr>
                <w:rFonts w:ascii="Times New Roman" w:hAnsi="Times New Roman"/>
                <w:color w:val="000000"/>
                <w:sz w:val="28"/>
                <w:szCs w:val="28"/>
                <w:lang w:val="en-US" w:eastAsia="ru-RU"/>
              </w:rPr>
              <w:t>1</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eastAsia="ru-RU"/>
              </w:rPr>
              <w:t>С</w:t>
            </w:r>
            <w:r>
              <w:rPr>
                <w:rFonts w:ascii="Times New Roman" w:hAnsi="Times New Roman"/>
                <w:i/>
                <w:color w:val="000000"/>
                <w:sz w:val="28"/>
                <w:szCs w:val="28"/>
                <w:vertAlign w:val="subscript"/>
                <w:lang w:eastAsia="ru-RU"/>
              </w:rPr>
              <w:t xml:space="preserve">тр </w:t>
            </w:r>
            <w:r>
              <w:rPr>
                <w:rFonts w:ascii="Times New Roman" w:hAnsi="Times New Roman"/>
                <w:i/>
                <w:color w:val="000000"/>
                <w:sz w:val="28"/>
                <w:szCs w:val="28"/>
                <w:vertAlign w:val="subscript"/>
                <w:lang w:val="en-US" w:eastAsia="ru-RU"/>
              </w:rPr>
              <w:t>z1</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 xml:space="preserve">тр </w:t>
            </w:r>
            <w:r>
              <w:rPr>
                <w:rFonts w:ascii="Times New Roman" w:hAnsi="Times New Roman"/>
                <w:i/>
                <w:color w:val="000000"/>
                <w:sz w:val="28"/>
                <w:szCs w:val="28"/>
                <w:vertAlign w:val="subscript"/>
                <w:lang w:val="en-US" w:eastAsia="ru-RU"/>
              </w:rPr>
              <w:t>z1</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 xml:space="preserve">тр </w:t>
            </w:r>
            <w:r>
              <w:rPr>
                <w:rFonts w:ascii="Times New Roman" w:hAnsi="Times New Roman"/>
                <w:i/>
                <w:color w:val="000000"/>
                <w:sz w:val="28"/>
                <w:szCs w:val="28"/>
                <w:vertAlign w:val="subscript"/>
                <w:lang w:val="en-US" w:eastAsia="ru-RU"/>
              </w:rPr>
              <w:t>z1</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Pr>
                <w:rFonts w:ascii="Times New Roman" w:hAnsi="Times New Roman"/>
                <w:color w:val="000000"/>
                <w:sz w:val="28"/>
                <w:szCs w:val="28"/>
                <w:lang w:val="en-US" w:eastAsia="ru-RU"/>
              </w:rPr>
              <w:t>…</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val="en-US" w:eastAsia="ru-RU"/>
              </w:rPr>
            </w:pPr>
            <w:r>
              <w:rPr>
                <w:rFonts w:ascii="Times New Roman" w:hAnsi="Times New Roman"/>
                <w:i/>
                <w:color w:val="000000"/>
                <w:sz w:val="28"/>
                <w:szCs w:val="28"/>
                <w:lang w:val="en-US" w:eastAsia="ru-RU"/>
              </w:rPr>
              <w:t>…</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val="en-US" w:eastAsia="ru-RU"/>
              </w:rPr>
            </w:pPr>
            <w:r>
              <w:rPr>
                <w:rFonts w:ascii="Times New Roman" w:hAnsi="Times New Roman"/>
                <w:i/>
                <w:color w:val="000000"/>
                <w:sz w:val="28"/>
                <w:szCs w:val="28"/>
                <w:lang w:val="en-US" w:eastAsia="ru-RU"/>
              </w:rPr>
              <w:t>…</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val="en-US" w:eastAsia="ru-RU"/>
              </w:rPr>
            </w:pPr>
            <w:r>
              <w:rPr>
                <w:rFonts w:ascii="Times New Roman" w:hAnsi="Times New Roman"/>
                <w:i/>
                <w:color w:val="000000"/>
                <w:sz w:val="28"/>
                <w:szCs w:val="28"/>
                <w:lang w:val="en-US" w:eastAsia="ru-RU"/>
              </w:rPr>
              <w:t>…</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Pr>
                <w:rFonts w:ascii="Times New Roman" w:hAnsi="Times New Roman"/>
                <w:color w:val="000000"/>
                <w:sz w:val="28"/>
                <w:szCs w:val="28"/>
                <w:lang w:val="en-US" w:eastAsia="ru-RU"/>
              </w:rPr>
              <w:t>y</w: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val="en-US" w:eastAsia="ru-RU"/>
              </w:rPr>
              <w:t>C</w:t>
            </w:r>
            <w:r>
              <w:rPr>
                <w:rFonts w:ascii="Times New Roman" w:hAnsi="Times New Roman"/>
                <w:i/>
                <w:color w:val="000000"/>
                <w:sz w:val="28"/>
                <w:szCs w:val="28"/>
                <w:vertAlign w:val="subscript"/>
                <w:lang w:eastAsia="ru-RU"/>
              </w:rPr>
              <w:t>тр</w:t>
            </w:r>
            <w:r>
              <w:rPr>
                <w:rFonts w:ascii="Times New Roman" w:hAnsi="Times New Roman"/>
                <w:i/>
                <w:color w:val="000000"/>
                <w:sz w:val="28"/>
                <w:szCs w:val="28"/>
                <w:vertAlign w:val="subscript"/>
                <w:lang w:val="en-US" w:eastAsia="ru-RU"/>
              </w:rPr>
              <w:t xml:space="preserve"> zy</w: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eastAsia="ru-RU"/>
              </w:rPr>
              <w:t>Р</w:t>
            </w:r>
            <w:r>
              <w:rPr>
                <w:rFonts w:ascii="Times New Roman" w:hAnsi="Times New Roman"/>
                <w:i/>
                <w:color w:val="000000"/>
                <w:sz w:val="28"/>
                <w:szCs w:val="28"/>
                <w:vertAlign w:val="subscript"/>
                <w:lang w:eastAsia="ru-RU"/>
              </w:rPr>
              <w:t>тр</w:t>
            </w:r>
            <w:r>
              <w:rPr>
                <w:rFonts w:ascii="Times New Roman" w:hAnsi="Times New Roman"/>
                <w:i/>
                <w:color w:val="000000"/>
                <w:sz w:val="28"/>
                <w:szCs w:val="28"/>
                <w:vertAlign w:val="subscript"/>
                <w:lang w:val="en-US" w:eastAsia="ru-RU"/>
              </w:rPr>
              <w:t xml:space="preserve"> zy</w:t>
            </w: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vertAlign w:val="subscript"/>
                <w:lang w:val="en-US" w:eastAsia="ru-RU"/>
              </w:rPr>
            </w:pPr>
            <w:r>
              <w:rPr>
                <w:rFonts w:ascii="Times New Roman" w:hAnsi="Times New Roman"/>
                <w:i/>
                <w:color w:val="000000"/>
                <w:sz w:val="28"/>
                <w:szCs w:val="28"/>
                <w:lang w:eastAsia="ru-RU"/>
              </w:rPr>
              <w:t>ВП</w:t>
            </w:r>
            <w:r>
              <w:rPr>
                <w:rFonts w:ascii="Times New Roman" w:hAnsi="Times New Roman"/>
                <w:i/>
                <w:color w:val="000000"/>
                <w:sz w:val="28"/>
                <w:szCs w:val="28"/>
                <w:vertAlign w:val="subscript"/>
                <w:lang w:eastAsia="ru-RU"/>
              </w:rPr>
              <w:t>тр</w:t>
            </w:r>
            <w:r>
              <w:rPr>
                <w:rFonts w:ascii="Times New Roman" w:hAnsi="Times New Roman"/>
                <w:i/>
                <w:color w:val="000000"/>
                <w:sz w:val="28"/>
                <w:szCs w:val="28"/>
                <w:vertAlign w:val="subscript"/>
                <w:lang w:val="en-US" w:eastAsia="ru-RU"/>
              </w:rPr>
              <w:t xml:space="preserve"> zy</w:t>
            </w:r>
          </w:p>
        </w:tc>
      </w:tr>
      <w:tr w:rsidR="00242B23" w:rsidTr="007D5BB3">
        <w:trPr>
          <w:trHeight w:val="300"/>
        </w:trPr>
        <w:tc>
          <w:tcPr>
            <w:tcW w:w="1028"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Итого</w:t>
            </w:r>
          </w:p>
        </w:tc>
        <w:tc>
          <w:tcPr>
            <w:tcW w:w="91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3pt" o:ole="">
                  <v:imagedata r:id="rId7" o:title=""/>
                </v:shape>
                <o:OLEObject Type="Embed" ProgID="Equation.3" ShapeID="_x0000_i1025" DrawAspect="Content" ObjectID="_1465705512" r:id="rId8"/>
              </w:object>
            </w:r>
          </w:p>
        </w:tc>
        <w:tc>
          <w:tcPr>
            <w:tcW w:w="90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sidRPr="00FE521E">
              <w:rPr>
                <w:rFonts w:ascii="Times New Roman" w:eastAsia="Times New Roman" w:hAnsi="Times New Roman"/>
                <w:i/>
                <w:color w:val="000000"/>
                <w:position w:val="-28"/>
                <w:sz w:val="28"/>
                <w:szCs w:val="28"/>
                <w:lang w:eastAsia="ru-RU"/>
              </w:rPr>
              <w:object w:dxaOrig="700" w:dyaOrig="680">
                <v:shape id="_x0000_i1026" type="#_x0000_t75" style="width:34.8pt;height:33pt" o:ole="">
                  <v:imagedata r:id="rId9" o:title=""/>
                </v:shape>
                <o:OLEObject Type="Embed" ProgID="Equation.3" ShapeID="_x0000_i1026" DrawAspect="Content" ObjectID="_1465705513" r:id="rId10"/>
              </w:object>
            </w:r>
          </w:p>
        </w:tc>
        <w:tc>
          <w:tcPr>
            <w:tcW w:w="1131"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jc w:val="left"/>
              <w:rPr>
                <w:sz w:val="20"/>
                <w:szCs w:val="20"/>
                <w:lang w:eastAsia="ru-RU"/>
              </w:rPr>
            </w:pPr>
          </w:p>
        </w:tc>
        <w:tc>
          <w:tcPr>
            <w:tcW w:w="1027"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880" w:dyaOrig="680">
                <v:shape id="_x0000_i1027" type="#_x0000_t75" style="width:43.8pt;height:33pt" o:ole="">
                  <v:imagedata r:id="rId11" o:title=""/>
                </v:shape>
                <o:OLEObject Type="Embed" ProgID="Equation.3" ShapeID="_x0000_i1027" DrawAspect="Content" ObjectID="_1465705514" r:id="rId12"/>
              </w:object>
            </w:r>
          </w:p>
        </w:tc>
      </w:tr>
    </w:tbl>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xml:space="preserve"> Для составления аналитической характеристики эмпирического массива транзакций в разбивке по участникам рынка целесообразно применить следующую систему показателей (табл. 2).</w:t>
      </w: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292F0F">
      <w:pPr>
        <w:spacing w:before="0" w:beforeAutospacing="0" w:after="0" w:afterAutospacing="0"/>
        <w:ind w:firstLine="0"/>
        <w:contextualSpacing/>
        <w:rPr>
          <w:rFonts w:ascii="Times New Roman" w:hAnsi="Times New Roman"/>
          <w:sz w:val="28"/>
          <w:szCs w:val="28"/>
        </w:rPr>
      </w:pPr>
      <w:r w:rsidRPr="002835D3">
        <w:rPr>
          <w:rFonts w:ascii="Times New Roman" w:hAnsi="Times New Roman"/>
          <w:sz w:val="28"/>
          <w:szCs w:val="28"/>
        </w:rPr>
        <w:t>Таблица 2</w:t>
      </w:r>
      <w:r>
        <w:rPr>
          <w:rFonts w:ascii="Times New Roman" w:hAnsi="Times New Roman"/>
          <w:i/>
          <w:sz w:val="28"/>
          <w:szCs w:val="28"/>
        </w:rPr>
        <w:t>-</w:t>
      </w:r>
      <w:r>
        <w:rPr>
          <w:rFonts w:ascii="Times New Roman" w:hAnsi="Times New Roman"/>
          <w:sz w:val="28"/>
          <w:szCs w:val="28"/>
        </w:rPr>
        <w:t>Аналитическая характеристика массива конкурентных транзакций            участников рынка.</w:t>
      </w:r>
    </w:p>
    <w:tbl>
      <w:tblPr>
        <w:tblW w:w="9570" w:type="dxa"/>
        <w:tblLayout w:type="fixed"/>
        <w:tblLook w:val="00A0"/>
      </w:tblPr>
      <w:tblGrid>
        <w:gridCol w:w="959"/>
        <w:gridCol w:w="1134"/>
        <w:gridCol w:w="1417"/>
        <w:gridCol w:w="2127"/>
        <w:gridCol w:w="1275"/>
        <w:gridCol w:w="2658"/>
      </w:tblGrid>
      <w:tr w:rsidR="00242B23" w:rsidTr="007D5BB3">
        <w:trPr>
          <w:trHeight w:val="1200"/>
        </w:trPr>
        <w:tc>
          <w:tcPr>
            <w:tcW w:w="959" w:type="dxa"/>
            <w:tcBorders>
              <w:top w:val="single" w:sz="4" w:space="0" w:color="auto"/>
              <w:left w:val="single" w:sz="4" w:space="0" w:color="auto"/>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bookmarkStart w:id="0" w:name="_GoBack"/>
            <w:bookmarkEnd w:id="0"/>
            <w:r>
              <w:rPr>
                <w:rFonts w:ascii="Times New Roman" w:hAnsi="Times New Roman"/>
                <w:color w:val="000000"/>
                <w:sz w:val="28"/>
                <w:szCs w:val="28"/>
                <w:lang w:eastAsia="ru-RU"/>
              </w:rPr>
              <w:t>Участник рынка</w:t>
            </w:r>
          </w:p>
        </w:tc>
        <w:tc>
          <w:tcPr>
            <w:tcW w:w="1134"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Количество транзакций</w:t>
            </w:r>
          </w:p>
        </w:tc>
        <w:tc>
          <w:tcPr>
            <w:tcW w:w="1417"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Общая стоимость транзакций, тыс. руб.</w:t>
            </w:r>
          </w:p>
        </w:tc>
        <w:tc>
          <w:tcPr>
            <w:tcW w:w="2127"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Средняя стоимость транзакции, тыс. р.</w:t>
            </w:r>
          </w:p>
        </w:tc>
        <w:tc>
          <w:tcPr>
            <w:tcW w:w="1275"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прибыль, тыс. р.</w:t>
            </w:r>
          </w:p>
        </w:tc>
        <w:tc>
          <w:tcPr>
            <w:tcW w:w="2658"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Средняя валовая рентабельность транзакций, %</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1-е предприятие</w:t>
            </w:r>
          </w:p>
        </w:tc>
        <w:tc>
          <w:tcPr>
            <w:tcW w:w="1134"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vertAlign w:val="subscript"/>
                <w:lang w:eastAsia="ru-RU"/>
              </w:rPr>
            </w:pP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1</w:t>
            </w:r>
          </w:p>
        </w:tc>
        <w:tc>
          <w:tcPr>
            <w:tcW w:w="141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760" w:dyaOrig="680">
                <v:shape id="_x0000_i1028" type="#_x0000_t75" style="width:45.6pt;height:39.6pt" o:ole="">
                  <v:imagedata r:id="rId13" o:title=""/>
                </v:shape>
                <o:OLEObject Type="Embed" ProgID="Equation.3" ShapeID="_x0000_i1028" DrawAspect="Content" ObjectID="_1465705515" r:id="rId14"/>
              </w:object>
            </w:r>
          </w:p>
        </w:tc>
        <w:tc>
          <w:tcPr>
            <w:tcW w:w="212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vertAlign w:val="subscript"/>
                <w:lang w:eastAsia="ru-RU"/>
              </w:rPr>
            </w:pPr>
            <w:r w:rsidRPr="00FE521E">
              <w:rPr>
                <w:rFonts w:ascii="Times New Roman" w:eastAsia="Times New Roman" w:hAnsi="Times New Roman"/>
                <w:color w:val="000000"/>
                <w:position w:val="-28"/>
                <w:sz w:val="28"/>
                <w:szCs w:val="28"/>
                <w:lang w:eastAsia="ru-RU"/>
              </w:rPr>
              <w:object w:dxaOrig="760" w:dyaOrig="680">
                <v:shape id="_x0000_i1029" type="#_x0000_t75" style="width:45.6pt;height:39.6pt" o:ole="">
                  <v:imagedata r:id="rId13" o:title=""/>
                </v:shape>
                <o:OLEObject Type="Embed" ProgID="Equation.3" ShapeID="_x0000_i1029" DrawAspect="Content" ObjectID="_1465705516" r:id="rId15"/>
              </w:object>
            </w:r>
            <w:r>
              <w:rPr>
                <w:rFonts w:ascii="Times New Roman" w:hAnsi="Times New Roman"/>
                <w:color w:val="000000"/>
                <w:sz w:val="28"/>
                <w:szCs w:val="28"/>
                <w:lang w:val="en-US" w:eastAsia="ru-RU"/>
              </w:rPr>
              <w:t>/</w:t>
            </w: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1</w:t>
            </w:r>
          </w:p>
        </w:tc>
        <w:tc>
          <w:tcPr>
            <w:tcW w:w="127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920" w:dyaOrig="680">
                <v:shape id="_x0000_i1030" type="#_x0000_t75" style="width:55.2pt;height:39.6pt" o:ole="">
                  <v:imagedata r:id="rId16" o:title=""/>
                </v:shape>
                <o:OLEObject Type="Embed" ProgID="Equation.3" ShapeID="_x0000_i1030" DrawAspect="Content" ObjectID="_1465705517" r:id="rId17"/>
              </w:object>
            </w:r>
          </w:p>
        </w:tc>
        <w:tc>
          <w:tcPr>
            <w:tcW w:w="265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920" w:dyaOrig="680">
                <v:shape id="_x0000_i1031" type="#_x0000_t75" style="width:55.2pt;height:39.6pt" o:ole="">
                  <v:imagedata r:id="rId16" o:title=""/>
                </v:shape>
                <o:OLEObject Type="Embed" ProgID="Equation.3" ShapeID="_x0000_i1031" DrawAspect="Content" ObjectID="_1465705518" r:id="rId18"/>
              </w:object>
            </w:r>
            <w:r>
              <w:rPr>
                <w:rFonts w:ascii="Times New Roman" w:hAnsi="Times New Roman"/>
                <w:color w:val="000000"/>
                <w:sz w:val="28"/>
                <w:szCs w:val="28"/>
                <w:lang w:val="en-US" w:eastAsia="ru-RU"/>
              </w:rPr>
              <w:t>/</w:t>
            </w:r>
            <w:r w:rsidRPr="00FE521E">
              <w:rPr>
                <w:rFonts w:ascii="Times New Roman" w:eastAsia="Times New Roman" w:hAnsi="Times New Roman"/>
                <w:color w:val="000000"/>
                <w:position w:val="-28"/>
                <w:sz w:val="28"/>
                <w:szCs w:val="28"/>
                <w:lang w:eastAsia="ru-RU"/>
              </w:rPr>
              <w:object w:dxaOrig="760" w:dyaOrig="680">
                <v:shape id="_x0000_i1032" type="#_x0000_t75" style="width:45.6pt;height:39.6pt" o:ole="">
                  <v:imagedata r:id="rId13" o:title=""/>
                </v:shape>
                <o:OLEObject Type="Embed" ProgID="Equation.3" ShapeID="_x0000_i1032" DrawAspect="Content" ObjectID="_1465705519" r:id="rId19"/>
              </w:object>
            </w:r>
            <w:r>
              <w:rPr>
                <w:rFonts w:ascii="Times New Roman" w:hAnsi="Times New Roman"/>
                <w:color w:val="000000"/>
                <w:sz w:val="28"/>
                <w:szCs w:val="28"/>
                <w:lang w:val="en-US" w:eastAsia="ru-RU"/>
              </w:rPr>
              <w:t>/</w:t>
            </w: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1</w:t>
            </w:r>
            <w:r>
              <w:rPr>
                <w:rFonts w:ascii="Times New Roman" w:hAnsi="Times New Roman"/>
                <w:color w:val="000000"/>
                <w:sz w:val="28"/>
                <w:szCs w:val="28"/>
                <w:vertAlign w:val="subscript"/>
                <w:lang w:val="en-US" w:eastAsia="ru-RU"/>
              </w:rPr>
              <w:t>)</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2-е предприятие</w:t>
            </w:r>
          </w:p>
        </w:tc>
        <w:tc>
          <w:tcPr>
            <w:tcW w:w="1134"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2</w:t>
            </w:r>
          </w:p>
        </w:tc>
        <w:tc>
          <w:tcPr>
            <w:tcW w:w="141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30"/>
                <w:sz w:val="28"/>
                <w:szCs w:val="28"/>
                <w:lang w:eastAsia="ru-RU"/>
              </w:rPr>
              <w:object w:dxaOrig="639" w:dyaOrig="699">
                <v:shape id="_x0000_i1033" type="#_x0000_t75" style="width:37.8pt;height:42pt" o:ole="">
                  <v:imagedata r:id="rId20" o:title=""/>
                </v:shape>
                <o:OLEObject Type="Embed" ProgID="Equation.3" ShapeID="_x0000_i1033" DrawAspect="Content" ObjectID="_1465705520" r:id="rId21"/>
              </w:object>
            </w:r>
          </w:p>
        </w:tc>
        <w:tc>
          <w:tcPr>
            <w:tcW w:w="212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vertAlign w:val="subscript"/>
                <w:lang w:eastAsia="ru-RU"/>
              </w:rPr>
            </w:pPr>
            <w:r w:rsidRPr="00FE521E">
              <w:rPr>
                <w:rFonts w:ascii="Times New Roman" w:eastAsia="Times New Roman" w:hAnsi="Times New Roman"/>
                <w:color w:val="000000"/>
                <w:position w:val="-30"/>
                <w:sz w:val="28"/>
                <w:szCs w:val="28"/>
                <w:lang w:eastAsia="ru-RU"/>
              </w:rPr>
              <w:object w:dxaOrig="639" w:dyaOrig="699">
                <v:shape id="_x0000_i1034" type="#_x0000_t75" style="width:37.8pt;height:42pt" o:ole="">
                  <v:imagedata r:id="rId20" o:title=""/>
                </v:shape>
                <o:OLEObject Type="Embed" ProgID="Equation.3" ShapeID="_x0000_i1034" DrawAspect="Content" ObjectID="_1465705521" r:id="rId22"/>
              </w:object>
            </w: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2</w:t>
            </w:r>
          </w:p>
        </w:tc>
        <w:tc>
          <w:tcPr>
            <w:tcW w:w="127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30"/>
                <w:sz w:val="28"/>
                <w:szCs w:val="28"/>
                <w:lang w:eastAsia="ru-RU"/>
              </w:rPr>
              <w:object w:dxaOrig="940" w:dyaOrig="700">
                <v:shape id="_x0000_i1035" type="#_x0000_t75" style="width:57pt;height:42pt" o:ole="">
                  <v:imagedata r:id="rId23" o:title=""/>
                </v:shape>
                <o:OLEObject Type="Embed" ProgID="Equation.3" ShapeID="_x0000_i1035" DrawAspect="Content" ObjectID="_1465705522" r:id="rId24"/>
              </w:object>
            </w:r>
          </w:p>
        </w:tc>
        <w:tc>
          <w:tcPr>
            <w:tcW w:w="265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30"/>
                <w:sz w:val="28"/>
                <w:szCs w:val="28"/>
                <w:lang w:eastAsia="ru-RU"/>
              </w:rPr>
              <w:object w:dxaOrig="940" w:dyaOrig="700">
                <v:shape id="_x0000_i1036" type="#_x0000_t75" style="width:57pt;height:42pt" o:ole="">
                  <v:imagedata r:id="rId23" o:title=""/>
                </v:shape>
                <o:OLEObject Type="Embed" ProgID="Equation.3" ShapeID="_x0000_i1036" DrawAspect="Content" ObjectID="_1465705523" r:id="rId25"/>
              </w:object>
            </w:r>
            <w:r>
              <w:rPr>
                <w:rFonts w:ascii="Times New Roman" w:hAnsi="Times New Roman"/>
                <w:color w:val="000000"/>
                <w:sz w:val="28"/>
                <w:szCs w:val="28"/>
                <w:lang w:val="en-US" w:eastAsia="ru-RU"/>
              </w:rPr>
              <w:t>/(</w:t>
            </w:r>
            <w:r w:rsidRPr="00FE521E">
              <w:rPr>
                <w:rFonts w:ascii="Times New Roman" w:eastAsia="Times New Roman" w:hAnsi="Times New Roman"/>
                <w:color w:val="000000"/>
                <w:position w:val="-30"/>
                <w:sz w:val="28"/>
                <w:szCs w:val="28"/>
                <w:lang w:eastAsia="ru-RU"/>
              </w:rPr>
              <w:object w:dxaOrig="639" w:dyaOrig="699">
                <v:shape id="_x0000_i1037" type="#_x0000_t75" style="width:37.8pt;height:42pt" o:ole="">
                  <v:imagedata r:id="rId20" o:title=""/>
                </v:shape>
                <o:OLEObject Type="Embed" ProgID="Equation.3" ShapeID="_x0000_i1037" DrawAspect="Content" ObjectID="_1465705524" r:id="rId26"/>
              </w:object>
            </w:r>
            <w:r>
              <w:rPr>
                <w:rFonts w:ascii="Times New Roman" w:hAnsi="Times New Roman"/>
                <w:color w:val="000000"/>
                <w:sz w:val="28"/>
                <w:szCs w:val="28"/>
                <w:lang w:eastAsia="ru-RU"/>
              </w:rPr>
              <w:t>/ТР</w:t>
            </w:r>
            <w:r>
              <w:rPr>
                <w:rFonts w:ascii="Times New Roman" w:hAnsi="Times New Roman"/>
                <w:color w:val="000000"/>
                <w:sz w:val="28"/>
                <w:szCs w:val="28"/>
                <w:vertAlign w:val="subscript"/>
                <w:lang w:eastAsia="ru-RU"/>
              </w:rPr>
              <w:t>2</w:t>
            </w:r>
            <w:r>
              <w:rPr>
                <w:rFonts w:ascii="Times New Roman" w:hAnsi="Times New Roman"/>
                <w:color w:val="000000"/>
                <w:sz w:val="28"/>
                <w:szCs w:val="28"/>
                <w:lang w:val="en-US" w:eastAsia="ru-RU"/>
              </w:rPr>
              <w:t>)</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1134"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141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127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c>
          <w:tcPr>
            <w:tcW w:w="265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val="en-US" w:eastAsia="ru-RU"/>
              </w:rPr>
              <w:t>Z</w:t>
            </w:r>
            <w:r>
              <w:rPr>
                <w:rFonts w:ascii="Times New Roman" w:hAnsi="Times New Roman"/>
                <w:color w:val="000000"/>
                <w:sz w:val="28"/>
                <w:szCs w:val="28"/>
                <w:lang w:eastAsia="ru-RU"/>
              </w:rPr>
              <w:t>-е предприятие</w:t>
            </w:r>
          </w:p>
        </w:tc>
        <w:tc>
          <w:tcPr>
            <w:tcW w:w="1134"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vertAlign w:val="subscript"/>
                <w:lang w:eastAsia="ru-RU"/>
              </w:rPr>
            </w:pPr>
            <w:r>
              <w:rPr>
                <w:rFonts w:ascii="Times New Roman" w:hAnsi="Times New Roman"/>
                <w:color w:val="000000"/>
                <w:sz w:val="28"/>
                <w:szCs w:val="28"/>
                <w:lang w:eastAsia="ru-RU"/>
              </w:rPr>
              <w:t>ТР</w:t>
            </w:r>
            <w:r>
              <w:rPr>
                <w:rFonts w:ascii="Times New Roman" w:hAnsi="Times New Roman"/>
                <w:color w:val="000000"/>
                <w:sz w:val="28"/>
                <w:szCs w:val="28"/>
                <w:vertAlign w:val="subscript"/>
                <w:lang w:val="en-US" w:eastAsia="ru-RU"/>
              </w:rPr>
              <w:t>Z</w:t>
            </w:r>
          </w:p>
        </w:tc>
        <w:tc>
          <w:tcPr>
            <w:tcW w:w="141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660" w:dyaOrig="680">
                <v:shape id="_x0000_i1038" type="#_x0000_t75" style="width:39.6pt;height:39.6pt" o:ole="">
                  <v:imagedata r:id="rId27" o:title=""/>
                </v:shape>
                <o:OLEObject Type="Embed" ProgID="Equation.3" ShapeID="_x0000_i1038" DrawAspect="Content" ObjectID="_1465705525" r:id="rId28"/>
              </w:object>
            </w:r>
          </w:p>
        </w:tc>
        <w:tc>
          <w:tcPr>
            <w:tcW w:w="2127"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660" w:dyaOrig="680">
                <v:shape id="_x0000_i1039" type="#_x0000_t75" style="width:39.6pt;height:39.6pt" o:ole="">
                  <v:imagedata r:id="rId27" o:title=""/>
                </v:shape>
                <o:OLEObject Type="Embed" ProgID="Equation.3" ShapeID="_x0000_i1039" DrawAspect="Content" ObjectID="_1465705526" r:id="rId29"/>
              </w:object>
            </w:r>
            <w:r>
              <w:rPr>
                <w:rFonts w:ascii="Times New Roman" w:hAnsi="Times New Roman"/>
                <w:color w:val="000000"/>
                <w:sz w:val="28"/>
                <w:szCs w:val="28"/>
                <w:lang w:eastAsia="ru-RU"/>
              </w:rPr>
              <w:t>/ ТР</w:t>
            </w:r>
            <w:r>
              <w:rPr>
                <w:rFonts w:ascii="Times New Roman" w:hAnsi="Times New Roman"/>
                <w:color w:val="000000"/>
                <w:sz w:val="28"/>
                <w:szCs w:val="28"/>
                <w:vertAlign w:val="subscript"/>
                <w:lang w:val="en-US" w:eastAsia="ru-RU"/>
              </w:rPr>
              <w:t>Z</w:t>
            </w:r>
          </w:p>
        </w:tc>
        <w:tc>
          <w:tcPr>
            <w:tcW w:w="127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960" w:dyaOrig="680">
                <v:shape id="_x0000_i1040" type="#_x0000_t75" style="width:57.6pt;height:39.6pt" o:ole="">
                  <v:imagedata r:id="rId30" o:title=""/>
                </v:shape>
                <o:OLEObject Type="Embed" ProgID="Equation.3" ShapeID="_x0000_i1040" DrawAspect="Content" ObjectID="_1465705527" r:id="rId31"/>
              </w:object>
            </w:r>
          </w:p>
        </w:tc>
        <w:tc>
          <w:tcPr>
            <w:tcW w:w="265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960" w:dyaOrig="680">
                <v:shape id="_x0000_i1041" type="#_x0000_t75" style="width:57.6pt;height:39.6pt" o:ole="">
                  <v:imagedata r:id="rId30" o:title=""/>
                </v:shape>
                <o:OLEObject Type="Embed" ProgID="Equation.3" ShapeID="_x0000_i1041" DrawAspect="Content" ObjectID="_1465705528" r:id="rId32"/>
              </w:object>
            </w:r>
            <w:r>
              <w:rPr>
                <w:rFonts w:ascii="Times New Roman" w:hAnsi="Times New Roman"/>
                <w:color w:val="000000"/>
                <w:sz w:val="28"/>
                <w:szCs w:val="28"/>
                <w:lang w:val="en-US" w:eastAsia="ru-RU"/>
              </w:rPr>
              <w:t>/ (</w:t>
            </w:r>
            <w:r w:rsidRPr="00FE521E">
              <w:rPr>
                <w:rFonts w:ascii="Times New Roman" w:eastAsia="Times New Roman" w:hAnsi="Times New Roman"/>
                <w:color w:val="000000"/>
                <w:position w:val="-28"/>
                <w:sz w:val="28"/>
                <w:szCs w:val="28"/>
                <w:lang w:eastAsia="ru-RU"/>
              </w:rPr>
              <w:object w:dxaOrig="660" w:dyaOrig="680">
                <v:shape id="_x0000_i1042" type="#_x0000_t75" style="width:39.6pt;height:39.6pt" o:ole="">
                  <v:imagedata r:id="rId27" o:title=""/>
                </v:shape>
                <o:OLEObject Type="Embed" ProgID="Equation.3" ShapeID="_x0000_i1042" DrawAspect="Content" ObjectID="_1465705529" r:id="rId33"/>
              </w:object>
            </w:r>
            <w:r>
              <w:rPr>
                <w:rFonts w:ascii="Times New Roman" w:hAnsi="Times New Roman"/>
                <w:color w:val="000000"/>
                <w:sz w:val="28"/>
                <w:szCs w:val="28"/>
                <w:lang w:eastAsia="ru-RU"/>
              </w:rPr>
              <w:t>/ ТР</w:t>
            </w:r>
            <w:r>
              <w:rPr>
                <w:rFonts w:ascii="Times New Roman" w:hAnsi="Times New Roman"/>
                <w:color w:val="000000"/>
                <w:sz w:val="28"/>
                <w:szCs w:val="28"/>
                <w:vertAlign w:val="subscript"/>
                <w:lang w:val="en-US" w:eastAsia="ru-RU"/>
              </w:rPr>
              <w:t>Z</w:t>
            </w:r>
            <w:r>
              <w:rPr>
                <w:rFonts w:ascii="Times New Roman" w:hAnsi="Times New Roman"/>
                <w:color w:val="000000"/>
                <w:sz w:val="28"/>
                <w:szCs w:val="28"/>
                <w:lang w:val="en-US" w:eastAsia="ru-RU"/>
              </w:rPr>
              <w:t>)</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Итого</w:t>
            </w:r>
          </w:p>
        </w:tc>
        <w:tc>
          <w:tcPr>
            <w:tcW w:w="1134"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640" w:dyaOrig="680">
                <v:shape id="_x0000_i1043" type="#_x0000_t75" style="width:41.4pt;height:44.4pt" o:ole="">
                  <v:imagedata r:id="rId7" o:title=""/>
                </v:shape>
                <o:OLEObject Type="Embed" ProgID="Equation.3" ShapeID="_x0000_i1043" DrawAspect="Content" ObjectID="_1465705530" r:id="rId34"/>
              </w:object>
            </w:r>
          </w:p>
        </w:tc>
        <w:tc>
          <w:tcPr>
            <w:tcW w:w="1417"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700" w:dyaOrig="680">
                <v:shape id="_x0000_i1044" type="#_x0000_t75" style="width:45pt;height:42.6pt" o:ole="">
                  <v:imagedata r:id="rId9" o:title=""/>
                </v:shape>
                <o:OLEObject Type="Embed" ProgID="Equation.3" ShapeID="_x0000_i1044" DrawAspect="Content" ObjectID="_1465705531" r:id="rId35"/>
              </w:object>
            </w:r>
          </w:p>
        </w:tc>
        <w:tc>
          <w:tcPr>
            <w:tcW w:w="2127"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700" w:dyaOrig="680">
                <v:shape id="_x0000_i1045" type="#_x0000_t75" style="width:45pt;height:42.6pt" o:ole="">
                  <v:imagedata r:id="rId9" o:title=""/>
                </v:shape>
                <o:OLEObject Type="Embed" ProgID="Equation.3" ShapeID="_x0000_i1045" DrawAspect="Content" ObjectID="_1465705532" r:id="rId36"/>
              </w:object>
            </w:r>
            <w:r>
              <w:rPr>
                <w:rFonts w:ascii="Times New Roman" w:hAnsi="Times New Roman"/>
                <w:color w:val="000000"/>
                <w:sz w:val="28"/>
                <w:szCs w:val="28"/>
                <w:lang w:eastAsia="ru-RU"/>
              </w:rPr>
              <w:t>/</w:t>
            </w:r>
            <w:r w:rsidRPr="00FE521E">
              <w:rPr>
                <w:rFonts w:ascii="Times New Roman" w:eastAsia="Times New Roman" w:hAnsi="Times New Roman"/>
                <w:color w:val="000000"/>
                <w:position w:val="-28"/>
                <w:sz w:val="28"/>
                <w:szCs w:val="28"/>
                <w:lang w:eastAsia="ru-RU"/>
              </w:rPr>
              <w:object w:dxaOrig="640" w:dyaOrig="680">
                <v:shape id="_x0000_i1046" type="#_x0000_t75" style="width:41.4pt;height:44.4pt" o:ole="">
                  <v:imagedata r:id="rId7" o:title=""/>
                </v:shape>
                <o:OLEObject Type="Embed" ProgID="Equation.3" ShapeID="_x0000_i1046" DrawAspect="Content" ObjectID="_1465705533" r:id="rId37"/>
              </w:object>
            </w:r>
          </w:p>
        </w:tc>
        <w:tc>
          <w:tcPr>
            <w:tcW w:w="1275"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700" w:dyaOrig="680">
                <v:shape id="_x0000_i1047" type="#_x0000_t75" style="width:45.6pt;height:44.4pt" o:ole="">
                  <v:imagedata r:id="rId38" o:title=""/>
                </v:shape>
                <o:OLEObject Type="Embed" ProgID="Equation.3" ShapeID="_x0000_i1047" DrawAspect="Content" ObjectID="_1465705534" r:id="rId39"/>
              </w:object>
            </w:r>
          </w:p>
        </w:tc>
        <w:tc>
          <w:tcPr>
            <w:tcW w:w="2658"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700" w:dyaOrig="680">
                <v:shape id="_x0000_i1048" type="#_x0000_t75" style="width:45.6pt;height:44.4pt" o:ole="">
                  <v:imagedata r:id="rId38" o:title=""/>
                </v:shape>
                <o:OLEObject Type="Embed" ProgID="Equation.3" ShapeID="_x0000_i1048" DrawAspect="Content" ObjectID="_1465705535" r:id="rId40"/>
              </w:object>
            </w:r>
            <w:r>
              <w:rPr>
                <w:rFonts w:ascii="Times New Roman" w:hAnsi="Times New Roman"/>
                <w:color w:val="000000"/>
                <w:sz w:val="28"/>
                <w:szCs w:val="28"/>
                <w:lang w:val="en-US" w:eastAsia="ru-RU"/>
              </w:rPr>
              <w:t>/(</w:t>
            </w:r>
            <w:r w:rsidRPr="00FE521E">
              <w:rPr>
                <w:rFonts w:ascii="Times New Roman" w:eastAsia="Times New Roman" w:hAnsi="Times New Roman"/>
                <w:color w:val="000000"/>
                <w:position w:val="-28"/>
                <w:sz w:val="28"/>
                <w:szCs w:val="28"/>
                <w:lang w:eastAsia="ru-RU"/>
              </w:rPr>
              <w:object w:dxaOrig="700" w:dyaOrig="680">
                <v:shape id="_x0000_i1049" type="#_x0000_t75" style="width:45pt;height:42.6pt" o:ole="">
                  <v:imagedata r:id="rId9" o:title=""/>
                </v:shape>
                <o:OLEObject Type="Embed" ProgID="Equation.3" ShapeID="_x0000_i1049" DrawAspect="Content" ObjectID="_1465705536" r:id="rId41"/>
              </w:object>
            </w:r>
            <w:r>
              <w:rPr>
                <w:rFonts w:ascii="Times New Roman" w:hAnsi="Times New Roman"/>
                <w:color w:val="000000"/>
                <w:sz w:val="28"/>
                <w:szCs w:val="28"/>
                <w:lang w:eastAsia="ru-RU"/>
              </w:rPr>
              <w:t>/</w:t>
            </w:r>
            <w:r w:rsidRPr="00FE521E">
              <w:rPr>
                <w:rFonts w:ascii="Times New Roman" w:eastAsia="Times New Roman" w:hAnsi="Times New Roman"/>
                <w:color w:val="000000"/>
                <w:position w:val="-28"/>
                <w:sz w:val="28"/>
                <w:szCs w:val="28"/>
                <w:lang w:eastAsia="ru-RU"/>
              </w:rPr>
              <w:object w:dxaOrig="640" w:dyaOrig="680">
                <v:shape id="_x0000_i1050" type="#_x0000_t75" style="width:41.4pt;height:44.4pt" o:ole="">
                  <v:imagedata r:id="rId7" o:title=""/>
                </v:shape>
                <o:OLEObject Type="Embed" ProgID="Equation.3" ShapeID="_x0000_i1050" DrawAspect="Content" ObjectID="_1465705537" r:id="rId42"/>
              </w:object>
            </w:r>
            <w:r>
              <w:rPr>
                <w:rFonts w:ascii="Times New Roman" w:hAnsi="Times New Roman"/>
                <w:color w:val="000000"/>
                <w:sz w:val="28"/>
                <w:szCs w:val="28"/>
                <w:lang w:val="en-US" w:eastAsia="ru-RU"/>
              </w:rPr>
              <w:t>)</w:t>
            </w:r>
          </w:p>
        </w:tc>
      </w:tr>
      <w:tr w:rsidR="00242B23" w:rsidTr="007D5BB3">
        <w:trPr>
          <w:trHeight w:val="300"/>
        </w:trPr>
        <w:tc>
          <w:tcPr>
            <w:tcW w:w="959" w:type="dxa"/>
            <w:tcBorders>
              <w:top w:val="nil"/>
              <w:left w:val="single" w:sz="4" w:space="0" w:color="auto"/>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Эталон (средняя)</w:t>
            </w:r>
          </w:p>
        </w:tc>
        <w:tc>
          <w:tcPr>
            <w:tcW w:w="1134"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960" w:dyaOrig="680">
                <v:shape id="_x0000_i1051" type="#_x0000_t75" style="width:51pt;height:34.8pt" o:ole="">
                  <v:imagedata r:id="rId43" o:title=""/>
                </v:shape>
                <o:OLEObject Type="Embed" ProgID="Equation.3" ShapeID="_x0000_i1051" DrawAspect="Content" ObjectID="_1465705538" r:id="rId44"/>
              </w:object>
            </w:r>
          </w:p>
        </w:tc>
        <w:tc>
          <w:tcPr>
            <w:tcW w:w="1417"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1000" w:dyaOrig="680">
                <v:shape id="_x0000_i1052" type="#_x0000_t75" style="width:51.6pt;height:34.2pt" o:ole="">
                  <v:imagedata r:id="rId45" o:title=""/>
                </v:shape>
                <o:OLEObject Type="Embed" ProgID="Equation.3" ShapeID="_x0000_i1052" DrawAspect="Content" ObjectID="_1465705539" r:id="rId46"/>
              </w:object>
            </w:r>
          </w:p>
        </w:tc>
        <w:tc>
          <w:tcPr>
            <w:tcW w:w="2127"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sidRPr="00FE521E">
              <w:rPr>
                <w:rFonts w:ascii="Times New Roman" w:eastAsia="Times New Roman" w:hAnsi="Times New Roman"/>
                <w:color w:val="000000"/>
                <w:position w:val="-28"/>
                <w:sz w:val="28"/>
                <w:szCs w:val="28"/>
                <w:lang w:eastAsia="ru-RU"/>
              </w:rPr>
              <w:object w:dxaOrig="700" w:dyaOrig="680">
                <v:shape id="_x0000_i1053" type="#_x0000_t75" style="width:45pt;height:42.6pt" o:ole="">
                  <v:imagedata r:id="rId9" o:title=""/>
                </v:shape>
                <o:OLEObject Type="Embed" ProgID="Equation.3" ShapeID="_x0000_i1053" DrawAspect="Content" ObjectID="_1465705540" r:id="rId47"/>
              </w:object>
            </w:r>
            <w:r>
              <w:rPr>
                <w:rFonts w:ascii="Times New Roman" w:hAnsi="Times New Roman"/>
                <w:color w:val="000000"/>
                <w:sz w:val="28"/>
                <w:szCs w:val="28"/>
                <w:lang w:eastAsia="ru-RU"/>
              </w:rPr>
              <w:t>/</w:t>
            </w:r>
            <w:r w:rsidRPr="00FE521E">
              <w:rPr>
                <w:rFonts w:ascii="Times New Roman" w:eastAsia="Times New Roman" w:hAnsi="Times New Roman"/>
                <w:color w:val="000000"/>
                <w:position w:val="-28"/>
                <w:sz w:val="28"/>
                <w:szCs w:val="28"/>
                <w:lang w:eastAsia="ru-RU"/>
              </w:rPr>
              <w:object w:dxaOrig="640" w:dyaOrig="680">
                <v:shape id="_x0000_i1054" type="#_x0000_t75" style="width:41.4pt;height:44.4pt" o:ole="">
                  <v:imagedata r:id="rId7" o:title=""/>
                </v:shape>
                <o:OLEObject Type="Embed" ProgID="Equation.3" ShapeID="_x0000_i1054" DrawAspect="Content" ObjectID="_1465705541" r:id="rId48"/>
              </w:object>
            </w:r>
          </w:p>
        </w:tc>
        <w:tc>
          <w:tcPr>
            <w:tcW w:w="1275"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900" w:dyaOrig="680">
                <v:shape id="_x0000_i1055" type="#_x0000_t75" style="width:58.8pt;height:44.4pt" o:ole="">
                  <v:imagedata r:id="rId49" o:title=""/>
                </v:shape>
                <o:OLEObject Type="Embed" ProgID="Equation.3" ShapeID="_x0000_i1055" DrawAspect="Content" ObjectID="_1465705542" r:id="rId50"/>
              </w:object>
            </w:r>
          </w:p>
        </w:tc>
        <w:tc>
          <w:tcPr>
            <w:tcW w:w="2658" w:type="dxa"/>
            <w:tcBorders>
              <w:top w:val="nil"/>
              <w:left w:val="nil"/>
              <w:bottom w:val="single" w:sz="4" w:space="0" w:color="auto"/>
              <w:right w:val="single" w:sz="4" w:space="0" w:color="auto"/>
            </w:tcBorders>
            <w:noWrap/>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val="en-US" w:eastAsia="ru-RU"/>
              </w:rPr>
            </w:pPr>
            <w:r w:rsidRPr="00FE521E">
              <w:rPr>
                <w:rFonts w:ascii="Times New Roman" w:eastAsia="Times New Roman" w:hAnsi="Times New Roman"/>
                <w:color w:val="000000"/>
                <w:position w:val="-28"/>
                <w:sz w:val="28"/>
                <w:szCs w:val="28"/>
                <w:lang w:eastAsia="ru-RU"/>
              </w:rPr>
              <w:object w:dxaOrig="900" w:dyaOrig="680">
                <v:shape id="_x0000_i1056" type="#_x0000_t75" style="width:58.8pt;height:44.4pt" o:ole="">
                  <v:imagedata r:id="rId49" o:title=""/>
                </v:shape>
                <o:OLEObject Type="Embed" ProgID="Equation.3" ShapeID="_x0000_i1056" DrawAspect="Content" ObjectID="_1465705543" r:id="rId51"/>
              </w:object>
            </w:r>
            <w:r>
              <w:rPr>
                <w:rFonts w:ascii="Times New Roman" w:hAnsi="Times New Roman"/>
                <w:color w:val="000000"/>
                <w:sz w:val="28"/>
                <w:szCs w:val="28"/>
                <w:lang w:val="en-US" w:eastAsia="ru-RU"/>
              </w:rPr>
              <w:t>/(</w:t>
            </w:r>
            <w:r w:rsidRPr="00FE521E">
              <w:rPr>
                <w:rFonts w:ascii="Times New Roman" w:eastAsia="Times New Roman" w:hAnsi="Times New Roman"/>
                <w:color w:val="000000"/>
                <w:position w:val="-28"/>
                <w:sz w:val="28"/>
                <w:szCs w:val="28"/>
                <w:lang w:eastAsia="ru-RU"/>
              </w:rPr>
              <w:object w:dxaOrig="700" w:dyaOrig="680">
                <v:shape id="_x0000_i1057" type="#_x0000_t75" style="width:45pt;height:42.6pt" o:ole="">
                  <v:imagedata r:id="rId9" o:title=""/>
                </v:shape>
                <o:OLEObject Type="Embed" ProgID="Equation.3" ShapeID="_x0000_i1057" DrawAspect="Content" ObjectID="_1465705544" r:id="rId52"/>
              </w:object>
            </w:r>
            <w:r>
              <w:rPr>
                <w:rFonts w:ascii="Times New Roman" w:hAnsi="Times New Roman"/>
                <w:color w:val="000000"/>
                <w:sz w:val="28"/>
                <w:szCs w:val="28"/>
                <w:lang w:eastAsia="ru-RU"/>
              </w:rPr>
              <w:t>/</w:t>
            </w:r>
            <w:r w:rsidRPr="00FE521E">
              <w:rPr>
                <w:rFonts w:ascii="Times New Roman" w:eastAsia="Times New Roman" w:hAnsi="Times New Roman"/>
                <w:color w:val="000000"/>
                <w:position w:val="-28"/>
                <w:sz w:val="28"/>
                <w:szCs w:val="28"/>
                <w:lang w:eastAsia="ru-RU"/>
              </w:rPr>
              <w:object w:dxaOrig="640" w:dyaOrig="680">
                <v:shape id="_x0000_i1058" type="#_x0000_t75" style="width:41.4pt;height:44.4pt" o:ole="">
                  <v:imagedata r:id="rId7" o:title=""/>
                </v:shape>
                <o:OLEObject Type="Embed" ProgID="Equation.3" ShapeID="_x0000_i1058" DrawAspect="Content" ObjectID="_1465705545" r:id="rId53"/>
              </w:object>
            </w:r>
            <w:r>
              <w:rPr>
                <w:rFonts w:ascii="Times New Roman" w:hAnsi="Times New Roman"/>
                <w:color w:val="000000"/>
                <w:sz w:val="28"/>
                <w:szCs w:val="28"/>
                <w:lang w:val="en-US" w:eastAsia="ru-RU"/>
              </w:rPr>
              <w:t>)</w:t>
            </w:r>
          </w:p>
        </w:tc>
      </w:tr>
    </w:tbl>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ab/>
        <w:t>По итогам расчета табл. 2 появляется возможность применения метода цепных подстановок для расчета условных величин конечной оценки валовой прибыли предприятия, учитывающей последовательное изменение основных факторов, входящих в модель (табл. 3).</w:t>
      </w: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5E28A2">
      <w:pPr>
        <w:spacing w:before="0" w:beforeAutospacing="0" w:after="0" w:afterAutospacing="0"/>
        <w:contextualSpacing/>
        <w:rPr>
          <w:rFonts w:ascii="Times New Roman" w:hAnsi="Times New Roman"/>
          <w:sz w:val="28"/>
          <w:szCs w:val="28"/>
        </w:rPr>
      </w:pPr>
    </w:p>
    <w:p w:rsidR="00242B23" w:rsidRPr="002835D3" w:rsidRDefault="00242B23" w:rsidP="00B85936">
      <w:pPr>
        <w:spacing w:before="0" w:beforeAutospacing="0" w:after="0" w:afterAutospacing="0"/>
        <w:contextualSpacing/>
        <w:rPr>
          <w:rFonts w:ascii="Times New Roman" w:hAnsi="Times New Roman"/>
          <w:i/>
          <w:sz w:val="28"/>
          <w:szCs w:val="28"/>
        </w:rPr>
      </w:pPr>
      <w:r>
        <w:rPr>
          <w:rFonts w:ascii="Times New Roman" w:hAnsi="Times New Roman"/>
          <w:sz w:val="28"/>
          <w:szCs w:val="28"/>
        </w:rPr>
        <w:t xml:space="preserve">Таблица </w:t>
      </w:r>
      <w:r w:rsidRPr="002835D3">
        <w:rPr>
          <w:rFonts w:ascii="Times New Roman" w:hAnsi="Times New Roman"/>
          <w:sz w:val="28"/>
          <w:szCs w:val="28"/>
        </w:rPr>
        <w:t>3</w:t>
      </w:r>
      <w:r>
        <w:rPr>
          <w:rFonts w:ascii="Times New Roman" w:hAnsi="Times New Roman"/>
          <w:i/>
          <w:sz w:val="28"/>
          <w:szCs w:val="28"/>
        </w:rPr>
        <w:t xml:space="preserve"> - </w:t>
      </w:r>
      <w:r>
        <w:rPr>
          <w:rFonts w:ascii="Times New Roman" w:hAnsi="Times New Roman"/>
          <w:sz w:val="28"/>
          <w:szCs w:val="28"/>
        </w:rPr>
        <w:t>Расчет условных величин конечной оценки валовой прибыли предприятий, учитывающей последовательное изменение основных факторов, входящих в модель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54"/>
        <w:gridCol w:w="2454"/>
        <w:gridCol w:w="2409"/>
        <w:gridCol w:w="496"/>
        <w:gridCol w:w="2409"/>
      </w:tblGrid>
      <w:tr w:rsidR="00242B23"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rPr>
              <w:t xml:space="preserve">Условная </w:t>
            </w:r>
          </w:p>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величина</w:t>
            </w:r>
          </w:p>
        </w:tc>
        <w:tc>
          <w:tcPr>
            <w:tcW w:w="0" w:type="auto"/>
            <w:gridSpan w:val="4"/>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Предприятие</w:t>
            </w:r>
          </w:p>
        </w:tc>
      </w:tr>
      <w:tr w:rsidR="00242B23"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1-е</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2-е</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w:t>
            </w:r>
          </w:p>
        </w:tc>
        <w:tc>
          <w:tcPr>
            <w:tcW w:w="0" w:type="auto"/>
          </w:tcPr>
          <w:p w:rsidR="00242B23" w:rsidRDefault="00242B23">
            <w:pPr>
              <w:spacing w:before="0" w:beforeAutospacing="0" w:after="0" w:afterAutospacing="0" w:line="240" w:lineRule="auto"/>
              <w:ind w:firstLine="0"/>
              <w:contextualSpacing/>
              <w:rPr>
                <w:rFonts w:ascii="Times New Roman" w:hAnsi="Times New Roman"/>
                <w:i/>
                <w:sz w:val="28"/>
                <w:szCs w:val="28"/>
                <w:lang w:val="en-US"/>
              </w:rPr>
            </w:pPr>
            <w:r>
              <w:rPr>
                <w:rFonts w:ascii="Times New Roman" w:hAnsi="Times New Roman"/>
                <w:i/>
                <w:sz w:val="28"/>
                <w:szCs w:val="28"/>
                <w:lang w:val="en-US"/>
              </w:rPr>
              <w:t>Z</w:t>
            </w:r>
          </w:p>
        </w:tc>
      </w:tr>
      <w:tr w:rsidR="00242B23" w:rsidRPr="006951AB"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П</w:t>
            </w:r>
            <w:r>
              <w:rPr>
                <w:rFonts w:ascii="Times New Roman" w:hAnsi="Times New Roman"/>
                <w:sz w:val="28"/>
                <w:szCs w:val="28"/>
                <w:vertAlign w:val="subscript"/>
              </w:rPr>
              <w:t>1</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vertAlign w:val="subscript"/>
              </w:rPr>
            </w:pPr>
            <w:r>
              <w:rPr>
                <w:rFonts w:ascii="Times New Roman" w:hAnsi="Times New Roman"/>
                <w:sz w:val="28"/>
                <w:szCs w:val="28"/>
              </w:rPr>
              <w:t>ТР</w:t>
            </w:r>
            <w:r>
              <w:rPr>
                <w:rFonts w:ascii="Times New Roman" w:hAnsi="Times New Roman"/>
                <w:sz w:val="28"/>
                <w:szCs w:val="28"/>
                <w:vertAlign w:val="subscript"/>
              </w:rPr>
              <w:t xml:space="preserve">эт </w:t>
            </w:r>
            <w:r>
              <w:rPr>
                <w:rFonts w:ascii="Times New Roman" w:hAnsi="Times New Roman"/>
                <w:sz w:val="28"/>
                <w:szCs w:val="28"/>
              </w:rPr>
              <w:t>∙ СС</w:t>
            </w:r>
            <w:r>
              <w:rPr>
                <w:rFonts w:ascii="Times New Roman" w:hAnsi="Times New Roman"/>
                <w:sz w:val="28"/>
                <w:szCs w:val="28"/>
                <w:vertAlign w:val="subscript"/>
              </w:rPr>
              <w:t xml:space="preserve">тр эт </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rPr>
              <w:t xml:space="preserve">эт </w:t>
            </w:r>
            <w:r>
              <w:rPr>
                <w:rFonts w:ascii="Times New Roman" w:hAnsi="Times New Roman"/>
                <w:sz w:val="28"/>
                <w:szCs w:val="28"/>
              </w:rPr>
              <w:t>∙ СС</w:t>
            </w:r>
            <w:r>
              <w:rPr>
                <w:rFonts w:ascii="Times New Roman" w:hAnsi="Times New Roman"/>
                <w:sz w:val="28"/>
                <w:szCs w:val="28"/>
                <w:vertAlign w:val="subscript"/>
              </w:rPr>
              <w:t>тр эт</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lang w:val="en-US"/>
              </w:rPr>
              <w:t>…</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rPr>
              <w:t>ТР</w:t>
            </w:r>
            <w:r>
              <w:rPr>
                <w:rFonts w:ascii="Times New Roman" w:hAnsi="Times New Roman"/>
                <w:sz w:val="28"/>
                <w:szCs w:val="28"/>
                <w:vertAlign w:val="subscript"/>
              </w:rPr>
              <w:t>эт</w:t>
            </w:r>
            <w:r>
              <w:rPr>
                <w:rFonts w:ascii="Times New Roman" w:hAnsi="Times New Roman"/>
                <w:sz w:val="28"/>
                <w:szCs w:val="28"/>
                <w:vertAlign w:val="subscript"/>
                <w:lang w:val="en-US"/>
              </w:rPr>
              <w:t xml:space="preserve"> </w:t>
            </w:r>
            <w:r>
              <w:rPr>
                <w:rFonts w:ascii="Times New Roman" w:hAnsi="Times New Roman"/>
                <w:sz w:val="28"/>
                <w:szCs w:val="28"/>
                <w:lang w:val="en-US"/>
              </w:rPr>
              <w:t xml:space="preserve">∙ </w:t>
            </w:r>
            <w:r>
              <w:rPr>
                <w:rFonts w:ascii="Times New Roman" w:hAnsi="Times New Roman"/>
                <w:sz w:val="28"/>
                <w:szCs w:val="28"/>
              </w:rPr>
              <w:t>СС</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sz w:val="28"/>
                <w:szCs w:val="28"/>
                <w:vertAlign w:val="subscript"/>
              </w:rPr>
              <w:t>эт</w:t>
            </w:r>
            <w:r>
              <w:rPr>
                <w:rFonts w:ascii="Times New Roman" w:hAnsi="Times New Roman"/>
                <w:sz w:val="28"/>
                <w:szCs w:val="28"/>
                <w:lang w:val="en-US"/>
              </w:rPr>
              <w:t>∙</w:t>
            </w:r>
            <w:r>
              <w:rPr>
                <w:rFonts w:ascii="Times New Roman" w:hAnsi="Times New Roman"/>
                <w:sz w:val="28"/>
                <w:szCs w:val="28"/>
              </w:rPr>
              <w:t>СР</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sz w:val="28"/>
                <w:szCs w:val="28"/>
                <w:vertAlign w:val="subscript"/>
              </w:rPr>
              <w:t>эт</w:t>
            </w:r>
          </w:p>
        </w:tc>
      </w:tr>
      <w:tr w:rsidR="00242B23" w:rsidRPr="006951AB"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П</w:t>
            </w:r>
            <w:r>
              <w:rPr>
                <w:rFonts w:ascii="Times New Roman" w:hAnsi="Times New Roman"/>
                <w:sz w:val="28"/>
                <w:szCs w:val="28"/>
                <w:vertAlign w:val="subscript"/>
              </w:rPr>
              <w:t>2</w:t>
            </w:r>
          </w:p>
        </w:tc>
        <w:tc>
          <w:tcPr>
            <w:tcW w:w="0" w:type="auto"/>
          </w:tcPr>
          <w:p w:rsidR="00242B23" w:rsidRDefault="00242B23">
            <w:pPr>
              <w:spacing w:line="240" w:lineRule="auto"/>
              <w:ind w:firstLine="0"/>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rPr>
              <w:t xml:space="preserve">1 </w:t>
            </w:r>
            <w:r>
              <w:rPr>
                <w:rFonts w:ascii="Times New Roman" w:hAnsi="Times New Roman"/>
                <w:sz w:val="28"/>
                <w:szCs w:val="28"/>
              </w:rPr>
              <w:t>∙ СС</w:t>
            </w:r>
            <w:r>
              <w:rPr>
                <w:rFonts w:ascii="Times New Roman" w:hAnsi="Times New Roman"/>
                <w:sz w:val="28"/>
                <w:szCs w:val="28"/>
                <w:vertAlign w:val="subscript"/>
              </w:rPr>
              <w:t>тр эт</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line="240" w:lineRule="auto"/>
              <w:ind w:firstLine="0"/>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rPr>
              <w:t xml:space="preserve">2 </w:t>
            </w:r>
            <w:r>
              <w:rPr>
                <w:rFonts w:ascii="Times New Roman" w:hAnsi="Times New Roman"/>
                <w:sz w:val="28"/>
                <w:szCs w:val="28"/>
              </w:rPr>
              <w:t>∙ СС</w:t>
            </w:r>
            <w:r>
              <w:rPr>
                <w:rFonts w:ascii="Times New Roman" w:hAnsi="Times New Roman"/>
                <w:sz w:val="28"/>
                <w:szCs w:val="28"/>
                <w:vertAlign w:val="subscript"/>
              </w:rPr>
              <w:t>тр эт</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lang w:val="en-US"/>
              </w:rPr>
              <w:t>…</w:t>
            </w:r>
          </w:p>
        </w:tc>
        <w:tc>
          <w:tcPr>
            <w:tcW w:w="0" w:type="auto"/>
          </w:tcPr>
          <w:p w:rsidR="00242B23" w:rsidRDefault="00242B23">
            <w:pPr>
              <w:spacing w:line="240" w:lineRule="auto"/>
              <w:ind w:firstLine="0"/>
              <w:rPr>
                <w:rFonts w:ascii="Times New Roman" w:hAnsi="Times New Roman"/>
                <w:sz w:val="28"/>
                <w:szCs w:val="28"/>
                <w:lang w:val="en-US"/>
              </w:rPr>
            </w:pPr>
            <w:r>
              <w:rPr>
                <w:rFonts w:ascii="Times New Roman" w:hAnsi="Times New Roman"/>
                <w:sz w:val="28"/>
                <w:szCs w:val="28"/>
              </w:rPr>
              <w:t>ТР</w:t>
            </w:r>
            <w:r>
              <w:rPr>
                <w:rFonts w:ascii="Times New Roman" w:hAnsi="Times New Roman"/>
                <w:sz w:val="28"/>
                <w:szCs w:val="28"/>
                <w:vertAlign w:val="subscript"/>
                <w:lang w:val="en-US"/>
              </w:rPr>
              <w:t xml:space="preserve">Z </w:t>
            </w:r>
            <w:r>
              <w:rPr>
                <w:rFonts w:ascii="Times New Roman" w:hAnsi="Times New Roman"/>
                <w:sz w:val="28"/>
                <w:szCs w:val="28"/>
                <w:lang w:val="en-US"/>
              </w:rPr>
              <w:t xml:space="preserve">∙ </w:t>
            </w:r>
            <w:r>
              <w:rPr>
                <w:rFonts w:ascii="Times New Roman" w:hAnsi="Times New Roman"/>
                <w:sz w:val="28"/>
                <w:szCs w:val="28"/>
              </w:rPr>
              <w:t>СС</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sz w:val="28"/>
                <w:szCs w:val="28"/>
                <w:vertAlign w:val="subscript"/>
              </w:rPr>
              <w:t>эт</w:t>
            </w:r>
            <w:r>
              <w:rPr>
                <w:rFonts w:ascii="Times New Roman" w:hAnsi="Times New Roman"/>
                <w:sz w:val="28"/>
                <w:szCs w:val="28"/>
                <w:lang w:val="en-US"/>
              </w:rPr>
              <w:t>∙</w:t>
            </w:r>
            <w:r>
              <w:rPr>
                <w:rFonts w:ascii="Times New Roman" w:hAnsi="Times New Roman"/>
                <w:sz w:val="28"/>
                <w:szCs w:val="28"/>
              </w:rPr>
              <w:t>СР</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sz w:val="28"/>
                <w:szCs w:val="28"/>
                <w:vertAlign w:val="subscript"/>
              </w:rPr>
              <w:t>эт</w:t>
            </w:r>
          </w:p>
        </w:tc>
      </w:tr>
      <w:tr w:rsidR="00242B23" w:rsidRPr="006951AB"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П</w:t>
            </w:r>
            <w:r>
              <w:rPr>
                <w:rFonts w:ascii="Times New Roman" w:hAnsi="Times New Roman"/>
                <w:sz w:val="28"/>
                <w:szCs w:val="28"/>
                <w:vertAlign w:val="subscript"/>
              </w:rPr>
              <w:t>3</w:t>
            </w:r>
          </w:p>
        </w:tc>
        <w:tc>
          <w:tcPr>
            <w:tcW w:w="0" w:type="auto"/>
          </w:tcPr>
          <w:p w:rsidR="00242B23" w:rsidRDefault="00242B23">
            <w:pPr>
              <w:spacing w:line="240" w:lineRule="auto"/>
              <w:ind w:firstLine="0"/>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lang w:val="en-US"/>
              </w:rPr>
              <w:t xml:space="preserve">1 </w:t>
            </w:r>
            <w:r>
              <w:rPr>
                <w:rFonts w:ascii="Times New Roman" w:hAnsi="Times New Roman"/>
                <w:sz w:val="28"/>
                <w:szCs w:val="28"/>
              </w:rPr>
              <w:t>∙ СС</w:t>
            </w:r>
            <w:r>
              <w:rPr>
                <w:rFonts w:ascii="Times New Roman" w:hAnsi="Times New Roman"/>
                <w:sz w:val="28"/>
                <w:szCs w:val="28"/>
                <w:vertAlign w:val="subscript"/>
              </w:rPr>
              <w:t xml:space="preserve">тр </w:t>
            </w:r>
            <w:r>
              <w:rPr>
                <w:rFonts w:ascii="Times New Roman" w:hAnsi="Times New Roman"/>
                <w:sz w:val="28"/>
                <w:szCs w:val="28"/>
                <w:vertAlign w:val="subscript"/>
                <w:lang w:val="en-US"/>
              </w:rPr>
              <w:t>1</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line="240" w:lineRule="auto"/>
              <w:ind w:firstLine="0"/>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lang w:val="en-US"/>
              </w:rPr>
              <w:t xml:space="preserve">2 </w:t>
            </w:r>
            <w:r>
              <w:rPr>
                <w:rFonts w:ascii="Times New Roman" w:hAnsi="Times New Roman"/>
                <w:sz w:val="28"/>
                <w:szCs w:val="28"/>
              </w:rPr>
              <w:t>∙ СС</w:t>
            </w:r>
            <w:r>
              <w:rPr>
                <w:rFonts w:ascii="Times New Roman" w:hAnsi="Times New Roman"/>
                <w:sz w:val="28"/>
                <w:szCs w:val="28"/>
                <w:vertAlign w:val="subscript"/>
              </w:rPr>
              <w:t xml:space="preserve">тр </w:t>
            </w:r>
            <w:r>
              <w:rPr>
                <w:rFonts w:ascii="Times New Roman" w:hAnsi="Times New Roman"/>
                <w:sz w:val="28"/>
                <w:szCs w:val="28"/>
                <w:vertAlign w:val="subscript"/>
                <w:lang w:val="en-US"/>
              </w:rPr>
              <w:t>2</w:t>
            </w:r>
            <w:r>
              <w:rPr>
                <w:rFonts w:ascii="Times New Roman" w:hAnsi="Times New Roman"/>
                <w:sz w:val="28"/>
                <w:szCs w:val="28"/>
              </w:rPr>
              <w:t>∙СР</w:t>
            </w:r>
            <w:r>
              <w:rPr>
                <w:rFonts w:ascii="Times New Roman" w:hAnsi="Times New Roman"/>
                <w:sz w:val="28"/>
                <w:szCs w:val="28"/>
                <w:vertAlign w:val="subscript"/>
              </w:rPr>
              <w:t>тр эт</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lang w:val="en-US"/>
              </w:rPr>
              <w:t>…</w:t>
            </w:r>
          </w:p>
        </w:tc>
        <w:tc>
          <w:tcPr>
            <w:tcW w:w="0" w:type="auto"/>
          </w:tcPr>
          <w:p w:rsidR="00242B23" w:rsidRDefault="00242B23">
            <w:pPr>
              <w:spacing w:line="240" w:lineRule="auto"/>
              <w:ind w:firstLine="0"/>
              <w:rPr>
                <w:rFonts w:ascii="Times New Roman" w:hAnsi="Times New Roman"/>
                <w:sz w:val="28"/>
                <w:szCs w:val="28"/>
                <w:lang w:val="en-US"/>
              </w:rPr>
            </w:pPr>
            <w:r>
              <w:rPr>
                <w:rFonts w:ascii="Times New Roman" w:hAnsi="Times New Roman"/>
                <w:sz w:val="28"/>
                <w:szCs w:val="28"/>
              </w:rPr>
              <w:t>ТР</w:t>
            </w:r>
            <w:r>
              <w:rPr>
                <w:rFonts w:ascii="Times New Roman" w:hAnsi="Times New Roman"/>
                <w:sz w:val="28"/>
                <w:szCs w:val="28"/>
                <w:vertAlign w:val="subscript"/>
                <w:lang w:val="en-US"/>
              </w:rPr>
              <w:t xml:space="preserve">Z </w:t>
            </w:r>
            <w:r>
              <w:rPr>
                <w:rFonts w:ascii="Times New Roman" w:hAnsi="Times New Roman"/>
                <w:sz w:val="28"/>
                <w:szCs w:val="28"/>
                <w:lang w:val="en-US"/>
              </w:rPr>
              <w:t xml:space="preserve">∙ </w:t>
            </w:r>
            <w:r>
              <w:rPr>
                <w:rFonts w:ascii="Times New Roman" w:hAnsi="Times New Roman"/>
                <w:sz w:val="28"/>
                <w:szCs w:val="28"/>
              </w:rPr>
              <w:t>СС</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i/>
                <w:sz w:val="28"/>
                <w:szCs w:val="28"/>
                <w:vertAlign w:val="subscript"/>
                <w:lang w:val="en-US"/>
              </w:rPr>
              <w:t>Z</w:t>
            </w:r>
            <w:r>
              <w:rPr>
                <w:rFonts w:ascii="Times New Roman" w:hAnsi="Times New Roman"/>
                <w:sz w:val="28"/>
                <w:szCs w:val="28"/>
                <w:lang w:val="en-US"/>
              </w:rPr>
              <w:t>∙</w:t>
            </w:r>
            <w:r>
              <w:rPr>
                <w:rFonts w:ascii="Times New Roman" w:hAnsi="Times New Roman"/>
                <w:sz w:val="28"/>
                <w:szCs w:val="28"/>
              </w:rPr>
              <w:t>СР</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sz w:val="28"/>
                <w:szCs w:val="28"/>
                <w:vertAlign w:val="subscript"/>
              </w:rPr>
              <w:t>эт</w:t>
            </w:r>
          </w:p>
        </w:tc>
      </w:tr>
      <w:tr w:rsidR="00242B23" w:rsidRPr="006951AB" w:rsidTr="005E28A2">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П</w:t>
            </w:r>
            <w:r>
              <w:rPr>
                <w:rFonts w:ascii="Times New Roman" w:hAnsi="Times New Roman"/>
                <w:sz w:val="28"/>
                <w:szCs w:val="28"/>
                <w:vertAlign w:val="subscript"/>
              </w:rPr>
              <w:t>4</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rPr>
              <w:t xml:space="preserve">1 </w:t>
            </w:r>
            <w:r>
              <w:rPr>
                <w:rFonts w:ascii="Times New Roman" w:hAnsi="Times New Roman"/>
                <w:sz w:val="28"/>
                <w:szCs w:val="28"/>
              </w:rPr>
              <w:t>∙ СС</w:t>
            </w:r>
            <w:r>
              <w:rPr>
                <w:rFonts w:ascii="Times New Roman" w:hAnsi="Times New Roman"/>
                <w:sz w:val="28"/>
                <w:szCs w:val="28"/>
                <w:vertAlign w:val="subscript"/>
              </w:rPr>
              <w:t>тр 1</w:t>
            </w:r>
            <w:r>
              <w:rPr>
                <w:rFonts w:ascii="Times New Roman" w:hAnsi="Times New Roman"/>
                <w:sz w:val="28"/>
                <w:szCs w:val="28"/>
              </w:rPr>
              <w:t>∙СР</w:t>
            </w:r>
            <w:r>
              <w:rPr>
                <w:rFonts w:ascii="Times New Roman" w:hAnsi="Times New Roman"/>
                <w:sz w:val="28"/>
                <w:szCs w:val="28"/>
                <w:vertAlign w:val="subscript"/>
              </w:rPr>
              <w:t>тр 1</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rPr>
            </w:pPr>
            <w:r>
              <w:rPr>
                <w:rFonts w:ascii="Times New Roman" w:hAnsi="Times New Roman"/>
                <w:sz w:val="28"/>
                <w:szCs w:val="28"/>
              </w:rPr>
              <w:t>ТР</w:t>
            </w:r>
            <w:r>
              <w:rPr>
                <w:rFonts w:ascii="Times New Roman" w:hAnsi="Times New Roman"/>
                <w:sz w:val="28"/>
                <w:szCs w:val="28"/>
                <w:vertAlign w:val="subscript"/>
              </w:rPr>
              <w:t xml:space="preserve">2 </w:t>
            </w:r>
            <w:r>
              <w:rPr>
                <w:rFonts w:ascii="Times New Roman" w:hAnsi="Times New Roman"/>
                <w:sz w:val="28"/>
                <w:szCs w:val="28"/>
              </w:rPr>
              <w:t>∙ СС</w:t>
            </w:r>
            <w:r>
              <w:rPr>
                <w:rFonts w:ascii="Times New Roman" w:hAnsi="Times New Roman"/>
                <w:sz w:val="28"/>
                <w:szCs w:val="28"/>
                <w:vertAlign w:val="subscript"/>
              </w:rPr>
              <w:t>тр 2</w:t>
            </w:r>
            <w:r>
              <w:rPr>
                <w:rFonts w:ascii="Times New Roman" w:hAnsi="Times New Roman"/>
                <w:sz w:val="28"/>
                <w:szCs w:val="28"/>
              </w:rPr>
              <w:t>∙СР</w:t>
            </w:r>
            <w:r>
              <w:rPr>
                <w:rFonts w:ascii="Times New Roman" w:hAnsi="Times New Roman"/>
                <w:sz w:val="28"/>
                <w:szCs w:val="28"/>
                <w:vertAlign w:val="subscript"/>
              </w:rPr>
              <w:t>тр 2</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lang w:val="en-US"/>
              </w:rPr>
              <w:t>…</w:t>
            </w:r>
          </w:p>
        </w:tc>
        <w:tc>
          <w:tcPr>
            <w:tcW w:w="0" w:type="auto"/>
          </w:tcPr>
          <w:p w:rsidR="00242B23" w:rsidRDefault="00242B23">
            <w:pPr>
              <w:spacing w:before="0" w:beforeAutospacing="0" w:after="0" w:afterAutospacing="0" w:line="240" w:lineRule="auto"/>
              <w:ind w:firstLine="0"/>
              <w:contextualSpacing/>
              <w:rPr>
                <w:rFonts w:ascii="Times New Roman" w:hAnsi="Times New Roman"/>
                <w:sz w:val="28"/>
                <w:szCs w:val="28"/>
                <w:lang w:val="en-US"/>
              </w:rPr>
            </w:pPr>
            <w:r>
              <w:rPr>
                <w:rFonts w:ascii="Times New Roman" w:hAnsi="Times New Roman"/>
                <w:sz w:val="28"/>
                <w:szCs w:val="28"/>
              </w:rPr>
              <w:t>ТР</w:t>
            </w:r>
            <w:r>
              <w:rPr>
                <w:rFonts w:ascii="Times New Roman" w:hAnsi="Times New Roman"/>
                <w:sz w:val="28"/>
                <w:szCs w:val="28"/>
                <w:vertAlign w:val="subscript"/>
                <w:lang w:val="en-US"/>
              </w:rPr>
              <w:t xml:space="preserve">Z </w:t>
            </w:r>
            <w:r>
              <w:rPr>
                <w:rFonts w:ascii="Times New Roman" w:hAnsi="Times New Roman"/>
                <w:sz w:val="28"/>
                <w:szCs w:val="28"/>
                <w:lang w:val="en-US"/>
              </w:rPr>
              <w:t xml:space="preserve">∙ </w:t>
            </w:r>
            <w:r>
              <w:rPr>
                <w:rFonts w:ascii="Times New Roman" w:hAnsi="Times New Roman"/>
                <w:sz w:val="28"/>
                <w:szCs w:val="28"/>
              </w:rPr>
              <w:t>СС</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i/>
                <w:sz w:val="28"/>
                <w:szCs w:val="28"/>
                <w:vertAlign w:val="subscript"/>
                <w:lang w:val="en-US"/>
              </w:rPr>
              <w:t>Z</w:t>
            </w:r>
            <w:r>
              <w:rPr>
                <w:rFonts w:ascii="Times New Roman" w:hAnsi="Times New Roman"/>
                <w:sz w:val="28"/>
                <w:szCs w:val="28"/>
                <w:lang w:val="en-US"/>
              </w:rPr>
              <w:t>∙</w:t>
            </w:r>
            <w:r>
              <w:rPr>
                <w:rFonts w:ascii="Times New Roman" w:hAnsi="Times New Roman"/>
                <w:sz w:val="28"/>
                <w:szCs w:val="28"/>
              </w:rPr>
              <w:t>СР</w:t>
            </w:r>
            <w:r>
              <w:rPr>
                <w:rFonts w:ascii="Times New Roman" w:hAnsi="Times New Roman"/>
                <w:sz w:val="28"/>
                <w:szCs w:val="28"/>
                <w:vertAlign w:val="subscript"/>
              </w:rPr>
              <w:t>тр</w:t>
            </w:r>
            <w:r>
              <w:rPr>
                <w:rFonts w:ascii="Times New Roman" w:hAnsi="Times New Roman"/>
                <w:sz w:val="28"/>
                <w:szCs w:val="28"/>
                <w:vertAlign w:val="subscript"/>
                <w:lang w:val="en-US"/>
              </w:rPr>
              <w:t xml:space="preserve"> </w:t>
            </w:r>
            <w:r>
              <w:rPr>
                <w:rFonts w:ascii="Times New Roman" w:hAnsi="Times New Roman"/>
                <w:i/>
                <w:sz w:val="28"/>
                <w:szCs w:val="28"/>
                <w:vertAlign w:val="subscript"/>
                <w:lang w:val="en-US"/>
              </w:rPr>
              <w:t>Z</w:t>
            </w:r>
          </w:p>
        </w:tc>
      </w:tr>
    </w:tbl>
    <w:p w:rsidR="00242B23" w:rsidRDefault="00242B23" w:rsidP="00292F0F">
      <w:pPr>
        <w:spacing w:before="0" w:beforeAutospacing="0" w:after="0" w:afterAutospacing="0"/>
        <w:contextualSpacing/>
        <w:rPr>
          <w:rFonts w:ascii="Times New Roman" w:hAnsi="Times New Roman"/>
          <w:sz w:val="28"/>
          <w:szCs w:val="28"/>
        </w:rPr>
      </w:pPr>
      <w:r>
        <w:rPr>
          <w:rFonts w:ascii="Times New Roman" w:hAnsi="Times New Roman"/>
          <w:sz w:val="28"/>
          <w:szCs w:val="28"/>
        </w:rPr>
        <w:t>В табл. 3 использованы следующие условные обозначения: ТР − количество транзакций, соответственно эталонной модели (ТР</w:t>
      </w:r>
      <w:r>
        <w:rPr>
          <w:rFonts w:ascii="Times New Roman" w:hAnsi="Times New Roman"/>
          <w:sz w:val="28"/>
          <w:szCs w:val="28"/>
          <w:vertAlign w:val="subscript"/>
        </w:rPr>
        <w:t>эт</w:t>
      </w:r>
      <w:r>
        <w:rPr>
          <w:rFonts w:ascii="Times New Roman" w:hAnsi="Times New Roman"/>
          <w:sz w:val="28"/>
          <w:szCs w:val="28"/>
        </w:rPr>
        <w:t>); 1−</w:t>
      </w:r>
      <w:r>
        <w:rPr>
          <w:rFonts w:ascii="Times New Roman" w:hAnsi="Times New Roman"/>
          <w:i/>
          <w:sz w:val="28"/>
          <w:szCs w:val="28"/>
          <w:lang w:val="en-US"/>
        </w:rPr>
        <w:t>Z</w:t>
      </w:r>
      <w:r>
        <w:rPr>
          <w:rFonts w:ascii="Times New Roman" w:hAnsi="Times New Roman"/>
          <w:sz w:val="28"/>
          <w:szCs w:val="28"/>
        </w:rPr>
        <w:t xml:space="preserve"> предприятий (ТР</w:t>
      </w:r>
      <w:r>
        <w:rPr>
          <w:rFonts w:ascii="Times New Roman" w:hAnsi="Times New Roman"/>
          <w:sz w:val="28"/>
          <w:szCs w:val="28"/>
          <w:vertAlign w:val="subscript"/>
        </w:rPr>
        <w:t xml:space="preserve">1 </w:t>
      </w:r>
      <w:r>
        <w:rPr>
          <w:rFonts w:ascii="Times New Roman" w:hAnsi="Times New Roman"/>
          <w:sz w:val="28"/>
          <w:szCs w:val="28"/>
        </w:rPr>
        <w:t>− ТР</w:t>
      </w:r>
      <w:r>
        <w:rPr>
          <w:rFonts w:ascii="Times New Roman" w:hAnsi="Times New Roman"/>
          <w:i/>
          <w:sz w:val="28"/>
          <w:szCs w:val="28"/>
          <w:vertAlign w:val="subscript"/>
          <w:lang w:val="en-US"/>
        </w:rPr>
        <w:t>Z</w:t>
      </w:r>
      <w:r>
        <w:rPr>
          <w:rFonts w:ascii="Times New Roman" w:hAnsi="Times New Roman"/>
          <w:sz w:val="28"/>
          <w:szCs w:val="28"/>
        </w:rPr>
        <w:t>); СС</w:t>
      </w:r>
      <w:r>
        <w:rPr>
          <w:rFonts w:ascii="Times New Roman" w:hAnsi="Times New Roman"/>
          <w:sz w:val="28"/>
          <w:szCs w:val="28"/>
          <w:vertAlign w:val="subscript"/>
        </w:rPr>
        <w:t>тр</w:t>
      </w:r>
      <w:r>
        <w:rPr>
          <w:rFonts w:ascii="Times New Roman" w:hAnsi="Times New Roman"/>
          <w:sz w:val="28"/>
          <w:szCs w:val="28"/>
        </w:rPr>
        <w:t xml:space="preserve"> – средняя стоимость транзакций (соответственно эталонной модели и предприятий − участников исследования); СР</w:t>
      </w:r>
      <w:r>
        <w:rPr>
          <w:rFonts w:ascii="Times New Roman" w:hAnsi="Times New Roman"/>
          <w:sz w:val="28"/>
          <w:szCs w:val="28"/>
          <w:vertAlign w:val="subscript"/>
        </w:rPr>
        <w:t>тр</w:t>
      </w:r>
      <w:r>
        <w:rPr>
          <w:rFonts w:ascii="Times New Roman" w:hAnsi="Times New Roman"/>
          <w:sz w:val="28"/>
          <w:szCs w:val="28"/>
        </w:rPr>
        <w:t xml:space="preserve"> – средняя рентабельность транзакций (соответственно эталонной модели и предприятий − участников исследования).</w:t>
      </w:r>
    </w:p>
    <w:p w:rsidR="00242B23" w:rsidRDefault="00242B23" w:rsidP="00292F0F">
      <w:pPr>
        <w:spacing w:before="0" w:beforeAutospacing="0" w:after="0" w:afterAutospacing="0"/>
        <w:contextualSpacing/>
        <w:rPr>
          <w:rFonts w:ascii="Times New Roman" w:hAnsi="Times New Roman"/>
          <w:sz w:val="28"/>
          <w:szCs w:val="28"/>
        </w:rPr>
      </w:pPr>
      <w:r>
        <w:rPr>
          <w:rFonts w:ascii="Times New Roman" w:hAnsi="Times New Roman"/>
          <w:sz w:val="28"/>
          <w:szCs w:val="28"/>
        </w:rPr>
        <w:t>После расчета условных величин конечной оценки валовой прибыли предприятий появляется возможность расчета резервов роста корпоративной конкурентоспособности за счет изменения ее факторов (см. табл. 4).</w:t>
      </w:r>
    </w:p>
    <w:p w:rsidR="00242B23" w:rsidRDefault="00242B23" w:rsidP="00292F0F">
      <w:pPr>
        <w:spacing w:before="0" w:beforeAutospacing="0" w:after="0" w:afterAutospacing="0"/>
        <w:contextualSpacing/>
        <w:rPr>
          <w:rFonts w:ascii="Times New Roman" w:hAnsi="Times New Roman"/>
          <w:sz w:val="28"/>
          <w:szCs w:val="28"/>
        </w:rPr>
      </w:pPr>
      <w:r>
        <w:rPr>
          <w:rFonts w:ascii="Times New Roman" w:hAnsi="Times New Roman"/>
          <w:sz w:val="28"/>
          <w:szCs w:val="28"/>
        </w:rPr>
        <w:t>Каждый из охарактеризованных резервов (резерв роста числа транзакций на конкурентном рынке, резерв роста стоимости конкурентной транзакции и резерв роста ее рентабельности) характеризуется количественной величиной, отражающей возможность увеличения валовой прибыли предприятия при достижении соответствующего показателя каждого рассматриваемого предприятия до эталонной величины (средней по рынку).</w:t>
      </w:r>
    </w:p>
    <w:p w:rsidR="00242B23" w:rsidRDefault="00242B23" w:rsidP="00292F0F">
      <w:pPr>
        <w:spacing w:before="0" w:beforeAutospacing="0" w:after="0" w:afterAutospacing="0"/>
        <w:contextualSpacing/>
        <w:rPr>
          <w:rFonts w:ascii="Times New Roman" w:hAnsi="Times New Roman"/>
          <w:sz w:val="28"/>
          <w:szCs w:val="28"/>
        </w:rPr>
      </w:pPr>
      <w:r>
        <w:rPr>
          <w:rFonts w:ascii="Times New Roman" w:hAnsi="Times New Roman"/>
          <w:sz w:val="28"/>
          <w:szCs w:val="28"/>
        </w:rPr>
        <w:t>При этом сумма резерва, получаемая со знаком «минус», характеризует общие резервные возможности предприятия в использовании каждого из факторов корпоративной конкурентоспособности, а сумма резерва со знаком «плюс» отражает превышение уровня использования фактора предприятием в сравнении с эталонным (среднерыночным) уровнем.</w:t>
      </w:r>
    </w:p>
    <w:p w:rsidR="00242B23" w:rsidRDefault="00242B23" w:rsidP="00292F0F">
      <w:pPr>
        <w:spacing w:before="0" w:beforeAutospacing="0" w:after="0" w:afterAutospacing="0"/>
        <w:contextualSpacing/>
        <w:rPr>
          <w:rFonts w:ascii="Times New Roman" w:hAnsi="Times New Roman"/>
          <w:sz w:val="28"/>
          <w:szCs w:val="28"/>
        </w:rPr>
      </w:pPr>
    </w:p>
    <w:p w:rsidR="00242B23" w:rsidRPr="00B85936" w:rsidRDefault="00242B23" w:rsidP="00292F0F">
      <w:pPr>
        <w:spacing w:before="0" w:beforeAutospacing="0" w:after="0" w:afterAutospacing="0"/>
        <w:ind w:firstLine="0"/>
        <w:contextualSpacing/>
        <w:rPr>
          <w:rFonts w:ascii="Times New Roman" w:hAnsi="Times New Roman"/>
          <w:i/>
          <w:sz w:val="28"/>
          <w:szCs w:val="28"/>
        </w:rPr>
      </w:pPr>
      <w:r>
        <w:rPr>
          <w:rFonts w:ascii="Times New Roman" w:hAnsi="Times New Roman"/>
          <w:sz w:val="28"/>
          <w:szCs w:val="28"/>
        </w:rPr>
        <w:t xml:space="preserve">Таблица </w:t>
      </w:r>
      <w:r w:rsidRPr="00B85936">
        <w:rPr>
          <w:rFonts w:ascii="Times New Roman" w:hAnsi="Times New Roman"/>
          <w:sz w:val="28"/>
          <w:szCs w:val="28"/>
        </w:rPr>
        <w:t>4</w:t>
      </w:r>
      <w:r>
        <w:rPr>
          <w:rFonts w:ascii="Times New Roman" w:hAnsi="Times New Roman"/>
          <w:sz w:val="28"/>
          <w:szCs w:val="28"/>
        </w:rPr>
        <w:t xml:space="preserve"> </w:t>
      </w:r>
      <w:r>
        <w:rPr>
          <w:rFonts w:ascii="Times New Roman" w:hAnsi="Times New Roman"/>
          <w:i/>
          <w:sz w:val="28"/>
          <w:szCs w:val="28"/>
        </w:rPr>
        <w:t xml:space="preserve">- </w:t>
      </w:r>
      <w:r>
        <w:rPr>
          <w:rFonts w:ascii="Times New Roman" w:hAnsi="Times New Roman"/>
          <w:sz w:val="28"/>
          <w:szCs w:val="28"/>
        </w:rPr>
        <w:t>Расчет резервов роста корпоративной конкурентоспособности за счет изменения ее факторов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8"/>
        <w:gridCol w:w="1966"/>
        <w:gridCol w:w="2105"/>
        <w:gridCol w:w="868"/>
        <w:gridCol w:w="2069"/>
      </w:tblGrid>
      <w:tr w:rsidR="00242B23" w:rsidRPr="007F7D1D" w:rsidTr="005E28A2">
        <w:trPr>
          <w:trHeight w:val="900"/>
        </w:trPr>
        <w:tc>
          <w:tcPr>
            <w:tcW w:w="10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 xml:space="preserve">Резервы роста конкурентоспособности </w:t>
            </w:r>
          </w:p>
        </w:tc>
        <w:tc>
          <w:tcPr>
            <w:tcW w:w="1111"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 xml:space="preserve">1-е предприятие </w:t>
            </w:r>
          </w:p>
        </w:tc>
        <w:tc>
          <w:tcPr>
            <w:tcW w:w="1185"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 xml:space="preserve">2-е предприятие </w:t>
            </w:r>
          </w:p>
        </w:tc>
        <w:tc>
          <w:tcPr>
            <w:tcW w:w="5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w:t>
            </w:r>
          </w:p>
        </w:tc>
        <w:tc>
          <w:tcPr>
            <w:tcW w:w="1166"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val="en-US" w:eastAsia="ru-RU"/>
              </w:rPr>
            </w:pPr>
            <w:r w:rsidRPr="007F7D1D">
              <w:rPr>
                <w:rFonts w:ascii="Times New Roman" w:hAnsi="Times New Roman"/>
                <w:color w:val="000000"/>
                <w:sz w:val="20"/>
                <w:szCs w:val="20"/>
                <w:lang w:eastAsia="ru-RU"/>
              </w:rPr>
              <w:t xml:space="preserve">Предприятие </w:t>
            </w:r>
            <w:r w:rsidRPr="007F7D1D">
              <w:rPr>
                <w:rFonts w:ascii="Times New Roman" w:hAnsi="Times New Roman"/>
                <w:color w:val="000000"/>
                <w:sz w:val="20"/>
                <w:szCs w:val="20"/>
                <w:lang w:val="en-US" w:eastAsia="ru-RU"/>
              </w:rPr>
              <w:t>Z</w:t>
            </w:r>
          </w:p>
        </w:tc>
      </w:tr>
      <w:tr w:rsidR="00242B23" w:rsidRPr="007F7D1D" w:rsidTr="005E28A2">
        <w:trPr>
          <w:trHeight w:val="900"/>
        </w:trPr>
        <w:tc>
          <w:tcPr>
            <w:tcW w:w="1019" w:type="pct"/>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Резерв роста числа транзакций (Р</w:t>
            </w:r>
            <w:r w:rsidRPr="007F7D1D">
              <w:rPr>
                <w:rFonts w:ascii="Times New Roman" w:hAnsi="Times New Roman"/>
                <w:color w:val="000000"/>
                <w:sz w:val="20"/>
                <w:szCs w:val="20"/>
                <w:vertAlign w:val="subscript"/>
                <w:lang w:eastAsia="ru-RU"/>
              </w:rPr>
              <w:t>тр)</w:t>
            </w:r>
          </w:p>
        </w:tc>
        <w:tc>
          <w:tcPr>
            <w:tcW w:w="1111"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(П2−П1)</w:t>
            </w:r>
            <w:r w:rsidRPr="007F7D1D">
              <w:rPr>
                <w:rFonts w:ascii="Times New Roman" w:hAnsi="Times New Roman"/>
                <w:color w:val="000000"/>
                <w:sz w:val="20"/>
                <w:szCs w:val="20"/>
                <w:vertAlign w:val="subscript"/>
                <w:lang w:eastAsia="ru-RU"/>
              </w:rPr>
              <w:t>1</w:t>
            </w:r>
          </w:p>
        </w:tc>
        <w:tc>
          <w:tcPr>
            <w:tcW w:w="1185"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(П2−П1)</w:t>
            </w:r>
            <w:r w:rsidRPr="007F7D1D">
              <w:rPr>
                <w:rFonts w:ascii="Times New Roman" w:hAnsi="Times New Roman"/>
                <w:color w:val="000000"/>
                <w:sz w:val="20"/>
                <w:szCs w:val="20"/>
                <w:vertAlign w:val="subscript"/>
                <w:lang w:eastAsia="ru-RU"/>
              </w:rPr>
              <w:t>2</w:t>
            </w:r>
          </w:p>
        </w:tc>
        <w:tc>
          <w:tcPr>
            <w:tcW w:w="5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w:t>
            </w:r>
          </w:p>
        </w:tc>
        <w:tc>
          <w:tcPr>
            <w:tcW w:w="1166"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val="en-US" w:eastAsia="ru-RU"/>
              </w:rPr>
            </w:pPr>
            <w:r w:rsidRPr="007F7D1D">
              <w:rPr>
                <w:rFonts w:ascii="Times New Roman" w:hAnsi="Times New Roman"/>
                <w:color w:val="000000"/>
                <w:sz w:val="20"/>
                <w:szCs w:val="20"/>
                <w:lang w:eastAsia="ru-RU"/>
              </w:rPr>
              <w:t>(П2−П1)</w:t>
            </w:r>
            <w:r w:rsidRPr="007F7D1D">
              <w:rPr>
                <w:rFonts w:ascii="Times New Roman" w:hAnsi="Times New Roman"/>
                <w:color w:val="000000"/>
                <w:sz w:val="20"/>
                <w:szCs w:val="20"/>
                <w:vertAlign w:val="subscript"/>
                <w:lang w:val="en-US" w:eastAsia="ru-RU"/>
              </w:rPr>
              <w:t>Z</w:t>
            </w:r>
          </w:p>
        </w:tc>
      </w:tr>
      <w:tr w:rsidR="00242B23" w:rsidRPr="007F7D1D" w:rsidTr="005E28A2">
        <w:trPr>
          <w:trHeight w:val="900"/>
        </w:trPr>
        <w:tc>
          <w:tcPr>
            <w:tcW w:w="1019" w:type="pct"/>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Резерв роста стоимости транзакции (Р</w:t>
            </w:r>
            <w:r w:rsidRPr="007F7D1D">
              <w:rPr>
                <w:rFonts w:ascii="Times New Roman" w:hAnsi="Times New Roman"/>
                <w:color w:val="000000"/>
                <w:sz w:val="20"/>
                <w:szCs w:val="20"/>
                <w:vertAlign w:val="subscript"/>
                <w:lang w:eastAsia="ru-RU"/>
              </w:rPr>
              <w:t>ССтр</w:t>
            </w:r>
            <w:r w:rsidRPr="007F7D1D">
              <w:rPr>
                <w:rFonts w:ascii="Times New Roman" w:hAnsi="Times New Roman"/>
                <w:color w:val="000000"/>
                <w:sz w:val="20"/>
                <w:szCs w:val="20"/>
                <w:lang w:eastAsia="ru-RU"/>
              </w:rPr>
              <w:t>)</w:t>
            </w:r>
          </w:p>
        </w:tc>
        <w:tc>
          <w:tcPr>
            <w:tcW w:w="1111"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(П3−П2)</w:t>
            </w:r>
            <w:r w:rsidRPr="007F7D1D">
              <w:rPr>
                <w:rFonts w:ascii="Times New Roman" w:hAnsi="Times New Roman"/>
                <w:color w:val="000000"/>
                <w:sz w:val="20"/>
                <w:szCs w:val="20"/>
                <w:vertAlign w:val="subscript"/>
                <w:lang w:eastAsia="ru-RU"/>
              </w:rPr>
              <w:t>1</w:t>
            </w:r>
          </w:p>
        </w:tc>
        <w:tc>
          <w:tcPr>
            <w:tcW w:w="1185"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(П3−П2)</w:t>
            </w:r>
            <w:r w:rsidRPr="007F7D1D">
              <w:rPr>
                <w:rFonts w:ascii="Times New Roman" w:hAnsi="Times New Roman"/>
                <w:color w:val="000000"/>
                <w:sz w:val="20"/>
                <w:szCs w:val="20"/>
                <w:vertAlign w:val="subscript"/>
                <w:lang w:eastAsia="ru-RU"/>
              </w:rPr>
              <w:t>2</w:t>
            </w:r>
          </w:p>
        </w:tc>
        <w:tc>
          <w:tcPr>
            <w:tcW w:w="5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w:t>
            </w:r>
          </w:p>
        </w:tc>
        <w:tc>
          <w:tcPr>
            <w:tcW w:w="1166"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val="en-US" w:eastAsia="ru-RU"/>
              </w:rPr>
            </w:pPr>
            <w:r w:rsidRPr="007F7D1D">
              <w:rPr>
                <w:rFonts w:ascii="Times New Roman" w:hAnsi="Times New Roman"/>
                <w:color w:val="000000"/>
                <w:sz w:val="20"/>
                <w:szCs w:val="20"/>
                <w:lang w:eastAsia="ru-RU"/>
              </w:rPr>
              <w:t>(П3−П2)</w:t>
            </w:r>
            <w:r w:rsidRPr="007F7D1D">
              <w:rPr>
                <w:rFonts w:ascii="Times New Roman" w:hAnsi="Times New Roman"/>
                <w:color w:val="000000"/>
                <w:sz w:val="20"/>
                <w:szCs w:val="20"/>
                <w:vertAlign w:val="subscript"/>
                <w:lang w:val="en-US" w:eastAsia="ru-RU"/>
              </w:rPr>
              <w:t>Z</w:t>
            </w:r>
          </w:p>
        </w:tc>
      </w:tr>
      <w:tr w:rsidR="00242B23" w:rsidRPr="007F7D1D" w:rsidTr="005E28A2">
        <w:trPr>
          <w:trHeight w:val="900"/>
        </w:trPr>
        <w:tc>
          <w:tcPr>
            <w:tcW w:w="1019" w:type="pct"/>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Резерв роста рентабельности транзакции (Р</w:t>
            </w:r>
            <w:r w:rsidRPr="007F7D1D">
              <w:rPr>
                <w:rFonts w:ascii="Times New Roman" w:hAnsi="Times New Roman"/>
                <w:color w:val="000000"/>
                <w:sz w:val="20"/>
                <w:szCs w:val="20"/>
                <w:vertAlign w:val="subscript"/>
                <w:lang w:eastAsia="ru-RU"/>
              </w:rPr>
              <w:t>СРтр</w:t>
            </w:r>
            <w:r w:rsidRPr="007F7D1D">
              <w:rPr>
                <w:rFonts w:ascii="Times New Roman" w:hAnsi="Times New Roman"/>
                <w:color w:val="000000"/>
                <w:sz w:val="20"/>
                <w:szCs w:val="20"/>
                <w:lang w:eastAsia="ru-RU"/>
              </w:rPr>
              <w:t>)</w:t>
            </w:r>
          </w:p>
        </w:tc>
        <w:tc>
          <w:tcPr>
            <w:tcW w:w="1111"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(П4−П3)</w:t>
            </w:r>
            <w:r w:rsidRPr="007F7D1D">
              <w:rPr>
                <w:rFonts w:ascii="Times New Roman" w:hAnsi="Times New Roman"/>
                <w:color w:val="000000"/>
                <w:sz w:val="20"/>
                <w:szCs w:val="20"/>
                <w:vertAlign w:val="subscript"/>
                <w:lang w:eastAsia="ru-RU"/>
              </w:rPr>
              <w:t>1</w:t>
            </w:r>
          </w:p>
        </w:tc>
        <w:tc>
          <w:tcPr>
            <w:tcW w:w="1185"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(П4−П3)</w:t>
            </w:r>
            <w:r w:rsidRPr="007F7D1D">
              <w:rPr>
                <w:rFonts w:ascii="Times New Roman" w:hAnsi="Times New Roman"/>
                <w:color w:val="000000"/>
                <w:sz w:val="20"/>
                <w:szCs w:val="20"/>
                <w:vertAlign w:val="subscript"/>
                <w:lang w:eastAsia="ru-RU"/>
              </w:rPr>
              <w:t>2</w:t>
            </w:r>
          </w:p>
        </w:tc>
        <w:tc>
          <w:tcPr>
            <w:tcW w:w="5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w:t>
            </w:r>
          </w:p>
        </w:tc>
        <w:tc>
          <w:tcPr>
            <w:tcW w:w="1166"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val="en-US" w:eastAsia="ru-RU"/>
              </w:rPr>
            </w:pPr>
            <w:r w:rsidRPr="007F7D1D">
              <w:rPr>
                <w:rFonts w:ascii="Times New Roman" w:hAnsi="Times New Roman"/>
                <w:color w:val="000000"/>
                <w:sz w:val="20"/>
                <w:szCs w:val="20"/>
                <w:lang w:eastAsia="ru-RU"/>
              </w:rPr>
              <w:t>(П4−П3)</w:t>
            </w:r>
            <w:r w:rsidRPr="007F7D1D">
              <w:rPr>
                <w:rFonts w:ascii="Times New Roman" w:hAnsi="Times New Roman"/>
                <w:color w:val="000000"/>
                <w:sz w:val="20"/>
                <w:szCs w:val="20"/>
                <w:vertAlign w:val="subscript"/>
                <w:lang w:val="en-US" w:eastAsia="ru-RU"/>
              </w:rPr>
              <w:t>Z</w:t>
            </w:r>
          </w:p>
        </w:tc>
      </w:tr>
      <w:tr w:rsidR="00242B23" w:rsidRPr="007F7D1D" w:rsidTr="005E28A2">
        <w:trPr>
          <w:trHeight w:val="300"/>
        </w:trPr>
        <w:tc>
          <w:tcPr>
            <w:tcW w:w="1019" w:type="pct"/>
            <w:vAlign w:val="bottom"/>
          </w:tcPr>
          <w:p w:rsidR="00242B23" w:rsidRPr="007F7D1D" w:rsidRDefault="00242B23">
            <w:pPr>
              <w:spacing w:before="0" w:beforeAutospacing="0" w:after="0" w:afterAutospacing="0" w:line="240" w:lineRule="auto"/>
              <w:ind w:firstLine="0"/>
              <w:contextualSpacing/>
              <w:rPr>
                <w:rFonts w:ascii="Times New Roman" w:hAnsi="Times New Roman"/>
                <w:i/>
                <w:color w:val="000000"/>
                <w:sz w:val="20"/>
                <w:szCs w:val="20"/>
                <w:lang w:eastAsia="ru-RU"/>
              </w:rPr>
            </w:pPr>
            <w:r w:rsidRPr="007F7D1D">
              <w:rPr>
                <w:rFonts w:ascii="Times New Roman" w:hAnsi="Times New Roman"/>
                <w:i/>
                <w:color w:val="000000"/>
                <w:sz w:val="20"/>
                <w:szCs w:val="20"/>
                <w:lang w:eastAsia="ru-RU"/>
              </w:rPr>
              <w:t>Итого</w:t>
            </w:r>
          </w:p>
        </w:tc>
        <w:tc>
          <w:tcPr>
            <w:tcW w:w="1111"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(Р</w:t>
            </w:r>
            <w:r w:rsidRPr="007F7D1D">
              <w:rPr>
                <w:rFonts w:ascii="Times New Roman" w:hAnsi="Times New Roman"/>
                <w:color w:val="000000"/>
                <w:sz w:val="20"/>
                <w:szCs w:val="20"/>
                <w:vertAlign w:val="subscript"/>
                <w:lang w:eastAsia="ru-RU"/>
              </w:rPr>
              <w:t xml:space="preserve">тр1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 xml:space="preserve">тр2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тр3</w:t>
            </w:r>
            <w:r w:rsidRPr="007F7D1D">
              <w:rPr>
                <w:rFonts w:ascii="Times New Roman" w:hAnsi="Times New Roman"/>
                <w:color w:val="000000"/>
                <w:sz w:val="20"/>
                <w:szCs w:val="20"/>
                <w:lang w:eastAsia="ru-RU"/>
              </w:rPr>
              <w:t>)</w:t>
            </w:r>
            <w:r w:rsidRPr="007F7D1D">
              <w:rPr>
                <w:rFonts w:ascii="Times New Roman" w:hAnsi="Times New Roman"/>
                <w:color w:val="000000"/>
                <w:sz w:val="20"/>
                <w:szCs w:val="20"/>
                <w:vertAlign w:val="subscript"/>
                <w:lang w:eastAsia="ru-RU"/>
              </w:rPr>
              <w:t>1</w:t>
            </w: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либо (П4 – П1)</w:t>
            </w:r>
            <w:r w:rsidRPr="007F7D1D">
              <w:rPr>
                <w:rFonts w:ascii="Times New Roman" w:hAnsi="Times New Roman"/>
                <w:color w:val="000000"/>
                <w:sz w:val="20"/>
                <w:szCs w:val="20"/>
                <w:vertAlign w:val="subscript"/>
                <w:lang w:eastAsia="ru-RU"/>
              </w:rPr>
              <w:t>1</w:t>
            </w:r>
          </w:p>
        </w:tc>
        <w:tc>
          <w:tcPr>
            <w:tcW w:w="1185"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(Р</w:t>
            </w:r>
            <w:r w:rsidRPr="007F7D1D">
              <w:rPr>
                <w:rFonts w:ascii="Times New Roman" w:hAnsi="Times New Roman"/>
                <w:color w:val="000000"/>
                <w:sz w:val="20"/>
                <w:szCs w:val="20"/>
                <w:vertAlign w:val="subscript"/>
                <w:lang w:eastAsia="ru-RU"/>
              </w:rPr>
              <w:t xml:space="preserve">тр1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 xml:space="preserve">тр2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тр3</w:t>
            </w:r>
            <w:r w:rsidRPr="007F7D1D">
              <w:rPr>
                <w:rFonts w:ascii="Times New Roman" w:hAnsi="Times New Roman"/>
                <w:color w:val="000000"/>
                <w:sz w:val="20"/>
                <w:szCs w:val="20"/>
                <w:lang w:eastAsia="ru-RU"/>
              </w:rPr>
              <w:t>)</w:t>
            </w:r>
            <w:r w:rsidRPr="007F7D1D">
              <w:rPr>
                <w:rFonts w:ascii="Times New Roman" w:hAnsi="Times New Roman"/>
                <w:color w:val="000000"/>
                <w:sz w:val="20"/>
                <w:szCs w:val="20"/>
                <w:vertAlign w:val="subscript"/>
                <w:lang w:eastAsia="ru-RU"/>
              </w:rPr>
              <w:t>2</w:t>
            </w: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либо (П4 – П1)</w:t>
            </w:r>
            <w:r w:rsidRPr="007F7D1D">
              <w:rPr>
                <w:rFonts w:ascii="Times New Roman" w:hAnsi="Times New Roman"/>
                <w:color w:val="000000"/>
                <w:sz w:val="20"/>
                <w:szCs w:val="20"/>
                <w:vertAlign w:val="subscript"/>
                <w:lang w:eastAsia="ru-RU"/>
              </w:rPr>
              <w:t>2</w:t>
            </w:r>
          </w:p>
        </w:tc>
        <w:tc>
          <w:tcPr>
            <w:tcW w:w="519" w:type="pct"/>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lang w:eastAsia="ru-RU"/>
              </w:rPr>
            </w:pPr>
            <w:r w:rsidRPr="007F7D1D">
              <w:rPr>
                <w:rFonts w:ascii="Times New Roman" w:hAnsi="Times New Roman"/>
                <w:color w:val="000000"/>
                <w:sz w:val="20"/>
                <w:szCs w:val="20"/>
                <w:lang w:eastAsia="ru-RU"/>
              </w:rPr>
              <w:t>…</w:t>
            </w:r>
          </w:p>
        </w:tc>
        <w:tc>
          <w:tcPr>
            <w:tcW w:w="1166" w:type="pct"/>
            <w:noWrap/>
            <w:vAlign w:val="bottom"/>
          </w:tcPr>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(Р</w:t>
            </w:r>
            <w:r w:rsidRPr="007F7D1D">
              <w:rPr>
                <w:rFonts w:ascii="Times New Roman" w:hAnsi="Times New Roman"/>
                <w:color w:val="000000"/>
                <w:sz w:val="20"/>
                <w:szCs w:val="20"/>
                <w:vertAlign w:val="subscript"/>
                <w:lang w:eastAsia="ru-RU"/>
              </w:rPr>
              <w:t xml:space="preserve">тр1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 xml:space="preserve">тр2 </w:t>
            </w:r>
            <w:r w:rsidRPr="007F7D1D">
              <w:rPr>
                <w:rFonts w:ascii="Times New Roman" w:hAnsi="Times New Roman"/>
                <w:color w:val="000000"/>
                <w:sz w:val="20"/>
                <w:szCs w:val="20"/>
                <w:lang w:eastAsia="ru-RU"/>
              </w:rPr>
              <w:t>+ Р</w:t>
            </w:r>
            <w:r w:rsidRPr="007F7D1D">
              <w:rPr>
                <w:rFonts w:ascii="Times New Roman" w:hAnsi="Times New Roman"/>
                <w:color w:val="000000"/>
                <w:sz w:val="20"/>
                <w:szCs w:val="20"/>
                <w:vertAlign w:val="subscript"/>
                <w:lang w:eastAsia="ru-RU"/>
              </w:rPr>
              <w:t>тр3</w:t>
            </w:r>
            <w:r w:rsidRPr="007F7D1D">
              <w:rPr>
                <w:rFonts w:ascii="Times New Roman" w:hAnsi="Times New Roman"/>
                <w:color w:val="000000"/>
                <w:sz w:val="20"/>
                <w:szCs w:val="20"/>
                <w:lang w:eastAsia="ru-RU"/>
              </w:rPr>
              <w:t>)</w:t>
            </w:r>
            <w:r w:rsidRPr="007F7D1D">
              <w:rPr>
                <w:rFonts w:ascii="Times New Roman" w:hAnsi="Times New Roman"/>
                <w:color w:val="000000"/>
                <w:sz w:val="20"/>
                <w:szCs w:val="20"/>
                <w:vertAlign w:val="subscript"/>
                <w:lang w:val="en-US" w:eastAsia="ru-RU"/>
              </w:rPr>
              <w:t>Z</w:t>
            </w:r>
          </w:p>
          <w:p w:rsidR="00242B23" w:rsidRPr="007F7D1D" w:rsidRDefault="00242B23">
            <w:pPr>
              <w:spacing w:before="0" w:beforeAutospacing="0" w:after="0" w:afterAutospacing="0" w:line="240" w:lineRule="auto"/>
              <w:ind w:firstLine="0"/>
              <w:contextualSpacing/>
              <w:rPr>
                <w:rFonts w:ascii="Times New Roman" w:hAnsi="Times New Roman"/>
                <w:color w:val="000000"/>
                <w:sz w:val="20"/>
                <w:szCs w:val="20"/>
                <w:vertAlign w:val="subscript"/>
                <w:lang w:eastAsia="ru-RU"/>
              </w:rPr>
            </w:pPr>
            <w:r w:rsidRPr="007F7D1D">
              <w:rPr>
                <w:rFonts w:ascii="Times New Roman" w:hAnsi="Times New Roman"/>
                <w:color w:val="000000"/>
                <w:sz w:val="20"/>
                <w:szCs w:val="20"/>
                <w:lang w:eastAsia="ru-RU"/>
              </w:rPr>
              <w:t>либо (П4 – П1)</w:t>
            </w:r>
            <w:r w:rsidRPr="007F7D1D">
              <w:rPr>
                <w:rFonts w:ascii="Times New Roman" w:hAnsi="Times New Roman"/>
                <w:color w:val="000000"/>
                <w:sz w:val="20"/>
                <w:szCs w:val="20"/>
                <w:vertAlign w:val="subscript"/>
                <w:lang w:val="en-US" w:eastAsia="ru-RU"/>
              </w:rPr>
              <w:t>Z</w:t>
            </w:r>
          </w:p>
        </w:tc>
      </w:tr>
    </w:tbl>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Проиллюстрируем особенности применения данной модели на расчетном примере. Имеется три промышленных предприятия, осуществивших в анализируемом периоде 29 конкурентных транзакций, общей стоимостью 250424 тыс. р. (табл. 5).</w:t>
      </w: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6951AB" w:rsidRDefault="00242B23" w:rsidP="00B85936">
      <w:pPr>
        <w:spacing w:before="0" w:beforeAutospacing="0" w:after="0" w:afterAutospacing="0"/>
        <w:contextualSpacing/>
        <w:rPr>
          <w:rFonts w:ascii="Times New Roman" w:hAnsi="Times New Roman"/>
          <w:sz w:val="28"/>
          <w:szCs w:val="28"/>
        </w:rPr>
      </w:pPr>
    </w:p>
    <w:p w:rsidR="00242B23" w:rsidRPr="00B85936" w:rsidRDefault="00242B23" w:rsidP="00B85936">
      <w:pPr>
        <w:spacing w:before="0" w:beforeAutospacing="0" w:after="0" w:afterAutospacing="0"/>
        <w:contextualSpacing/>
        <w:rPr>
          <w:rFonts w:ascii="Times New Roman" w:hAnsi="Times New Roman"/>
          <w:i/>
          <w:sz w:val="28"/>
          <w:szCs w:val="28"/>
        </w:rPr>
      </w:pPr>
      <w:r w:rsidRPr="00B85936">
        <w:rPr>
          <w:rFonts w:ascii="Times New Roman" w:hAnsi="Times New Roman"/>
          <w:sz w:val="28"/>
          <w:szCs w:val="28"/>
        </w:rPr>
        <w:t>Таблица 5</w:t>
      </w:r>
      <w:r>
        <w:rPr>
          <w:rFonts w:ascii="Times New Roman" w:hAnsi="Times New Roman"/>
          <w:sz w:val="28"/>
          <w:szCs w:val="28"/>
        </w:rPr>
        <w:t xml:space="preserve"> </w:t>
      </w:r>
      <w:r w:rsidRPr="00B85936">
        <w:rPr>
          <w:rFonts w:ascii="Times New Roman" w:hAnsi="Times New Roman"/>
          <w:sz w:val="28"/>
          <w:szCs w:val="28"/>
        </w:rPr>
        <w:t>-</w:t>
      </w:r>
      <w:r>
        <w:rPr>
          <w:rFonts w:ascii="Times New Roman" w:hAnsi="Times New Roman"/>
          <w:sz w:val="28"/>
          <w:szCs w:val="28"/>
        </w:rPr>
        <w:t xml:space="preserve"> Пример цифрового массива конкурентных транзакций участников рынка</w:t>
      </w:r>
    </w:p>
    <w:tbl>
      <w:tblPr>
        <w:tblW w:w="5000" w:type="pct"/>
        <w:tblLook w:val="00A0"/>
      </w:tblPr>
      <w:tblGrid>
        <w:gridCol w:w="1881"/>
        <w:gridCol w:w="1671"/>
        <w:gridCol w:w="1694"/>
        <w:gridCol w:w="2076"/>
        <w:gridCol w:w="1964"/>
      </w:tblGrid>
      <w:tr w:rsidR="00242B23" w:rsidTr="005E28A2">
        <w:trPr>
          <w:trHeight w:val="912"/>
        </w:trPr>
        <w:tc>
          <w:tcPr>
            <w:tcW w:w="1034" w:type="pct"/>
            <w:tcBorders>
              <w:top w:val="single" w:sz="4" w:space="0" w:color="auto"/>
              <w:left w:val="single" w:sz="4" w:space="0" w:color="auto"/>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Предприятие, №п/п</w:t>
            </w:r>
          </w:p>
        </w:tc>
        <w:tc>
          <w:tcPr>
            <w:tcW w:w="880"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Транзакция, №п/п</w:t>
            </w:r>
          </w:p>
        </w:tc>
        <w:tc>
          <w:tcPr>
            <w:tcW w:w="933"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Сумма транзакции, тыс. р.</w:t>
            </w:r>
          </w:p>
        </w:tc>
        <w:tc>
          <w:tcPr>
            <w:tcW w:w="1075"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рентабельность транзакции, %</w:t>
            </w:r>
          </w:p>
        </w:tc>
        <w:tc>
          <w:tcPr>
            <w:tcW w:w="1078"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прибыль транзакции, тыс.р.</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12320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1232</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9560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1147,2</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11245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1012,05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4535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430,825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6761</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709,905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5455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654,6</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9812</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1079,32</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10150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1421</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7651</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688,59</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6870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480,9</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5934</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504,39</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9055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679,125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8965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627,55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12010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1020,85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6502</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585,18</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3407</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8,1</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275,967</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3022</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226,65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4055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7,1</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287,905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2095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157,125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11050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7,9</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872,95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7075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566</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13</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6895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7,3</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503,335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5780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7,8</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450,84</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15</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8912</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712,96</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15450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1467,75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14245</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1709,4</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17576</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12,7</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2232,152</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12056</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1386,44</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11980</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12,5</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1497,5</w:t>
            </w:r>
          </w:p>
        </w:tc>
      </w:tr>
      <w:tr w:rsidR="00242B23" w:rsidTr="005E28A2">
        <w:trPr>
          <w:trHeight w:val="300"/>
        </w:trPr>
        <w:tc>
          <w:tcPr>
            <w:tcW w:w="1034" w:type="pct"/>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Итого</w:t>
            </w:r>
          </w:p>
        </w:tc>
        <w:tc>
          <w:tcPr>
            <w:tcW w:w="880"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29</w:t>
            </w:r>
          </w:p>
        </w:tc>
        <w:tc>
          <w:tcPr>
            <w:tcW w:w="933"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250423</w:t>
            </w:r>
          </w:p>
        </w:tc>
        <w:tc>
          <w:tcPr>
            <w:tcW w:w="1075"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9,38</w:t>
            </w:r>
          </w:p>
        </w:tc>
        <w:tc>
          <w:tcPr>
            <w:tcW w:w="1078"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24620,459</w:t>
            </w:r>
          </w:p>
        </w:tc>
      </w:tr>
    </w:tbl>
    <w:p w:rsidR="00242B23" w:rsidRPr="00BF07F4" w:rsidRDefault="00242B23" w:rsidP="00BF07F4">
      <w:pPr>
        <w:spacing w:before="0" w:beforeAutospacing="0" w:after="0" w:afterAutospacing="0"/>
        <w:contextualSpacing/>
        <w:rPr>
          <w:rFonts w:ascii="Times New Roman" w:hAnsi="Times New Roman"/>
          <w:sz w:val="28"/>
          <w:szCs w:val="28"/>
        </w:rPr>
      </w:pPr>
      <w:r>
        <w:rPr>
          <w:rFonts w:ascii="Times New Roman" w:hAnsi="Times New Roman"/>
          <w:sz w:val="28"/>
          <w:szCs w:val="28"/>
        </w:rPr>
        <w:t>Представленный массив был подвергнут аналитической обработке в соответствии с приведенным выше алгоритмом, в результате чего была получена следующая аналитическая характеристика (табл. 6).</w:t>
      </w:r>
    </w:p>
    <w:p w:rsidR="00242B23" w:rsidRPr="00BF07F4" w:rsidRDefault="00242B23" w:rsidP="00292F0F">
      <w:pPr>
        <w:spacing w:before="0" w:beforeAutospacing="0" w:after="0" w:afterAutospacing="0"/>
        <w:ind w:firstLine="0"/>
        <w:contextualSpacing/>
        <w:rPr>
          <w:rFonts w:ascii="Times New Roman" w:hAnsi="Times New Roman"/>
          <w:i/>
          <w:sz w:val="28"/>
          <w:szCs w:val="28"/>
        </w:rPr>
      </w:pPr>
      <w:r w:rsidRPr="00BF07F4">
        <w:rPr>
          <w:rFonts w:ascii="Times New Roman" w:hAnsi="Times New Roman"/>
          <w:sz w:val="28"/>
          <w:szCs w:val="28"/>
        </w:rPr>
        <w:t>Таблица 6-</w:t>
      </w:r>
      <w:r>
        <w:rPr>
          <w:rFonts w:ascii="Times New Roman" w:hAnsi="Times New Roman"/>
          <w:i/>
          <w:sz w:val="28"/>
          <w:szCs w:val="28"/>
        </w:rPr>
        <w:t xml:space="preserve"> </w:t>
      </w:r>
      <w:r>
        <w:rPr>
          <w:rFonts w:ascii="Times New Roman" w:hAnsi="Times New Roman"/>
          <w:sz w:val="28"/>
          <w:szCs w:val="28"/>
        </w:rPr>
        <w:t>Аналитическая характеристика массива конкурентных транзакций            участников рынка</w:t>
      </w:r>
    </w:p>
    <w:tbl>
      <w:tblPr>
        <w:tblW w:w="0" w:type="auto"/>
        <w:tblLayout w:type="fixed"/>
        <w:tblLook w:val="00A0"/>
      </w:tblPr>
      <w:tblGrid>
        <w:gridCol w:w="2093"/>
        <w:gridCol w:w="1276"/>
        <w:gridCol w:w="1559"/>
        <w:gridCol w:w="1559"/>
        <w:gridCol w:w="1418"/>
        <w:gridCol w:w="1665"/>
      </w:tblGrid>
      <w:tr w:rsidR="00242B23" w:rsidTr="005E28A2">
        <w:trPr>
          <w:trHeight w:val="1200"/>
        </w:trPr>
        <w:tc>
          <w:tcPr>
            <w:tcW w:w="2093" w:type="dxa"/>
            <w:tcBorders>
              <w:top w:val="single" w:sz="4" w:space="0" w:color="auto"/>
              <w:left w:val="single" w:sz="4" w:space="0" w:color="auto"/>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xml:space="preserve">Предприятие, № п/п </w:t>
            </w:r>
          </w:p>
        </w:tc>
        <w:tc>
          <w:tcPr>
            <w:tcW w:w="1276"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Количество транзакций</w:t>
            </w:r>
          </w:p>
        </w:tc>
        <w:tc>
          <w:tcPr>
            <w:tcW w:w="1559"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xml:space="preserve">Общая стоимость транзакций, </w:t>
            </w:r>
          </w:p>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тыс. р.</w:t>
            </w:r>
          </w:p>
        </w:tc>
        <w:tc>
          <w:tcPr>
            <w:tcW w:w="1559"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xml:space="preserve">Средняя стоимость транзакции, </w:t>
            </w:r>
          </w:p>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тыс. р.</w:t>
            </w:r>
          </w:p>
        </w:tc>
        <w:tc>
          <w:tcPr>
            <w:tcW w:w="1418"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Валовая прибыль, тыс. руб.</w:t>
            </w:r>
          </w:p>
        </w:tc>
        <w:tc>
          <w:tcPr>
            <w:tcW w:w="1665" w:type="dxa"/>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Средняя валовая рентабельность транзакций, %</w:t>
            </w:r>
          </w:p>
        </w:tc>
      </w:tr>
      <w:tr w:rsidR="00242B23" w:rsidTr="005E28A2">
        <w:trPr>
          <w:trHeight w:val="300"/>
        </w:trPr>
        <w:tc>
          <w:tcPr>
            <w:tcW w:w="2093"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1276"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77489</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8 609,89</w:t>
            </w:r>
          </w:p>
        </w:tc>
        <w:tc>
          <w:tcPr>
            <w:tcW w:w="141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8 375,49</w:t>
            </w:r>
          </w:p>
        </w:tc>
        <w:tc>
          <w:tcPr>
            <w:tcW w:w="166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11</w:t>
            </w:r>
          </w:p>
        </w:tc>
      </w:tr>
      <w:tr w:rsidR="00242B23" w:rsidTr="005E28A2">
        <w:trPr>
          <w:trHeight w:val="300"/>
        </w:trPr>
        <w:tc>
          <w:tcPr>
            <w:tcW w:w="2093"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6"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15</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101627</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6 775,13</w:t>
            </w:r>
          </w:p>
        </w:tc>
        <w:tc>
          <w:tcPr>
            <w:tcW w:w="141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7 951,73</w:t>
            </w:r>
          </w:p>
        </w:tc>
        <w:tc>
          <w:tcPr>
            <w:tcW w:w="166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w:t>
            </w:r>
          </w:p>
        </w:tc>
      </w:tr>
      <w:tr w:rsidR="00242B23" w:rsidTr="005E28A2">
        <w:trPr>
          <w:trHeight w:val="300"/>
        </w:trPr>
        <w:tc>
          <w:tcPr>
            <w:tcW w:w="2093"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c>
          <w:tcPr>
            <w:tcW w:w="1276"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5</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71307</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14 261,40</w:t>
            </w:r>
          </w:p>
        </w:tc>
        <w:tc>
          <w:tcPr>
            <w:tcW w:w="141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8 293,24</w:t>
            </w:r>
          </w:p>
        </w:tc>
        <w:tc>
          <w:tcPr>
            <w:tcW w:w="166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w:t>
            </w:r>
          </w:p>
        </w:tc>
      </w:tr>
      <w:tr w:rsidR="00242B23" w:rsidTr="005E28A2">
        <w:trPr>
          <w:trHeight w:val="300"/>
        </w:trPr>
        <w:tc>
          <w:tcPr>
            <w:tcW w:w="2093"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Итого</w:t>
            </w:r>
          </w:p>
        </w:tc>
        <w:tc>
          <w:tcPr>
            <w:tcW w:w="1276"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29</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250423</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8 635,28</w:t>
            </w:r>
          </w:p>
        </w:tc>
        <w:tc>
          <w:tcPr>
            <w:tcW w:w="141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24 620,46</w:t>
            </w:r>
          </w:p>
        </w:tc>
        <w:tc>
          <w:tcPr>
            <w:tcW w:w="166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w:t>
            </w:r>
          </w:p>
        </w:tc>
      </w:tr>
      <w:tr w:rsidR="00242B23" w:rsidTr="005E28A2">
        <w:trPr>
          <w:trHeight w:val="300"/>
        </w:trPr>
        <w:tc>
          <w:tcPr>
            <w:tcW w:w="2093" w:type="dxa"/>
            <w:tcBorders>
              <w:top w:val="nil"/>
              <w:left w:val="single" w:sz="4" w:space="0" w:color="auto"/>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Эталон (средняя)</w:t>
            </w:r>
          </w:p>
        </w:tc>
        <w:tc>
          <w:tcPr>
            <w:tcW w:w="1276"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83 474</w:t>
            </w:r>
          </w:p>
        </w:tc>
        <w:tc>
          <w:tcPr>
            <w:tcW w:w="1559"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8 635,28</w:t>
            </w:r>
          </w:p>
        </w:tc>
        <w:tc>
          <w:tcPr>
            <w:tcW w:w="1418"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8 206,82</w:t>
            </w:r>
          </w:p>
        </w:tc>
        <w:tc>
          <w:tcPr>
            <w:tcW w:w="1665" w:type="dxa"/>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10</w:t>
            </w:r>
          </w:p>
        </w:tc>
      </w:tr>
    </w:tbl>
    <w:p w:rsidR="00242B23" w:rsidRDefault="00242B23" w:rsidP="005E28A2">
      <w:pPr>
        <w:spacing w:before="0" w:beforeAutospacing="0" w:after="0" w:afterAutospacing="0" w:line="240" w:lineRule="auto"/>
        <w:contextualSpacing/>
        <w:rPr>
          <w:rFonts w:ascii="Times New Roman" w:hAnsi="Times New Roman"/>
          <w:sz w:val="28"/>
          <w:szCs w:val="28"/>
        </w:rPr>
      </w:pPr>
    </w:p>
    <w:p w:rsidR="00242B23" w:rsidRPr="00BF07F4" w:rsidRDefault="00242B23" w:rsidP="00BF07F4">
      <w:pPr>
        <w:spacing w:before="0" w:beforeAutospacing="0" w:after="0" w:afterAutospacing="0"/>
        <w:contextualSpacing/>
        <w:rPr>
          <w:rFonts w:ascii="Times New Roman" w:hAnsi="Times New Roman"/>
          <w:sz w:val="28"/>
          <w:szCs w:val="28"/>
        </w:rPr>
      </w:pPr>
      <w:r>
        <w:rPr>
          <w:rFonts w:ascii="Times New Roman" w:hAnsi="Times New Roman"/>
          <w:sz w:val="28"/>
          <w:szCs w:val="28"/>
        </w:rPr>
        <w:t>На основании табл. 6 был произведен расчет условных величин конечной оценки валовой прибыли предприятий, учитывающей последовательное изменение основных факторов, входящих в модель (табл. 7).</w:t>
      </w:r>
    </w:p>
    <w:p w:rsidR="00242B23" w:rsidRPr="00BF07F4" w:rsidRDefault="00242B23" w:rsidP="00BF07F4">
      <w:pPr>
        <w:spacing w:before="0" w:beforeAutospacing="0" w:after="0" w:afterAutospacing="0"/>
        <w:contextualSpacing/>
        <w:rPr>
          <w:rFonts w:ascii="Times New Roman" w:hAnsi="Times New Roman"/>
          <w:i/>
          <w:sz w:val="28"/>
          <w:szCs w:val="28"/>
        </w:rPr>
      </w:pPr>
      <w:r w:rsidRPr="000C0331">
        <w:rPr>
          <w:rFonts w:ascii="Times New Roman" w:hAnsi="Times New Roman"/>
          <w:sz w:val="28"/>
          <w:szCs w:val="28"/>
        </w:rPr>
        <w:t>Таблица 7-</w:t>
      </w:r>
      <w:r>
        <w:rPr>
          <w:rFonts w:ascii="Times New Roman" w:hAnsi="Times New Roman"/>
          <w:i/>
          <w:sz w:val="28"/>
          <w:szCs w:val="28"/>
        </w:rPr>
        <w:t xml:space="preserve"> </w:t>
      </w:r>
      <w:r>
        <w:rPr>
          <w:rFonts w:ascii="Times New Roman" w:hAnsi="Times New Roman"/>
          <w:sz w:val="28"/>
          <w:szCs w:val="28"/>
        </w:rPr>
        <w:t>Расчет условных величин конечной оценки валовой прибыли предприятий, учитывающей последовательное изменение основных факторов, входящих в модель.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5"/>
        <w:gridCol w:w="2174"/>
        <w:gridCol w:w="2146"/>
        <w:gridCol w:w="2431"/>
      </w:tblGrid>
      <w:tr w:rsidR="00242B23" w:rsidTr="005E28A2">
        <w:trPr>
          <w:trHeight w:val="300"/>
          <w:jc w:val="center"/>
        </w:trPr>
        <w:tc>
          <w:tcPr>
            <w:tcW w:w="1334" w:type="pct"/>
            <w:vMerge w:val="restar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Условная величина</w:t>
            </w:r>
          </w:p>
        </w:tc>
        <w:tc>
          <w:tcPr>
            <w:tcW w:w="3666" w:type="pct"/>
            <w:gridSpan w:val="3"/>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Предприятие, № п/п</w:t>
            </w:r>
          </w:p>
        </w:tc>
      </w:tr>
      <w:tr w:rsidR="00242B23" w:rsidTr="005E28A2">
        <w:trPr>
          <w:trHeight w:val="300"/>
          <w:jc w:val="center"/>
        </w:trPr>
        <w:tc>
          <w:tcPr>
            <w:tcW w:w="0" w:type="auto"/>
            <w:vMerge/>
            <w:vAlign w:val="center"/>
          </w:tcPr>
          <w:p w:rsidR="00242B23" w:rsidRDefault="00242B23">
            <w:pPr>
              <w:spacing w:before="0" w:beforeAutospacing="0" w:after="0" w:afterAutospacing="0" w:line="240" w:lineRule="auto"/>
              <w:ind w:firstLine="0"/>
              <w:jc w:val="left"/>
              <w:rPr>
                <w:rFonts w:ascii="Times New Roman" w:hAnsi="Times New Roman"/>
                <w:color w:val="000000"/>
                <w:sz w:val="28"/>
                <w:szCs w:val="28"/>
                <w:lang w:eastAsia="ru-RU"/>
              </w:rPr>
            </w:pPr>
          </w:p>
        </w:tc>
        <w:tc>
          <w:tcPr>
            <w:tcW w:w="1181"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1166"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319"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3</w:t>
            </w:r>
          </w:p>
        </w:tc>
      </w:tr>
      <w:tr w:rsidR="00242B23" w:rsidTr="005E28A2">
        <w:trPr>
          <w:trHeight w:val="300"/>
          <w:jc w:val="center"/>
        </w:trPr>
        <w:tc>
          <w:tcPr>
            <w:tcW w:w="1334"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П1</w:t>
            </w:r>
          </w:p>
        </w:tc>
        <w:tc>
          <w:tcPr>
            <w:tcW w:w="1181"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8 206,82</w:t>
            </w:r>
          </w:p>
        </w:tc>
        <w:tc>
          <w:tcPr>
            <w:tcW w:w="1166"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8 206,82</w:t>
            </w:r>
          </w:p>
        </w:tc>
        <w:tc>
          <w:tcPr>
            <w:tcW w:w="1319"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8 206,82</w:t>
            </w:r>
          </w:p>
        </w:tc>
      </w:tr>
      <w:tr w:rsidR="00242B23" w:rsidTr="005E28A2">
        <w:trPr>
          <w:trHeight w:val="300"/>
          <w:jc w:val="center"/>
        </w:trPr>
        <w:tc>
          <w:tcPr>
            <w:tcW w:w="1334"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П2</w:t>
            </w:r>
          </w:p>
        </w:tc>
        <w:tc>
          <w:tcPr>
            <w:tcW w:w="1181"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7 640,83</w:t>
            </w:r>
          </w:p>
        </w:tc>
        <w:tc>
          <w:tcPr>
            <w:tcW w:w="1166"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12 734,72</w:t>
            </w:r>
          </w:p>
        </w:tc>
        <w:tc>
          <w:tcPr>
            <w:tcW w:w="1319"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4 244,91</w:t>
            </w:r>
          </w:p>
        </w:tc>
      </w:tr>
      <w:tr w:rsidR="00242B23" w:rsidTr="005E28A2">
        <w:trPr>
          <w:trHeight w:val="300"/>
          <w:jc w:val="center"/>
        </w:trPr>
        <w:tc>
          <w:tcPr>
            <w:tcW w:w="1334"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П3</w:t>
            </w:r>
          </w:p>
        </w:tc>
        <w:tc>
          <w:tcPr>
            <w:tcW w:w="1181"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7 618,37</w:t>
            </w:r>
          </w:p>
        </w:tc>
        <w:tc>
          <w:tcPr>
            <w:tcW w:w="1166"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9 991,51</w:t>
            </w:r>
          </w:p>
        </w:tc>
        <w:tc>
          <w:tcPr>
            <w:tcW w:w="1319"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7 010,58</w:t>
            </w:r>
          </w:p>
        </w:tc>
      </w:tr>
      <w:tr w:rsidR="00242B23" w:rsidTr="005E28A2">
        <w:trPr>
          <w:trHeight w:val="300"/>
          <w:jc w:val="center"/>
        </w:trPr>
        <w:tc>
          <w:tcPr>
            <w:tcW w:w="1334"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П4</w:t>
            </w:r>
          </w:p>
        </w:tc>
        <w:tc>
          <w:tcPr>
            <w:tcW w:w="1181"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8 375,49</w:t>
            </w:r>
          </w:p>
        </w:tc>
        <w:tc>
          <w:tcPr>
            <w:tcW w:w="1166"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7 951,73</w:t>
            </w:r>
          </w:p>
        </w:tc>
        <w:tc>
          <w:tcPr>
            <w:tcW w:w="1319" w:type="pct"/>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8 293,24</w:t>
            </w:r>
          </w:p>
        </w:tc>
      </w:tr>
    </w:tbl>
    <w:p w:rsidR="00242B23" w:rsidRDefault="00242B23" w:rsidP="005E28A2">
      <w:pPr>
        <w:spacing w:before="0" w:beforeAutospacing="0" w:after="0" w:afterAutospacing="0" w:line="240" w:lineRule="auto"/>
        <w:contextualSpacing/>
        <w:rPr>
          <w:rFonts w:ascii="Times New Roman" w:hAnsi="Times New Roman"/>
          <w:sz w:val="28"/>
          <w:szCs w:val="28"/>
        </w:rPr>
      </w:pPr>
    </w:p>
    <w:p w:rsidR="00242B23" w:rsidRPr="00FE4DEB" w:rsidRDefault="00242B23" w:rsidP="00FE4DEB">
      <w:pPr>
        <w:spacing w:before="0" w:beforeAutospacing="0" w:after="0" w:afterAutospacing="0"/>
        <w:contextualSpacing/>
        <w:rPr>
          <w:rFonts w:ascii="Times New Roman" w:hAnsi="Times New Roman"/>
          <w:sz w:val="28"/>
          <w:szCs w:val="28"/>
        </w:rPr>
      </w:pPr>
      <w:r>
        <w:rPr>
          <w:rFonts w:ascii="Times New Roman" w:hAnsi="Times New Roman"/>
          <w:sz w:val="28"/>
          <w:szCs w:val="28"/>
        </w:rPr>
        <w:t>Рассчитанные условные величины позволили получить количественные оценки резервов роста конкурентоспособности каждого из предприятий – участников исследования (табл. 8).</w:t>
      </w:r>
    </w:p>
    <w:p w:rsidR="00242B23" w:rsidRPr="00FE4DEB" w:rsidRDefault="00242B23" w:rsidP="00FE4DEB">
      <w:pPr>
        <w:spacing w:before="0" w:beforeAutospacing="0" w:after="0" w:afterAutospacing="0"/>
        <w:contextualSpacing/>
        <w:rPr>
          <w:rFonts w:ascii="Times New Roman" w:hAnsi="Times New Roman"/>
          <w:i/>
          <w:sz w:val="28"/>
          <w:szCs w:val="28"/>
        </w:rPr>
      </w:pPr>
      <w:r w:rsidRPr="00FE4DEB">
        <w:rPr>
          <w:rFonts w:ascii="Times New Roman" w:hAnsi="Times New Roman"/>
          <w:sz w:val="28"/>
          <w:szCs w:val="28"/>
        </w:rPr>
        <w:t>Таблица 8</w:t>
      </w:r>
      <w:r>
        <w:rPr>
          <w:rFonts w:ascii="Times New Roman" w:hAnsi="Times New Roman"/>
          <w:sz w:val="28"/>
          <w:szCs w:val="28"/>
        </w:rPr>
        <w:t xml:space="preserve"> </w:t>
      </w:r>
      <w:r w:rsidRPr="00FE4DEB">
        <w:rPr>
          <w:rFonts w:ascii="Times New Roman" w:hAnsi="Times New Roman"/>
          <w:sz w:val="28"/>
          <w:szCs w:val="28"/>
        </w:rPr>
        <w:t>-</w:t>
      </w:r>
      <w:r>
        <w:rPr>
          <w:rFonts w:ascii="Times New Roman" w:hAnsi="Times New Roman"/>
          <w:sz w:val="28"/>
          <w:szCs w:val="28"/>
        </w:rPr>
        <w:t xml:space="preserve"> Расчет резервов роста корпоративной конкурентоспособности за счет          изменения ее факторов</w:t>
      </w:r>
    </w:p>
    <w:tbl>
      <w:tblPr>
        <w:tblW w:w="5000" w:type="pct"/>
        <w:tblLook w:val="00A0"/>
      </w:tblPr>
      <w:tblGrid>
        <w:gridCol w:w="3402"/>
        <w:gridCol w:w="1962"/>
        <w:gridCol w:w="1961"/>
        <w:gridCol w:w="1961"/>
      </w:tblGrid>
      <w:tr w:rsidR="00242B23" w:rsidTr="005E28A2">
        <w:trPr>
          <w:trHeight w:val="900"/>
        </w:trPr>
        <w:tc>
          <w:tcPr>
            <w:tcW w:w="1831" w:type="pct"/>
            <w:tcBorders>
              <w:top w:val="single" w:sz="4" w:space="0" w:color="auto"/>
              <w:left w:val="single" w:sz="4" w:space="0" w:color="auto"/>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Резервы роста конкурентоспособности</w:t>
            </w:r>
          </w:p>
        </w:tc>
        <w:tc>
          <w:tcPr>
            <w:tcW w:w="1056"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Предприятие 1</w:t>
            </w:r>
          </w:p>
        </w:tc>
        <w:tc>
          <w:tcPr>
            <w:tcW w:w="1056"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Предприятие 2</w:t>
            </w:r>
          </w:p>
        </w:tc>
        <w:tc>
          <w:tcPr>
            <w:tcW w:w="1056" w:type="pct"/>
            <w:tcBorders>
              <w:top w:val="single" w:sz="4" w:space="0" w:color="auto"/>
              <w:left w:val="nil"/>
              <w:bottom w:val="single" w:sz="4" w:space="0" w:color="auto"/>
              <w:right w:val="single" w:sz="4" w:space="0" w:color="auto"/>
            </w:tcBorders>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Предприятие 3</w:t>
            </w:r>
          </w:p>
        </w:tc>
      </w:tr>
      <w:tr w:rsidR="00242B23" w:rsidTr="005E28A2">
        <w:trPr>
          <w:trHeight w:val="900"/>
        </w:trPr>
        <w:tc>
          <w:tcPr>
            <w:tcW w:w="1831" w:type="pct"/>
            <w:tcBorders>
              <w:top w:val="nil"/>
              <w:left w:val="single" w:sz="4" w:space="0" w:color="auto"/>
              <w:bottom w:val="single" w:sz="4" w:space="0" w:color="auto"/>
              <w:right w:val="single" w:sz="4" w:space="0" w:color="auto"/>
            </w:tcBorders>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Резерв роста числа транзакций</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− 565,99</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4 527,90</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− 3 961,91</w:t>
            </w:r>
          </w:p>
        </w:tc>
      </w:tr>
      <w:tr w:rsidR="00242B23" w:rsidTr="005E28A2">
        <w:trPr>
          <w:trHeight w:val="900"/>
        </w:trPr>
        <w:tc>
          <w:tcPr>
            <w:tcW w:w="1831" w:type="pct"/>
            <w:tcBorders>
              <w:top w:val="nil"/>
              <w:left w:val="single" w:sz="4" w:space="0" w:color="auto"/>
              <w:bottom w:val="single" w:sz="4" w:space="0" w:color="auto"/>
              <w:right w:val="single" w:sz="4" w:space="0" w:color="auto"/>
            </w:tcBorders>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Резерв роста стоимости транзакции</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− 22,46</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− 2 743,21</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2 765,68</w:t>
            </w:r>
          </w:p>
        </w:tc>
      </w:tr>
      <w:tr w:rsidR="00242B23" w:rsidTr="005E28A2">
        <w:trPr>
          <w:trHeight w:val="900"/>
        </w:trPr>
        <w:tc>
          <w:tcPr>
            <w:tcW w:w="1831" w:type="pct"/>
            <w:tcBorders>
              <w:top w:val="nil"/>
              <w:left w:val="single" w:sz="4" w:space="0" w:color="auto"/>
              <w:bottom w:val="single" w:sz="4" w:space="0" w:color="auto"/>
              <w:right w:val="single" w:sz="4" w:space="0" w:color="auto"/>
            </w:tcBorders>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Резерв роста рентабельности транзакции</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757,12</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− 2 039,78</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1 282,66</w:t>
            </w:r>
          </w:p>
        </w:tc>
      </w:tr>
      <w:tr w:rsidR="00242B23" w:rsidTr="005E28A2">
        <w:trPr>
          <w:trHeight w:val="300"/>
        </w:trPr>
        <w:tc>
          <w:tcPr>
            <w:tcW w:w="1831" w:type="pct"/>
            <w:tcBorders>
              <w:top w:val="nil"/>
              <w:left w:val="single" w:sz="4" w:space="0" w:color="auto"/>
              <w:bottom w:val="single" w:sz="4" w:space="0" w:color="auto"/>
              <w:right w:val="single" w:sz="4" w:space="0" w:color="auto"/>
            </w:tcBorders>
            <w:vAlign w:val="bottom"/>
          </w:tcPr>
          <w:p w:rsidR="00242B23" w:rsidRDefault="00242B23">
            <w:pPr>
              <w:spacing w:before="0" w:beforeAutospacing="0" w:after="0" w:afterAutospacing="0" w:line="240" w:lineRule="auto"/>
              <w:ind w:firstLine="0"/>
              <w:contextualSpacing/>
              <w:rPr>
                <w:rFonts w:ascii="Times New Roman" w:hAnsi="Times New Roman"/>
                <w:i/>
                <w:color w:val="000000"/>
                <w:sz w:val="28"/>
                <w:szCs w:val="28"/>
                <w:lang w:eastAsia="ru-RU"/>
              </w:rPr>
            </w:pPr>
            <w:r>
              <w:rPr>
                <w:rFonts w:ascii="Times New Roman" w:hAnsi="Times New Roman"/>
                <w:i/>
                <w:color w:val="000000"/>
                <w:sz w:val="28"/>
                <w:szCs w:val="28"/>
                <w:lang w:eastAsia="ru-RU"/>
              </w:rPr>
              <w:t>Итого</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168,67</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−255,09</w:t>
            </w:r>
          </w:p>
        </w:tc>
        <w:tc>
          <w:tcPr>
            <w:tcW w:w="1056" w:type="pct"/>
            <w:tcBorders>
              <w:top w:val="nil"/>
              <w:left w:val="nil"/>
              <w:bottom w:val="single" w:sz="4" w:space="0" w:color="auto"/>
              <w:right w:val="single" w:sz="4" w:space="0" w:color="auto"/>
            </w:tcBorders>
            <w:noWrap/>
            <w:vAlign w:val="bottom"/>
          </w:tcPr>
          <w:p w:rsidR="00242B23" w:rsidRDefault="00242B23">
            <w:pPr>
              <w:spacing w:before="0" w:beforeAutospacing="0" w:after="0" w:afterAutospacing="0" w:line="240" w:lineRule="auto"/>
              <w:ind w:firstLine="0"/>
              <w:contextualSpacing/>
              <w:rPr>
                <w:rFonts w:ascii="Times New Roman" w:hAnsi="Times New Roman"/>
                <w:color w:val="000000"/>
                <w:sz w:val="28"/>
                <w:szCs w:val="28"/>
                <w:lang w:eastAsia="ru-RU"/>
              </w:rPr>
            </w:pPr>
            <w:r>
              <w:rPr>
                <w:rFonts w:ascii="Times New Roman" w:hAnsi="Times New Roman"/>
                <w:color w:val="000000"/>
                <w:sz w:val="28"/>
                <w:szCs w:val="28"/>
                <w:lang w:eastAsia="ru-RU"/>
              </w:rPr>
              <w:t>86,42</w:t>
            </w:r>
          </w:p>
        </w:tc>
      </w:tr>
    </w:tbl>
    <w:p w:rsidR="00242B23" w:rsidRDefault="00242B23" w:rsidP="005E28A2">
      <w:pPr>
        <w:spacing w:before="0" w:beforeAutospacing="0" w:after="0" w:afterAutospacing="0" w:line="240" w:lineRule="auto"/>
        <w:contextualSpacing/>
        <w:rPr>
          <w:rFonts w:ascii="Times New Roman" w:hAnsi="Times New Roman"/>
          <w:sz w:val="28"/>
          <w:szCs w:val="28"/>
        </w:rPr>
      </w:pP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xml:space="preserve">Интерпретация полученных результатов выглядит следующим образом: за счет увеличения числа конкурентных транзакций до среднерыночного уровня первое предприятие – участник исследования, могло бы увеличить собственную валовую прибыль от продаж на конкурентном сегменте рынка на 565,99 тыс. р., за счет увеличения средней стоимости конкурентной транзакции – на 22,46 тыс. р. За счет значительного опережения рентабельности конкурентных транзакций первого предприятия над среднерыночным уровнем предприятие не имеет резервов по этому фактору, а его позитивное влияние перекрыло негативное влияние двух предшествующих факторов, что обеспечило превышение валовой прибыли предприятия от осуществления конкурентных транзакций над эталонной (среднерыночной) величиной на 168,67 тыс. р. (8375,49 тыс. р. против 8206,82). </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Конкурентная активность второго предприятия – участника исследования, характеризовалось значительными резервами в части средней стоимости транзакции (2743,21 тыс. р. возможного прироста общей суммы валовой прибыли предприятия при достижении эталонного уровня рынка) и рентабельности транзакции (соответственно 2039,78 тыс. р.). Даже значительное превышение числа конкурентных транзакций над эталонным уровнем не обеспечило предприятию получения среднего размера валовой прибыли от конкурентных транзакций по рынку, разница составила 255,09 тыс. р.</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Третье предприятие имело наибольшие резервы в части количества конкурентных транзакций (соответственно 3961,91 тыс. р.), значительно превосходя показатели эталонной модели в части средней стоимости конкурентной транзакции и рентабельности конкурентных транзакций, что обеспечило предприятию положительную разницу в общем объеме валовой прибыли в сравнении с эталоном на 86,42 тыс. р.</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Авторская модель была апробирована на эмпирических массивах транзакций следующей размерности:</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− 5 предприятий, 118 конкурентных транзакций;</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− 7 предприятий, 221 конкурентная транзакция;</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− 11 предприятий, 342 конкурентные транзакции;</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− 15 предприятий 544 конкурентные транзакции.</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xml:space="preserve">Во всех перечисленных случаях расчет показателей эталона и резервов роста конкурентоспособности отдельных предприятий был полностью идентичен приведенному примеру, доказал свою результативность и содержательное значение в части количественной характеристики резервов повышения использования отдельных факторов корпоративной конкурентоспособности промышленных предприятий. </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 xml:space="preserve">Вместе с тем, существенным ограничением в применении предлагаемого метода является необходимость сбора значительного исходного информационного массива, характеристики которого относятся к коммерческой тайне промышленных предприятий. Существенной представляется также трудоемкость сбора подобных информационных массивов. </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Однако при преодолении этих объективных трудностей предприятия – участники исследования, получают возможность применения объективного количественного метода моделирования корпоративной конкурентоспособности и получения количественных характеристик резервов ее роста.</w:t>
      </w:r>
    </w:p>
    <w:p w:rsidR="00242B23" w:rsidRDefault="00242B23" w:rsidP="005E28A2">
      <w:pPr>
        <w:spacing w:before="0" w:beforeAutospacing="0" w:after="0" w:afterAutospacing="0"/>
        <w:contextualSpacing/>
        <w:rPr>
          <w:rFonts w:ascii="Times New Roman" w:hAnsi="Times New Roman"/>
          <w:sz w:val="28"/>
          <w:szCs w:val="28"/>
        </w:rPr>
      </w:pPr>
      <w:r>
        <w:rPr>
          <w:rFonts w:ascii="Times New Roman" w:hAnsi="Times New Roman"/>
          <w:sz w:val="28"/>
          <w:szCs w:val="28"/>
        </w:rPr>
        <w:t>Итак, новый метод моделирования и факторного анализа конкурентоспособности промышленных предприятий, использующий методологию транзакционного анализа при исследовании конкурентных процессов, в которые вовлечены промышленные предприятия, расширяет арсенал количественных методов исследования и моделирования процессов конкуренции, позволяя получать экономически обоснованные оценки эталонных значений отдельных факторов конкурентоспособности, характерных для   конкретного рынка важнейших видов промышленной продукции, а на их основе – исчислять и реализовывать резервы роста конкурентоспособности промышленных предприятий.</w:t>
      </w:r>
    </w:p>
    <w:p w:rsidR="00242B23" w:rsidRDefault="00242B23" w:rsidP="005E28A2">
      <w:pPr>
        <w:spacing w:before="0" w:beforeAutospacing="0" w:after="0" w:afterAutospacing="0"/>
        <w:contextualSpacing/>
        <w:rPr>
          <w:rFonts w:ascii="Times New Roman" w:hAnsi="Times New Roman"/>
          <w:sz w:val="28"/>
          <w:szCs w:val="28"/>
        </w:rPr>
      </w:pPr>
    </w:p>
    <w:p w:rsidR="00242B23" w:rsidRDefault="00242B23" w:rsidP="002F17DD">
      <w:pPr>
        <w:tabs>
          <w:tab w:val="left" w:pos="993"/>
        </w:tabs>
        <w:spacing w:before="0" w:beforeAutospacing="0" w:after="0" w:afterAutospacing="0" w:line="240" w:lineRule="auto"/>
        <w:ind w:firstLine="567"/>
        <w:contextualSpacing/>
        <w:jc w:val="center"/>
        <w:rPr>
          <w:rFonts w:ascii="Times New Roman" w:hAnsi="Times New Roman"/>
          <w:b/>
          <w:sz w:val="24"/>
          <w:szCs w:val="24"/>
          <w:lang w:val="en-US"/>
        </w:rPr>
      </w:pPr>
      <w:r>
        <w:rPr>
          <w:rFonts w:ascii="Times New Roman" w:hAnsi="Times New Roman"/>
          <w:b/>
          <w:sz w:val="24"/>
          <w:szCs w:val="24"/>
        </w:rPr>
        <w:t>Список литературы</w:t>
      </w:r>
    </w:p>
    <w:p w:rsidR="00242B23" w:rsidRPr="00D777AD" w:rsidRDefault="00242B23" w:rsidP="002F17DD">
      <w:pPr>
        <w:tabs>
          <w:tab w:val="left" w:pos="993"/>
        </w:tabs>
        <w:spacing w:before="0" w:beforeAutospacing="0" w:after="0" w:afterAutospacing="0" w:line="240" w:lineRule="auto"/>
        <w:ind w:firstLine="567"/>
        <w:contextualSpacing/>
        <w:jc w:val="center"/>
        <w:rPr>
          <w:rFonts w:ascii="Times New Roman" w:hAnsi="Times New Roman"/>
          <w:b/>
          <w:sz w:val="24"/>
          <w:szCs w:val="24"/>
          <w:lang w:val="en-US"/>
        </w:rPr>
      </w:pPr>
    </w:p>
    <w:p w:rsidR="00242B23" w:rsidRPr="002F17DD" w:rsidRDefault="00242B23" w:rsidP="002F17DD">
      <w:pPr>
        <w:numPr>
          <w:ilvl w:val="0"/>
          <w:numId w:val="1"/>
        </w:numPr>
        <w:tabs>
          <w:tab w:val="left" w:pos="993"/>
        </w:tabs>
        <w:spacing w:before="0" w:beforeAutospacing="0" w:after="0" w:afterAutospacing="0" w:line="240" w:lineRule="auto"/>
        <w:ind w:left="0" w:firstLine="567"/>
        <w:contextualSpacing/>
        <w:rPr>
          <w:rFonts w:ascii="Times New Roman" w:hAnsi="Times New Roman"/>
          <w:sz w:val="24"/>
          <w:szCs w:val="24"/>
        </w:rPr>
      </w:pPr>
      <w:r w:rsidRPr="002F17DD">
        <w:rPr>
          <w:rFonts w:ascii="Times New Roman" w:hAnsi="Times New Roman"/>
          <w:sz w:val="24"/>
          <w:szCs w:val="24"/>
        </w:rPr>
        <w:t>Воронов А.А. Оценка и менеджмент конкурентоспособности продукции. Краснодар, 2003. С. 85.</w:t>
      </w:r>
    </w:p>
    <w:p w:rsidR="00242B23" w:rsidRPr="002F17DD" w:rsidRDefault="00242B23" w:rsidP="002F17DD">
      <w:pPr>
        <w:numPr>
          <w:ilvl w:val="0"/>
          <w:numId w:val="1"/>
        </w:numPr>
        <w:tabs>
          <w:tab w:val="left" w:pos="993"/>
        </w:tabs>
        <w:spacing w:before="0" w:beforeAutospacing="0" w:after="0" w:afterAutospacing="0" w:line="240" w:lineRule="auto"/>
        <w:ind w:left="0" w:firstLine="567"/>
        <w:contextualSpacing/>
        <w:rPr>
          <w:rFonts w:ascii="Times New Roman" w:hAnsi="Times New Roman"/>
          <w:sz w:val="24"/>
          <w:szCs w:val="24"/>
        </w:rPr>
      </w:pPr>
      <w:r w:rsidRPr="002F17DD">
        <w:rPr>
          <w:rFonts w:ascii="Times New Roman" w:hAnsi="Times New Roman"/>
          <w:sz w:val="24"/>
          <w:szCs w:val="24"/>
        </w:rPr>
        <w:t xml:space="preserve">Воронов А.А., Хандамова Э.Ф. Имитационное моделирование маркетинговых коммуникаций // Практический маркетинг. 2009. №7 (149). </w:t>
      </w:r>
    </w:p>
    <w:p w:rsidR="00242B23" w:rsidRPr="002F17DD" w:rsidRDefault="00242B23" w:rsidP="002F17DD">
      <w:pPr>
        <w:numPr>
          <w:ilvl w:val="0"/>
          <w:numId w:val="1"/>
        </w:numPr>
        <w:tabs>
          <w:tab w:val="left" w:pos="993"/>
        </w:tabs>
        <w:spacing w:before="0" w:beforeAutospacing="0" w:after="0" w:afterAutospacing="0" w:line="240" w:lineRule="auto"/>
        <w:ind w:left="0" w:firstLine="567"/>
        <w:contextualSpacing/>
        <w:rPr>
          <w:rFonts w:ascii="Times New Roman" w:hAnsi="Times New Roman"/>
          <w:sz w:val="24"/>
          <w:szCs w:val="24"/>
        </w:rPr>
      </w:pPr>
      <w:r w:rsidRPr="002F17DD">
        <w:rPr>
          <w:rFonts w:ascii="Times New Roman" w:hAnsi="Times New Roman"/>
          <w:sz w:val="24"/>
          <w:szCs w:val="24"/>
        </w:rPr>
        <w:t>Копылов А.В., Просвиров А.Э. Динамическая модель конкуренции двух фирм на однородном рынке // Успехи современного естествознания. 2003. № 8. С. 29.</w:t>
      </w:r>
    </w:p>
    <w:p w:rsidR="00242B23" w:rsidRPr="002F17DD" w:rsidRDefault="00242B23" w:rsidP="002F17DD">
      <w:pPr>
        <w:numPr>
          <w:ilvl w:val="0"/>
          <w:numId w:val="1"/>
        </w:numPr>
        <w:tabs>
          <w:tab w:val="left" w:pos="993"/>
        </w:tabs>
        <w:spacing w:before="0" w:beforeAutospacing="0" w:after="0" w:afterAutospacing="0" w:line="240" w:lineRule="auto"/>
        <w:ind w:left="0" w:firstLine="567"/>
        <w:contextualSpacing/>
        <w:rPr>
          <w:rFonts w:ascii="Times New Roman" w:hAnsi="Times New Roman"/>
          <w:sz w:val="24"/>
          <w:szCs w:val="24"/>
        </w:rPr>
      </w:pPr>
      <w:r w:rsidRPr="002F17DD">
        <w:rPr>
          <w:rFonts w:ascii="Times New Roman" w:hAnsi="Times New Roman"/>
          <w:sz w:val="24"/>
          <w:szCs w:val="24"/>
        </w:rPr>
        <w:t>Овчаренко Н.А. Формирование и развитие конкурентной среды в промышленности: теоретические и методологические аспекты: автореф. дис. … д-ра экон. наук. СПб., 2012. С. 25.</w:t>
      </w:r>
    </w:p>
    <w:p w:rsidR="00242B23" w:rsidRPr="002F17DD" w:rsidRDefault="00242B23" w:rsidP="002F17DD">
      <w:pPr>
        <w:numPr>
          <w:ilvl w:val="0"/>
          <w:numId w:val="1"/>
        </w:numPr>
        <w:tabs>
          <w:tab w:val="left" w:pos="993"/>
        </w:tabs>
        <w:spacing w:before="0" w:beforeAutospacing="0" w:after="0" w:afterAutospacing="0" w:line="240" w:lineRule="auto"/>
        <w:ind w:left="0" w:firstLine="567"/>
        <w:contextualSpacing/>
        <w:rPr>
          <w:rFonts w:ascii="Times New Roman" w:hAnsi="Times New Roman"/>
          <w:sz w:val="24"/>
          <w:szCs w:val="24"/>
        </w:rPr>
      </w:pPr>
      <w:r w:rsidRPr="002F17DD">
        <w:rPr>
          <w:rFonts w:ascii="Times New Roman" w:hAnsi="Times New Roman"/>
          <w:sz w:val="24"/>
          <w:szCs w:val="24"/>
        </w:rPr>
        <w:t>Степанов С.В. Моделирование конкуренции в условиях рынка. М., 2009.</w:t>
      </w:r>
    </w:p>
    <w:p w:rsidR="00242B23" w:rsidRDefault="00242B23" w:rsidP="002F17DD">
      <w:pPr>
        <w:tabs>
          <w:tab w:val="left" w:pos="993"/>
        </w:tabs>
        <w:spacing w:before="0" w:beforeAutospacing="0" w:after="0" w:afterAutospacing="0" w:line="240" w:lineRule="auto"/>
        <w:ind w:firstLine="567"/>
        <w:rPr>
          <w:rFonts w:ascii="Times New Roman" w:hAnsi="Times New Roman"/>
          <w:b/>
          <w:sz w:val="24"/>
          <w:szCs w:val="24"/>
        </w:rPr>
      </w:pPr>
    </w:p>
    <w:p w:rsidR="00242B23" w:rsidRDefault="00242B23" w:rsidP="002F17DD">
      <w:pPr>
        <w:tabs>
          <w:tab w:val="left" w:pos="993"/>
        </w:tabs>
        <w:spacing w:before="0" w:beforeAutospacing="0" w:after="0" w:afterAutospacing="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242B23" w:rsidRPr="007F7D1D" w:rsidRDefault="00242B23" w:rsidP="002F17DD">
      <w:pPr>
        <w:tabs>
          <w:tab w:val="left" w:pos="993"/>
        </w:tabs>
        <w:spacing w:before="0" w:beforeAutospacing="0" w:after="0" w:afterAutospacing="0" w:line="240" w:lineRule="auto"/>
        <w:ind w:firstLine="567"/>
        <w:jc w:val="center"/>
        <w:rPr>
          <w:rFonts w:ascii="Times New Roman" w:hAnsi="Times New Roman"/>
          <w:b/>
          <w:sz w:val="24"/>
          <w:szCs w:val="24"/>
          <w:lang w:val="en-US"/>
        </w:rPr>
      </w:pPr>
    </w:p>
    <w:p w:rsidR="00242B23" w:rsidRPr="002F17DD" w:rsidRDefault="00242B23" w:rsidP="002F17DD">
      <w:pPr>
        <w:tabs>
          <w:tab w:val="left" w:pos="993"/>
        </w:tabs>
        <w:spacing w:before="0" w:beforeAutospacing="0" w:after="0" w:afterAutospacing="0" w:line="240" w:lineRule="auto"/>
        <w:ind w:firstLine="567"/>
        <w:rPr>
          <w:rFonts w:ascii="Times New Roman" w:hAnsi="Times New Roman"/>
          <w:sz w:val="24"/>
          <w:szCs w:val="24"/>
          <w:lang w:val="en-US"/>
        </w:rPr>
      </w:pPr>
      <w:r w:rsidRPr="002F17DD">
        <w:rPr>
          <w:rFonts w:ascii="Times New Roman" w:hAnsi="Times New Roman"/>
          <w:sz w:val="24"/>
          <w:szCs w:val="24"/>
          <w:lang w:val="en-US"/>
        </w:rPr>
        <w:t>1.</w:t>
      </w:r>
      <w:r w:rsidRPr="002F17DD">
        <w:rPr>
          <w:rFonts w:ascii="Times New Roman" w:hAnsi="Times New Roman"/>
          <w:sz w:val="24"/>
          <w:szCs w:val="24"/>
          <w:lang w:val="en-US"/>
        </w:rPr>
        <w:tab/>
        <w:t>Voronov A.A. Ocenka i menedzhment konkurentosposobnosti produkcii. Krasnodar, 2003. S. 85.</w:t>
      </w:r>
    </w:p>
    <w:p w:rsidR="00242B23" w:rsidRPr="002F17DD" w:rsidRDefault="00242B23" w:rsidP="002F17DD">
      <w:pPr>
        <w:tabs>
          <w:tab w:val="left" w:pos="993"/>
        </w:tabs>
        <w:spacing w:before="0" w:beforeAutospacing="0" w:after="0" w:afterAutospacing="0" w:line="240" w:lineRule="auto"/>
        <w:ind w:firstLine="567"/>
        <w:rPr>
          <w:rFonts w:ascii="Times New Roman" w:hAnsi="Times New Roman"/>
          <w:sz w:val="24"/>
          <w:szCs w:val="24"/>
          <w:lang w:val="en-US"/>
        </w:rPr>
      </w:pPr>
      <w:r w:rsidRPr="002F17DD">
        <w:rPr>
          <w:rFonts w:ascii="Times New Roman" w:hAnsi="Times New Roman"/>
          <w:sz w:val="24"/>
          <w:szCs w:val="24"/>
          <w:lang w:val="en-US"/>
        </w:rPr>
        <w:t>2.</w:t>
      </w:r>
      <w:r w:rsidRPr="002F17DD">
        <w:rPr>
          <w:rFonts w:ascii="Times New Roman" w:hAnsi="Times New Roman"/>
          <w:sz w:val="24"/>
          <w:szCs w:val="24"/>
          <w:lang w:val="en-US"/>
        </w:rPr>
        <w:tab/>
        <w:t xml:space="preserve">Voronov A.A., Handamova Je.F. Imitacionnoe modelirovanie marketingovyh kommunikacij // Prakticheskij marketing. 2009. №7 (149). </w:t>
      </w:r>
    </w:p>
    <w:p w:rsidR="00242B23" w:rsidRPr="002F17DD" w:rsidRDefault="00242B23" w:rsidP="002F17DD">
      <w:pPr>
        <w:tabs>
          <w:tab w:val="left" w:pos="993"/>
        </w:tabs>
        <w:spacing w:before="0" w:beforeAutospacing="0" w:after="0" w:afterAutospacing="0" w:line="240" w:lineRule="auto"/>
        <w:ind w:firstLine="567"/>
        <w:rPr>
          <w:rFonts w:ascii="Times New Roman" w:hAnsi="Times New Roman"/>
          <w:sz w:val="24"/>
          <w:szCs w:val="24"/>
          <w:lang w:val="en-US"/>
        </w:rPr>
      </w:pPr>
      <w:r w:rsidRPr="002F17DD">
        <w:rPr>
          <w:rFonts w:ascii="Times New Roman" w:hAnsi="Times New Roman"/>
          <w:sz w:val="24"/>
          <w:szCs w:val="24"/>
          <w:lang w:val="en-US"/>
        </w:rPr>
        <w:t>3.</w:t>
      </w:r>
      <w:r w:rsidRPr="002F17DD">
        <w:rPr>
          <w:rFonts w:ascii="Times New Roman" w:hAnsi="Times New Roman"/>
          <w:sz w:val="24"/>
          <w:szCs w:val="24"/>
          <w:lang w:val="en-US"/>
        </w:rPr>
        <w:tab/>
        <w:t>Kopylov A.V., Prosvirov A.Je. Dinamicheskaja model' konkurencii dvuh firm na odnorodnom rynke // Uspehi sovremennogo estestvoznanija. 2003. № 8. S. 29.</w:t>
      </w:r>
    </w:p>
    <w:p w:rsidR="00242B23" w:rsidRPr="006951AB" w:rsidRDefault="00242B23" w:rsidP="002F17DD">
      <w:pPr>
        <w:tabs>
          <w:tab w:val="left" w:pos="993"/>
        </w:tabs>
        <w:spacing w:before="0" w:beforeAutospacing="0" w:after="0" w:afterAutospacing="0" w:line="240" w:lineRule="auto"/>
        <w:ind w:firstLine="567"/>
        <w:rPr>
          <w:rFonts w:ascii="Times New Roman" w:hAnsi="Times New Roman"/>
          <w:sz w:val="24"/>
          <w:szCs w:val="24"/>
          <w:lang w:val="en-US"/>
        </w:rPr>
      </w:pPr>
      <w:r w:rsidRPr="002F17DD">
        <w:rPr>
          <w:rFonts w:ascii="Times New Roman" w:hAnsi="Times New Roman"/>
          <w:sz w:val="24"/>
          <w:szCs w:val="24"/>
          <w:lang w:val="en-US"/>
        </w:rPr>
        <w:t>4.</w:t>
      </w:r>
      <w:r w:rsidRPr="002F17DD">
        <w:rPr>
          <w:rFonts w:ascii="Times New Roman" w:hAnsi="Times New Roman"/>
          <w:sz w:val="24"/>
          <w:szCs w:val="24"/>
          <w:lang w:val="en-US"/>
        </w:rPr>
        <w:tab/>
        <w:t xml:space="preserve">Ovcharenko N.A. Formirovanie i razvitie konkurentnoj sredy v promyshlennosti: teoreticheskie i metodologicheskie aspekty: avtoref. dis. … d-ra jekon. nauk. </w:t>
      </w:r>
      <w:r w:rsidRPr="006951AB">
        <w:rPr>
          <w:rFonts w:ascii="Times New Roman" w:hAnsi="Times New Roman"/>
          <w:sz w:val="24"/>
          <w:szCs w:val="24"/>
          <w:lang w:val="en-US"/>
        </w:rPr>
        <w:t>SPb., 2012. S. 25.</w:t>
      </w:r>
    </w:p>
    <w:p w:rsidR="00242B23" w:rsidRPr="002F17DD" w:rsidRDefault="00242B23" w:rsidP="002F17DD">
      <w:pPr>
        <w:tabs>
          <w:tab w:val="left" w:pos="993"/>
        </w:tabs>
        <w:spacing w:before="0" w:beforeAutospacing="0" w:after="0" w:afterAutospacing="0" w:line="240" w:lineRule="auto"/>
        <w:ind w:firstLine="567"/>
        <w:rPr>
          <w:rFonts w:ascii="Times New Roman" w:hAnsi="Times New Roman"/>
          <w:sz w:val="24"/>
          <w:szCs w:val="24"/>
        </w:rPr>
      </w:pPr>
      <w:r w:rsidRPr="002F17DD">
        <w:rPr>
          <w:rFonts w:ascii="Times New Roman" w:hAnsi="Times New Roman"/>
          <w:sz w:val="24"/>
          <w:szCs w:val="24"/>
          <w:lang w:val="en-US"/>
        </w:rPr>
        <w:t>5.</w:t>
      </w:r>
      <w:r w:rsidRPr="002F17DD">
        <w:rPr>
          <w:rFonts w:ascii="Times New Roman" w:hAnsi="Times New Roman"/>
          <w:sz w:val="24"/>
          <w:szCs w:val="24"/>
          <w:lang w:val="en-US"/>
        </w:rPr>
        <w:tab/>
        <w:t xml:space="preserve">Stepanov S.V. Modelirovanie konkurencii v uslovijah rynka. </w:t>
      </w:r>
      <w:r w:rsidRPr="002F17DD">
        <w:rPr>
          <w:rFonts w:ascii="Times New Roman" w:hAnsi="Times New Roman"/>
          <w:sz w:val="24"/>
          <w:szCs w:val="24"/>
        </w:rPr>
        <w:t>M., 2009.</w:t>
      </w:r>
    </w:p>
    <w:sectPr w:rsidR="00242B23" w:rsidRPr="002F17DD" w:rsidSect="009E1174">
      <w:headerReference w:type="even" r:id="rId54"/>
      <w:headerReference w:type="default" r:id="rId55"/>
      <w:footerReference w:type="default" r:id="rId5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B23" w:rsidRDefault="00242B23">
      <w:r>
        <w:separator/>
      </w:r>
    </w:p>
  </w:endnote>
  <w:endnote w:type="continuationSeparator" w:id="1">
    <w:p w:rsidR="00242B23" w:rsidRDefault="00242B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23" w:rsidRPr="00D777AD" w:rsidRDefault="00242B23" w:rsidP="00D777AD">
    <w:pPr>
      <w:pStyle w:val="Footer"/>
      <w:ind w:firstLine="0"/>
      <w:rPr>
        <w:rFonts w:ascii="Times New Roman" w:hAnsi="Times New Roman"/>
        <w:lang w:val="en-US"/>
      </w:rPr>
    </w:pPr>
    <w:r w:rsidRPr="00D777AD">
      <w:rPr>
        <w:rFonts w:ascii="Times New Roman" w:hAnsi="Times New Roman"/>
        <w:sz w:val="24"/>
        <w:szCs w:val="24"/>
      </w:rPr>
      <w:t>http://ej.kubagro.ru/2014/0</w:t>
    </w:r>
    <w:r w:rsidRPr="00D777AD">
      <w:rPr>
        <w:rFonts w:ascii="Times New Roman" w:hAnsi="Times New Roman"/>
        <w:sz w:val="24"/>
        <w:szCs w:val="24"/>
        <w:lang w:val="en-US"/>
      </w:rPr>
      <w:t>6</w:t>
    </w:r>
    <w:r w:rsidRPr="00D777AD">
      <w:rPr>
        <w:rFonts w:ascii="Times New Roman" w:hAnsi="Times New Roman"/>
        <w:sz w:val="24"/>
        <w:szCs w:val="24"/>
      </w:rPr>
      <w:t>/pdf/</w:t>
    </w:r>
    <w:r w:rsidRPr="00D777AD">
      <w:rPr>
        <w:rFonts w:ascii="Times New Roman" w:hAnsi="Times New Roman"/>
        <w:sz w:val="24"/>
        <w:szCs w:val="24"/>
        <w:lang w:val="en-US"/>
      </w:rPr>
      <w:t>7</w:t>
    </w:r>
    <w:r>
      <w:rPr>
        <w:rFonts w:ascii="Times New Roman" w:hAnsi="Times New Roman"/>
        <w:sz w:val="24"/>
        <w:szCs w:val="24"/>
        <w:lang w:val="en-US"/>
      </w:rPr>
      <w:t>1</w:t>
    </w:r>
    <w:r w:rsidRPr="00D777A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B23" w:rsidRDefault="00242B23">
      <w:r>
        <w:separator/>
      </w:r>
    </w:p>
  </w:footnote>
  <w:footnote w:type="continuationSeparator" w:id="1">
    <w:p w:rsidR="00242B23" w:rsidRDefault="00242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23" w:rsidRDefault="00242B23" w:rsidP="009E11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2B23" w:rsidRDefault="00242B23" w:rsidP="009E117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B23" w:rsidRPr="009E1174" w:rsidRDefault="00242B23" w:rsidP="009E1174">
    <w:pPr>
      <w:pStyle w:val="Header"/>
      <w:framePr w:wrap="around" w:vAnchor="text" w:hAnchor="margin" w:xAlign="right" w:y="1"/>
      <w:rPr>
        <w:rStyle w:val="PageNumber"/>
        <w:rFonts w:ascii="Times New Roman" w:hAnsi="Times New Roman"/>
        <w:sz w:val="28"/>
        <w:szCs w:val="28"/>
      </w:rPr>
    </w:pPr>
    <w:r w:rsidRPr="009E1174">
      <w:rPr>
        <w:rStyle w:val="PageNumber"/>
        <w:rFonts w:ascii="Times New Roman" w:hAnsi="Times New Roman"/>
        <w:sz w:val="28"/>
        <w:szCs w:val="28"/>
      </w:rPr>
      <w:fldChar w:fldCharType="begin"/>
    </w:r>
    <w:r w:rsidRPr="009E1174">
      <w:rPr>
        <w:rStyle w:val="PageNumber"/>
        <w:rFonts w:ascii="Times New Roman" w:hAnsi="Times New Roman"/>
        <w:sz w:val="28"/>
        <w:szCs w:val="28"/>
      </w:rPr>
      <w:instrText xml:space="preserve">PAGE  </w:instrText>
    </w:r>
    <w:r w:rsidRPr="009E1174">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9E1174">
      <w:rPr>
        <w:rStyle w:val="PageNumber"/>
        <w:rFonts w:ascii="Times New Roman" w:hAnsi="Times New Roman"/>
        <w:sz w:val="28"/>
        <w:szCs w:val="28"/>
      </w:rPr>
      <w:fldChar w:fldCharType="end"/>
    </w:r>
  </w:p>
  <w:p w:rsidR="00242B23" w:rsidRPr="009E1174" w:rsidRDefault="00242B23" w:rsidP="009E1174">
    <w:pPr>
      <w:pStyle w:val="Header"/>
      <w:ind w:right="360" w:firstLine="0"/>
      <w:rPr>
        <w:rFonts w:ascii="Times New Roman" w:hAnsi="Times New Roman"/>
        <w:sz w:val="24"/>
        <w:szCs w:val="24"/>
        <w:lang w:val="en-US"/>
      </w:rPr>
    </w:pPr>
    <w:r w:rsidRPr="009E1174">
      <w:rPr>
        <w:rFonts w:ascii="Times New Roman" w:hAnsi="Times New Roman"/>
        <w:sz w:val="24"/>
        <w:szCs w:val="24"/>
      </w:rPr>
      <w:t>Научный журнал КубГАУ, №</w:t>
    </w:r>
    <w:r w:rsidRPr="009E1174">
      <w:rPr>
        <w:rFonts w:ascii="Times New Roman" w:hAnsi="Times New Roman"/>
        <w:sz w:val="24"/>
        <w:szCs w:val="24"/>
        <w:lang w:val="en-US"/>
      </w:rPr>
      <w:t>100</w:t>
    </w:r>
    <w:r w:rsidRPr="009E1174">
      <w:rPr>
        <w:rFonts w:ascii="Times New Roman" w:hAnsi="Times New Roman"/>
        <w:sz w:val="24"/>
        <w:szCs w:val="24"/>
      </w:rPr>
      <w:t>(0</w:t>
    </w:r>
    <w:r w:rsidRPr="009E1174">
      <w:rPr>
        <w:rFonts w:ascii="Times New Roman" w:hAnsi="Times New Roman"/>
        <w:sz w:val="24"/>
        <w:szCs w:val="24"/>
        <w:lang w:val="en-US"/>
      </w:rPr>
      <w:t>6</w:t>
    </w:r>
    <w:r w:rsidRPr="009E1174">
      <w:rPr>
        <w:rFonts w:ascii="Times New Roman" w:hAnsi="Times New Roman"/>
        <w:sz w:val="24"/>
        <w:szCs w:val="24"/>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9596A"/>
    <w:multiLevelType w:val="hybridMultilevel"/>
    <w:tmpl w:val="A928D884"/>
    <w:lvl w:ilvl="0" w:tplc="F972314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28A2"/>
    <w:rsid w:val="000C0331"/>
    <w:rsid w:val="00234D62"/>
    <w:rsid w:val="00242B23"/>
    <w:rsid w:val="0026307A"/>
    <w:rsid w:val="002835D3"/>
    <w:rsid w:val="00292F0F"/>
    <w:rsid w:val="002A3328"/>
    <w:rsid w:val="002E6C85"/>
    <w:rsid w:val="002F17DD"/>
    <w:rsid w:val="0035223E"/>
    <w:rsid w:val="00445192"/>
    <w:rsid w:val="004614C4"/>
    <w:rsid w:val="0046345F"/>
    <w:rsid w:val="004C436F"/>
    <w:rsid w:val="004D0C3A"/>
    <w:rsid w:val="0053219F"/>
    <w:rsid w:val="005E28A2"/>
    <w:rsid w:val="006951AB"/>
    <w:rsid w:val="00724EA8"/>
    <w:rsid w:val="007D5BB3"/>
    <w:rsid w:val="007F7D1D"/>
    <w:rsid w:val="00837F17"/>
    <w:rsid w:val="008E2F1C"/>
    <w:rsid w:val="009E1174"/>
    <w:rsid w:val="00B85936"/>
    <w:rsid w:val="00BC0EAC"/>
    <w:rsid w:val="00BF07F4"/>
    <w:rsid w:val="00CD50D4"/>
    <w:rsid w:val="00CE4AF6"/>
    <w:rsid w:val="00D777AD"/>
    <w:rsid w:val="00DF0587"/>
    <w:rsid w:val="00E946B8"/>
    <w:rsid w:val="00EF4D04"/>
    <w:rsid w:val="00F752D0"/>
    <w:rsid w:val="00F83449"/>
    <w:rsid w:val="00FE4DEB"/>
    <w:rsid w:val="00FE52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8A2"/>
    <w:pPr>
      <w:spacing w:before="100" w:beforeAutospacing="1" w:after="100" w:afterAutospacing="1" w:line="360" w:lineRule="auto"/>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E1174"/>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9E1174"/>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PageNumber">
    <w:name w:val="page number"/>
    <w:basedOn w:val="DefaultParagraphFont"/>
    <w:uiPriority w:val="99"/>
    <w:rsid w:val="009E1174"/>
    <w:rPr>
      <w:rFonts w:cs="Times New Roman"/>
    </w:rPr>
  </w:style>
</w:styles>
</file>

<file path=word/webSettings.xml><?xml version="1.0" encoding="utf-8"?>
<w:webSettings xmlns:r="http://schemas.openxmlformats.org/officeDocument/2006/relationships" xmlns:w="http://schemas.openxmlformats.org/wordprocessingml/2006/main">
  <w:divs>
    <w:div w:id="2005891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3.bin"/><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oleObject" Target="embeddings/oleObject29.bin"/><Relationship Id="rId50" Type="http://schemas.openxmlformats.org/officeDocument/2006/relationships/oleObject" Target="embeddings/oleObject31.bin"/><Relationship Id="rId55"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10.wmf"/><Relationship Id="rId46"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oleObject" Target="embeddings/oleObject25.bin"/><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image" Target="media/image12.wmf"/><Relationship Id="rId53" Type="http://schemas.openxmlformats.org/officeDocument/2006/relationships/oleObject" Target="embeddings/oleObject34.bin"/><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image" Target="media/image13.wmf"/><Relationship Id="rId57"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20.bin"/><Relationship Id="rId43" Type="http://schemas.openxmlformats.org/officeDocument/2006/relationships/image" Target="media/image11.wmf"/><Relationship Id="rId48" Type="http://schemas.openxmlformats.org/officeDocument/2006/relationships/oleObject" Target="embeddings/oleObject30.bin"/><Relationship Id="rId56"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32.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TotalTime>
  <Pages>12</Pages>
  <Words>2370</Words>
  <Characters>13509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33</cp:revision>
  <dcterms:created xsi:type="dcterms:W3CDTF">2014-05-12T10:19:00Z</dcterms:created>
  <dcterms:modified xsi:type="dcterms:W3CDTF">2014-07-01T03:38:00Z</dcterms:modified>
</cp:coreProperties>
</file>