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43"/>
        <w:gridCol w:w="4643"/>
      </w:tblGrid>
      <w:tr w:rsidR="00B632FB" w:rsidRPr="001D101D" w:rsidTr="00B57860">
        <w:tc>
          <w:tcPr>
            <w:tcW w:w="250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B632FB" w:rsidRPr="001D101D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1D101D">
              <w:rPr>
                <w:rFonts w:ascii="Times New Roman" w:hAnsi="Times New Roman"/>
                <w:sz w:val="20"/>
                <w:szCs w:val="20"/>
              </w:rPr>
              <w:t>УДК 664.8</w:t>
            </w:r>
            <w:r>
              <w:rPr>
                <w:rFonts w:ascii="Times New Roman" w:hAnsi="Times New Roman"/>
                <w:sz w:val="20"/>
                <w:szCs w:val="20"/>
              </w:rPr>
              <w:t>51.8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632FB" w:rsidRPr="00B57860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57860">
              <w:rPr>
                <w:rFonts w:ascii="Times New Roman" w:hAnsi="Times New Roman"/>
                <w:sz w:val="20"/>
                <w:szCs w:val="20"/>
                <w:lang w:val="en-US"/>
              </w:rPr>
              <w:t>UDC 664.851.8</w:t>
            </w:r>
          </w:p>
        </w:tc>
      </w:tr>
      <w:tr w:rsidR="00B632FB" w:rsidRPr="001D101D" w:rsidTr="00B57860">
        <w:tc>
          <w:tcPr>
            <w:tcW w:w="250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B632FB" w:rsidRPr="001D101D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632FB" w:rsidRPr="001D101D" w:rsidRDefault="00B632FB" w:rsidP="001E307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632FB" w:rsidRPr="001E307C" w:rsidTr="00B57860">
        <w:tc>
          <w:tcPr>
            <w:tcW w:w="250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B632FB" w:rsidRPr="001D101D" w:rsidRDefault="00B632FB" w:rsidP="001E30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D101D">
              <w:rPr>
                <w:rFonts w:ascii="Times New Roman" w:hAnsi="Times New Roman"/>
                <w:b/>
                <w:sz w:val="20"/>
                <w:szCs w:val="20"/>
              </w:rPr>
              <w:t>ИЗМЕНЕНИЕ АНАЛИТИЧЕСКИХ ХАРАКТЕ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РИСТИК ПЕКТИНОВЫХ ВЕЩЕСТВ ЯБЛОК ЗИМНЕГО СРОКА СОЗРЕВАНИЯ ПРИ ДЛИТЕЛЬНОМ</w:t>
            </w:r>
            <w:r w:rsidRPr="001D101D">
              <w:rPr>
                <w:rFonts w:ascii="Times New Roman" w:hAnsi="Times New Roman"/>
                <w:b/>
                <w:sz w:val="20"/>
                <w:szCs w:val="20"/>
              </w:rPr>
              <w:t xml:space="preserve"> ВЛИЯНИЕМ НИЗКИХ ТЕМПЕРАТУР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632FB" w:rsidRPr="006C4127" w:rsidRDefault="00B632FB" w:rsidP="001E307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</w:pPr>
            <w:r w:rsidRPr="006C4127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CHANGING THE ANALYTICAL CHARACTERISTICS OF PECTIN SUBSTANCES APPLES WINTER RIPENING UNDER LONG INFLUENCE OF LOW TEMPERATURES</w:t>
            </w:r>
          </w:p>
        </w:tc>
      </w:tr>
      <w:tr w:rsidR="00B632FB" w:rsidRPr="001E307C" w:rsidTr="00B57860">
        <w:tc>
          <w:tcPr>
            <w:tcW w:w="250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B632FB" w:rsidRPr="0034794B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632FB" w:rsidRPr="0034794B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632FB" w:rsidRPr="001D101D" w:rsidTr="00B57860">
        <w:tc>
          <w:tcPr>
            <w:tcW w:w="250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B632FB" w:rsidRPr="001D101D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Кварацхелия Виктория Николаевна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632FB" w:rsidRPr="00C11BCA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1BCA">
              <w:rPr>
                <w:rFonts w:ascii="Times New Roman" w:hAnsi="Times New Roman"/>
                <w:sz w:val="20"/>
                <w:szCs w:val="20"/>
              </w:rPr>
              <w:t>Kvaratskheliya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11BCA">
              <w:rPr>
                <w:rFonts w:ascii="Times New Roman" w:hAnsi="Times New Roman"/>
                <w:sz w:val="20"/>
                <w:szCs w:val="20"/>
              </w:rPr>
              <w:t>Victori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ya </w:t>
            </w:r>
            <w:r w:rsidRPr="00C11BCA">
              <w:rPr>
                <w:rFonts w:ascii="Times New Roman" w:hAnsi="Times New Roman"/>
                <w:sz w:val="20"/>
                <w:szCs w:val="20"/>
              </w:rPr>
              <w:t>Nikolaevna</w:t>
            </w:r>
          </w:p>
        </w:tc>
      </w:tr>
      <w:tr w:rsidR="00B632FB" w:rsidRPr="001D101D" w:rsidTr="00B57860">
        <w:tc>
          <w:tcPr>
            <w:tcW w:w="250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B632FB" w:rsidRPr="001D101D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632FB" w:rsidRPr="00C11BCA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postgraduate student</w:t>
            </w:r>
          </w:p>
        </w:tc>
      </w:tr>
      <w:tr w:rsidR="00B632FB" w:rsidRPr="001D101D" w:rsidTr="00B57860">
        <w:tc>
          <w:tcPr>
            <w:tcW w:w="250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B632FB" w:rsidRPr="001D101D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632FB" w:rsidRPr="001D101D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32FB" w:rsidRPr="001D101D" w:rsidTr="00B57860">
        <w:tc>
          <w:tcPr>
            <w:tcW w:w="250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B632FB" w:rsidRPr="001D101D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Родионова Людмила Яковлевна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632FB" w:rsidRPr="00C11BCA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1BCA">
              <w:rPr>
                <w:rFonts w:ascii="Times New Roman" w:hAnsi="Times New Roman"/>
                <w:sz w:val="20"/>
                <w:szCs w:val="20"/>
              </w:rPr>
              <w:t>Rodionova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11BCA">
              <w:rPr>
                <w:rFonts w:ascii="Times New Roman" w:hAnsi="Times New Roman"/>
                <w:sz w:val="20"/>
                <w:szCs w:val="20"/>
              </w:rPr>
              <w:t>Lyudmila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11BCA">
              <w:rPr>
                <w:rFonts w:ascii="Times New Roman" w:hAnsi="Times New Roman"/>
                <w:sz w:val="20"/>
                <w:szCs w:val="20"/>
              </w:rPr>
              <w:t>Yakovlevna</w:t>
            </w:r>
          </w:p>
        </w:tc>
      </w:tr>
      <w:tr w:rsidR="00B632FB" w:rsidRPr="001D101D" w:rsidTr="00B57860">
        <w:tc>
          <w:tcPr>
            <w:tcW w:w="250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B632FB" w:rsidRPr="001D101D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101D">
              <w:rPr>
                <w:rFonts w:ascii="Times New Roman" w:hAnsi="Times New Roman"/>
                <w:sz w:val="20"/>
                <w:szCs w:val="20"/>
              </w:rPr>
              <w:t>д.т.н., профессор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632FB" w:rsidRPr="007034A0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Dr</w:t>
            </w:r>
            <w:r w:rsidRPr="00C11BC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C11BC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Tech</w:t>
            </w:r>
            <w:r w:rsidRPr="00C11BCA">
              <w:rPr>
                <w:rFonts w:ascii="Times New Roman" w:hAnsi="Times New Roman"/>
                <w:sz w:val="20"/>
                <w:szCs w:val="20"/>
              </w:rPr>
              <w:t>.,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</w:tc>
      </w:tr>
      <w:tr w:rsidR="00B632FB" w:rsidRPr="00C07DD2" w:rsidTr="00B57860">
        <w:tc>
          <w:tcPr>
            <w:tcW w:w="250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B632FB" w:rsidRPr="001D101D" w:rsidRDefault="00B632FB" w:rsidP="001E307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D101D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632FB" w:rsidRPr="00C27941" w:rsidRDefault="00B632FB" w:rsidP="001E307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C39E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FC39E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state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FC39E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agrarian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FC39E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university</w:t>
            </w:r>
            <w:r w:rsidRPr="00C2794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 w:rsidRPr="00FC39E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Krasnodar</w:t>
            </w:r>
            <w:r w:rsidRPr="00C2794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 w:rsidRPr="00FC39E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Russia</w:t>
            </w:r>
          </w:p>
        </w:tc>
      </w:tr>
      <w:tr w:rsidR="00B632FB" w:rsidRPr="00C07DD2" w:rsidTr="00B57860">
        <w:tc>
          <w:tcPr>
            <w:tcW w:w="250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B632FB" w:rsidRPr="00C27941" w:rsidRDefault="00B632FB" w:rsidP="001E307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632FB" w:rsidRPr="00C27941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632FB" w:rsidRPr="001E307C" w:rsidTr="00B57860">
        <w:tc>
          <w:tcPr>
            <w:tcW w:w="250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B632FB" w:rsidRPr="001D101D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101D">
              <w:rPr>
                <w:rFonts w:ascii="Times New Roman" w:hAnsi="Times New Roman"/>
                <w:sz w:val="20"/>
                <w:szCs w:val="20"/>
              </w:rPr>
              <w:t xml:space="preserve">В статье приведены результаты исследований влияния криотемпературы на качественные характеристики пектиновых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веществ семечковых </w:t>
            </w:r>
            <w:r w:rsidRPr="001D101D">
              <w:rPr>
                <w:rFonts w:ascii="Times New Roman" w:hAnsi="Times New Roman"/>
                <w:sz w:val="20"/>
                <w:szCs w:val="20"/>
              </w:rPr>
              <w:t>плодов. Сравнив данные до и после замораживания видно, что качественные показат</w:t>
            </w:r>
            <w:r>
              <w:rPr>
                <w:rFonts w:ascii="Times New Roman" w:hAnsi="Times New Roman"/>
                <w:sz w:val="20"/>
                <w:szCs w:val="20"/>
              </w:rPr>
              <w:t>ели снижаются, но незначительно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632FB" w:rsidRPr="00B94D59" w:rsidRDefault="00B632FB" w:rsidP="001E307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68667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In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the </w:t>
            </w:r>
            <w:r w:rsidRPr="0068667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article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we present the </w:t>
            </w:r>
            <w:r w:rsidRPr="0068667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results of researches of influence of low temperatures on the qualitative characteristics of pectin substan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ces of pome fruit</w:t>
            </w:r>
            <w:r w:rsidRPr="0068667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. Comparing the information before and after freezing shows that qualitative indicators are decreasing, but only slightly</w:t>
            </w:r>
          </w:p>
        </w:tc>
      </w:tr>
      <w:tr w:rsidR="00B632FB" w:rsidRPr="001E307C" w:rsidTr="00B57860">
        <w:tc>
          <w:tcPr>
            <w:tcW w:w="250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B632FB" w:rsidRPr="00FC39E1" w:rsidRDefault="00B632FB" w:rsidP="001E307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632FB" w:rsidRPr="00FC39E1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632FB" w:rsidRPr="001E307C" w:rsidTr="00B57860">
        <w:tc>
          <w:tcPr>
            <w:tcW w:w="250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B632FB" w:rsidRPr="001D101D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101D">
              <w:rPr>
                <w:rFonts w:ascii="Times New Roman" w:hAnsi="Times New Roman"/>
                <w:sz w:val="20"/>
                <w:szCs w:val="20"/>
              </w:rPr>
              <w:t>Ключевые слова: ПЕКТИН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ОВЫЕ ВЕЩЕСТВА, </w:t>
            </w:r>
            <w:r w:rsidRPr="001D101D">
              <w:rPr>
                <w:rFonts w:ascii="Times New Roman" w:hAnsi="Times New Roman"/>
                <w:sz w:val="20"/>
                <w:szCs w:val="20"/>
              </w:rPr>
              <w:t>АНАЛИТИЧЕСКИЕ ХАРАКТЕРИСТИКИ, СТЕПЕНЬ ЭТЕРИФИКАЦИИ,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ЗАМОРАЖИВАНИЕ ПЛОДОВ, СЕМЕЧКОВЫЕ </w:t>
            </w:r>
            <w:r w:rsidRPr="001D101D">
              <w:rPr>
                <w:rFonts w:ascii="Times New Roman" w:hAnsi="Times New Roman"/>
                <w:sz w:val="20"/>
                <w:szCs w:val="20"/>
              </w:rPr>
              <w:t>ПЛОДЫ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B632FB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C39E1">
              <w:rPr>
                <w:rFonts w:ascii="Times New Roman" w:hAnsi="Times New Roman"/>
                <w:sz w:val="20"/>
                <w:szCs w:val="20"/>
                <w:lang w:val="en-US"/>
              </w:rPr>
              <w:t>Keywords: PECTINACEO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US SUBSTANCES, </w:t>
            </w:r>
            <w:r w:rsidRPr="00FC39E1">
              <w:rPr>
                <w:rFonts w:ascii="Times New Roman" w:hAnsi="Times New Roman"/>
                <w:sz w:val="20"/>
                <w:szCs w:val="20"/>
                <w:lang w:val="en-US"/>
              </w:rPr>
              <w:t>ANALYTICAL CHARACTERISTICS, ETERIFI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CATION</w:t>
            </w:r>
            <w:r w:rsidRPr="00FC39E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DEGREE,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C39E1">
              <w:rPr>
                <w:rFonts w:ascii="Times New Roman" w:hAnsi="Times New Roman"/>
                <w:sz w:val="20"/>
                <w:szCs w:val="20"/>
                <w:lang w:val="en-US"/>
              </w:rPr>
              <w:t>FREEZING OF FRUITS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POME </w:t>
            </w:r>
            <w:r w:rsidRPr="00FC39E1">
              <w:rPr>
                <w:rFonts w:ascii="Times New Roman" w:hAnsi="Times New Roman"/>
                <w:sz w:val="20"/>
                <w:szCs w:val="20"/>
                <w:lang w:val="en-US"/>
              </w:rPr>
              <w:t>FRUITS</w:t>
            </w:r>
          </w:p>
          <w:p w:rsidR="00B632FB" w:rsidRPr="00FC39E1" w:rsidRDefault="00B632FB" w:rsidP="001E30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B632FB" w:rsidRPr="00FC39E1" w:rsidRDefault="00B632FB">
      <w:pPr>
        <w:rPr>
          <w:rFonts w:ascii="Times New Roman" w:hAnsi="Times New Roman"/>
          <w:sz w:val="28"/>
          <w:szCs w:val="28"/>
          <w:lang w:val="en-US"/>
        </w:rPr>
      </w:pPr>
    </w:p>
    <w:p w:rsidR="00B632FB" w:rsidRPr="00CB152F" w:rsidRDefault="00B632FB" w:rsidP="00B704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/>
          <w:color w:val="000000"/>
          <w:sz w:val="28"/>
          <w:szCs w:val="28"/>
        </w:rPr>
      </w:pPr>
      <w:r w:rsidRPr="00862FF4">
        <w:rPr>
          <w:rFonts w:ascii="Times New Roman" w:eastAsia="ArialMT" w:hAnsi="Times New Roman"/>
          <w:color w:val="000000"/>
          <w:sz w:val="28"/>
          <w:szCs w:val="28"/>
        </w:rPr>
        <w:t>Пектиновые вещества входят в состав практически всех растений, являются их основными функциональными компонентами, выполняют в растениях множество различных жизненно важных функций и характеризуются широким спектром физиологической активности.</w:t>
      </w:r>
    </w:p>
    <w:p w:rsidR="00B632FB" w:rsidRPr="00862FF4" w:rsidRDefault="00B632FB" w:rsidP="00B704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/>
          <w:color w:val="000000"/>
          <w:sz w:val="28"/>
          <w:szCs w:val="28"/>
        </w:rPr>
      </w:pPr>
      <w:r>
        <w:rPr>
          <w:rFonts w:ascii="Times New Roman" w:eastAsia="ArialMT" w:hAnsi="Times New Roman"/>
          <w:color w:val="000000"/>
          <w:sz w:val="28"/>
          <w:szCs w:val="28"/>
        </w:rPr>
        <w:t>Пектиновые вещества состоят изпектиновой кислоты</w:t>
      </w:r>
      <w:r w:rsidRPr="00862FF4">
        <w:rPr>
          <w:rFonts w:ascii="Times New Roman" w:eastAsia="ArialMT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ArialMT" w:hAnsi="Times New Roman"/>
          <w:color w:val="000000"/>
          <w:sz w:val="28"/>
          <w:szCs w:val="28"/>
        </w:rPr>
        <w:t>пектинатов, нейтральных</w:t>
      </w:r>
      <w:r w:rsidRPr="00C07DD2">
        <w:rPr>
          <w:rFonts w:ascii="Times New Roman" w:eastAsia="ArialMT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ArialMT" w:hAnsi="Times New Roman"/>
          <w:color w:val="000000"/>
          <w:sz w:val="28"/>
          <w:szCs w:val="28"/>
        </w:rPr>
        <w:t>арабинана и  галактана.</w:t>
      </w:r>
    </w:p>
    <w:p w:rsidR="00B632FB" w:rsidRPr="00862FF4" w:rsidRDefault="00B632FB" w:rsidP="00353AA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2FF4">
        <w:rPr>
          <w:rFonts w:ascii="Times New Roman" w:hAnsi="Times New Roman"/>
          <w:color w:val="000000"/>
          <w:sz w:val="28"/>
          <w:szCs w:val="28"/>
        </w:rPr>
        <w:t>Пектин – природный полисахарид, который благодаря особенностям химического строения своих молекул</w:t>
      </w:r>
      <w:r>
        <w:rPr>
          <w:rFonts w:ascii="Times New Roman" w:hAnsi="Times New Roman"/>
          <w:color w:val="000000"/>
          <w:sz w:val="28"/>
          <w:szCs w:val="28"/>
        </w:rPr>
        <w:t xml:space="preserve"> обладает рядом ценных свойств. В</w:t>
      </w:r>
      <w:r w:rsidRPr="00862FF4">
        <w:rPr>
          <w:rFonts w:ascii="Times New Roman" w:hAnsi="Times New Roman"/>
          <w:color w:val="000000"/>
          <w:sz w:val="28"/>
          <w:szCs w:val="28"/>
        </w:rPr>
        <w:t xml:space="preserve">о – первых, комплексообразующей способностью, т.е. способностью выводить из организма соли тяжелых металлов, радионуклидов и других токсичных элементов. Именно на этом свойстве пектина основано его использование в качестве биологически активной добавки для создания функциональных продуктов питания. Во – вторых, пектин обладает </w:t>
      </w:r>
      <w:r>
        <w:rPr>
          <w:rFonts w:ascii="Times New Roman" w:hAnsi="Times New Roman"/>
          <w:color w:val="000000"/>
          <w:sz w:val="28"/>
          <w:szCs w:val="28"/>
        </w:rPr>
        <w:t xml:space="preserve">студнеобразующей способностью. </w:t>
      </w:r>
      <w:r w:rsidRPr="00862FF4">
        <w:rPr>
          <w:rFonts w:ascii="Times New Roman" w:hAnsi="Times New Roman"/>
          <w:color w:val="000000"/>
          <w:sz w:val="28"/>
          <w:szCs w:val="28"/>
        </w:rPr>
        <w:t>На этом свойстве пектина основано его применение в качестве пищево</w:t>
      </w:r>
      <w:r>
        <w:rPr>
          <w:rFonts w:ascii="Times New Roman" w:hAnsi="Times New Roman"/>
          <w:color w:val="000000"/>
          <w:sz w:val="28"/>
          <w:szCs w:val="28"/>
        </w:rPr>
        <w:t>го структурообразователя [3</w:t>
      </w:r>
      <w:r w:rsidRPr="00862FF4">
        <w:rPr>
          <w:rFonts w:ascii="Times New Roman" w:hAnsi="Times New Roman"/>
          <w:color w:val="000000"/>
          <w:sz w:val="28"/>
          <w:szCs w:val="28"/>
        </w:rPr>
        <w:t>].</w:t>
      </w:r>
    </w:p>
    <w:p w:rsidR="00B632FB" w:rsidRPr="00862FF4" w:rsidRDefault="00B632FB" w:rsidP="00E14DB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2FF4">
        <w:rPr>
          <w:rFonts w:ascii="Times New Roman" w:hAnsi="Times New Roman"/>
          <w:color w:val="000000"/>
          <w:sz w:val="28"/>
          <w:szCs w:val="28"/>
        </w:rPr>
        <w:t xml:space="preserve">По химической структуре пектины представляют собой макромолекулярные соединения и близки к гемицеллюлозам – коллоидным полисахаридам или гликополисахаридам растений. Как и другие полисахариды, пектины являются гетерогенными по химической структуре и молекулярной массе. Основой молекулы пектиновых веществ является цепь из остатков </w:t>
      </w:r>
      <w:r w:rsidRPr="00862FF4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62FF4">
        <w:rPr>
          <w:rFonts w:ascii="Times New Roman" w:hAnsi="Times New Roman"/>
          <w:color w:val="000000"/>
          <w:sz w:val="28"/>
          <w:szCs w:val="28"/>
        </w:rPr>
        <w:t xml:space="preserve">-галактуроновой кислоты, которые соединены </w:t>
      </w:r>
      <w:r w:rsidRPr="00862FF4">
        <w:rPr>
          <w:rFonts w:ascii="Times New Roman" w:hAnsi="Times New Roman"/>
          <w:color w:val="000000"/>
          <w:sz w:val="28"/>
          <w:szCs w:val="28"/>
          <w:lang w:val="en-US"/>
        </w:rPr>
        <w:t>α</w:t>
      </w:r>
      <w:r w:rsidRPr="00862FF4">
        <w:rPr>
          <w:rFonts w:ascii="Times New Roman" w:hAnsi="Times New Roman"/>
          <w:color w:val="000000"/>
          <w:sz w:val="28"/>
          <w:szCs w:val="28"/>
        </w:rPr>
        <w:t xml:space="preserve">-(1-4) гликозидными связями в нитевидную молекулу полигалактуроновой кислоты. В порошке пектина в малых количествах присутствуют остатки нейтральных моносахаридов </w:t>
      </w:r>
      <w:r w:rsidRPr="00862FF4">
        <w:rPr>
          <w:rFonts w:ascii="Times New Roman" w:hAnsi="Times New Roman"/>
          <w:color w:val="000000"/>
          <w:sz w:val="28"/>
          <w:szCs w:val="28"/>
          <w:lang w:val="en-US"/>
        </w:rPr>
        <w:t>L</w:t>
      </w:r>
      <w:r w:rsidRPr="00862FF4">
        <w:rPr>
          <w:rFonts w:ascii="Times New Roman" w:hAnsi="Times New Roman"/>
          <w:color w:val="000000"/>
          <w:sz w:val="28"/>
          <w:szCs w:val="28"/>
        </w:rPr>
        <w:t xml:space="preserve">-арабинозы, </w:t>
      </w:r>
      <w:r w:rsidRPr="00862FF4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62FF4">
        <w:rPr>
          <w:rFonts w:ascii="Times New Roman" w:hAnsi="Times New Roman"/>
          <w:color w:val="000000"/>
          <w:sz w:val="28"/>
          <w:szCs w:val="28"/>
        </w:rPr>
        <w:t xml:space="preserve">-галактозы, </w:t>
      </w:r>
      <w:r w:rsidRPr="00862FF4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62FF4">
        <w:rPr>
          <w:rFonts w:ascii="Times New Roman" w:hAnsi="Times New Roman"/>
          <w:color w:val="000000"/>
          <w:sz w:val="28"/>
          <w:szCs w:val="28"/>
        </w:rPr>
        <w:t>- ксилозы, и фруктоза, которые присоединены к пектиновым молекулам в виде боковых цепей, а в главную цепь включается рамноза, являющаяся узлом изгиба молекулы пектина</w:t>
      </w:r>
      <w:r>
        <w:rPr>
          <w:rFonts w:ascii="Times New Roman" w:hAnsi="Times New Roman"/>
          <w:color w:val="000000"/>
          <w:sz w:val="28"/>
          <w:szCs w:val="28"/>
        </w:rPr>
        <w:t xml:space="preserve"> [4</w:t>
      </w:r>
      <w:r w:rsidRPr="00980012">
        <w:rPr>
          <w:rFonts w:ascii="Times New Roman" w:hAnsi="Times New Roman"/>
          <w:color w:val="000000"/>
          <w:sz w:val="28"/>
          <w:szCs w:val="28"/>
        </w:rPr>
        <w:t>]</w:t>
      </w:r>
      <w:r w:rsidRPr="00862FF4">
        <w:rPr>
          <w:rFonts w:ascii="Times New Roman" w:hAnsi="Times New Roman"/>
          <w:color w:val="000000"/>
          <w:sz w:val="28"/>
          <w:szCs w:val="28"/>
        </w:rPr>
        <w:t>.</w:t>
      </w:r>
    </w:p>
    <w:p w:rsidR="00B632FB" w:rsidRPr="00862FF4" w:rsidRDefault="00B632FB" w:rsidP="00353AA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2FF4">
        <w:rPr>
          <w:rFonts w:ascii="Times New Roman" w:hAnsi="Times New Roman"/>
          <w:color w:val="000000"/>
          <w:sz w:val="28"/>
          <w:szCs w:val="28"/>
        </w:rPr>
        <w:t>Обычно боковые цепи включают от 8 до 20 молекул нейтральных сахаров, и на их долю приходится 10-15 % массы пектина. Кислотные группы полигалактуроновой кислоты частично этерифицированы метиловым спиртом. Степень этерификации</w:t>
      </w:r>
      <w:r w:rsidRPr="00C07D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2FF4">
        <w:rPr>
          <w:rFonts w:ascii="Times New Roman" w:hAnsi="Times New Roman"/>
          <w:color w:val="000000"/>
          <w:sz w:val="28"/>
          <w:szCs w:val="28"/>
        </w:rPr>
        <w:t xml:space="preserve">делит все промышленные виды пектинов на две группы: высокоэтерифицированные (яблочный, цитрусовый) и низкоэтерифицированные (свекловичный). Пектины со степенью этерификации, равной или более 50%, относят к высокоэтерифицированным. При повышении степени этерификации и уменьшении величины молекулы (уменьшении молекулярной массы) пектина его растворимость </w:t>
      </w:r>
      <w:r>
        <w:rPr>
          <w:rFonts w:ascii="Times New Roman" w:hAnsi="Times New Roman"/>
          <w:color w:val="000000"/>
          <w:sz w:val="28"/>
          <w:szCs w:val="28"/>
        </w:rPr>
        <w:t>в воде увеличивается. Высокомето</w:t>
      </w:r>
      <w:r w:rsidRPr="00862FF4">
        <w:rPr>
          <w:rFonts w:ascii="Times New Roman" w:hAnsi="Times New Roman"/>
          <w:color w:val="000000"/>
          <w:sz w:val="28"/>
          <w:szCs w:val="28"/>
        </w:rPr>
        <w:t>ксилированные пектины более р</w:t>
      </w:r>
      <w:r>
        <w:rPr>
          <w:rFonts w:ascii="Times New Roman" w:hAnsi="Times New Roman"/>
          <w:color w:val="000000"/>
          <w:sz w:val="28"/>
          <w:szCs w:val="28"/>
        </w:rPr>
        <w:t>астворимы, чем пектины низкомето</w:t>
      </w:r>
      <w:r w:rsidRPr="00862FF4">
        <w:rPr>
          <w:rFonts w:ascii="Times New Roman" w:hAnsi="Times New Roman"/>
          <w:color w:val="000000"/>
          <w:sz w:val="28"/>
          <w:szCs w:val="28"/>
        </w:rPr>
        <w:t>ксилированные. Полностью лишенные метоксильных групп пектиновые кислоты не растворяются в воде даже при небольшой их молекулярной массе. Наличие в молекуле пектина карбоксильных и гидроксильных гру</w:t>
      </w:r>
      <w:r>
        <w:rPr>
          <w:rFonts w:ascii="Times New Roman" w:hAnsi="Times New Roman"/>
          <w:color w:val="000000"/>
          <w:sz w:val="28"/>
          <w:szCs w:val="28"/>
        </w:rPr>
        <w:t>пп галактуроновой кислоты обуслав</w:t>
      </w:r>
      <w:r w:rsidRPr="00862FF4">
        <w:rPr>
          <w:rFonts w:ascii="Times New Roman" w:hAnsi="Times New Roman"/>
          <w:color w:val="000000"/>
          <w:sz w:val="28"/>
          <w:szCs w:val="28"/>
        </w:rPr>
        <w:t>ливает хелатные</w:t>
      </w:r>
    </w:p>
    <w:p w:rsidR="00B632FB" w:rsidRPr="00862FF4" w:rsidRDefault="00B632FB" w:rsidP="00353AA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FF4">
        <w:rPr>
          <w:rFonts w:ascii="Times New Roman" w:hAnsi="Times New Roman"/>
          <w:color w:val="000000"/>
          <w:sz w:val="28"/>
          <w:szCs w:val="28"/>
        </w:rPr>
        <w:t>свойст</w:t>
      </w:r>
      <w:r>
        <w:rPr>
          <w:rFonts w:ascii="Times New Roman" w:hAnsi="Times New Roman"/>
          <w:color w:val="000000"/>
          <w:sz w:val="28"/>
          <w:szCs w:val="28"/>
        </w:rPr>
        <w:t>ва пектинов</w:t>
      </w:r>
      <w:r w:rsidRPr="00862FF4">
        <w:rPr>
          <w:rFonts w:ascii="Times New Roman" w:hAnsi="Times New Roman"/>
          <w:color w:val="000000"/>
          <w:sz w:val="28"/>
          <w:szCs w:val="28"/>
        </w:rPr>
        <w:t>.</w:t>
      </w:r>
    </w:p>
    <w:p w:rsidR="00B632FB" w:rsidRPr="00862FF4" w:rsidRDefault="00B632FB" w:rsidP="00EC11C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2FF4">
        <w:rPr>
          <w:rFonts w:ascii="Times New Roman" w:hAnsi="Times New Roman"/>
          <w:color w:val="000000"/>
          <w:sz w:val="28"/>
          <w:szCs w:val="28"/>
        </w:rPr>
        <w:t xml:space="preserve">Одно из основных свойств пектиновых веществ – это комплексообразующая способность. Наличие в чистом пектине  количества </w:t>
      </w:r>
      <w:r>
        <w:rPr>
          <w:rFonts w:ascii="Times New Roman" w:hAnsi="Times New Roman"/>
          <w:color w:val="000000"/>
          <w:sz w:val="28"/>
          <w:szCs w:val="28"/>
        </w:rPr>
        <w:t xml:space="preserve">свободных </w:t>
      </w:r>
      <w:r w:rsidRPr="00862FF4">
        <w:rPr>
          <w:rFonts w:ascii="Times New Roman" w:hAnsi="Times New Roman"/>
          <w:color w:val="000000"/>
          <w:sz w:val="28"/>
          <w:szCs w:val="28"/>
        </w:rPr>
        <w:t xml:space="preserve">карбоксильных групп определяет величину комплексообразующей способности. </w:t>
      </w:r>
    </w:p>
    <w:p w:rsidR="00B632FB" w:rsidRPr="00862FF4" w:rsidRDefault="00B632FB" w:rsidP="0051373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5A9A">
        <w:rPr>
          <w:rFonts w:ascii="Times New Roman" w:hAnsi="Times New Roman"/>
          <w:color w:val="000000"/>
          <w:sz w:val="28"/>
          <w:szCs w:val="28"/>
        </w:rPr>
        <w:t>Степень этерификации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AB5A9A">
        <w:rPr>
          <w:rFonts w:ascii="Times New Roman" w:hAnsi="Times New Roman"/>
          <w:color w:val="000000"/>
          <w:sz w:val="28"/>
          <w:szCs w:val="28"/>
        </w:rPr>
        <w:t>это отношение количества метоксильных групп –ОСН</w:t>
      </w:r>
      <w:r w:rsidRPr="00AB5A9A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 w:rsidRPr="00AB5A9A">
        <w:rPr>
          <w:rFonts w:ascii="Times New Roman" w:hAnsi="Times New Roman"/>
          <w:color w:val="000000"/>
          <w:sz w:val="28"/>
          <w:szCs w:val="28"/>
        </w:rPr>
        <w:t>  ко всем кислотным остаткам в молекуле.</w:t>
      </w:r>
      <w:r w:rsidRPr="00862FF4">
        <w:rPr>
          <w:rFonts w:ascii="Times New Roman" w:hAnsi="Times New Roman"/>
          <w:color w:val="000000"/>
          <w:sz w:val="28"/>
          <w:szCs w:val="28"/>
        </w:rPr>
        <w:t xml:space="preserve"> Степень этерификации определяет линейную плотность заряда</w:t>
      </w:r>
      <w:r w:rsidRPr="00862FF4">
        <w:rPr>
          <w:rFonts w:ascii="Times New Roman" w:hAnsi="Times New Roman"/>
          <w:color w:val="000000"/>
          <w:sz w:val="30"/>
        </w:rPr>
        <w:t xml:space="preserve"> макромолекулы, а, следовательно, силу и способ связи катионов.</w:t>
      </w:r>
      <w:r w:rsidRPr="00862FF4">
        <w:rPr>
          <w:rFonts w:ascii="Times New Roman" w:hAnsi="Times New Roman"/>
          <w:color w:val="000000"/>
          <w:sz w:val="28"/>
          <w:szCs w:val="28"/>
        </w:rPr>
        <w:t xml:space="preserve"> При высокой степени этерификации пектина (свыше 90%) свободные карбоксильные группы, в которые включены атомы С</w:t>
      </w:r>
      <w:r w:rsidRPr="00EE4206">
        <w:rPr>
          <w:rFonts w:ascii="Times New Roman" w:hAnsi="Times New Roman"/>
          <w:color w:val="000000"/>
          <w:sz w:val="28"/>
          <w:szCs w:val="28"/>
          <w:vertAlign w:val="subscript"/>
        </w:rPr>
        <w:t>6</w:t>
      </w:r>
      <w:r w:rsidRPr="00862FF4">
        <w:rPr>
          <w:rFonts w:ascii="Times New Roman" w:hAnsi="Times New Roman"/>
          <w:color w:val="000000"/>
          <w:sz w:val="28"/>
          <w:szCs w:val="28"/>
        </w:rPr>
        <w:t xml:space="preserve">, в значительной степени удалены друг от друга. При этом кальциевые или стронциевые соли пектовой кислоты практически полностью диссоциируют. С уменьшением степени этерификации, то есть при увеличении заряда макромолекулы, связь пектиновых веществ с катионами возрастает, а константа стабильности пектатов увеличивается в функции, близкой к логарифмической </w:t>
      </w:r>
      <w:r>
        <w:rPr>
          <w:rFonts w:ascii="Times New Roman" w:hAnsi="Times New Roman"/>
          <w:color w:val="000000"/>
          <w:sz w:val="28"/>
          <w:szCs w:val="28"/>
        </w:rPr>
        <w:t>зависимости [1</w:t>
      </w:r>
      <w:r w:rsidRPr="00862FF4">
        <w:rPr>
          <w:rFonts w:ascii="Times New Roman" w:hAnsi="Times New Roman"/>
          <w:color w:val="000000"/>
          <w:sz w:val="28"/>
          <w:szCs w:val="28"/>
        </w:rPr>
        <w:t xml:space="preserve">]. </w:t>
      </w:r>
    </w:p>
    <w:p w:rsidR="00B632FB" w:rsidRPr="00784172" w:rsidRDefault="00B632FB" w:rsidP="004069F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069F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Содержание метоксильных групп является важным показателем пектиновых веществ. Степень этерификации полигалактуроновой кислоты меняется в широких пределах в зависимости от источника получения и способа извлечения – от полностью лишенной метоксильных групп (пектовой кислоты) до полностью замещенных всех карбоксильных остатков полигалактуроновой кислоты.</w:t>
      </w:r>
      <w:r w:rsidRPr="00C07D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667AB">
        <w:rPr>
          <w:rFonts w:ascii="Times New Roman" w:hAnsi="Times New Roman"/>
          <w:sz w:val="28"/>
          <w:szCs w:val="28"/>
        </w:rPr>
        <w:t xml:space="preserve">Содержание метоксильных групп определяет механизм студнеобразования. </w:t>
      </w:r>
      <w:r w:rsidRPr="001667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Метоксильная составляющая (процент метоксиэфирных групп от общей массы полигалактуроновой кислоты) полностью этерифицированной полигалактуроновой кислоты при степени этерификации 100 % равна 16,32 %. </w:t>
      </w:r>
      <w:r w:rsidRPr="001667AB">
        <w:rPr>
          <w:rFonts w:ascii="Times New Roman" w:hAnsi="Times New Roman"/>
          <w:sz w:val="28"/>
          <w:szCs w:val="28"/>
        </w:rPr>
        <w:t>Промышленное содержание метоксильной</w:t>
      </w:r>
      <w:r w:rsidRPr="00784172">
        <w:rPr>
          <w:rFonts w:ascii="Times New Roman" w:hAnsi="Times New Roman"/>
          <w:sz w:val="28"/>
          <w:szCs w:val="28"/>
        </w:rPr>
        <w:t xml:space="preserve"> составляющей</w:t>
      </w:r>
      <w:r w:rsidRPr="007841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 высокометоксилированного пектина колеблется в пределах 8,84 – 14,30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%</w:t>
      </w:r>
      <w:r w:rsidRPr="007841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Pr="007841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].</w:t>
      </w:r>
    </w:p>
    <w:p w:rsidR="00B632FB" w:rsidRDefault="00B632FB" w:rsidP="0051373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62FF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Значительно в меньшем количестве содержатся в пектине ацетильные группы. Ацетильное число колеблется в широких пределах: от сотых долей процента до 2,5 %. Ацетильные группы оказывают отрицательное влияние на желирование.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Для образования оптимальных условий студнеобразования массовая доля ацетильной составляющей не должна превышать 0,8 %.</w:t>
      </w:r>
    </w:p>
    <w:p w:rsidR="00B632FB" w:rsidRPr="00C27941" w:rsidRDefault="00B632FB" w:rsidP="00C6662F">
      <w:pPr>
        <w:pStyle w:val="1"/>
        <w:widowControl w:val="0"/>
        <w:spacing w:before="0" w:after="0"/>
        <w:ind w:left="0" w:right="0"/>
        <w:jc w:val="both"/>
        <w:rPr>
          <w:rFonts w:ascii="Times New Roman" w:hAnsi="Times New Roman"/>
          <w:sz w:val="28"/>
          <w:szCs w:val="28"/>
        </w:rPr>
      </w:pPr>
      <w:r w:rsidRPr="007A1B96">
        <w:rPr>
          <w:rFonts w:ascii="Times New Roman" w:hAnsi="Times New Roman"/>
          <w:sz w:val="28"/>
          <w:szCs w:val="28"/>
        </w:rPr>
        <w:t>Замораживание пищевых продуктов – это способ консервирования продуктов, заключающийся в понижении температуры замораживаемого продукта ниже точки замерзания его соков. Эта криоскопическая точка зависит от концентрации растворимых веществ в клеточном соке. Почти вся вода в продуктах замерзает, практически полностью прекращается жизнедеятельность микрофлоры и активность ферментов, вследствие чего продукты приобретают способность к длительному сохранению их исходного качества при условии, что температура все время остается на таком же низком уровне. Особое зн</w:t>
      </w:r>
      <w:r>
        <w:rPr>
          <w:rFonts w:ascii="Times New Roman" w:hAnsi="Times New Roman"/>
          <w:sz w:val="28"/>
          <w:szCs w:val="28"/>
        </w:rPr>
        <w:t>ачение имеют замораживание ягод</w:t>
      </w:r>
      <w:r w:rsidRPr="007A1B96">
        <w:rPr>
          <w:rFonts w:ascii="Times New Roman" w:hAnsi="Times New Roman"/>
          <w:sz w:val="28"/>
          <w:szCs w:val="28"/>
        </w:rPr>
        <w:t>, плодов и ов</w:t>
      </w:r>
      <w:r>
        <w:rPr>
          <w:rFonts w:ascii="Times New Roman" w:hAnsi="Times New Roman"/>
          <w:sz w:val="28"/>
          <w:szCs w:val="28"/>
        </w:rPr>
        <w:t>ощей.</w:t>
      </w:r>
    </w:p>
    <w:p w:rsidR="00B632FB" w:rsidRPr="00980012" w:rsidRDefault="00B632FB" w:rsidP="009800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0012">
        <w:rPr>
          <w:rFonts w:ascii="Times New Roman" w:hAnsi="Times New Roman"/>
          <w:sz w:val="28"/>
          <w:szCs w:val="28"/>
        </w:rPr>
        <w:t>Общепризнано, что замораживание является наиболее приемлемым методом длительного хранения фруктов и овощей, занимающих важную долю рынка замороженных пищевых продуктов. Рынок замороженных фруктов растет намного медленнее, поскольку их внешний вид уступает свежей или охлажденной продукции. Требования потребителей к замороженным ф</w:t>
      </w:r>
      <w:r>
        <w:rPr>
          <w:rFonts w:ascii="Times New Roman" w:hAnsi="Times New Roman"/>
          <w:sz w:val="28"/>
          <w:szCs w:val="28"/>
        </w:rPr>
        <w:t xml:space="preserve">руктам </w:t>
      </w:r>
      <w:r w:rsidRPr="00980012">
        <w:rPr>
          <w:rFonts w:ascii="Times New Roman" w:hAnsi="Times New Roman"/>
          <w:sz w:val="28"/>
          <w:szCs w:val="28"/>
        </w:rPr>
        <w:t>гораздо выше, чем к замороженным овощам. Привлекательный цвет, текстура, аромат и ощущение свежести – очень важные показатели, которые трудно обеспечить, если продукт не является свежим, в связи с чем негативное воздействие замораживания на качество плодов воспринимается гораздо более явно</w:t>
      </w:r>
      <w:r>
        <w:rPr>
          <w:rFonts w:ascii="Times New Roman" w:hAnsi="Times New Roman"/>
          <w:sz w:val="28"/>
          <w:szCs w:val="28"/>
        </w:rPr>
        <w:t xml:space="preserve"> [5</w:t>
      </w:r>
      <w:r w:rsidRPr="00980012">
        <w:rPr>
          <w:rFonts w:ascii="Times New Roman" w:hAnsi="Times New Roman"/>
          <w:sz w:val="28"/>
          <w:szCs w:val="28"/>
        </w:rPr>
        <w:t>].</w:t>
      </w:r>
    </w:p>
    <w:p w:rsidR="00B632FB" w:rsidRDefault="00B632FB" w:rsidP="00C666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378D">
        <w:rPr>
          <w:rFonts w:ascii="Times New Roman" w:hAnsi="Times New Roman"/>
          <w:sz w:val="28"/>
          <w:szCs w:val="28"/>
        </w:rPr>
        <w:t xml:space="preserve">Замораживанию подвергаются практически все </w:t>
      </w:r>
      <w:r>
        <w:rPr>
          <w:rFonts w:ascii="Times New Roman" w:hAnsi="Times New Roman"/>
          <w:sz w:val="28"/>
          <w:szCs w:val="28"/>
        </w:rPr>
        <w:t xml:space="preserve">фрукты и </w:t>
      </w:r>
      <w:r w:rsidRPr="001C378D">
        <w:rPr>
          <w:rFonts w:ascii="Times New Roman" w:hAnsi="Times New Roman"/>
          <w:sz w:val="28"/>
          <w:szCs w:val="28"/>
        </w:rPr>
        <w:t xml:space="preserve">ягоды, которые считаются сезонными – </w:t>
      </w:r>
      <w:r>
        <w:rPr>
          <w:rFonts w:ascii="Times New Roman" w:hAnsi="Times New Roman"/>
          <w:sz w:val="28"/>
          <w:szCs w:val="28"/>
        </w:rPr>
        <w:t xml:space="preserve">яблоки, груши, </w:t>
      </w:r>
      <w:r w:rsidRPr="001C378D">
        <w:rPr>
          <w:rFonts w:ascii="Times New Roman" w:hAnsi="Times New Roman"/>
          <w:sz w:val="28"/>
          <w:szCs w:val="28"/>
        </w:rPr>
        <w:t>абрикосы, алыча, брусника, виноград, вишня, черешня, голубика, ежевика, земляника, клубника, клюква, калина, крыжовник, малина, морошка, облепиха, рябина, смородина, слива, тутовник (шелковица),</w:t>
      </w:r>
      <w:r>
        <w:rPr>
          <w:rFonts w:ascii="Times New Roman" w:hAnsi="Times New Roman"/>
          <w:sz w:val="28"/>
          <w:szCs w:val="28"/>
        </w:rPr>
        <w:t xml:space="preserve"> черника, черемуха. </w:t>
      </w:r>
    </w:p>
    <w:p w:rsidR="00B632FB" w:rsidRDefault="00B632FB" w:rsidP="00C666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исходного сырья во многом обуславливает физические характеристики и пищевую ценность готового замороженного продукта. Пригодность для замораживания в значительной степени зависит от применявшихся агротехнических методов и климатических условий при сборе урожая, от вида и сорта растений, степени спелости и продолжительности периода между сбором урожая и переработкой.</w:t>
      </w:r>
    </w:p>
    <w:p w:rsidR="00B632FB" w:rsidRPr="001C378D" w:rsidRDefault="00B632FB" w:rsidP="00C666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378D">
        <w:rPr>
          <w:rFonts w:ascii="Times New Roman" w:hAnsi="Times New Roman"/>
          <w:sz w:val="28"/>
          <w:szCs w:val="28"/>
        </w:rPr>
        <w:t>Физико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1C378D">
        <w:rPr>
          <w:rFonts w:ascii="Times New Roman" w:hAnsi="Times New Roman"/>
          <w:sz w:val="28"/>
          <w:szCs w:val="28"/>
        </w:rPr>
        <w:t>химические и биохимические процессы, которые протекают в замороженных плодах, обусловливают изменение цвета, формы, вкуса, аромата. Срок хранения замороженных плодов существенно влияет на их органолептическую оценку. В период заморозки главным образом изменяются внешний вид и окраска, а при хранении — аромат, вкус и консистенция.</w:t>
      </w:r>
    </w:p>
    <w:p w:rsidR="00B632FB" w:rsidRDefault="00B632FB" w:rsidP="00980012">
      <w:pPr>
        <w:pStyle w:val="NormalWeb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1F7501">
        <w:rPr>
          <w:sz w:val="28"/>
          <w:szCs w:val="28"/>
        </w:rPr>
        <w:t>Изменения химического состава замороженных плодов и овощей про</w:t>
      </w:r>
      <w:r>
        <w:rPr>
          <w:sz w:val="28"/>
          <w:szCs w:val="28"/>
        </w:rPr>
        <w:t>исходят уже в процессе замораживания</w:t>
      </w:r>
      <w:r w:rsidRPr="001F7501">
        <w:rPr>
          <w:sz w:val="28"/>
          <w:szCs w:val="28"/>
        </w:rPr>
        <w:t>. С учетом потерь массы содержание сухих растворимых веществ, сахаров, кислот также уменьшается на 5</w:t>
      </w:r>
      <w:r>
        <w:rPr>
          <w:sz w:val="28"/>
          <w:szCs w:val="28"/>
        </w:rPr>
        <w:t xml:space="preserve"> – </w:t>
      </w:r>
      <w:r w:rsidRPr="001F7501">
        <w:rPr>
          <w:sz w:val="28"/>
          <w:szCs w:val="28"/>
        </w:rPr>
        <w:t>7%. На протяжении хранения уровень сухих растворимых веществ, сахаров может продолжать снижаться. Одновременно наблюдается увеличение массовой доли органических кислот на 6</w:t>
      </w:r>
      <w:r>
        <w:rPr>
          <w:sz w:val="28"/>
          <w:szCs w:val="28"/>
        </w:rPr>
        <w:t xml:space="preserve"> – </w:t>
      </w:r>
      <w:r w:rsidRPr="001F7501">
        <w:rPr>
          <w:sz w:val="28"/>
          <w:szCs w:val="28"/>
        </w:rPr>
        <w:t>16%</w:t>
      </w:r>
      <w:r>
        <w:rPr>
          <w:sz w:val="28"/>
          <w:szCs w:val="28"/>
        </w:rPr>
        <w:t xml:space="preserve"> в первый период заморозки</w:t>
      </w:r>
      <w:r w:rsidRPr="001F7501">
        <w:rPr>
          <w:sz w:val="28"/>
          <w:szCs w:val="28"/>
        </w:rPr>
        <w:t>. Но с учетом снижения их количества на протяжении процесса заморозки результирующая кислотность плодов остается в пределах свежих или возрастает</w:t>
      </w:r>
      <w:r>
        <w:rPr>
          <w:sz w:val="28"/>
          <w:szCs w:val="28"/>
        </w:rPr>
        <w:t xml:space="preserve"> всего</w:t>
      </w:r>
      <w:r w:rsidRPr="001F7501">
        <w:rPr>
          <w:sz w:val="28"/>
          <w:szCs w:val="28"/>
        </w:rPr>
        <w:t xml:space="preserve"> на 0,1</w:t>
      </w:r>
      <w:r>
        <w:rPr>
          <w:sz w:val="28"/>
          <w:szCs w:val="28"/>
        </w:rPr>
        <w:t xml:space="preserve"> – 0,2 </w:t>
      </w:r>
      <w:r w:rsidRPr="001F7501">
        <w:rPr>
          <w:sz w:val="28"/>
          <w:szCs w:val="28"/>
        </w:rPr>
        <w:t>%.Самое большое достижение при производстве замороженных плодов и овощей — это низкие потери витаминов. Много внимания уделяется изучению стабильности самого лабильного и легко окисляющегося витамина С. В динамике аскорбиновой кислоты наблюдается резкое снижение его массовой доли на этапе бланширования — на 10</w:t>
      </w:r>
      <w:r>
        <w:rPr>
          <w:sz w:val="28"/>
          <w:szCs w:val="28"/>
        </w:rPr>
        <w:t xml:space="preserve"> – </w:t>
      </w:r>
      <w:r w:rsidRPr="001F7501">
        <w:rPr>
          <w:sz w:val="28"/>
          <w:szCs w:val="28"/>
        </w:rPr>
        <w:t xml:space="preserve">20%. В процессе хранения при </w:t>
      </w:r>
      <w:r>
        <w:rPr>
          <w:sz w:val="28"/>
          <w:szCs w:val="28"/>
        </w:rPr>
        <w:t xml:space="preserve">– </w:t>
      </w:r>
      <w:r w:rsidRPr="001F7501">
        <w:rPr>
          <w:sz w:val="28"/>
          <w:szCs w:val="28"/>
        </w:rPr>
        <w:t>18°С снижение составляет 15</w:t>
      </w:r>
      <w:r>
        <w:rPr>
          <w:sz w:val="28"/>
          <w:szCs w:val="28"/>
        </w:rPr>
        <w:t xml:space="preserve">– </w:t>
      </w:r>
      <w:r w:rsidRPr="001F7501">
        <w:rPr>
          <w:sz w:val="28"/>
          <w:szCs w:val="28"/>
        </w:rPr>
        <w:t>20% в быстрозамороженных и 22</w:t>
      </w:r>
      <w:r>
        <w:rPr>
          <w:sz w:val="28"/>
          <w:szCs w:val="28"/>
        </w:rPr>
        <w:t xml:space="preserve"> – </w:t>
      </w:r>
      <w:r w:rsidRPr="001F7501">
        <w:rPr>
          <w:sz w:val="28"/>
          <w:szCs w:val="28"/>
        </w:rPr>
        <w:t>24% в медленно замороженных продуктах. Потери аскорбиновой кислоты в быстрозамороженной плодоовощной продукции пропорциональны времени хранения и возрастают в логарифмической зависимости при увеличении температуры хранения. Витамины группы В, РР (никотиновая кислота) устойчивы к переработке и хорошо сохраняются при длительном хранении.</w:t>
      </w:r>
    </w:p>
    <w:p w:rsidR="00B632FB" w:rsidRDefault="00B632FB" w:rsidP="00984B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Пищевая промышленность стремится в настоящее время к диверсификации продукции и инновациям при условии сохранения высокого качества и безопасности продуктов для здоровья человека. Перед индустрией замороженных продуктов стоит трудная задача – поддерживать на рынке долю замороженных продуктов, поскольку очевидно, что потребитель заведомо предпочитает свежие продукты.</w:t>
      </w:r>
    </w:p>
    <w:p w:rsidR="00B632FB" w:rsidRPr="00984B47" w:rsidRDefault="00B632FB" w:rsidP="00984B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Замороженный пищевой продукт во многом соответствует изменяющимся тенденциям потребления, поскольку он обеспечивает большое разнообразие кулинарной обработки пищи и расширяет возможности потребителей в выборе полезных для здоровья продуктов </w:t>
      </w:r>
      <w:r w:rsidRPr="00984B47">
        <w:rPr>
          <w:rFonts w:ascii="Times New Roman" w:hAnsi="Times New Roman"/>
          <w:sz w:val="28"/>
          <w:szCs w:val="28"/>
        </w:rPr>
        <w:t>[5]</w:t>
      </w:r>
      <w:r>
        <w:rPr>
          <w:rFonts w:ascii="Times New Roman" w:hAnsi="Times New Roman"/>
          <w:sz w:val="28"/>
          <w:szCs w:val="28"/>
        </w:rPr>
        <w:t>.</w:t>
      </w:r>
    </w:p>
    <w:p w:rsidR="00B632FB" w:rsidRDefault="00B632FB" w:rsidP="00C6662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Современные исследования в области химии и технологии пектина направлены, преимущественно, на создание различных технологий его получения из растительного сырья. При этом сравнительно мало внимания уделяется вопросу изучения структуры молекул пектина определяет его физико – химические и соответственно технологические свойства. Одной из физико – химических характеристик пектина, которая определяет его применение, является устойчивость к влиянию различных температур. </w:t>
      </w:r>
    </w:p>
    <w:p w:rsidR="00B632FB" w:rsidRDefault="00B632FB" w:rsidP="00980012">
      <w:pPr>
        <w:pStyle w:val="NormalWeb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1F7501">
        <w:rPr>
          <w:sz w:val="28"/>
          <w:szCs w:val="28"/>
        </w:rPr>
        <w:t xml:space="preserve">Структура и состав пектиновых веществ в значительной степени определяют криорезистентность и </w:t>
      </w:r>
      <w:r>
        <w:rPr>
          <w:sz w:val="28"/>
          <w:szCs w:val="28"/>
        </w:rPr>
        <w:t xml:space="preserve">влагоудерживающую способность растительных тканей. </w:t>
      </w:r>
      <w:r w:rsidRPr="001F7501">
        <w:rPr>
          <w:sz w:val="28"/>
          <w:szCs w:val="28"/>
        </w:rPr>
        <w:t xml:space="preserve">При быстром замораживании в растительных тканях не успевают произойти значительные гидролитические деструктивные повреждения гидрофильных полимеров, таких как крахмал, пектиновые вещества и гемицеллюлозы, поэтому лучше сохраняется структура клеток и выше </w:t>
      </w:r>
      <w:r>
        <w:rPr>
          <w:sz w:val="28"/>
          <w:szCs w:val="28"/>
        </w:rPr>
        <w:t>влагоудерживающая способность</w:t>
      </w:r>
      <w:r w:rsidRPr="00C07D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растительных </w:t>
      </w:r>
      <w:r w:rsidRPr="001F7501">
        <w:rPr>
          <w:sz w:val="28"/>
          <w:szCs w:val="28"/>
        </w:rPr>
        <w:t>тканей. Плоды и овощи, содержащие большое количество этих соединений, хорошо, без заметных изменений структуры выдерживают быстрое замораживание и оттаивание.</w:t>
      </w:r>
      <w:r w:rsidRPr="00C07DD2">
        <w:rPr>
          <w:sz w:val="28"/>
          <w:szCs w:val="28"/>
        </w:rPr>
        <w:t xml:space="preserve"> </w:t>
      </w:r>
      <w:r w:rsidRPr="001F7501">
        <w:rPr>
          <w:sz w:val="28"/>
          <w:szCs w:val="28"/>
        </w:rPr>
        <w:t>При гидролизе протопектина образуется пектин, который обладает высокими гидрофильными свойствами: он связывает большие количества воды и способствует образованию гелеобразной структуры, что положительно сказывается на обратимости процесса замораживания</w:t>
      </w:r>
      <w:r>
        <w:rPr>
          <w:sz w:val="28"/>
          <w:szCs w:val="28"/>
        </w:rPr>
        <w:t xml:space="preserve"> [3</w:t>
      </w:r>
      <w:r w:rsidRPr="00C149B8">
        <w:rPr>
          <w:sz w:val="28"/>
          <w:szCs w:val="28"/>
        </w:rPr>
        <w:t>]</w:t>
      </w:r>
      <w:r w:rsidRPr="001F7501">
        <w:rPr>
          <w:sz w:val="28"/>
          <w:szCs w:val="28"/>
        </w:rPr>
        <w:t>.</w:t>
      </w:r>
    </w:p>
    <w:p w:rsidR="00B632FB" w:rsidRDefault="00B632FB" w:rsidP="00980012">
      <w:pPr>
        <w:pStyle w:val="NormalWeb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процесса дефростации в плодах и овощах наблюдаются потери сока, связанные с нарушением клеточной структуры, основным процессом при этом, вероятно, является разрушение двойных связей между протопектином и целлюлозой, а следствием, возможно некоторое изменение качества пектиновых веществ.</w:t>
      </w:r>
    </w:p>
    <w:p w:rsidR="00B632FB" w:rsidRPr="00274634" w:rsidRDefault="00B632FB" w:rsidP="001D23A4">
      <w:pPr>
        <w:pStyle w:val="NormalWeb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литературе отсутствуют сведения по изменению показателей качества пектиновых веществ при действии отрицательной температуры. Поэтому в данной работе</w:t>
      </w:r>
      <w:r w:rsidRPr="00274634">
        <w:rPr>
          <w:sz w:val="28"/>
          <w:szCs w:val="28"/>
        </w:rPr>
        <w:t xml:space="preserve"> приведено исследование аналитических характеристик  пектиновых веществ </w:t>
      </w:r>
      <w:r>
        <w:rPr>
          <w:sz w:val="28"/>
          <w:szCs w:val="28"/>
        </w:rPr>
        <w:t xml:space="preserve">семечковых </w:t>
      </w:r>
      <w:r w:rsidRPr="00274634">
        <w:rPr>
          <w:sz w:val="28"/>
          <w:szCs w:val="28"/>
        </w:rPr>
        <w:t>плодов  при длительном влиянии низких температур.</w:t>
      </w:r>
    </w:p>
    <w:p w:rsidR="00B632FB" w:rsidRDefault="00B632FB" w:rsidP="006B37C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качестве объектов исследования были выбраны </w:t>
      </w:r>
      <w:r w:rsidRPr="005A16FC">
        <w:rPr>
          <w:rFonts w:ascii="Times New Roman" w:hAnsi="Times New Roman"/>
          <w:sz w:val="28"/>
          <w:szCs w:val="28"/>
        </w:rPr>
        <w:t>яблоки районированных сортов поз</w:t>
      </w:r>
      <w:r>
        <w:rPr>
          <w:rFonts w:ascii="Times New Roman" w:hAnsi="Times New Roman"/>
          <w:sz w:val="28"/>
          <w:szCs w:val="28"/>
        </w:rPr>
        <w:t>д</w:t>
      </w:r>
      <w:r w:rsidRPr="005A16FC">
        <w:rPr>
          <w:rFonts w:ascii="Times New Roman" w:hAnsi="Times New Roman"/>
          <w:sz w:val="28"/>
          <w:szCs w:val="28"/>
        </w:rPr>
        <w:t>них сроков созревания Ренет С</w:t>
      </w:r>
      <w:r>
        <w:rPr>
          <w:rFonts w:ascii="Times New Roman" w:hAnsi="Times New Roman"/>
          <w:sz w:val="28"/>
          <w:szCs w:val="28"/>
        </w:rPr>
        <w:t>и</w:t>
      </w:r>
      <w:r w:rsidRPr="005A16FC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5A16FC">
        <w:rPr>
          <w:rFonts w:ascii="Times New Roman" w:hAnsi="Times New Roman"/>
          <w:sz w:val="28"/>
          <w:szCs w:val="28"/>
        </w:rPr>
        <w:t xml:space="preserve">ренко, Глостер, Гранни Смит, Корей (до и после </w:t>
      </w:r>
      <w:r>
        <w:rPr>
          <w:rFonts w:ascii="Times New Roman" w:hAnsi="Times New Roman"/>
          <w:sz w:val="28"/>
          <w:szCs w:val="28"/>
        </w:rPr>
        <w:t>дефростации</w:t>
      </w:r>
      <w:r w:rsidRPr="005A16FC">
        <w:rPr>
          <w:rFonts w:ascii="Times New Roman" w:hAnsi="Times New Roman"/>
          <w:sz w:val="28"/>
          <w:szCs w:val="28"/>
        </w:rPr>
        <w:t>), пектиновые вещества (после гидролиза</w:t>
      </w:r>
      <w:r>
        <w:rPr>
          <w:rFonts w:ascii="Times New Roman" w:hAnsi="Times New Roman"/>
          <w:sz w:val="28"/>
          <w:szCs w:val="28"/>
        </w:rPr>
        <w:t>) до и после размораживания</w:t>
      </w:r>
      <w:r w:rsidRPr="005A16FC">
        <w:rPr>
          <w:rFonts w:ascii="Times New Roman" w:hAnsi="Times New Roman"/>
          <w:sz w:val="28"/>
          <w:szCs w:val="28"/>
        </w:rPr>
        <w:t xml:space="preserve">. </w:t>
      </w:r>
    </w:p>
    <w:p w:rsidR="00B632FB" w:rsidRDefault="00B632FB" w:rsidP="006B37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свежих плодах были определены качественные и количественные показатели пектиновых веществ.</w:t>
      </w:r>
      <w:r w:rsidRPr="00C07D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Кальций – пектатным методом было определено количественное содержание пектиновых веществ и сделан вывод, об их суммарном содержании в каждой фракции. Из свежих плодов, с помощью гидролиза – экстрагирования был извлечен пектин. Кондуктометрическим титрованием определили качественные показатели полученного пектина. После проведенных исследований плоды были</w:t>
      </w:r>
      <w:r w:rsidRPr="00B6207D">
        <w:rPr>
          <w:rFonts w:ascii="Times New Roman" w:hAnsi="Times New Roman"/>
          <w:sz w:val="28"/>
          <w:szCs w:val="28"/>
        </w:rPr>
        <w:t xml:space="preserve"> заморожены в целом виде и хранились в морозильной камерепри температуре минус 20 </w:t>
      </w:r>
      <w:r w:rsidRPr="00B6207D">
        <w:rPr>
          <w:rFonts w:ascii="Times New Roman" w:hAnsi="Times New Roman"/>
          <w:sz w:val="28"/>
          <w:szCs w:val="28"/>
          <w:vertAlign w:val="superscript"/>
        </w:rPr>
        <w:t>о</w:t>
      </w:r>
      <w:r w:rsidRPr="00B6207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 Яблоки хранились в замороженном состоянии 4 месяца.</w:t>
      </w:r>
      <w:r w:rsidRPr="00B6207D">
        <w:rPr>
          <w:rFonts w:ascii="Times New Roman" w:hAnsi="Times New Roman"/>
          <w:sz w:val="28"/>
          <w:szCs w:val="28"/>
        </w:rPr>
        <w:t xml:space="preserve"> После</w:t>
      </w:r>
      <w:r>
        <w:rPr>
          <w:rFonts w:ascii="Times New Roman" w:hAnsi="Times New Roman"/>
          <w:sz w:val="28"/>
          <w:szCs w:val="28"/>
        </w:rPr>
        <w:t>, плоды</w:t>
      </w:r>
      <w:r w:rsidRPr="00B6207D">
        <w:rPr>
          <w:rFonts w:ascii="Times New Roman" w:hAnsi="Times New Roman"/>
          <w:sz w:val="28"/>
          <w:szCs w:val="28"/>
        </w:rPr>
        <w:t xml:space="preserve"> размораживали в естественных условиях при комнатной температуре 24 -25 </w:t>
      </w:r>
      <w:r w:rsidRPr="00B6207D">
        <w:rPr>
          <w:rFonts w:ascii="Times New Roman" w:hAnsi="Times New Roman"/>
          <w:sz w:val="28"/>
          <w:szCs w:val="28"/>
          <w:vertAlign w:val="superscript"/>
        </w:rPr>
        <w:t>о</w:t>
      </w:r>
      <w:r w:rsidRPr="00B6207D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В соответствии с выбранными методиками, в размороженных плодах были повторно определены качественные и количественные показатели пектина.</w:t>
      </w:r>
    </w:p>
    <w:p w:rsidR="00B632FB" w:rsidRDefault="00B632FB" w:rsidP="00216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045D">
        <w:rPr>
          <w:rFonts w:ascii="Times New Roman" w:hAnsi="Times New Roman"/>
          <w:sz w:val="28"/>
          <w:szCs w:val="28"/>
        </w:rPr>
        <w:t>Измерения проводили в трехкратной повторности, данные обрабатывали методами математической статистики с нахождением доверительного интервала 0,95 с использованием компьютерных программ.</w:t>
      </w:r>
    </w:p>
    <w:p w:rsidR="00B632FB" w:rsidRDefault="00B632FB" w:rsidP="00216D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1 представлены качественные показатели яблок поздних сроков созревания перед замораживанием.</w:t>
      </w:r>
    </w:p>
    <w:p w:rsidR="00B632FB" w:rsidRPr="00622153" w:rsidRDefault="00B632FB" w:rsidP="00890AF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22153">
        <w:rPr>
          <w:rFonts w:ascii="Times New Roman" w:hAnsi="Times New Roman"/>
          <w:sz w:val="28"/>
          <w:szCs w:val="28"/>
        </w:rPr>
        <w:t>Таблица 1 – Качественные показатели разн</w:t>
      </w:r>
      <w:r>
        <w:rPr>
          <w:rFonts w:ascii="Times New Roman" w:hAnsi="Times New Roman"/>
          <w:sz w:val="28"/>
          <w:szCs w:val="28"/>
        </w:rPr>
        <w:t>ых сортов яблок перед замораживанием (на сырую массу)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42"/>
        <w:gridCol w:w="1847"/>
        <w:gridCol w:w="1033"/>
        <w:gridCol w:w="1412"/>
        <w:gridCol w:w="852"/>
      </w:tblGrid>
      <w:tr w:rsidR="00B632FB" w:rsidRPr="001D101D" w:rsidTr="008B473F">
        <w:tc>
          <w:tcPr>
            <w:tcW w:w="0" w:type="auto"/>
            <w:vMerge w:val="restar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0" w:type="auto"/>
            <w:gridSpan w:val="4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Сорта яблок</w:t>
            </w:r>
          </w:p>
        </w:tc>
      </w:tr>
      <w:tr w:rsidR="00B632FB" w:rsidRPr="001D101D" w:rsidTr="008B473F">
        <w:tc>
          <w:tcPr>
            <w:tcW w:w="0" w:type="auto"/>
            <w:vMerge/>
          </w:tcPr>
          <w:p w:rsidR="00B632FB" w:rsidRPr="00D33AA4" w:rsidRDefault="00B632FB" w:rsidP="00D33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Ренет 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33AA4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33AA4">
              <w:rPr>
                <w:rFonts w:ascii="Times New Roman" w:hAnsi="Times New Roman"/>
                <w:sz w:val="24"/>
                <w:szCs w:val="24"/>
              </w:rPr>
              <w:t>ренко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Глостер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33AA4">
              <w:rPr>
                <w:rFonts w:ascii="Times New Roman" w:hAnsi="Times New Roman"/>
                <w:sz w:val="24"/>
                <w:szCs w:val="24"/>
              </w:rPr>
              <w:t>нни Смит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Корей</w:t>
            </w:r>
          </w:p>
        </w:tc>
      </w:tr>
      <w:tr w:rsidR="00B632FB" w:rsidRPr="001D101D" w:rsidTr="008B473F"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Массовая доля растворимых сухих веществ, %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</w:tr>
      <w:tr w:rsidR="00B632FB" w:rsidRPr="001D101D" w:rsidTr="008B473F"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Массовая доля сахаров, %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9,80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</w:tr>
      <w:tr w:rsidR="00B632FB" w:rsidRPr="001D101D" w:rsidTr="008B473F"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632FB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Массовая доля титруемых кислот, %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0,72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0,49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</w:tr>
      <w:tr w:rsidR="00B632FB" w:rsidRPr="001D101D" w:rsidTr="008B473F"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632FB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Массовая доля витамина С, мг в 100 г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B632FB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</w:tr>
      <w:tr w:rsidR="00B632FB" w:rsidRPr="001D101D" w:rsidTr="008B47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0"/>
        </w:trPr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Массовая доля растворимого пектина, %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0,58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0,42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0,42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0,34</w:t>
            </w:r>
          </w:p>
        </w:tc>
      </w:tr>
      <w:tr w:rsidR="00B632FB" w:rsidRPr="001D101D" w:rsidTr="008B47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0"/>
        </w:trPr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Массовая доля протопектина, %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1,14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0,94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1,19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1,10</w:t>
            </w:r>
          </w:p>
        </w:tc>
      </w:tr>
      <w:tr w:rsidR="00B632FB" w:rsidRPr="001D101D" w:rsidTr="008B47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0"/>
        </w:trPr>
        <w:tc>
          <w:tcPr>
            <w:tcW w:w="0" w:type="auto"/>
            <w:vAlign w:val="center"/>
          </w:tcPr>
          <w:p w:rsidR="00B632FB" w:rsidRPr="00D33AA4" w:rsidRDefault="00B632FB" w:rsidP="00760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Массовая доля пектиновых веществ, %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760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1,72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760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1,36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760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1,61</w:t>
            </w:r>
          </w:p>
        </w:tc>
        <w:tc>
          <w:tcPr>
            <w:tcW w:w="0" w:type="auto"/>
            <w:vAlign w:val="center"/>
          </w:tcPr>
          <w:p w:rsidR="00B632FB" w:rsidRPr="00D33AA4" w:rsidRDefault="00B632FB" w:rsidP="00760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1,44</w:t>
            </w:r>
          </w:p>
        </w:tc>
      </w:tr>
    </w:tbl>
    <w:p w:rsidR="00B632FB" w:rsidRDefault="00B632FB" w:rsidP="00D33A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32FB" w:rsidRDefault="00B632FB" w:rsidP="00FB21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7943">
        <w:rPr>
          <w:rFonts w:ascii="Times New Roman" w:hAnsi="Times New Roman"/>
          <w:sz w:val="28"/>
          <w:szCs w:val="28"/>
        </w:rPr>
        <w:t>При изучении химического состав</w:t>
      </w:r>
      <w:r>
        <w:rPr>
          <w:rFonts w:ascii="Times New Roman" w:hAnsi="Times New Roman"/>
          <w:sz w:val="28"/>
          <w:szCs w:val="28"/>
        </w:rPr>
        <w:t>а яблок зимних сортов максималь</w:t>
      </w:r>
      <w:r w:rsidRPr="002A7943">
        <w:rPr>
          <w:rFonts w:ascii="Times New Roman" w:hAnsi="Times New Roman"/>
          <w:sz w:val="28"/>
          <w:szCs w:val="28"/>
        </w:rPr>
        <w:t>ное содержание растворимых сухих веществ</w:t>
      </w:r>
      <w:r>
        <w:rPr>
          <w:rFonts w:ascii="Times New Roman" w:hAnsi="Times New Roman"/>
          <w:sz w:val="28"/>
          <w:szCs w:val="28"/>
        </w:rPr>
        <w:t>, а также сахаров</w:t>
      </w:r>
      <w:r w:rsidRPr="002A7943">
        <w:rPr>
          <w:rFonts w:ascii="Times New Roman" w:hAnsi="Times New Roman"/>
          <w:sz w:val="28"/>
          <w:szCs w:val="28"/>
        </w:rPr>
        <w:t xml:space="preserve"> обнаружено у плодов сорта </w:t>
      </w:r>
      <w:r>
        <w:rPr>
          <w:rFonts w:ascii="Times New Roman" w:hAnsi="Times New Roman"/>
          <w:sz w:val="28"/>
          <w:szCs w:val="28"/>
        </w:rPr>
        <w:t>Глостер</w:t>
      </w:r>
      <w:r w:rsidRPr="002A794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4003D9">
        <w:rPr>
          <w:rFonts w:ascii="Times New Roman" w:hAnsi="Times New Roman"/>
          <w:sz w:val="28"/>
          <w:szCs w:val="28"/>
        </w:rPr>
        <w:t>инимальное количе</w:t>
      </w:r>
      <w:r>
        <w:rPr>
          <w:rFonts w:ascii="Times New Roman" w:hAnsi="Times New Roman"/>
          <w:sz w:val="28"/>
          <w:szCs w:val="28"/>
        </w:rPr>
        <w:t>ство отмечено у сорта Ренет Симиренко</w:t>
      </w:r>
      <w:r w:rsidRPr="004003D9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9,8 %).</w:t>
      </w:r>
    </w:p>
    <w:p w:rsidR="00B632FB" w:rsidRDefault="00B632FB" w:rsidP="00354F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21CE">
        <w:rPr>
          <w:rFonts w:ascii="Times New Roman" w:hAnsi="Times New Roman"/>
          <w:sz w:val="28"/>
          <w:szCs w:val="28"/>
        </w:rPr>
        <w:t xml:space="preserve">В яблоках позднего срока созревания, выращенных в Краснодарском крае, содержание пектиновых </w:t>
      </w:r>
      <w:r>
        <w:rPr>
          <w:rFonts w:ascii="Times New Roman" w:hAnsi="Times New Roman"/>
          <w:sz w:val="28"/>
          <w:szCs w:val="28"/>
        </w:rPr>
        <w:t>веществ находится в пределах 1,36</w:t>
      </w:r>
      <w:r w:rsidRPr="00FB21CE">
        <w:rPr>
          <w:rFonts w:ascii="Times New Roman" w:hAnsi="Times New Roman"/>
          <w:sz w:val="28"/>
          <w:szCs w:val="28"/>
        </w:rPr>
        <w:t>-1,7</w:t>
      </w:r>
      <w:r>
        <w:rPr>
          <w:rFonts w:ascii="Times New Roman" w:hAnsi="Times New Roman"/>
          <w:sz w:val="28"/>
          <w:szCs w:val="28"/>
        </w:rPr>
        <w:t xml:space="preserve">2 </w:t>
      </w:r>
      <w:r w:rsidRPr="00FB21CE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B21CE">
        <w:rPr>
          <w:rFonts w:ascii="Times New Roman" w:hAnsi="Times New Roman"/>
          <w:sz w:val="28"/>
          <w:szCs w:val="28"/>
        </w:rPr>
        <w:t>Пектиновые вещества яблок относятся</w:t>
      </w:r>
      <w:r>
        <w:rPr>
          <w:rFonts w:ascii="Times New Roman" w:hAnsi="Times New Roman"/>
          <w:sz w:val="28"/>
          <w:szCs w:val="28"/>
        </w:rPr>
        <w:t xml:space="preserve"> к защитным соединениям, обеспе</w:t>
      </w:r>
      <w:r w:rsidRPr="00FB21CE">
        <w:rPr>
          <w:rFonts w:ascii="Times New Roman" w:hAnsi="Times New Roman"/>
          <w:sz w:val="28"/>
          <w:szCs w:val="28"/>
        </w:rPr>
        <w:t>чивающим повышение их лежкости. В с</w:t>
      </w:r>
      <w:r>
        <w:rPr>
          <w:rFonts w:ascii="Times New Roman" w:hAnsi="Times New Roman"/>
          <w:sz w:val="28"/>
          <w:szCs w:val="28"/>
        </w:rPr>
        <w:t>ъемной зрелости плодов они пред</w:t>
      </w:r>
      <w:r w:rsidRPr="00FB21CE">
        <w:rPr>
          <w:rFonts w:ascii="Times New Roman" w:hAnsi="Times New Roman"/>
          <w:sz w:val="28"/>
          <w:szCs w:val="28"/>
        </w:rPr>
        <w:t xml:space="preserve">ставлены в основном протопектином. Из исследованных зимних сортов максимальным </w:t>
      </w:r>
      <w:r>
        <w:rPr>
          <w:rFonts w:ascii="Times New Roman" w:hAnsi="Times New Roman"/>
          <w:sz w:val="28"/>
          <w:szCs w:val="28"/>
        </w:rPr>
        <w:t xml:space="preserve">значением данного показателя отличались яблоки сорта Ренет Симиренко (1,72 %) и Гранни Смит (1,61 %). </w:t>
      </w:r>
    </w:p>
    <w:p w:rsidR="00B632FB" w:rsidRPr="00622153" w:rsidRDefault="00B632FB" w:rsidP="002A79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2153">
        <w:rPr>
          <w:rFonts w:ascii="Times New Roman" w:hAnsi="Times New Roman"/>
          <w:sz w:val="28"/>
          <w:szCs w:val="28"/>
        </w:rPr>
        <w:t>Данные по качеств</w:t>
      </w:r>
      <w:r>
        <w:rPr>
          <w:rFonts w:ascii="Times New Roman" w:hAnsi="Times New Roman"/>
          <w:sz w:val="28"/>
          <w:szCs w:val="28"/>
        </w:rPr>
        <w:t xml:space="preserve">енным показателям </w:t>
      </w:r>
      <w:r w:rsidRPr="00622153">
        <w:rPr>
          <w:rFonts w:ascii="Times New Roman" w:hAnsi="Times New Roman"/>
          <w:sz w:val="28"/>
          <w:szCs w:val="28"/>
        </w:rPr>
        <w:t>яблок</w:t>
      </w:r>
      <w:r>
        <w:rPr>
          <w:rFonts w:ascii="Times New Roman" w:hAnsi="Times New Roman"/>
          <w:sz w:val="28"/>
          <w:szCs w:val="28"/>
        </w:rPr>
        <w:t xml:space="preserve"> после дефростации</w:t>
      </w:r>
      <w:r w:rsidRPr="00622153">
        <w:rPr>
          <w:rFonts w:ascii="Times New Roman" w:hAnsi="Times New Roman"/>
          <w:sz w:val="28"/>
          <w:szCs w:val="28"/>
        </w:rPr>
        <w:t xml:space="preserve"> представлены в таблице 2.</w:t>
      </w:r>
    </w:p>
    <w:p w:rsidR="00B632FB" w:rsidRDefault="00B632FB" w:rsidP="00FB7F6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632FB" w:rsidRPr="00622153" w:rsidRDefault="00B632FB" w:rsidP="0098001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22153">
        <w:rPr>
          <w:rFonts w:ascii="Times New Roman" w:hAnsi="Times New Roman"/>
          <w:sz w:val="28"/>
          <w:szCs w:val="28"/>
        </w:rPr>
        <w:t xml:space="preserve">Таблица 2 – Качественные показатели яблок разных сортов после </w:t>
      </w:r>
      <w:r>
        <w:rPr>
          <w:rFonts w:ascii="Times New Roman" w:hAnsi="Times New Roman"/>
          <w:sz w:val="28"/>
          <w:szCs w:val="28"/>
        </w:rPr>
        <w:t>дефростации (на сырую массу)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07"/>
        <w:gridCol w:w="1515"/>
        <w:gridCol w:w="1103"/>
        <w:gridCol w:w="1458"/>
        <w:gridCol w:w="903"/>
      </w:tblGrid>
      <w:tr w:rsidR="00B632FB" w:rsidRPr="001D101D" w:rsidTr="00D4302E">
        <w:tc>
          <w:tcPr>
            <w:tcW w:w="2319" w:type="pct"/>
            <w:vMerge w:val="restar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681" w:type="pct"/>
            <w:gridSpan w:val="4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Сорта яблок</w:t>
            </w:r>
          </w:p>
        </w:tc>
      </w:tr>
      <w:tr w:rsidR="00B632FB" w:rsidRPr="001D101D" w:rsidTr="00D4302E">
        <w:tc>
          <w:tcPr>
            <w:tcW w:w="2319" w:type="pct"/>
            <w:vMerge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Ренет Симиренко</w:t>
            </w:r>
          </w:p>
        </w:tc>
        <w:tc>
          <w:tcPr>
            <w:tcW w:w="594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Глостер</w:t>
            </w:r>
          </w:p>
        </w:tc>
        <w:tc>
          <w:tcPr>
            <w:tcW w:w="785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Гранни Смит</w:t>
            </w:r>
          </w:p>
        </w:tc>
        <w:tc>
          <w:tcPr>
            <w:tcW w:w="486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Корей</w:t>
            </w:r>
          </w:p>
        </w:tc>
      </w:tr>
      <w:tr w:rsidR="00B632FB" w:rsidRPr="001D101D" w:rsidTr="00D4302E">
        <w:tc>
          <w:tcPr>
            <w:tcW w:w="2319" w:type="pct"/>
            <w:tcBorders>
              <w:right w:val="single" w:sz="4" w:space="0" w:color="auto"/>
            </w:tcBorders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Массовая доля растворимых сухих веществ, %</w:t>
            </w:r>
          </w:p>
        </w:tc>
        <w:tc>
          <w:tcPr>
            <w:tcW w:w="816" w:type="pct"/>
            <w:tcBorders>
              <w:left w:val="single" w:sz="4" w:space="0" w:color="auto"/>
            </w:tcBorders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594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  <w:tc>
          <w:tcPr>
            <w:tcW w:w="785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486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</w:tr>
      <w:tr w:rsidR="00B632FB" w:rsidRPr="001D101D" w:rsidTr="00D430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40"/>
        </w:trPr>
        <w:tc>
          <w:tcPr>
            <w:tcW w:w="2319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Массовая доля сахаров, %</w:t>
            </w:r>
          </w:p>
        </w:tc>
        <w:tc>
          <w:tcPr>
            <w:tcW w:w="816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8,05</w:t>
            </w:r>
          </w:p>
        </w:tc>
        <w:tc>
          <w:tcPr>
            <w:tcW w:w="594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12,17</w:t>
            </w:r>
          </w:p>
        </w:tc>
        <w:tc>
          <w:tcPr>
            <w:tcW w:w="785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9,81</w:t>
            </w:r>
          </w:p>
        </w:tc>
        <w:tc>
          <w:tcPr>
            <w:tcW w:w="486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9,05</w:t>
            </w:r>
          </w:p>
        </w:tc>
      </w:tr>
      <w:tr w:rsidR="00B632FB" w:rsidRPr="001D101D" w:rsidTr="00D430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40"/>
        </w:trPr>
        <w:tc>
          <w:tcPr>
            <w:tcW w:w="2319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Массовая доля титруемых кислот, %</w:t>
            </w:r>
          </w:p>
        </w:tc>
        <w:tc>
          <w:tcPr>
            <w:tcW w:w="816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0,72</w:t>
            </w:r>
          </w:p>
        </w:tc>
        <w:tc>
          <w:tcPr>
            <w:tcW w:w="594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0,49</w:t>
            </w:r>
          </w:p>
        </w:tc>
        <w:tc>
          <w:tcPr>
            <w:tcW w:w="785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486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</w:tr>
      <w:tr w:rsidR="00B632FB" w:rsidRPr="001D101D" w:rsidTr="00D430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40"/>
        </w:trPr>
        <w:tc>
          <w:tcPr>
            <w:tcW w:w="2319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Массовая доля витамина С, мг на 100 г</w:t>
            </w:r>
          </w:p>
        </w:tc>
        <w:tc>
          <w:tcPr>
            <w:tcW w:w="816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594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  <w:tc>
          <w:tcPr>
            <w:tcW w:w="785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486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</w:tr>
      <w:tr w:rsidR="00B632FB" w:rsidRPr="001D101D" w:rsidTr="00D430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0"/>
        </w:trPr>
        <w:tc>
          <w:tcPr>
            <w:tcW w:w="2319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Массовая доля растворимого пектина, %</w:t>
            </w:r>
          </w:p>
        </w:tc>
        <w:tc>
          <w:tcPr>
            <w:tcW w:w="816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0,62</w:t>
            </w:r>
          </w:p>
        </w:tc>
        <w:tc>
          <w:tcPr>
            <w:tcW w:w="594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  <w:tc>
          <w:tcPr>
            <w:tcW w:w="785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0,41</w:t>
            </w:r>
          </w:p>
        </w:tc>
        <w:tc>
          <w:tcPr>
            <w:tcW w:w="486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0,29</w:t>
            </w:r>
          </w:p>
        </w:tc>
      </w:tr>
      <w:tr w:rsidR="00B632FB" w:rsidRPr="001D101D" w:rsidTr="00D430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0"/>
        </w:trPr>
        <w:tc>
          <w:tcPr>
            <w:tcW w:w="2319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Массовая доля протопектина, %</w:t>
            </w:r>
          </w:p>
        </w:tc>
        <w:tc>
          <w:tcPr>
            <w:tcW w:w="816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0,82</w:t>
            </w:r>
          </w:p>
        </w:tc>
        <w:tc>
          <w:tcPr>
            <w:tcW w:w="594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0,93</w:t>
            </w:r>
          </w:p>
        </w:tc>
        <w:tc>
          <w:tcPr>
            <w:tcW w:w="785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  <w:tc>
          <w:tcPr>
            <w:tcW w:w="486" w:type="pct"/>
            <w:vAlign w:val="center"/>
          </w:tcPr>
          <w:p w:rsidR="00B632FB" w:rsidRPr="00D33AA4" w:rsidRDefault="00B632FB" w:rsidP="00D33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1,09</w:t>
            </w:r>
          </w:p>
        </w:tc>
      </w:tr>
      <w:tr w:rsidR="00B632FB" w:rsidRPr="001D101D" w:rsidTr="00D430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0"/>
        </w:trPr>
        <w:tc>
          <w:tcPr>
            <w:tcW w:w="2319" w:type="pct"/>
            <w:vAlign w:val="center"/>
          </w:tcPr>
          <w:p w:rsidR="00B632FB" w:rsidRPr="00D33AA4" w:rsidRDefault="00B632FB" w:rsidP="007C5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Массовая доля пектиновых веществ, %</w:t>
            </w:r>
          </w:p>
        </w:tc>
        <w:tc>
          <w:tcPr>
            <w:tcW w:w="816" w:type="pct"/>
            <w:vAlign w:val="center"/>
          </w:tcPr>
          <w:p w:rsidR="00B632FB" w:rsidRPr="00D33AA4" w:rsidRDefault="00B632FB" w:rsidP="007C5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1,44</w:t>
            </w:r>
          </w:p>
        </w:tc>
        <w:tc>
          <w:tcPr>
            <w:tcW w:w="594" w:type="pct"/>
            <w:vAlign w:val="center"/>
          </w:tcPr>
          <w:p w:rsidR="00B632FB" w:rsidRPr="00D33AA4" w:rsidRDefault="00B632FB" w:rsidP="007C5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1,28</w:t>
            </w:r>
          </w:p>
        </w:tc>
        <w:tc>
          <w:tcPr>
            <w:tcW w:w="785" w:type="pct"/>
            <w:vAlign w:val="center"/>
          </w:tcPr>
          <w:p w:rsidR="00B632FB" w:rsidRPr="00D33AA4" w:rsidRDefault="00B632FB" w:rsidP="007C5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1,39</w:t>
            </w:r>
          </w:p>
        </w:tc>
        <w:tc>
          <w:tcPr>
            <w:tcW w:w="486" w:type="pct"/>
            <w:vAlign w:val="center"/>
          </w:tcPr>
          <w:p w:rsidR="00B632FB" w:rsidRPr="00D33AA4" w:rsidRDefault="00B632FB" w:rsidP="007C5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AA4">
              <w:rPr>
                <w:rFonts w:ascii="Times New Roman" w:hAnsi="Times New Roman"/>
                <w:sz w:val="24"/>
                <w:szCs w:val="24"/>
              </w:rPr>
              <w:t>1,38</w:t>
            </w:r>
          </w:p>
        </w:tc>
      </w:tr>
    </w:tbl>
    <w:p w:rsidR="00B632FB" w:rsidRDefault="00B632FB" w:rsidP="007B44EA">
      <w:pPr>
        <w:pStyle w:val="text"/>
        <w:spacing w:before="24" w:beforeAutospacing="0" w:after="72" w:afterAutospacing="0"/>
        <w:ind w:firstLine="480"/>
        <w:jc w:val="both"/>
        <w:textAlignment w:val="baseline"/>
        <w:rPr>
          <w:rFonts w:ascii="Tahoma" w:hAnsi="Tahoma" w:cs="Tahoma"/>
          <w:color w:val="000000"/>
          <w:sz w:val="22"/>
          <w:szCs w:val="22"/>
        </w:rPr>
      </w:pPr>
    </w:p>
    <w:p w:rsidR="00B632FB" w:rsidRPr="00E34FEF" w:rsidRDefault="00B632FB" w:rsidP="00E34FEF">
      <w:pPr>
        <w:pStyle w:val="text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Согласно полученным данным потери</w:t>
      </w:r>
      <w:r w:rsidRPr="00E34FEF">
        <w:rPr>
          <w:color w:val="000000"/>
          <w:sz w:val="28"/>
          <w:szCs w:val="28"/>
        </w:rPr>
        <w:t xml:space="preserve"> сухих растворимых веществ на этапе</w:t>
      </w:r>
      <w:r>
        <w:rPr>
          <w:color w:val="000000"/>
          <w:sz w:val="28"/>
          <w:szCs w:val="28"/>
        </w:rPr>
        <w:t xml:space="preserve"> хранения после</w:t>
      </w:r>
      <w:r w:rsidRPr="00E34FEF">
        <w:rPr>
          <w:color w:val="000000"/>
          <w:sz w:val="28"/>
          <w:szCs w:val="28"/>
        </w:rPr>
        <w:t xml:space="preserve"> заморо</w:t>
      </w:r>
      <w:r>
        <w:rPr>
          <w:color w:val="000000"/>
          <w:sz w:val="28"/>
          <w:szCs w:val="28"/>
        </w:rPr>
        <w:t xml:space="preserve">зки составляет от 2 до </w:t>
      </w:r>
      <w:r w:rsidRPr="00E34FEF">
        <w:rPr>
          <w:color w:val="000000"/>
          <w:sz w:val="28"/>
          <w:szCs w:val="28"/>
        </w:rPr>
        <w:t>5,7 % от первоначального уровня. Наилучшим образом сухие вещества сохраняются в яблоках сорта Корей (</w:t>
      </w:r>
      <w:r>
        <w:rPr>
          <w:color w:val="000000"/>
          <w:sz w:val="28"/>
          <w:szCs w:val="28"/>
        </w:rPr>
        <w:t>2 % потерь от исходного уровня)</w:t>
      </w:r>
      <w:r w:rsidRPr="00E34FEF">
        <w:rPr>
          <w:color w:val="000000"/>
          <w:sz w:val="28"/>
          <w:szCs w:val="28"/>
        </w:rPr>
        <w:t>.</w:t>
      </w:r>
    </w:p>
    <w:p w:rsidR="00B632FB" w:rsidRDefault="00B632FB" w:rsidP="00E34FEF">
      <w:pPr>
        <w:pStyle w:val="text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Потери</w:t>
      </w:r>
      <w:r w:rsidRPr="00C07DD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сахаров колеблются</w:t>
      </w:r>
      <w:r w:rsidRPr="00E34FEF">
        <w:rPr>
          <w:color w:val="000000"/>
          <w:sz w:val="28"/>
          <w:szCs w:val="28"/>
        </w:rPr>
        <w:t xml:space="preserve"> от 2,8 до 20,6 % от первоначального содерж</w:t>
      </w:r>
      <w:r>
        <w:rPr>
          <w:color w:val="000000"/>
          <w:sz w:val="28"/>
          <w:szCs w:val="28"/>
        </w:rPr>
        <w:t>ания в плодах</w:t>
      </w:r>
      <w:r w:rsidRPr="00E34FEF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Наибольши</w:t>
      </w:r>
      <w:r w:rsidRPr="00E34FEF">
        <w:rPr>
          <w:color w:val="000000"/>
          <w:sz w:val="28"/>
          <w:szCs w:val="28"/>
        </w:rPr>
        <w:t>е потери сахаров наблюдаются у яблок сорта Корей (20,6 % потерь от первоначального уровня). Кислотность плодов</w:t>
      </w:r>
      <w:r>
        <w:rPr>
          <w:color w:val="000000"/>
          <w:sz w:val="28"/>
          <w:szCs w:val="28"/>
        </w:rPr>
        <w:t xml:space="preserve"> до конца хранения почти не изменяется</w:t>
      </w:r>
      <w:r w:rsidRPr="00E34FEF">
        <w:rPr>
          <w:color w:val="000000"/>
          <w:sz w:val="28"/>
          <w:szCs w:val="28"/>
        </w:rPr>
        <w:t>.</w:t>
      </w:r>
    </w:p>
    <w:p w:rsidR="00B632FB" w:rsidRPr="00E34FEF" w:rsidRDefault="00B632FB" w:rsidP="00E34F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Увсех сортов яблок</w:t>
      </w:r>
      <w:r w:rsidRPr="00622153">
        <w:rPr>
          <w:rFonts w:ascii="Times New Roman" w:hAnsi="Times New Roman"/>
          <w:sz w:val="28"/>
          <w:szCs w:val="28"/>
        </w:rPr>
        <w:t xml:space="preserve"> массовая доля растворимого пектина увеличилась</w:t>
      </w:r>
      <w:r>
        <w:rPr>
          <w:rFonts w:ascii="Times New Roman" w:hAnsi="Times New Roman"/>
          <w:sz w:val="28"/>
          <w:szCs w:val="28"/>
        </w:rPr>
        <w:t xml:space="preserve"> на фоне снижения протопектина</w:t>
      </w:r>
      <w:r w:rsidRPr="0062215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Наибольшее увеличение растворимого пектина отмечено у яблок сорта Глостер ( + 54,0 %), наименьшее у яблок сорта Ренет </w:t>
      </w:r>
      <w:r w:rsidRPr="00485197">
        <w:rPr>
          <w:rFonts w:ascii="Times New Roman" w:hAnsi="Times New Roman"/>
          <w:sz w:val="28"/>
          <w:szCs w:val="28"/>
        </w:rPr>
        <w:t>Симиренко</w:t>
      </w:r>
      <w:r>
        <w:rPr>
          <w:rFonts w:ascii="Times New Roman" w:hAnsi="Times New Roman"/>
          <w:sz w:val="28"/>
          <w:szCs w:val="28"/>
        </w:rPr>
        <w:t xml:space="preserve"> (+ 6,9 %).  Наибольшей </w:t>
      </w:r>
      <w:r w:rsidRPr="00622153">
        <w:rPr>
          <w:rFonts w:ascii="Times New Roman" w:hAnsi="Times New Roman"/>
          <w:sz w:val="28"/>
          <w:szCs w:val="28"/>
        </w:rPr>
        <w:t>пот</w:t>
      </w:r>
      <w:r>
        <w:rPr>
          <w:rFonts w:ascii="Times New Roman" w:hAnsi="Times New Roman"/>
          <w:sz w:val="28"/>
          <w:szCs w:val="28"/>
        </w:rPr>
        <w:t>ерей протопектина отмечен сорт Глостер (- 46,8 %)</w:t>
      </w:r>
      <w:r w:rsidRPr="0062215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наименьшее – у яблок сорта Корей ( - 5,45 %). При этом общая сумма пектиновых веществ снизилась наибольшим образом в яблоках сорта Ренет </w:t>
      </w:r>
      <w:r w:rsidRPr="001358C2">
        <w:rPr>
          <w:rFonts w:ascii="Times New Roman" w:hAnsi="Times New Roman"/>
          <w:sz w:val="28"/>
          <w:szCs w:val="28"/>
        </w:rPr>
        <w:t>Симиренко</w:t>
      </w:r>
      <w:r>
        <w:rPr>
          <w:rFonts w:ascii="Times New Roman" w:hAnsi="Times New Roman"/>
          <w:sz w:val="28"/>
          <w:szCs w:val="28"/>
        </w:rPr>
        <w:t xml:space="preserve"> (16,3 % потерь от первоначально уровня). Следовательно, потери протопектина увеличивают количество растворимого пектина.</w:t>
      </w:r>
    </w:p>
    <w:p w:rsidR="00B632FB" w:rsidRPr="00E34FEF" w:rsidRDefault="00B632FB" w:rsidP="00E34FEF">
      <w:pPr>
        <w:pStyle w:val="text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E34FEF">
        <w:rPr>
          <w:color w:val="000000"/>
          <w:sz w:val="28"/>
          <w:szCs w:val="28"/>
        </w:rPr>
        <w:t>Потери аскорбиновой кислоты на этапе заморозки составляют от 26,7 до 33,1 %. Причины нежелательного снижения аскорбиновой кислоты в замороженных плодах связаны с нарушением ферментативного окислительно-восстановительного процесса. При заморозке активность ферментов резко снижается. При дефростации окислительные ферменты восстанавливают активность быстрее, аскорбиновая кислота невозвратно окисляется. Этому оказывает содействие и доступ кислорода вследствие деструктивных изменений в тканях плода. Сохранность витамина С наибольшая в яблоках сорта Ренет Симиренко (26,7 % потерь от первоначального уровня), наименьшая – яблоки сорта Корей (33,1 % потерь от первоначального уровня).</w:t>
      </w:r>
    </w:p>
    <w:p w:rsidR="00B632FB" w:rsidRDefault="00B632FB" w:rsidP="00C643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3 представлены результаты исследований аналитических характеристик пектина, выделенного из яблок поздних сроков созревания до замораживания и после дефростации.</w:t>
      </w:r>
    </w:p>
    <w:p w:rsidR="00B632FB" w:rsidRDefault="00B632FB" w:rsidP="00C64357">
      <w:pPr>
        <w:rPr>
          <w:rFonts w:ascii="Times New Roman" w:hAnsi="Times New Roman"/>
          <w:sz w:val="28"/>
          <w:szCs w:val="28"/>
        </w:rPr>
      </w:pPr>
    </w:p>
    <w:p w:rsidR="00B632FB" w:rsidRPr="00C64357" w:rsidRDefault="00B632FB" w:rsidP="00C64357">
      <w:pPr>
        <w:rPr>
          <w:rFonts w:ascii="Times New Roman" w:hAnsi="Times New Roman"/>
          <w:sz w:val="28"/>
          <w:szCs w:val="28"/>
        </w:rPr>
        <w:sectPr w:rsidR="00B632FB" w:rsidRPr="00C64357" w:rsidSect="00A02760">
          <w:headerReference w:type="even" r:id="rId7"/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B632FB" w:rsidRPr="00BD5836" w:rsidRDefault="00B632FB" w:rsidP="00BD583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 – Аналитические характеристики пектина перед замораживанием и после дефростации яблок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39"/>
        <w:gridCol w:w="856"/>
        <w:gridCol w:w="991"/>
        <w:gridCol w:w="992"/>
        <w:gridCol w:w="993"/>
        <w:gridCol w:w="850"/>
        <w:gridCol w:w="992"/>
        <w:gridCol w:w="993"/>
        <w:gridCol w:w="992"/>
        <w:gridCol w:w="992"/>
        <w:gridCol w:w="851"/>
        <w:gridCol w:w="850"/>
        <w:gridCol w:w="927"/>
      </w:tblGrid>
      <w:tr w:rsidR="00B632FB" w:rsidRPr="001D101D" w:rsidTr="00A244A0">
        <w:trPr>
          <w:trHeight w:val="150"/>
        </w:trPr>
        <w:tc>
          <w:tcPr>
            <w:tcW w:w="2939" w:type="dxa"/>
            <w:vMerge w:val="restart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1279" w:type="dxa"/>
            <w:gridSpan w:val="12"/>
            <w:vAlign w:val="center"/>
          </w:tcPr>
          <w:p w:rsidR="00B632FB" w:rsidRPr="00A244A0" w:rsidRDefault="00B632FB" w:rsidP="00C27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Пектин, полученный из сорта:</w:t>
            </w:r>
          </w:p>
        </w:tc>
      </w:tr>
      <w:tr w:rsidR="00B632FB" w:rsidRPr="001D101D" w:rsidTr="004261EA">
        <w:trPr>
          <w:trHeight w:val="580"/>
        </w:trPr>
        <w:tc>
          <w:tcPr>
            <w:tcW w:w="2939" w:type="dxa"/>
            <w:vMerge/>
          </w:tcPr>
          <w:p w:rsidR="00B632FB" w:rsidRPr="00A244A0" w:rsidRDefault="00B632FB" w:rsidP="00C27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gridSpan w:val="3"/>
            <w:vAlign w:val="center"/>
          </w:tcPr>
          <w:p w:rsidR="00B632FB" w:rsidRPr="00A244A0" w:rsidRDefault="00B632FB" w:rsidP="00426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Глостер</w:t>
            </w:r>
          </w:p>
        </w:tc>
        <w:tc>
          <w:tcPr>
            <w:tcW w:w="2835" w:type="dxa"/>
            <w:gridSpan w:val="3"/>
            <w:vAlign w:val="center"/>
          </w:tcPr>
          <w:p w:rsidR="00B632FB" w:rsidRPr="00A244A0" w:rsidRDefault="00B632FB" w:rsidP="00426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Ренет Симиренко</w:t>
            </w:r>
          </w:p>
        </w:tc>
        <w:tc>
          <w:tcPr>
            <w:tcW w:w="2977" w:type="dxa"/>
            <w:gridSpan w:val="3"/>
            <w:vAlign w:val="center"/>
          </w:tcPr>
          <w:p w:rsidR="00B632FB" w:rsidRPr="00A244A0" w:rsidRDefault="00B632FB" w:rsidP="00426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Корей</w:t>
            </w:r>
          </w:p>
        </w:tc>
        <w:tc>
          <w:tcPr>
            <w:tcW w:w="2628" w:type="dxa"/>
            <w:gridSpan w:val="3"/>
            <w:vAlign w:val="center"/>
          </w:tcPr>
          <w:p w:rsidR="00B632FB" w:rsidRPr="00A244A0" w:rsidRDefault="00B632FB" w:rsidP="00426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Гранни Смит</w:t>
            </w:r>
          </w:p>
        </w:tc>
      </w:tr>
      <w:tr w:rsidR="00B632FB" w:rsidRPr="001D101D" w:rsidTr="004261EA">
        <w:trPr>
          <w:trHeight w:val="362"/>
        </w:trPr>
        <w:tc>
          <w:tcPr>
            <w:tcW w:w="2939" w:type="dxa"/>
            <w:vMerge/>
          </w:tcPr>
          <w:p w:rsidR="00B632FB" w:rsidRPr="00A244A0" w:rsidRDefault="00B632FB" w:rsidP="00C27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B632FB" w:rsidRPr="00A244A0" w:rsidRDefault="00B632FB" w:rsidP="004261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4A0">
              <w:rPr>
                <w:rFonts w:ascii="Times New Roman" w:hAnsi="Times New Roman"/>
                <w:sz w:val="24"/>
                <w:szCs w:val="24"/>
                <w:lang w:val="en-US"/>
              </w:rPr>
              <w:t>I*</w:t>
            </w:r>
          </w:p>
        </w:tc>
        <w:tc>
          <w:tcPr>
            <w:tcW w:w="991" w:type="dxa"/>
            <w:vAlign w:val="center"/>
          </w:tcPr>
          <w:p w:rsidR="00B632FB" w:rsidRPr="00A244A0" w:rsidRDefault="00B632FB" w:rsidP="004261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4A0">
              <w:rPr>
                <w:rFonts w:ascii="Times New Roman" w:hAnsi="Times New Roman"/>
                <w:sz w:val="24"/>
                <w:szCs w:val="24"/>
                <w:lang w:val="en-US"/>
              </w:rPr>
              <w:t>II*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4261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4A0">
              <w:rPr>
                <w:rFonts w:ascii="Times New Roman" w:hAnsi="Times New Roman"/>
                <w:sz w:val="24"/>
                <w:szCs w:val="24"/>
                <w:lang w:val="en-US"/>
              </w:rPr>
              <w:t>III*</w:t>
            </w:r>
          </w:p>
        </w:tc>
        <w:tc>
          <w:tcPr>
            <w:tcW w:w="993" w:type="dxa"/>
            <w:vAlign w:val="center"/>
          </w:tcPr>
          <w:p w:rsidR="00B632FB" w:rsidRPr="00A244A0" w:rsidRDefault="00B632FB" w:rsidP="004261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4A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:rsidR="00B632FB" w:rsidRPr="00A244A0" w:rsidRDefault="00B632FB" w:rsidP="004261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4A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4261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4A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993" w:type="dxa"/>
            <w:vAlign w:val="center"/>
          </w:tcPr>
          <w:p w:rsidR="00B632FB" w:rsidRPr="00A244A0" w:rsidRDefault="00B632FB" w:rsidP="004261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4A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4261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4A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4261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4A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51" w:type="dxa"/>
            <w:vAlign w:val="center"/>
          </w:tcPr>
          <w:p w:rsidR="00B632FB" w:rsidRPr="00A244A0" w:rsidRDefault="00B632FB" w:rsidP="004261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4A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50" w:type="dxa"/>
            <w:vAlign w:val="center"/>
          </w:tcPr>
          <w:p w:rsidR="00B632FB" w:rsidRPr="00A244A0" w:rsidRDefault="00B632FB" w:rsidP="004261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44A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27" w:type="dxa"/>
            <w:vAlign w:val="center"/>
          </w:tcPr>
          <w:p w:rsidR="00B632FB" w:rsidRPr="00A244A0" w:rsidRDefault="00B632FB" w:rsidP="004261EA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</w:pPr>
            <w:r w:rsidRPr="00A244A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</w:tr>
      <w:tr w:rsidR="00B632FB" w:rsidRPr="001D101D" w:rsidTr="004261EA">
        <w:trPr>
          <w:trHeight w:val="989"/>
        </w:trPr>
        <w:tc>
          <w:tcPr>
            <w:tcW w:w="2939" w:type="dxa"/>
          </w:tcPr>
          <w:p w:rsidR="00B632FB" w:rsidRPr="00A244A0" w:rsidRDefault="00B632FB" w:rsidP="004C6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 xml:space="preserve">Содержание свободных карбоксильных групп, % </w:t>
            </w:r>
          </w:p>
        </w:tc>
        <w:tc>
          <w:tcPr>
            <w:tcW w:w="856" w:type="dxa"/>
            <w:vAlign w:val="center"/>
          </w:tcPr>
          <w:p w:rsidR="00B632FB" w:rsidRPr="00A244A0" w:rsidRDefault="00B632FB" w:rsidP="00C27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2,10</w:t>
            </w:r>
          </w:p>
        </w:tc>
        <w:tc>
          <w:tcPr>
            <w:tcW w:w="991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2,28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A24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+ </w:t>
            </w:r>
            <w:r w:rsidRPr="00A244A0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993" w:type="dxa"/>
            <w:vAlign w:val="center"/>
          </w:tcPr>
          <w:p w:rsidR="00B632FB" w:rsidRPr="00A244A0" w:rsidRDefault="00B632FB" w:rsidP="00C27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2,22</w:t>
            </w:r>
          </w:p>
        </w:tc>
        <w:tc>
          <w:tcPr>
            <w:tcW w:w="850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2,42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+ 9,0</w:t>
            </w:r>
          </w:p>
        </w:tc>
        <w:tc>
          <w:tcPr>
            <w:tcW w:w="993" w:type="dxa"/>
            <w:vAlign w:val="center"/>
          </w:tcPr>
          <w:p w:rsidR="00B632FB" w:rsidRPr="00A244A0" w:rsidRDefault="00B632FB" w:rsidP="00C27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3,08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+ 2,6</w:t>
            </w:r>
          </w:p>
        </w:tc>
        <w:tc>
          <w:tcPr>
            <w:tcW w:w="851" w:type="dxa"/>
            <w:vAlign w:val="center"/>
          </w:tcPr>
          <w:p w:rsidR="00B632FB" w:rsidRPr="00A244A0" w:rsidRDefault="00B632FB" w:rsidP="00C279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2,30</w:t>
            </w:r>
          </w:p>
        </w:tc>
        <w:tc>
          <w:tcPr>
            <w:tcW w:w="850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2,40</w:t>
            </w:r>
          </w:p>
        </w:tc>
        <w:tc>
          <w:tcPr>
            <w:tcW w:w="927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+ 4,3</w:t>
            </w:r>
          </w:p>
        </w:tc>
      </w:tr>
      <w:tr w:rsidR="00B632FB" w:rsidRPr="001D101D" w:rsidTr="004261EA">
        <w:trPr>
          <w:trHeight w:val="280"/>
        </w:trPr>
        <w:tc>
          <w:tcPr>
            <w:tcW w:w="2939" w:type="dxa"/>
          </w:tcPr>
          <w:p w:rsidR="00B632FB" w:rsidRPr="00A244A0" w:rsidRDefault="00B632FB" w:rsidP="004C6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 xml:space="preserve">Содержание этерифицированных карбоксильных групп, % </w:t>
            </w:r>
          </w:p>
        </w:tc>
        <w:tc>
          <w:tcPr>
            <w:tcW w:w="856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991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67,6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A24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+1,3</w:t>
            </w:r>
          </w:p>
        </w:tc>
        <w:tc>
          <w:tcPr>
            <w:tcW w:w="993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58,8</w:t>
            </w:r>
          </w:p>
        </w:tc>
        <w:tc>
          <w:tcPr>
            <w:tcW w:w="850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59,9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+ 1,9</w:t>
            </w:r>
          </w:p>
        </w:tc>
        <w:tc>
          <w:tcPr>
            <w:tcW w:w="993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+ 1,5</w:t>
            </w:r>
          </w:p>
        </w:tc>
        <w:tc>
          <w:tcPr>
            <w:tcW w:w="851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57,6</w:t>
            </w:r>
          </w:p>
        </w:tc>
        <w:tc>
          <w:tcPr>
            <w:tcW w:w="850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927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+ 1,9</w:t>
            </w:r>
          </w:p>
        </w:tc>
      </w:tr>
      <w:tr w:rsidR="00B632FB" w:rsidRPr="001D101D" w:rsidTr="004261EA">
        <w:trPr>
          <w:trHeight w:val="221"/>
        </w:trPr>
        <w:tc>
          <w:tcPr>
            <w:tcW w:w="2939" w:type="dxa"/>
          </w:tcPr>
          <w:p w:rsidR="00B632FB" w:rsidRPr="00A244A0" w:rsidRDefault="00B632FB" w:rsidP="004C6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 xml:space="preserve">Общее содержание карбоксильных групп, % </w:t>
            </w:r>
          </w:p>
        </w:tc>
        <w:tc>
          <w:tcPr>
            <w:tcW w:w="856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68,8</w:t>
            </w:r>
          </w:p>
        </w:tc>
        <w:tc>
          <w:tcPr>
            <w:tcW w:w="991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69,90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A24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+1,6</w:t>
            </w:r>
          </w:p>
        </w:tc>
        <w:tc>
          <w:tcPr>
            <w:tcW w:w="993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61,10</w:t>
            </w:r>
          </w:p>
        </w:tc>
        <w:tc>
          <w:tcPr>
            <w:tcW w:w="850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62,32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+ 2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49,58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+ 2,4</w:t>
            </w:r>
          </w:p>
        </w:tc>
        <w:tc>
          <w:tcPr>
            <w:tcW w:w="851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59,9</w:t>
            </w:r>
          </w:p>
        </w:tc>
        <w:tc>
          <w:tcPr>
            <w:tcW w:w="850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927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+ 2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632FB" w:rsidRPr="001D101D" w:rsidTr="004261EA">
        <w:trPr>
          <w:trHeight w:val="243"/>
        </w:trPr>
        <w:tc>
          <w:tcPr>
            <w:tcW w:w="2939" w:type="dxa"/>
          </w:tcPr>
          <w:p w:rsidR="00B632FB" w:rsidRPr="00A244A0" w:rsidRDefault="00B632FB" w:rsidP="004C6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 xml:space="preserve">Степень этерификации, % </w:t>
            </w:r>
          </w:p>
        </w:tc>
        <w:tc>
          <w:tcPr>
            <w:tcW w:w="856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96,73</w:t>
            </w:r>
          </w:p>
        </w:tc>
        <w:tc>
          <w:tcPr>
            <w:tcW w:w="991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88,92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A24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- 8,0</w:t>
            </w:r>
          </w:p>
        </w:tc>
        <w:tc>
          <w:tcPr>
            <w:tcW w:w="993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96,10</w:t>
            </w:r>
          </w:p>
        </w:tc>
        <w:tc>
          <w:tcPr>
            <w:tcW w:w="850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91,20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- 5,1</w:t>
            </w:r>
          </w:p>
        </w:tc>
        <w:tc>
          <w:tcPr>
            <w:tcW w:w="993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93,79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87,36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- 6,8</w:t>
            </w:r>
          </w:p>
        </w:tc>
        <w:tc>
          <w:tcPr>
            <w:tcW w:w="851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96,07</w:t>
            </w:r>
          </w:p>
        </w:tc>
        <w:tc>
          <w:tcPr>
            <w:tcW w:w="850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89,01</w:t>
            </w:r>
          </w:p>
        </w:tc>
        <w:tc>
          <w:tcPr>
            <w:tcW w:w="927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- 7,3</w:t>
            </w:r>
          </w:p>
        </w:tc>
      </w:tr>
      <w:tr w:rsidR="00B632FB" w:rsidRPr="001D101D" w:rsidTr="004261EA">
        <w:trPr>
          <w:trHeight w:val="240"/>
        </w:trPr>
        <w:tc>
          <w:tcPr>
            <w:tcW w:w="2939" w:type="dxa"/>
          </w:tcPr>
          <w:p w:rsidR="00B632FB" w:rsidRPr="00A244A0" w:rsidRDefault="00B632FB" w:rsidP="004C6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 xml:space="preserve">Содержание ацетильных групп, % </w:t>
            </w:r>
          </w:p>
        </w:tc>
        <w:tc>
          <w:tcPr>
            <w:tcW w:w="856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0,13</w:t>
            </w:r>
          </w:p>
        </w:tc>
        <w:tc>
          <w:tcPr>
            <w:tcW w:w="991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A24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- 15,4</w:t>
            </w:r>
          </w:p>
        </w:tc>
        <w:tc>
          <w:tcPr>
            <w:tcW w:w="993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850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- 17,0</w:t>
            </w:r>
          </w:p>
        </w:tc>
        <w:tc>
          <w:tcPr>
            <w:tcW w:w="993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0,14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0,13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- 7,2</w:t>
            </w:r>
          </w:p>
        </w:tc>
        <w:tc>
          <w:tcPr>
            <w:tcW w:w="851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850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927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4A0">
              <w:rPr>
                <w:rFonts w:ascii="Times New Roman" w:hAnsi="Times New Roman"/>
                <w:sz w:val="24"/>
                <w:szCs w:val="24"/>
              </w:rPr>
              <w:t>- 6,7</w:t>
            </w:r>
          </w:p>
        </w:tc>
      </w:tr>
      <w:tr w:rsidR="00B632FB" w:rsidRPr="001D101D" w:rsidTr="004261EA">
        <w:trPr>
          <w:trHeight w:val="240"/>
        </w:trPr>
        <w:tc>
          <w:tcPr>
            <w:tcW w:w="2939" w:type="dxa"/>
          </w:tcPr>
          <w:p w:rsidR="00B632FB" w:rsidRPr="00A244A0" w:rsidRDefault="00B632FB" w:rsidP="004C6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метоксильных групп, % </w:t>
            </w:r>
          </w:p>
        </w:tc>
        <w:tc>
          <w:tcPr>
            <w:tcW w:w="856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45,9</w:t>
            </w:r>
          </w:p>
        </w:tc>
        <w:tc>
          <w:tcPr>
            <w:tcW w:w="991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A24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+ 1,3</w:t>
            </w:r>
          </w:p>
        </w:tc>
        <w:tc>
          <w:tcPr>
            <w:tcW w:w="993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40,4</w:t>
            </w:r>
          </w:p>
        </w:tc>
        <w:tc>
          <w:tcPr>
            <w:tcW w:w="850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+ 2,0</w:t>
            </w:r>
          </w:p>
        </w:tc>
        <w:tc>
          <w:tcPr>
            <w:tcW w:w="993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31,4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31,9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+ 1,7</w:t>
            </w:r>
          </w:p>
        </w:tc>
        <w:tc>
          <w:tcPr>
            <w:tcW w:w="851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850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40,4</w:t>
            </w:r>
          </w:p>
        </w:tc>
        <w:tc>
          <w:tcPr>
            <w:tcW w:w="927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+ 1,9</w:t>
            </w:r>
          </w:p>
        </w:tc>
      </w:tr>
      <w:tr w:rsidR="00B632FB" w:rsidRPr="001D101D" w:rsidTr="004261EA">
        <w:trPr>
          <w:trHeight w:val="240"/>
        </w:trPr>
        <w:tc>
          <w:tcPr>
            <w:tcW w:w="2939" w:type="dxa"/>
          </w:tcPr>
          <w:p w:rsidR="00B632FB" w:rsidRPr="00A244A0" w:rsidRDefault="00B632FB" w:rsidP="004C6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метоксильной составляющей, %</w:t>
            </w:r>
          </w:p>
        </w:tc>
        <w:tc>
          <w:tcPr>
            <w:tcW w:w="856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  <w:tc>
          <w:tcPr>
            <w:tcW w:w="991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A244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- 7,9</w:t>
            </w:r>
          </w:p>
        </w:tc>
        <w:tc>
          <w:tcPr>
            <w:tcW w:w="993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850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- 5,1</w:t>
            </w:r>
          </w:p>
        </w:tc>
        <w:tc>
          <w:tcPr>
            <w:tcW w:w="993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992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- 6,8</w:t>
            </w:r>
          </w:p>
        </w:tc>
        <w:tc>
          <w:tcPr>
            <w:tcW w:w="851" w:type="dxa"/>
            <w:vAlign w:val="center"/>
          </w:tcPr>
          <w:p w:rsidR="00B632FB" w:rsidRPr="00A244A0" w:rsidRDefault="00B632FB" w:rsidP="00FB7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850" w:type="dxa"/>
            <w:vAlign w:val="center"/>
          </w:tcPr>
          <w:p w:rsidR="00B632FB" w:rsidRPr="00A244A0" w:rsidRDefault="00B632FB" w:rsidP="00660A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  <w:tc>
          <w:tcPr>
            <w:tcW w:w="927" w:type="dxa"/>
            <w:vAlign w:val="center"/>
          </w:tcPr>
          <w:p w:rsidR="00B632FB" w:rsidRPr="00A244A0" w:rsidRDefault="00B632FB" w:rsidP="009F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- 7,3</w:t>
            </w:r>
          </w:p>
        </w:tc>
      </w:tr>
    </w:tbl>
    <w:p w:rsidR="00B632FB" w:rsidRDefault="00B632FB" w:rsidP="00F93D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632FB" w:rsidRPr="00127259" w:rsidRDefault="00B632FB" w:rsidP="004261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27259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127259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показатели качества пектина до замораживания</w:t>
      </w:r>
    </w:p>
    <w:p w:rsidR="00B632FB" w:rsidRPr="00127259" w:rsidRDefault="00B632FB" w:rsidP="004261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27259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– показатели качества пектина после дефростации</w:t>
      </w:r>
    </w:p>
    <w:p w:rsidR="00B632FB" w:rsidRPr="00127259" w:rsidRDefault="00B632FB" w:rsidP="00127259">
      <w:pPr>
        <w:spacing w:after="0" w:line="360" w:lineRule="auto"/>
        <w:rPr>
          <w:rFonts w:ascii="Times New Roman" w:hAnsi="Times New Roman"/>
          <w:sz w:val="28"/>
          <w:szCs w:val="28"/>
        </w:rPr>
        <w:sectPr w:rsidR="00B632FB" w:rsidRPr="00127259" w:rsidSect="00660A1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127259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- %  изменения показателей пектина после дефростации</w:t>
      </w:r>
    </w:p>
    <w:p w:rsidR="00B632FB" w:rsidRDefault="00B632FB" w:rsidP="00356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таблицы 3 видно, что в исследуемом пектине содержание свободных карбоксильных групп по сортам практически не изменяются, показатели колеблются от 2,10 % (Глостер) до 3,0 % (Корей).</w:t>
      </w:r>
    </w:p>
    <w:p w:rsidR="00B632FB" w:rsidRDefault="00B632FB" w:rsidP="00356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содержанию этерифицированных карбоксильных групп выделяется пектин, полученный из сорта Глостер (66,70 %), наименьший показатель у сорта Корей (45,80 %).</w:t>
      </w:r>
    </w:p>
    <w:p w:rsidR="00B632FB" w:rsidRDefault="00B632FB" w:rsidP="00356D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Полученные данные говорят о том, что выделенный пектин из поздних сортов яблок характеризует высокой степенью этерификации, выше 90 %. Высокое содержание метоксильной составляющей свидетельствует о высокой студнеобразующей способности выделенного пектина.</w:t>
      </w:r>
      <w:r w:rsidRPr="00C07D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Следовательно, данный пектин в большей степени может использоваться как студнеобразователь.</w:t>
      </w:r>
      <w:r w:rsidRPr="00C07D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Это подтверждается и невысокой ацетильной составляющей, которая колеблется от 0,12 % (сорт Гранни Смит, Ренет Симиренко) до 0,14 % (сорт Корей).</w:t>
      </w:r>
    </w:p>
    <w:p w:rsidR="00B632FB" w:rsidRDefault="00B632FB" w:rsidP="003E76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полученным данным после замораживания, хранения и дефростации яблок, в полученных образцах пектина наблюдается увеличение содержания свободных  и этерифицированных карбоксильных групп. Исследуемые сорта яблок характеризуются содержанием свободных карбоксильных групп на одном уровне, т.е. колебания данного показателя не велико. Разброс данных (после дефростации) находится от 2,28 % (Глостер) до 3,08  % (Корей).</w:t>
      </w:r>
    </w:p>
    <w:p w:rsidR="00B632FB" w:rsidRDefault="00B632FB" w:rsidP="00A820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свободных карбоксильных групп в среднем увеличилось на 6,1 %. У сорта Глостер на 8,6 %, у сорта Ренет </w:t>
      </w:r>
      <w:r w:rsidRPr="003E760C">
        <w:rPr>
          <w:rFonts w:ascii="Times New Roman" w:hAnsi="Times New Roman"/>
          <w:sz w:val="28"/>
          <w:szCs w:val="28"/>
        </w:rPr>
        <w:t>Симиренко</w:t>
      </w:r>
      <w:r>
        <w:rPr>
          <w:rFonts w:ascii="Times New Roman" w:hAnsi="Times New Roman"/>
          <w:sz w:val="28"/>
          <w:szCs w:val="28"/>
        </w:rPr>
        <w:t xml:space="preserve">  на 9,0 %, у сорта Корей на 2,6 %, у сорта Гранни Смит на 4,3 % по сравнению с содержанием свободных карбоксильных групп, в пектине, извлеченного из свежих яблок.</w:t>
      </w:r>
    </w:p>
    <w:p w:rsidR="00B632FB" w:rsidRDefault="00B632FB" w:rsidP="00A820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Наибольшим содержанием этерифицированных карбоксильных групп обладает пектин сорта Глостер (67,6 %), наименьшим – сорт Корей (46,5 %). Процент изменения составил от 1,3 до 1,9 %. На фоне этих изменений общее содержание карбоксильных групп увеличилось, но в гораздо меньшей степени.</w:t>
      </w:r>
    </w:p>
    <w:p w:rsidR="00B632FB" w:rsidRDefault="00B632FB" w:rsidP="00BD40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таблице 4 представлена степень этерификации до замораживания и после дефростации яблок.</w:t>
      </w:r>
    </w:p>
    <w:p w:rsidR="00B632FB" w:rsidRDefault="00B632FB" w:rsidP="00BD40C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 – Степень этерификации яблок до замораживания и после заморозки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5"/>
        <w:gridCol w:w="2144"/>
        <w:gridCol w:w="2537"/>
      </w:tblGrid>
      <w:tr w:rsidR="00B632FB" w:rsidRPr="001D101D" w:rsidTr="00604058">
        <w:trPr>
          <w:trHeight w:val="234"/>
        </w:trPr>
        <w:tc>
          <w:tcPr>
            <w:tcW w:w="4605" w:type="dxa"/>
            <w:vMerge w:val="restart"/>
          </w:tcPr>
          <w:p w:rsidR="00B632FB" w:rsidRPr="001D101D" w:rsidRDefault="00B632FB" w:rsidP="006040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01D">
              <w:rPr>
                <w:rFonts w:ascii="Times New Roman" w:hAnsi="Times New Roman"/>
                <w:sz w:val="24"/>
                <w:szCs w:val="24"/>
              </w:rPr>
              <w:t>Сорт яблок</w:t>
            </w:r>
          </w:p>
        </w:tc>
        <w:tc>
          <w:tcPr>
            <w:tcW w:w="4681" w:type="dxa"/>
            <w:gridSpan w:val="2"/>
            <w:tcBorders>
              <w:bottom w:val="single" w:sz="4" w:space="0" w:color="auto"/>
            </w:tcBorders>
          </w:tcPr>
          <w:p w:rsidR="00B632FB" w:rsidRPr="001D101D" w:rsidRDefault="00B632FB" w:rsidP="006040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01D">
              <w:rPr>
                <w:rFonts w:ascii="Times New Roman" w:hAnsi="Times New Roman"/>
                <w:sz w:val="24"/>
                <w:szCs w:val="24"/>
              </w:rPr>
              <w:t>Степень этерификации, % СтЕ</w:t>
            </w:r>
          </w:p>
        </w:tc>
      </w:tr>
      <w:tr w:rsidR="00B632FB" w:rsidRPr="001D101D" w:rsidTr="00604058">
        <w:trPr>
          <w:trHeight w:val="160"/>
        </w:trPr>
        <w:tc>
          <w:tcPr>
            <w:tcW w:w="4605" w:type="dxa"/>
            <w:vMerge/>
          </w:tcPr>
          <w:p w:rsidR="00B632FB" w:rsidRPr="001D101D" w:rsidRDefault="00B632FB" w:rsidP="006040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right w:val="single" w:sz="4" w:space="0" w:color="auto"/>
            </w:tcBorders>
          </w:tcPr>
          <w:p w:rsidR="00B632FB" w:rsidRPr="001D101D" w:rsidRDefault="00B632FB" w:rsidP="006040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01D">
              <w:rPr>
                <w:rFonts w:ascii="Times New Roman" w:hAnsi="Times New Roman"/>
                <w:sz w:val="24"/>
                <w:szCs w:val="24"/>
              </w:rPr>
              <w:t>до заморозки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</w:tcBorders>
          </w:tcPr>
          <w:p w:rsidR="00B632FB" w:rsidRPr="001D101D" w:rsidRDefault="00B632FB" w:rsidP="006040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01D">
              <w:rPr>
                <w:rFonts w:ascii="Times New Roman" w:hAnsi="Times New Roman"/>
                <w:sz w:val="24"/>
                <w:szCs w:val="24"/>
              </w:rPr>
              <w:t>после дефростации</w:t>
            </w:r>
          </w:p>
        </w:tc>
      </w:tr>
      <w:tr w:rsidR="00B632FB" w:rsidRPr="001D101D" w:rsidTr="00604058">
        <w:tc>
          <w:tcPr>
            <w:tcW w:w="4605" w:type="dxa"/>
          </w:tcPr>
          <w:p w:rsidR="00B632FB" w:rsidRPr="001D101D" w:rsidRDefault="00B632FB" w:rsidP="006040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01D">
              <w:rPr>
                <w:rFonts w:ascii="Times New Roman" w:hAnsi="Times New Roman"/>
                <w:sz w:val="24"/>
                <w:szCs w:val="24"/>
              </w:rPr>
              <w:t>Ренет Симиренко</w:t>
            </w:r>
          </w:p>
        </w:tc>
        <w:tc>
          <w:tcPr>
            <w:tcW w:w="2144" w:type="dxa"/>
            <w:tcBorders>
              <w:right w:val="single" w:sz="4" w:space="0" w:color="auto"/>
            </w:tcBorders>
          </w:tcPr>
          <w:p w:rsidR="00B632FB" w:rsidRPr="001D101D" w:rsidRDefault="00B632FB" w:rsidP="006040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01D">
              <w:rPr>
                <w:rFonts w:ascii="Times New Roman" w:hAnsi="Times New Roman"/>
                <w:sz w:val="24"/>
                <w:szCs w:val="24"/>
              </w:rPr>
              <w:t>96,10</w:t>
            </w:r>
          </w:p>
        </w:tc>
        <w:tc>
          <w:tcPr>
            <w:tcW w:w="2537" w:type="dxa"/>
            <w:tcBorders>
              <w:left w:val="single" w:sz="4" w:space="0" w:color="auto"/>
            </w:tcBorders>
          </w:tcPr>
          <w:p w:rsidR="00B632FB" w:rsidRPr="001D101D" w:rsidRDefault="00B632FB" w:rsidP="006040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01D">
              <w:rPr>
                <w:rFonts w:ascii="Times New Roman" w:hAnsi="Times New Roman"/>
                <w:sz w:val="24"/>
                <w:szCs w:val="24"/>
              </w:rPr>
              <w:t>91,20</w:t>
            </w:r>
          </w:p>
        </w:tc>
      </w:tr>
      <w:tr w:rsidR="00B632FB" w:rsidRPr="001D101D" w:rsidTr="00604058">
        <w:tc>
          <w:tcPr>
            <w:tcW w:w="4605" w:type="dxa"/>
          </w:tcPr>
          <w:p w:rsidR="00B632FB" w:rsidRPr="001D101D" w:rsidRDefault="00B632FB" w:rsidP="006040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01D">
              <w:rPr>
                <w:rFonts w:ascii="Times New Roman" w:hAnsi="Times New Roman"/>
                <w:sz w:val="24"/>
                <w:szCs w:val="24"/>
              </w:rPr>
              <w:t>Глостер</w:t>
            </w:r>
          </w:p>
        </w:tc>
        <w:tc>
          <w:tcPr>
            <w:tcW w:w="2144" w:type="dxa"/>
            <w:tcBorders>
              <w:right w:val="single" w:sz="4" w:space="0" w:color="auto"/>
            </w:tcBorders>
          </w:tcPr>
          <w:p w:rsidR="00B632FB" w:rsidRPr="001D101D" w:rsidRDefault="00B632FB" w:rsidP="006040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01D">
              <w:rPr>
                <w:rFonts w:ascii="Times New Roman" w:hAnsi="Times New Roman"/>
                <w:sz w:val="24"/>
                <w:szCs w:val="24"/>
              </w:rPr>
              <w:t>96,73</w:t>
            </w:r>
          </w:p>
        </w:tc>
        <w:tc>
          <w:tcPr>
            <w:tcW w:w="2537" w:type="dxa"/>
            <w:tcBorders>
              <w:left w:val="single" w:sz="4" w:space="0" w:color="auto"/>
            </w:tcBorders>
          </w:tcPr>
          <w:p w:rsidR="00B632FB" w:rsidRPr="001D101D" w:rsidRDefault="00B632FB" w:rsidP="006040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01D">
              <w:rPr>
                <w:rFonts w:ascii="Times New Roman" w:hAnsi="Times New Roman"/>
                <w:sz w:val="24"/>
                <w:szCs w:val="24"/>
              </w:rPr>
              <w:t>88,92</w:t>
            </w:r>
          </w:p>
        </w:tc>
      </w:tr>
      <w:tr w:rsidR="00B632FB" w:rsidRPr="001D101D" w:rsidTr="00604058">
        <w:tc>
          <w:tcPr>
            <w:tcW w:w="4605" w:type="dxa"/>
          </w:tcPr>
          <w:p w:rsidR="00B632FB" w:rsidRPr="001D101D" w:rsidRDefault="00B632FB" w:rsidP="00604058">
            <w:pPr>
              <w:tabs>
                <w:tab w:val="left" w:pos="36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01D">
              <w:rPr>
                <w:rFonts w:ascii="Times New Roman" w:hAnsi="Times New Roman"/>
                <w:sz w:val="24"/>
                <w:szCs w:val="24"/>
              </w:rPr>
              <w:t>Гранни Смит</w:t>
            </w:r>
          </w:p>
        </w:tc>
        <w:tc>
          <w:tcPr>
            <w:tcW w:w="2144" w:type="dxa"/>
            <w:tcBorders>
              <w:right w:val="single" w:sz="4" w:space="0" w:color="auto"/>
            </w:tcBorders>
          </w:tcPr>
          <w:p w:rsidR="00B632FB" w:rsidRPr="001D101D" w:rsidRDefault="00B632FB" w:rsidP="006040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01D">
              <w:rPr>
                <w:rFonts w:ascii="Times New Roman" w:hAnsi="Times New Roman"/>
                <w:sz w:val="24"/>
                <w:szCs w:val="24"/>
              </w:rPr>
              <w:t>96,07</w:t>
            </w:r>
          </w:p>
        </w:tc>
        <w:tc>
          <w:tcPr>
            <w:tcW w:w="2537" w:type="dxa"/>
            <w:tcBorders>
              <w:left w:val="single" w:sz="4" w:space="0" w:color="auto"/>
            </w:tcBorders>
          </w:tcPr>
          <w:p w:rsidR="00B632FB" w:rsidRPr="001D101D" w:rsidRDefault="00B632FB" w:rsidP="006040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01D">
              <w:rPr>
                <w:rFonts w:ascii="Times New Roman" w:hAnsi="Times New Roman"/>
                <w:sz w:val="24"/>
                <w:szCs w:val="24"/>
              </w:rPr>
              <w:t>89,01</w:t>
            </w:r>
          </w:p>
        </w:tc>
      </w:tr>
      <w:tr w:rsidR="00B632FB" w:rsidRPr="001D101D" w:rsidTr="00604058">
        <w:tc>
          <w:tcPr>
            <w:tcW w:w="4605" w:type="dxa"/>
          </w:tcPr>
          <w:p w:rsidR="00B632FB" w:rsidRPr="001D101D" w:rsidRDefault="00B632FB" w:rsidP="006040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01D">
              <w:rPr>
                <w:rFonts w:ascii="Times New Roman" w:hAnsi="Times New Roman"/>
                <w:sz w:val="24"/>
                <w:szCs w:val="24"/>
              </w:rPr>
              <w:t>Корей</w:t>
            </w:r>
          </w:p>
        </w:tc>
        <w:tc>
          <w:tcPr>
            <w:tcW w:w="2144" w:type="dxa"/>
            <w:tcBorders>
              <w:right w:val="single" w:sz="4" w:space="0" w:color="auto"/>
            </w:tcBorders>
          </w:tcPr>
          <w:p w:rsidR="00B632FB" w:rsidRPr="001D101D" w:rsidRDefault="00B632FB" w:rsidP="006040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01D">
              <w:rPr>
                <w:rFonts w:ascii="Times New Roman" w:hAnsi="Times New Roman"/>
                <w:sz w:val="24"/>
                <w:szCs w:val="24"/>
              </w:rPr>
              <w:t>93,79</w:t>
            </w:r>
          </w:p>
        </w:tc>
        <w:tc>
          <w:tcPr>
            <w:tcW w:w="2537" w:type="dxa"/>
            <w:tcBorders>
              <w:left w:val="single" w:sz="4" w:space="0" w:color="auto"/>
            </w:tcBorders>
          </w:tcPr>
          <w:p w:rsidR="00B632FB" w:rsidRPr="001D101D" w:rsidRDefault="00B632FB" w:rsidP="006040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01D">
              <w:rPr>
                <w:rFonts w:ascii="Times New Roman" w:hAnsi="Times New Roman"/>
                <w:sz w:val="24"/>
                <w:szCs w:val="24"/>
              </w:rPr>
              <w:t>87,36</w:t>
            </w:r>
          </w:p>
        </w:tc>
      </w:tr>
    </w:tbl>
    <w:p w:rsidR="00B632FB" w:rsidRDefault="00B632FB" w:rsidP="00BD40C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32FB" w:rsidRDefault="00B632FB" w:rsidP="00984B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Проведенные исследования показали, что при замораживании наименьшим снижением степени этерификации обладает пектин, полученный из яблок сортов Ренет </w:t>
      </w:r>
      <w:r w:rsidRPr="007413DD">
        <w:rPr>
          <w:rFonts w:ascii="Times New Roman" w:hAnsi="Times New Roman"/>
          <w:sz w:val="28"/>
          <w:szCs w:val="28"/>
        </w:rPr>
        <w:t>Симиренко</w:t>
      </w:r>
      <w:r>
        <w:rPr>
          <w:rFonts w:ascii="Times New Roman" w:hAnsi="Times New Roman"/>
          <w:sz w:val="28"/>
          <w:szCs w:val="28"/>
        </w:rPr>
        <w:t xml:space="preserve"> (-5,1 %) и Корей (- 6,8%). Процент изменения степени этерификации у сорта Глостер и Гранни Смит  уменьшился на 8,0 % и 7,3 % соответственно. Но показатели степени этерификации пектина, полученного после дефростации, находятся на одном уровне, т.е колебания данного показателя не велико. Разброс данных находится от 87,36 % (Корей) до 91,20 % (Ренет </w:t>
      </w:r>
      <w:r w:rsidRPr="00B87E7F">
        <w:rPr>
          <w:rFonts w:ascii="Times New Roman" w:hAnsi="Times New Roman"/>
          <w:sz w:val="28"/>
          <w:szCs w:val="28"/>
        </w:rPr>
        <w:t>Симиренко</w:t>
      </w:r>
      <w:r>
        <w:rPr>
          <w:rFonts w:ascii="Times New Roman" w:hAnsi="Times New Roman"/>
          <w:sz w:val="28"/>
          <w:szCs w:val="28"/>
        </w:rPr>
        <w:t>)</w:t>
      </w:r>
    </w:p>
    <w:p w:rsidR="00B632FB" w:rsidRPr="009C0001" w:rsidRDefault="00B632FB" w:rsidP="00C346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Сравнив показатели фракционного состава пектиновых веществ перед замораживание и после, установлено, что после замораживания они снижаются, но это снижение не является значительным. Однако, при анализе аналитических характеристик, до замораживания и после дефростации некоторое снижение отмечено у следующих показателей: степень этерификации, метоксильной и ацетильной составляющих. Возможно, необходимы дальнейшие исследования.</w:t>
      </w:r>
    </w:p>
    <w:p w:rsidR="00B632FB" w:rsidRPr="009C0001" w:rsidRDefault="00B632FB" w:rsidP="009C000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Таким образом, использование экологически безопасного сырья семечковых плодов позволит разработать новые замороженные продукты функционально назначения.</w:t>
      </w:r>
    </w:p>
    <w:p w:rsidR="00B632FB" w:rsidRPr="00753137" w:rsidRDefault="00B632FB" w:rsidP="0075313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53137">
        <w:rPr>
          <w:rFonts w:ascii="Times New Roman" w:hAnsi="Times New Roman"/>
          <w:b/>
          <w:sz w:val="24"/>
          <w:szCs w:val="24"/>
        </w:rPr>
        <w:t>Список использованных источников:</w:t>
      </w:r>
    </w:p>
    <w:p w:rsidR="00B632FB" w:rsidRPr="00753137" w:rsidRDefault="00B632FB" w:rsidP="00753137">
      <w:pPr>
        <w:pStyle w:val="ListParagraph"/>
        <w:spacing w:before="0" w:after="0" w:line="240" w:lineRule="auto"/>
        <w:ind w:righ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632FB" w:rsidRPr="00753137" w:rsidRDefault="00B632FB" w:rsidP="00753137">
      <w:pPr>
        <w:pStyle w:val="ListParagraph"/>
        <w:numPr>
          <w:ilvl w:val="0"/>
          <w:numId w:val="8"/>
        </w:numPr>
        <w:shd w:val="clear" w:color="auto" w:fill="FFFFFF"/>
        <w:spacing w:before="0" w:after="0" w:line="240" w:lineRule="auto"/>
        <w:ind w:left="0" w:righ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3137">
        <w:rPr>
          <w:rFonts w:ascii="Times New Roman" w:hAnsi="Times New Roman"/>
          <w:color w:val="000000"/>
          <w:sz w:val="24"/>
          <w:szCs w:val="24"/>
        </w:rPr>
        <w:t xml:space="preserve">Донченко Л.В., Фирсов Г.Г. Технология пектина и пектинопродуктов: Учеб.пособие. – Краснодар: </w:t>
      </w:r>
      <w:r w:rsidRPr="00753137">
        <w:rPr>
          <w:rFonts w:ascii="Times New Roman" w:hAnsi="Times New Roman"/>
          <w:sz w:val="24"/>
          <w:szCs w:val="24"/>
        </w:rPr>
        <w:t>КубГАУ</w:t>
      </w:r>
      <w:r w:rsidRPr="00753137">
        <w:rPr>
          <w:rFonts w:ascii="Times New Roman" w:hAnsi="Times New Roman"/>
          <w:color w:val="000000"/>
          <w:sz w:val="24"/>
          <w:szCs w:val="24"/>
        </w:rPr>
        <w:t>, 2006. – С. 54.</w:t>
      </w:r>
    </w:p>
    <w:p w:rsidR="00B632FB" w:rsidRPr="00753137" w:rsidRDefault="00B632FB" w:rsidP="00753137">
      <w:pPr>
        <w:pStyle w:val="ListParagraph"/>
        <w:numPr>
          <w:ilvl w:val="0"/>
          <w:numId w:val="8"/>
        </w:numPr>
        <w:shd w:val="clear" w:color="auto" w:fill="FFFFFF"/>
        <w:spacing w:before="0" w:after="0" w:line="240" w:lineRule="auto"/>
        <w:ind w:left="0" w:righ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3137">
        <w:rPr>
          <w:rFonts w:ascii="Times New Roman" w:hAnsi="Times New Roman"/>
          <w:sz w:val="24"/>
          <w:szCs w:val="24"/>
          <w:shd w:val="clear" w:color="auto" w:fill="FFFFFF"/>
        </w:rPr>
        <w:t xml:space="preserve">Родионова Л.Я. </w:t>
      </w:r>
      <w:r w:rsidRPr="007531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Теоретическое и экспериментальное  обоснование технологии пектиносодержащих изделий функционального назначения</w:t>
      </w:r>
      <w:r w:rsidRPr="007531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  <w:r w:rsidRPr="00753137">
        <w:rPr>
          <w:rFonts w:ascii="Times New Roman" w:hAnsi="Times New Roman"/>
          <w:color w:val="000000"/>
          <w:sz w:val="24"/>
          <w:szCs w:val="24"/>
        </w:rPr>
        <w:t>Дисс. … д – ра. техн. наук. Краснодар, 2004. – 480 с.</w:t>
      </w:r>
    </w:p>
    <w:p w:rsidR="00B632FB" w:rsidRPr="00753137" w:rsidRDefault="00B632FB" w:rsidP="00753137">
      <w:pPr>
        <w:pStyle w:val="ListParagraph"/>
        <w:numPr>
          <w:ilvl w:val="0"/>
          <w:numId w:val="8"/>
        </w:numPr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7531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Румянцева Г.Н. Экстракция пектина из тыквенного жома с помощью отечественных ферментных препаратов/  Г.Н. Румянцева, O.A. Маркина, Н.М. Птичкина // Хранение и переработка сельскохозяйственного сырья. – Москва: ООО «Пищевая промышленность», 2002. - № 6. – С. 35 - 39.</w:t>
      </w:r>
    </w:p>
    <w:p w:rsidR="00B632FB" w:rsidRPr="00753137" w:rsidRDefault="00B632FB" w:rsidP="00753137">
      <w:pPr>
        <w:pStyle w:val="ListParagraph"/>
        <w:numPr>
          <w:ilvl w:val="0"/>
          <w:numId w:val="8"/>
        </w:numPr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53137">
        <w:rPr>
          <w:rFonts w:ascii="Times New Roman" w:hAnsi="Times New Roman"/>
          <w:sz w:val="24"/>
          <w:szCs w:val="24"/>
          <w:shd w:val="clear" w:color="auto" w:fill="FFFFFF"/>
        </w:rPr>
        <w:t>Технология производства функциональных продуктов питания: Учебное пособие / Л.В. Донченко, Л.Я. Родионова, Н.В. Сокол и др. – Краснодар: КубГАУ, 2008. – С. 29 – 41.</w:t>
      </w:r>
    </w:p>
    <w:p w:rsidR="00B632FB" w:rsidRPr="00753137" w:rsidRDefault="00B632FB" w:rsidP="00753137">
      <w:pPr>
        <w:pStyle w:val="ListParagraph"/>
        <w:numPr>
          <w:ilvl w:val="0"/>
          <w:numId w:val="8"/>
        </w:numPr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753137">
        <w:rPr>
          <w:rFonts w:ascii="Times New Roman" w:hAnsi="Times New Roman"/>
          <w:sz w:val="24"/>
          <w:szCs w:val="24"/>
        </w:rPr>
        <w:t>Эванс, Дж. А. Замороженные пищевые продукты: производство и реализация / Дж. А. Эванс. – СПб.: Профессия, 2010. – 440 с.</w:t>
      </w:r>
    </w:p>
    <w:p w:rsidR="00B632FB" w:rsidRPr="00753137" w:rsidRDefault="00B632FB" w:rsidP="0075313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632FB" w:rsidRPr="00753137" w:rsidRDefault="00B632FB" w:rsidP="0075313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53137">
        <w:rPr>
          <w:rFonts w:ascii="Times New Roman" w:hAnsi="Times New Roman"/>
          <w:b/>
          <w:sz w:val="24"/>
          <w:szCs w:val="24"/>
          <w:lang w:val="en-US"/>
        </w:rPr>
        <w:t>References:</w:t>
      </w:r>
    </w:p>
    <w:p w:rsidR="00B632FB" w:rsidRPr="00753137" w:rsidRDefault="00B632FB" w:rsidP="007531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632FB" w:rsidRPr="00C07DD2" w:rsidRDefault="00B632FB" w:rsidP="00C07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07DD2">
        <w:rPr>
          <w:rFonts w:ascii="Times New Roman" w:hAnsi="Times New Roman"/>
          <w:sz w:val="24"/>
          <w:szCs w:val="24"/>
          <w:lang w:val="en-US"/>
        </w:rPr>
        <w:t>1.</w:t>
      </w:r>
      <w:r w:rsidRPr="00C07DD2">
        <w:rPr>
          <w:rFonts w:ascii="Times New Roman" w:hAnsi="Times New Roman"/>
          <w:sz w:val="24"/>
          <w:szCs w:val="24"/>
          <w:lang w:val="en-US"/>
        </w:rPr>
        <w:tab/>
        <w:t>Donchenko L.V., Firsov G.G. Tehnologija pektina i pektinoproduktov: Ucheb.posobie. – Krasnodar: KubGAU, 2006. – S. 54.</w:t>
      </w:r>
    </w:p>
    <w:p w:rsidR="00B632FB" w:rsidRPr="00C07DD2" w:rsidRDefault="00B632FB" w:rsidP="00C07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07DD2">
        <w:rPr>
          <w:rFonts w:ascii="Times New Roman" w:hAnsi="Times New Roman"/>
          <w:sz w:val="24"/>
          <w:szCs w:val="24"/>
          <w:lang w:val="en-US"/>
        </w:rPr>
        <w:t>2.</w:t>
      </w:r>
      <w:r w:rsidRPr="00C07DD2">
        <w:rPr>
          <w:rFonts w:ascii="Times New Roman" w:hAnsi="Times New Roman"/>
          <w:sz w:val="24"/>
          <w:szCs w:val="24"/>
          <w:lang w:val="en-US"/>
        </w:rPr>
        <w:tab/>
        <w:t>Rodionova L.Ja. Teoreticheskoe i jeksperimental'noe  obosnovanie tehnologii pektinosoderzhashhih izdelij funkcional'nogo naznachenija:Diss. … d – ra. tehn. nauk. Krasnodar, 2004. – 480 s.</w:t>
      </w:r>
    </w:p>
    <w:p w:rsidR="00B632FB" w:rsidRPr="00C07DD2" w:rsidRDefault="00B632FB" w:rsidP="00C07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07DD2">
        <w:rPr>
          <w:rFonts w:ascii="Times New Roman" w:hAnsi="Times New Roman"/>
          <w:sz w:val="24"/>
          <w:szCs w:val="24"/>
          <w:lang w:val="en-US"/>
        </w:rPr>
        <w:t>3.</w:t>
      </w:r>
      <w:r w:rsidRPr="00C07DD2">
        <w:rPr>
          <w:rFonts w:ascii="Times New Roman" w:hAnsi="Times New Roman"/>
          <w:sz w:val="24"/>
          <w:szCs w:val="24"/>
          <w:lang w:val="en-US"/>
        </w:rPr>
        <w:tab/>
        <w:t>Rumjanceva G.N. Jekstrakcija pektina iz tykvennogo zhoma s pomoshh'ju otechestvennyh fermentnyh preparatov/  G.N. Rumjanceva, O.A. Markina, N.M. Ptichkina // Hranenie i pererabotka sel'skohozjajstvennogo syr'ja. – Moskva: OOO «Pishhevaja promyshlennost'», 2002. - № 6. – S. 35 - 39.</w:t>
      </w:r>
    </w:p>
    <w:p w:rsidR="00B632FB" w:rsidRPr="00C07DD2" w:rsidRDefault="00B632FB" w:rsidP="00C07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07DD2">
        <w:rPr>
          <w:rFonts w:ascii="Times New Roman" w:hAnsi="Times New Roman"/>
          <w:sz w:val="24"/>
          <w:szCs w:val="24"/>
          <w:lang w:val="en-US"/>
        </w:rPr>
        <w:t>4.</w:t>
      </w:r>
      <w:r w:rsidRPr="00C07DD2">
        <w:rPr>
          <w:rFonts w:ascii="Times New Roman" w:hAnsi="Times New Roman"/>
          <w:sz w:val="24"/>
          <w:szCs w:val="24"/>
          <w:lang w:val="en-US"/>
        </w:rPr>
        <w:tab/>
        <w:t>Tehnologija proizvodstva funkcional'nyh produktov pitanija: Uchebnoe posobie / L.V. Donchenko, L.Ja. Rodionova, N.V. Sokol i dr. – Krasnodar: KubGAU, 2008. – S. 29 – 41.</w:t>
      </w:r>
    </w:p>
    <w:p w:rsidR="00B632FB" w:rsidRPr="00C07DD2" w:rsidRDefault="00B632FB" w:rsidP="00C07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07DD2">
        <w:rPr>
          <w:rFonts w:ascii="Times New Roman" w:hAnsi="Times New Roman"/>
          <w:sz w:val="24"/>
          <w:szCs w:val="24"/>
          <w:lang w:val="en-US"/>
        </w:rPr>
        <w:t>5.</w:t>
      </w:r>
      <w:r w:rsidRPr="00C07DD2">
        <w:rPr>
          <w:rFonts w:ascii="Times New Roman" w:hAnsi="Times New Roman"/>
          <w:sz w:val="24"/>
          <w:szCs w:val="24"/>
          <w:lang w:val="en-US"/>
        </w:rPr>
        <w:tab/>
        <w:t>Jevans, Dzh. A. Zamorozhennye pishhevye produkty: proizvodstvo i realizacija / Dzh. A. Jevans. – SPb.: Professija, 2010. – 440 s.</w:t>
      </w:r>
    </w:p>
    <w:p w:rsidR="00B632FB" w:rsidRPr="009346B1" w:rsidRDefault="00B632FB" w:rsidP="009346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sectPr w:rsidR="00B632FB" w:rsidRPr="009346B1" w:rsidSect="00A0276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2FB" w:rsidRDefault="00B632FB" w:rsidP="00A02760">
      <w:pPr>
        <w:spacing w:after="0" w:line="240" w:lineRule="auto"/>
      </w:pPr>
      <w:r>
        <w:separator/>
      </w:r>
    </w:p>
  </w:endnote>
  <w:endnote w:type="continuationSeparator" w:id="1">
    <w:p w:rsidR="00B632FB" w:rsidRDefault="00B632FB" w:rsidP="00A02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2FB" w:rsidRPr="009D6F6A" w:rsidRDefault="00B632FB">
    <w:pPr>
      <w:pStyle w:val="Footer"/>
      <w:rPr>
        <w:sz w:val="24"/>
        <w:szCs w:val="24"/>
      </w:rPr>
    </w:pPr>
    <w:r w:rsidRPr="009D6F6A">
      <w:rPr>
        <w:rFonts w:ascii="Times New Roman" w:hAnsi="Times New Roman"/>
        <w:sz w:val="24"/>
        <w:szCs w:val="24"/>
      </w:rPr>
      <w:t>http://ej.kubagro.ru/201</w:t>
    </w:r>
    <w:r w:rsidRPr="009D6F6A">
      <w:rPr>
        <w:rFonts w:ascii="Times New Roman" w:hAnsi="Times New Roman"/>
        <w:sz w:val="24"/>
        <w:szCs w:val="24"/>
        <w:lang w:val="en-US"/>
      </w:rPr>
      <w:t>4</w:t>
    </w:r>
    <w:r w:rsidRPr="009D6F6A">
      <w:rPr>
        <w:rFonts w:ascii="Times New Roman" w:hAnsi="Times New Roman"/>
        <w:sz w:val="24"/>
        <w:szCs w:val="24"/>
      </w:rPr>
      <w:t>/</w:t>
    </w:r>
    <w:r w:rsidRPr="009D6F6A">
      <w:rPr>
        <w:rFonts w:ascii="Times New Roman" w:hAnsi="Times New Roman"/>
        <w:sz w:val="24"/>
        <w:szCs w:val="24"/>
        <w:lang w:val="en-US"/>
      </w:rPr>
      <w:t>06</w:t>
    </w:r>
    <w:r w:rsidRPr="009D6F6A">
      <w:rPr>
        <w:rFonts w:ascii="Times New Roman" w:hAnsi="Times New Roman"/>
        <w:sz w:val="24"/>
        <w:szCs w:val="24"/>
      </w:rPr>
      <w:t>/pdf/</w:t>
    </w:r>
    <w:r w:rsidRPr="009D6F6A">
      <w:rPr>
        <w:rFonts w:ascii="Times New Roman" w:hAnsi="Times New Roman"/>
        <w:sz w:val="24"/>
        <w:szCs w:val="24"/>
        <w:lang w:val="en-US"/>
      </w:rPr>
      <w:t>49</w:t>
    </w:r>
    <w:r w:rsidRPr="009D6F6A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2FB" w:rsidRDefault="00B632FB" w:rsidP="00A02760">
      <w:pPr>
        <w:spacing w:after="0" w:line="240" w:lineRule="auto"/>
      </w:pPr>
      <w:r>
        <w:separator/>
      </w:r>
    </w:p>
  </w:footnote>
  <w:footnote w:type="continuationSeparator" w:id="1">
    <w:p w:rsidR="00B632FB" w:rsidRDefault="00B632FB" w:rsidP="00A02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2FB" w:rsidRDefault="00B632FB" w:rsidP="00B94D5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32FB" w:rsidRDefault="00B632FB" w:rsidP="001E307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2FB" w:rsidRPr="001E307C" w:rsidRDefault="00B632FB" w:rsidP="00B94D5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E307C">
      <w:rPr>
        <w:rStyle w:val="PageNumber"/>
        <w:rFonts w:ascii="Times New Roman" w:hAnsi="Times New Roman"/>
        <w:sz w:val="28"/>
        <w:szCs w:val="28"/>
      </w:rPr>
      <w:fldChar w:fldCharType="begin"/>
    </w:r>
    <w:r w:rsidRPr="001E307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E307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1E307C">
      <w:rPr>
        <w:rStyle w:val="PageNumber"/>
        <w:rFonts w:ascii="Times New Roman" w:hAnsi="Times New Roman"/>
        <w:sz w:val="28"/>
        <w:szCs w:val="28"/>
      </w:rPr>
      <w:fldChar w:fldCharType="end"/>
    </w:r>
  </w:p>
  <w:p w:rsidR="00B632FB" w:rsidRDefault="00B632FB" w:rsidP="001E307C">
    <w:pPr>
      <w:pStyle w:val="Header"/>
      <w:ind w:right="360"/>
    </w:pPr>
    <w:r w:rsidRPr="00BD27BC">
      <w:rPr>
        <w:rFonts w:ascii="Times New Roman" w:hAnsi="Times New Roman"/>
        <w:sz w:val="24"/>
        <w:szCs w:val="24"/>
      </w:rPr>
      <w:t>Научный журнал КубГАУ, №</w:t>
    </w:r>
    <w:r w:rsidRPr="00BD27BC">
      <w:rPr>
        <w:rFonts w:ascii="Times New Roman" w:hAnsi="Times New Roman"/>
        <w:sz w:val="24"/>
        <w:szCs w:val="24"/>
        <w:lang w:val="en-US"/>
      </w:rPr>
      <w:t>100</w:t>
    </w:r>
    <w:r w:rsidRPr="00BD27BC">
      <w:rPr>
        <w:rFonts w:ascii="Times New Roman" w:hAnsi="Times New Roman"/>
        <w:sz w:val="24"/>
        <w:szCs w:val="24"/>
      </w:rPr>
      <w:t>(</w:t>
    </w:r>
    <w:r w:rsidRPr="00BD27BC">
      <w:rPr>
        <w:rFonts w:ascii="Times New Roman" w:hAnsi="Times New Roman"/>
        <w:sz w:val="24"/>
        <w:szCs w:val="24"/>
        <w:lang w:val="en-US"/>
      </w:rPr>
      <w:t>06</w:t>
    </w:r>
    <w:r w:rsidRPr="00BD27BC">
      <w:rPr>
        <w:rFonts w:ascii="Times New Roman" w:hAnsi="Times New Roman"/>
        <w:sz w:val="24"/>
        <w:szCs w:val="24"/>
      </w:rPr>
      <w:t>), 201</w:t>
    </w:r>
    <w:r w:rsidRPr="00BD27BC">
      <w:rPr>
        <w:rFonts w:ascii="Times New Roman" w:hAnsi="Times New Roman"/>
        <w:sz w:val="24"/>
        <w:szCs w:val="24"/>
        <w:lang w:val="en-US"/>
      </w:rPr>
      <w:t>4</w:t>
    </w:r>
    <w:r w:rsidRPr="00BD27BC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7666"/>
    <w:multiLevelType w:val="hybridMultilevel"/>
    <w:tmpl w:val="D80A78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6605CE"/>
    <w:multiLevelType w:val="hybridMultilevel"/>
    <w:tmpl w:val="9D346572"/>
    <w:lvl w:ilvl="0" w:tplc="4EDCBE4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3D1CF1"/>
    <w:multiLevelType w:val="hybridMultilevel"/>
    <w:tmpl w:val="1654F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2E305D"/>
    <w:multiLevelType w:val="multilevel"/>
    <w:tmpl w:val="BB6A8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10D2CB0"/>
    <w:multiLevelType w:val="hybridMultilevel"/>
    <w:tmpl w:val="21E21E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2DE49AD"/>
    <w:multiLevelType w:val="hybridMultilevel"/>
    <w:tmpl w:val="15EC686C"/>
    <w:lvl w:ilvl="0" w:tplc="66D0920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263372E"/>
    <w:multiLevelType w:val="hybridMultilevel"/>
    <w:tmpl w:val="A79489F8"/>
    <w:lvl w:ilvl="0" w:tplc="98A8E066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16524A"/>
    <w:multiLevelType w:val="hybridMultilevel"/>
    <w:tmpl w:val="57408A3C"/>
    <w:lvl w:ilvl="0" w:tplc="4EDCBE4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DBC775A"/>
    <w:multiLevelType w:val="hybridMultilevel"/>
    <w:tmpl w:val="B3FC3BA8"/>
    <w:lvl w:ilvl="0" w:tplc="2CF65DBE">
      <w:start w:val="1"/>
      <w:numFmt w:val="decimal"/>
      <w:lvlText w:val="%1."/>
      <w:lvlJc w:val="left"/>
      <w:pPr>
        <w:ind w:left="2119" w:hanging="141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760"/>
    <w:rsid w:val="00031D3A"/>
    <w:rsid w:val="0006334D"/>
    <w:rsid w:val="00095A22"/>
    <w:rsid w:val="000C345D"/>
    <w:rsid w:val="000D63FA"/>
    <w:rsid w:val="000F0470"/>
    <w:rsid w:val="00127259"/>
    <w:rsid w:val="001358C2"/>
    <w:rsid w:val="001452D8"/>
    <w:rsid w:val="001667AB"/>
    <w:rsid w:val="00181779"/>
    <w:rsid w:val="00182A7A"/>
    <w:rsid w:val="001B7A67"/>
    <w:rsid w:val="001C378D"/>
    <w:rsid w:val="001D101D"/>
    <w:rsid w:val="001D23A4"/>
    <w:rsid w:val="001D2907"/>
    <w:rsid w:val="001D7FF5"/>
    <w:rsid w:val="001E307C"/>
    <w:rsid w:val="001F7501"/>
    <w:rsid w:val="00202256"/>
    <w:rsid w:val="00216D29"/>
    <w:rsid w:val="00216F88"/>
    <w:rsid w:val="002445E6"/>
    <w:rsid w:val="002533DE"/>
    <w:rsid w:val="002543E3"/>
    <w:rsid w:val="00274634"/>
    <w:rsid w:val="00277857"/>
    <w:rsid w:val="002A7943"/>
    <w:rsid w:val="002B30C7"/>
    <w:rsid w:val="002C6F3E"/>
    <w:rsid w:val="002F6524"/>
    <w:rsid w:val="00324333"/>
    <w:rsid w:val="0034794B"/>
    <w:rsid w:val="0035005D"/>
    <w:rsid w:val="00353AA3"/>
    <w:rsid w:val="003549D8"/>
    <w:rsid w:val="00354CB4"/>
    <w:rsid w:val="00354FDC"/>
    <w:rsid w:val="00356D5C"/>
    <w:rsid w:val="00376A2B"/>
    <w:rsid w:val="00391C59"/>
    <w:rsid w:val="003A0ABF"/>
    <w:rsid w:val="003B77F5"/>
    <w:rsid w:val="003C7E33"/>
    <w:rsid w:val="003E26CD"/>
    <w:rsid w:val="003E760C"/>
    <w:rsid w:val="003F751B"/>
    <w:rsid w:val="004003D9"/>
    <w:rsid w:val="004069FC"/>
    <w:rsid w:val="004132B7"/>
    <w:rsid w:val="00421F0F"/>
    <w:rsid w:val="004249ED"/>
    <w:rsid w:val="004261EA"/>
    <w:rsid w:val="004540D2"/>
    <w:rsid w:val="00477750"/>
    <w:rsid w:val="00482489"/>
    <w:rsid w:val="00485197"/>
    <w:rsid w:val="004A230C"/>
    <w:rsid w:val="004C01B0"/>
    <w:rsid w:val="004C6F36"/>
    <w:rsid w:val="004F045D"/>
    <w:rsid w:val="00513730"/>
    <w:rsid w:val="005143CD"/>
    <w:rsid w:val="005169DF"/>
    <w:rsid w:val="00523EB9"/>
    <w:rsid w:val="00576EB1"/>
    <w:rsid w:val="005801F8"/>
    <w:rsid w:val="00587B1F"/>
    <w:rsid w:val="0059699E"/>
    <w:rsid w:val="00597D6C"/>
    <w:rsid w:val="005A16FC"/>
    <w:rsid w:val="005A28DE"/>
    <w:rsid w:val="005A3C0B"/>
    <w:rsid w:val="005C526C"/>
    <w:rsid w:val="00604058"/>
    <w:rsid w:val="00615562"/>
    <w:rsid w:val="00622153"/>
    <w:rsid w:val="00627709"/>
    <w:rsid w:val="0064286E"/>
    <w:rsid w:val="00644D58"/>
    <w:rsid w:val="006539DA"/>
    <w:rsid w:val="00660A1C"/>
    <w:rsid w:val="00661E7B"/>
    <w:rsid w:val="00686679"/>
    <w:rsid w:val="006B37CD"/>
    <w:rsid w:val="006C4127"/>
    <w:rsid w:val="006D2D7A"/>
    <w:rsid w:val="006D66B8"/>
    <w:rsid w:val="006E11D5"/>
    <w:rsid w:val="006E273A"/>
    <w:rsid w:val="007034A0"/>
    <w:rsid w:val="00704644"/>
    <w:rsid w:val="00704D55"/>
    <w:rsid w:val="0070530F"/>
    <w:rsid w:val="00732694"/>
    <w:rsid w:val="007413DD"/>
    <w:rsid w:val="00743064"/>
    <w:rsid w:val="0074554B"/>
    <w:rsid w:val="00753137"/>
    <w:rsid w:val="0076045D"/>
    <w:rsid w:val="00784172"/>
    <w:rsid w:val="00795133"/>
    <w:rsid w:val="007A1B96"/>
    <w:rsid w:val="007B44EA"/>
    <w:rsid w:val="007C5743"/>
    <w:rsid w:val="007C6B76"/>
    <w:rsid w:val="007E5C4E"/>
    <w:rsid w:val="008016CB"/>
    <w:rsid w:val="00825008"/>
    <w:rsid w:val="00834794"/>
    <w:rsid w:val="008555A5"/>
    <w:rsid w:val="00862FF4"/>
    <w:rsid w:val="00874749"/>
    <w:rsid w:val="0088460E"/>
    <w:rsid w:val="00887E59"/>
    <w:rsid w:val="00890AF6"/>
    <w:rsid w:val="008B473F"/>
    <w:rsid w:val="008B7060"/>
    <w:rsid w:val="008E12FD"/>
    <w:rsid w:val="008E52E5"/>
    <w:rsid w:val="008F2C4D"/>
    <w:rsid w:val="00906BDF"/>
    <w:rsid w:val="00920564"/>
    <w:rsid w:val="009346B1"/>
    <w:rsid w:val="00943B1B"/>
    <w:rsid w:val="00956A06"/>
    <w:rsid w:val="00965F52"/>
    <w:rsid w:val="00980012"/>
    <w:rsid w:val="00984026"/>
    <w:rsid w:val="00984B47"/>
    <w:rsid w:val="00995406"/>
    <w:rsid w:val="009A3421"/>
    <w:rsid w:val="009C0001"/>
    <w:rsid w:val="009D6F6A"/>
    <w:rsid w:val="009E4D9A"/>
    <w:rsid w:val="009F2023"/>
    <w:rsid w:val="00A02760"/>
    <w:rsid w:val="00A244A0"/>
    <w:rsid w:val="00A35B33"/>
    <w:rsid w:val="00A764A8"/>
    <w:rsid w:val="00A82014"/>
    <w:rsid w:val="00AA1F9A"/>
    <w:rsid w:val="00AB1C6F"/>
    <w:rsid w:val="00AB5A9A"/>
    <w:rsid w:val="00AE2E1D"/>
    <w:rsid w:val="00AF7371"/>
    <w:rsid w:val="00B00A6A"/>
    <w:rsid w:val="00B00E9D"/>
    <w:rsid w:val="00B038FC"/>
    <w:rsid w:val="00B57860"/>
    <w:rsid w:val="00B6207D"/>
    <w:rsid w:val="00B632FB"/>
    <w:rsid w:val="00B704BC"/>
    <w:rsid w:val="00B87E7F"/>
    <w:rsid w:val="00B91F36"/>
    <w:rsid w:val="00B94D59"/>
    <w:rsid w:val="00BA660A"/>
    <w:rsid w:val="00BC3FFE"/>
    <w:rsid w:val="00BD27BC"/>
    <w:rsid w:val="00BD40CD"/>
    <w:rsid w:val="00BD5836"/>
    <w:rsid w:val="00BE233B"/>
    <w:rsid w:val="00BE2461"/>
    <w:rsid w:val="00BE2D94"/>
    <w:rsid w:val="00BF1713"/>
    <w:rsid w:val="00BF7C72"/>
    <w:rsid w:val="00C07DD2"/>
    <w:rsid w:val="00C11BCA"/>
    <w:rsid w:val="00C149B8"/>
    <w:rsid w:val="00C27941"/>
    <w:rsid w:val="00C346B8"/>
    <w:rsid w:val="00C40281"/>
    <w:rsid w:val="00C407D2"/>
    <w:rsid w:val="00C54141"/>
    <w:rsid w:val="00C56FE5"/>
    <w:rsid w:val="00C64357"/>
    <w:rsid w:val="00C6662F"/>
    <w:rsid w:val="00C725D1"/>
    <w:rsid w:val="00C94006"/>
    <w:rsid w:val="00CB152F"/>
    <w:rsid w:val="00CD1EAF"/>
    <w:rsid w:val="00CD5992"/>
    <w:rsid w:val="00CF2CBC"/>
    <w:rsid w:val="00CF5DC5"/>
    <w:rsid w:val="00D12047"/>
    <w:rsid w:val="00D33AA4"/>
    <w:rsid w:val="00D4302E"/>
    <w:rsid w:val="00D51A48"/>
    <w:rsid w:val="00D57946"/>
    <w:rsid w:val="00D61389"/>
    <w:rsid w:val="00D77058"/>
    <w:rsid w:val="00D819E7"/>
    <w:rsid w:val="00DC373F"/>
    <w:rsid w:val="00DD4F2D"/>
    <w:rsid w:val="00DE6E96"/>
    <w:rsid w:val="00DF06C6"/>
    <w:rsid w:val="00DF4C70"/>
    <w:rsid w:val="00E07445"/>
    <w:rsid w:val="00E14DBC"/>
    <w:rsid w:val="00E2729C"/>
    <w:rsid w:val="00E34FEF"/>
    <w:rsid w:val="00E36B65"/>
    <w:rsid w:val="00E6616A"/>
    <w:rsid w:val="00E73DCA"/>
    <w:rsid w:val="00E75D0F"/>
    <w:rsid w:val="00E95EDD"/>
    <w:rsid w:val="00EB6554"/>
    <w:rsid w:val="00EC11C0"/>
    <w:rsid w:val="00EE4206"/>
    <w:rsid w:val="00F609F2"/>
    <w:rsid w:val="00F93DFE"/>
    <w:rsid w:val="00FB21CE"/>
    <w:rsid w:val="00FB64E3"/>
    <w:rsid w:val="00FB7ECE"/>
    <w:rsid w:val="00FB7F68"/>
    <w:rsid w:val="00FC39E1"/>
    <w:rsid w:val="00FE1D92"/>
    <w:rsid w:val="00FE4545"/>
    <w:rsid w:val="00FF4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69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76EB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662F"/>
    <w:pPr>
      <w:keepNext/>
      <w:keepLines/>
      <w:spacing w:before="200" w:after="0" w:line="360" w:lineRule="auto"/>
      <w:ind w:right="851" w:firstLine="709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76EB1"/>
    <w:rPr>
      <w:rFonts w:ascii="Cambria" w:hAnsi="Cambria"/>
      <w:b/>
      <w:color w:val="365F91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6662F"/>
    <w:rPr>
      <w:rFonts w:ascii="Cambria" w:hAnsi="Cambria"/>
      <w:b/>
      <w:color w:val="4F81BD"/>
      <w:sz w:val="26"/>
      <w:lang w:eastAsia="en-US"/>
    </w:rPr>
  </w:style>
  <w:style w:type="paragraph" w:styleId="Header">
    <w:name w:val="header"/>
    <w:basedOn w:val="Normal"/>
    <w:link w:val="HeaderChar"/>
    <w:uiPriority w:val="99"/>
    <w:rsid w:val="00A0276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02760"/>
  </w:style>
  <w:style w:type="paragraph" w:styleId="Footer">
    <w:name w:val="footer"/>
    <w:basedOn w:val="Normal"/>
    <w:link w:val="FooterChar"/>
    <w:uiPriority w:val="99"/>
    <w:semiHidden/>
    <w:rsid w:val="00A0276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02760"/>
  </w:style>
  <w:style w:type="table" w:styleId="TableGrid">
    <w:name w:val="Table Grid"/>
    <w:basedOn w:val="TableNormal"/>
    <w:uiPriority w:val="99"/>
    <w:rsid w:val="00A0276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B37CD"/>
    <w:pPr>
      <w:spacing w:before="100" w:beforeAutospacing="1" w:after="240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а1"/>
    <w:basedOn w:val="Normal"/>
    <w:uiPriority w:val="99"/>
    <w:rsid w:val="00C6662F"/>
    <w:pPr>
      <w:spacing w:before="240" w:line="360" w:lineRule="auto"/>
      <w:ind w:left="720" w:right="851" w:firstLine="709"/>
      <w:contextualSpacing/>
    </w:pPr>
    <w:rPr>
      <w:lang w:eastAsia="en-US"/>
    </w:rPr>
  </w:style>
  <w:style w:type="paragraph" w:customStyle="1" w:styleId="2">
    <w:name w:val="Абзац списка2"/>
    <w:basedOn w:val="Normal"/>
    <w:uiPriority w:val="99"/>
    <w:rsid w:val="00D33AA4"/>
    <w:pPr>
      <w:spacing w:before="240" w:line="360" w:lineRule="auto"/>
      <w:ind w:left="720" w:right="851" w:firstLine="709"/>
      <w:contextualSpacing/>
    </w:pPr>
    <w:rPr>
      <w:lang w:eastAsia="en-US"/>
    </w:rPr>
  </w:style>
  <w:style w:type="paragraph" w:styleId="Caption">
    <w:name w:val="caption"/>
    <w:basedOn w:val="Normal"/>
    <w:next w:val="Normal"/>
    <w:uiPriority w:val="99"/>
    <w:qFormat/>
    <w:rsid w:val="00D57946"/>
    <w:pPr>
      <w:spacing w:line="240" w:lineRule="auto"/>
      <w:ind w:right="851" w:firstLine="709"/>
    </w:pPr>
    <w:rPr>
      <w:b/>
      <w:bCs/>
      <w:color w:val="4F81BD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D57946"/>
    <w:pPr>
      <w:spacing w:before="240" w:line="360" w:lineRule="auto"/>
      <w:ind w:left="720" w:right="851" w:firstLine="709"/>
      <w:contextualSpacing/>
    </w:pPr>
    <w:rPr>
      <w:lang w:eastAsia="en-US"/>
    </w:rPr>
  </w:style>
  <w:style w:type="character" w:customStyle="1" w:styleId="apple-converted-space">
    <w:name w:val="apple-converted-space"/>
    <w:uiPriority w:val="99"/>
    <w:rsid w:val="009346B1"/>
  </w:style>
  <w:style w:type="paragraph" w:customStyle="1" w:styleId="text">
    <w:name w:val="text"/>
    <w:basedOn w:val="Normal"/>
    <w:uiPriority w:val="99"/>
    <w:rsid w:val="007B44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uthortitle">
    <w:name w:val="author_title"/>
    <w:uiPriority w:val="99"/>
    <w:rsid w:val="00576EB1"/>
  </w:style>
  <w:style w:type="character" w:styleId="Hyperlink">
    <w:name w:val="Hyperlink"/>
    <w:basedOn w:val="DefaultParagraphFont"/>
    <w:uiPriority w:val="99"/>
    <w:semiHidden/>
    <w:rsid w:val="00D61389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1E307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55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1128</TotalTime>
  <Pages>14</Pages>
  <Words>3500</Words>
  <Characters>19954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admin</cp:lastModifiedBy>
  <cp:revision>34</cp:revision>
  <cp:lastPrinted>2014-05-21T10:30:00Z</cp:lastPrinted>
  <dcterms:created xsi:type="dcterms:W3CDTF">2014-03-23T10:47:00Z</dcterms:created>
  <dcterms:modified xsi:type="dcterms:W3CDTF">2014-06-28T18:45:00Z</dcterms:modified>
</cp:coreProperties>
</file>