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6" w:type="pct"/>
        <w:tblInd w:w="-127" w:type="dxa"/>
        <w:tblLook w:val="00A0"/>
      </w:tblPr>
      <w:tblGrid>
        <w:gridCol w:w="4678"/>
        <w:gridCol w:w="4542"/>
      </w:tblGrid>
      <w:tr w:rsidR="00207B3E" w:rsidRPr="00686211" w:rsidTr="00097D0E">
        <w:trPr>
          <w:trHeight w:val="195"/>
        </w:trPr>
        <w:tc>
          <w:tcPr>
            <w:tcW w:w="2537" w:type="pct"/>
            <w:tcMar>
              <w:top w:w="15" w:type="dxa"/>
              <w:left w:w="15" w:type="dxa"/>
              <w:bottom w:w="15" w:type="dxa"/>
              <w:right w:w="15" w:type="dxa"/>
            </w:tcMar>
          </w:tcPr>
          <w:p w:rsidR="00207B3E" w:rsidRPr="00686211" w:rsidRDefault="00207B3E" w:rsidP="00097D0E">
            <w:pPr>
              <w:pStyle w:val="NormalWeb"/>
              <w:snapToGrid w:val="0"/>
              <w:spacing w:before="0" w:after="0"/>
              <w:rPr>
                <w:sz w:val="20"/>
                <w:szCs w:val="20"/>
                <w:lang w:val="en-US"/>
              </w:rPr>
            </w:pPr>
            <w:r w:rsidRPr="00686211">
              <w:rPr>
                <w:sz w:val="20"/>
                <w:szCs w:val="20"/>
              </w:rPr>
              <w:t>УДК 347</w:t>
            </w:r>
          </w:p>
        </w:tc>
        <w:tc>
          <w:tcPr>
            <w:tcW w:w="2463" w:type="pct"/>
            <w:tcMar>
              <w:top w:w="15" w:type="dxa"/>
              <w:left w:w="15" w:type="dxa"/>
              <w:bottom w:w="15" w:type="dxa"/>
              <w:right w:w="15" w:type="dxa"/>
            </w:tcMar>
          </w:tcPr>
          <w:p w:rsidR="00207B3E" w:rsidRPr="00686211" w:rsidRDefault="00207B3E" w:rsidP="00097D0E">
            <w:pPr>
              <w:pStyle w:val="NormalWeb"/>
              <w:snapToGrid w:val="0"/>
              <w:spacing w:before="0" w:after="0"/>
              <w:rPr>
                <w:sz w:val="20"/>
                <w:szCs w:val="20"/>
              </w:rPr>
            </w:pPr>
            <w:r w:rsidRPr="00686211">
              <w:rPr>
                <w:sz w:val="20"/>
                <w:szCs w:val="20"/>
              </w:rPr>
              <w:t>UDC347</w:t>
            </w:r>
          </w:p>
        </w:tc>
      </w:tr>
      <w:tr w:rsidR="00207B3E" w:rsidRPr="00686211" w:rsidTr="00097D0E">
        <w:trPr>
          <w:trHeight w:val="195"/>
        </w:trPr>
        <w:tc>
          <w:tcPr>
            <w:tcW w:w="2537" w:type="pct"/>
            <w:tcMar>
              <w:top w:w="15" w:type="dxa"/>
              <w:left w:w="15" w:type="dxa"/>
              <w:bottom w:w="15" w:type="dxa"/>
              <w:right w:w="15" w:type="dxa"/>
            </w:tcMar>
          </w:tcPr>
          <w:p w:rsidR="00207B3E" w:rsidRPr="00A80E87" w:rsidRDefault="00207B3E" w:rsidP="00097D0E">
            <w:pPr>
              <w:pStyle w:val="Heading1"/>
              <w:keepNext w:val="0"/>
              <w:keepLines w:val="0"/>
              <w:numPr>
                <w:ilvl w:val="0"/>
                <w:numId w:val="1"/>
              </w:numPr>
              <w:tabs>
                <w:tab w:val="left" w:pos="0"/>
              </w:tabs>
              <w:suppressAutoHyphens/>
              <w:snapToGrid w:val="0"/>
              <w:spacing w:before="0"/>
              <w:rPr>
                <w:color w:val="auto"/>
                <w:sz w:val="20"/>
                <w:szCs w:val="20"/>
              </w:rPr>
            </w:pPr>
            <w:r w:rsidRPr="00A80E87">
              <w:rPr>
                <w:color w:val="auto"/>
                <w:sz w:val="20"/>
                <w:szCs w:val="20"/>
              </w:rPr>
              <w:t> </w:t>
            </w:r>
          </w:p>
        </w:tc>
        <w:tc>
          <w:tcPr>
            <w:tcW w:w="2463" w:type="pct"/>
            <w:tcMar>
              <w:top w:w="15" w:type="dxa"/>
              <w:left w:w="15" w:type="dxa"/>
              <w:bottom w:w="15" w:type="dxa"/>
              <w:right w:w="15" w:type="dxa"/>
            </w:tcMar>
          </w:tcPr>
          <w:p w:rsidR="00207B3E" w:rsidRPr="00A80E87" w:rsidRDefault="00207B3E" w:rsidP="00097D0E">
            <w:pPr>
              <w:pStyle w:val="Heading1"/>
              <w:keepNext w:val="0"/>
              <w:keepLines w:val="0"/>
              <w:numPr>
                <w:ilvl w:val="0"/>
                <w:numId w:val="1"/>
              </w:numPr>
              <w:tabs>
                <w:tab w:val="left" w:pos="0"/>
              </w:tabs>
              <w:suppressAutoHyphens/>
              <w:snapToGrid w:val="0"/>
              <w:spacing w:before="0"/>
              <w:rPr>
                <w:color w:val="auto"/>
                <w:sz w:val="20"/>
                <w:szCs w:val="20"/>
              </w:rPr>
            </w:pPr>
            <w:r w:rsidRPr="00A80E87">
              <w:rPr>
                <w:color w:val="auto"/>
                <w:sz w:val="20"/>
                <w:szCs w:val="20"/>
              </w:rPr>
              <w:t> </w:t>
            </w:r>
          </w:p>
        </w:tc>
      </w:tr>
      <w:tr w:rsidR="00207B3E" w:rsidRPr="000175F8" w:rsidTr="00097D0E">
        <w:trPr>
          <w:trHeight w:val="668"/>
        </w:trPr>
        <w:tc>
          <w:tcPr>
            <w:tcW w:w="2537" w:type="pct"/>
            <w:tcMar>
              <w:top w:w="15" w:type="dxa"/>
              <w:left w:w="15" w:type="dxa"/>
              <w:bottom w:w="15" w:type="dxa"/>
              <w:right w:w="15" w:type="dxa"/>
            </w:tcMar>
          </w:tcPr>
          <w:p w:rsidR="00207B3E" w:rsidRPr="000175F8" w:rsidRDefault="00207B3E" w:rsidP="000175F8">
            <w:pPr>
              <w:rPr>
                <w:b/>
                <w:sz w:val="20"/>
                <w:szCs w:val="20"/>
              </w:rPr>
            </w:pPr>
            <w:r w:rsidRPr="000175F8">
              <w:rPr>
                <w:b/>
                <w:sz w:val="20"/>
                <w:szCs w:val="20"/>
              </w:rPr>
              <w:t>ПОНЯТИЕ И СПОСОБЫ ПРИВАТИЗАЦИИ ГОСУДАРСТВЕННОГО И МУНИЦИПАЛЬНО</w:t>
            </w:r>
            <w:bookmarkStart w:id="0" w:name="_GoBack"/>
            <w:bookmarkEnd w:id="0"/>
            <w:r w:rsidRPr="000175F8">
              <w:rPr>
                <w:b/>
                <w:sz w:val="20"/>
                <w:szCs w:val="20"/>
              </w:rPr>
              <w:t>ГО ИМУЩЕСТВА</w:t>
            </w:r>
          </w:p>
        </w:tc>
        <w:tc>
          <w:tcPr>
            <w:tcW w:w="2463" w:type="pct"/>
            <w:tcMar>
              <w:top w:w="15" w:type="dxa"/>
              <w:left w:w="15" w:type="dxa"/>
              <w:bottom w:w="15" w:type="dxa"/>
              <w:right w:w="15" w:type="dxa"/>
            </w:tcMar>
          </w:tcPr>
          <w:p w:rsidR="00207B3E" w:rsidRPr="000175F8" w:rsidRDefault="00207B3E" w:rsidP="000175F8">
            <w:pPr>
              <w:rPr>
                <w:b/>
                <w:sz w:val="20"/>
                <w:szCs w:val="20"/>
                <w:lang w:val="en-US"/>
              </w:rPr>
            </w:pPr>
            <w:r w:rsidRPr="000175F8">
              <w:rPr>
                <w:b/>
                <w:sz w:val="20"/>
                <w:szCs w:val="20"/>
                <w:lang w:val="en-US"/>
              </w:rPr>
              <w:t>THE CONCEPT AND METHODS OF PRIVATIZATION OF STATE AND MUNICIPAL PROPERTY</w:t>
            </w:r>
          </w:p>
        </w:tc>
      </w:tr>
      <w:tr w:rsidR="00207B3E" w:rsidRPr="00FB0BF0" w:rsidTr="00097D0E">
        <w:trPr>
          <w:trHeight w:val="195"/>
        </w:trPr>
        <w:tc>
          <w:tcPr>
            <w:tcW w:w="2537" w:type="pct"/>
            <w:tcMar>
              <w:top w:w="15" w:type="dxa"/>
              <w:left w:w="15" w:type="dxa"/>
              <w:bottom w:w="15" w:type="dxa"/>
              <w:right w:w="15" w:type="dxa"/>
            </w:tcMar>
          </w:tcPr>
          <w:p w:rsidR="00207B3E" w:rsidRPr="00097D0E" w:rsidRDefault="00207B3E" w:rsidP="00097D0E">
            <w:pPr>
              <w:pStyle w:val="NormalWeb"/>
              <w:snapToGrid w:val="0"/>
              <w:spacing w:before="0" w:after="0"/>
              <w:rPr>
                <w:sz w:val="20"/>
                <w:szCs w:val="20"/>
                <w:lang w:val="en-US"/>
              </w:rPr>
            </w:pPr>
          </w:p>
        </w:tc>
        <w:tc>
          <w:tcPr>
            <w:tcW w:w="2463" w:type="pct"/>
            <w:tcMar>
              <w:top w:w="15" w:type="dxa"/>
              <w:left w:w="15" w:type="dxa"/>
              <w:bottom w:w="15" w:type="dxa"/>
              <w:right w:w="15" w:type="dxa"/>
            </w:tcMar>
          </w:tcPr>
          <w:p w:rsidR="00207B3E" w:rsidRPr="00686211" w:rsidRDefault="00207B3E" w:rsidP="00097D0E">
            <w:pPr>
              <w:pStyle w:val="NormalWeb"/>
              <w:snapToGrid w:val="0"/>
              <w:spacing w:before="0" w:after="0"/>
              <w:rPr>
                <w:sz w:val="20"/>
                <w:szCs w:val="20"/>
                <w:lang w:val="en-US"/>
              </w:rPr>
            </w:pPr>
            <w:r w:rsidRPr="00686211">
              <w:rPr>
                <w:sz w:val="20"/>
                <w:szCs w:val="20"/>
                <w:lang w:val="en-US"/>
              </w:rPr>
              <w:t> </w:t>
            </w:r>
          </w:p>
        </w:tc>
      </w:tr>
      <w:tr w:rsidR="00207B3E" w:rsidRPr="00FB0BF0" w:rsidTr="00097D0E">
        <w:trPr>
          <w:trHeight w:val="401"/>
        </w:trPr>
        <w:tc>
          <w:tcPr>
            <w:tcW w:w="2537" w:type="pct"/>
            <w:tcMar>
              <w:top w:w="15" w:type="dxa"/>
              <w:left w:w="15" w:type="dxa"/>
              <w:bottom w:w="15" w:type="dxa"/>
              <w:right w:w="15" w:type="dxa"/>
            </w:tcMar>
          </w:tcPr>
          <w:p w:rsidR="00207B3E" w:rsidRDefault="00207B3E" w:rsidP="00097D0E">
            <w:pPr>
              <w:pStyle w:val="NormalWeb"/>
              <w:snapToGrid w:val="0"/>
              <w:spacing w:before="0" w:after="0"/>
              <w:rPr>
                <w:sz w:val="20"/>
                <w:szCs w:val="20"/>
                <w:lang w:val="en-US"/>
              </w:rPr>
            </w:pPr>
            <w:r>
              <w:rPr>
                <w:sz w:val="20"/>
                <w:szCs w:val="20"/>
              </w:rPr>
              <w:t>Новикова</w:t>
            </w:r>
            <w:r>
              <w:rPr>
                <w:sz w:val="20"/>
                <w:szCs w:val="20"/>
                <w:lang w:val="en-US"/>
              </w:rPr>
              <w:t xml:space="preserve"> </w:t>
            </w:r>
            <w:r>
              <w:rPr>
                <w:sz w:val="20"/>
                <w:szCs w:val="20"/>
              </w:rPr>
              <w:t>Светлана</w:t>
            </w:r>
            <w:r>
              <w:rPr>
                <w:sz w:val="20"/>
                <w:szCs w:val="20"/>
                <w:lang w:val="en-US"/>
              </w:rPr>
              <w:t xml:space="preserve"> </w:t>
            </w:r>
            <w:r>
              <w:rPr>
                <w:sz w:val="20"/>
                <w:szCs w:val="20"/>
              </w:rPr>
              <w:t>Викторовна</w:t>
            </w:r>
          </w:p>
          <w:p w:rsidR="00207B3E" w:rsidRPr="00097D0E" w:rsidRDefault="00207B3E" w:rsidP="00097D0E">
            <w:pPr>
              <w:pStyle w:val="NormalWeb"/>
              <w:snapToGrid w:val="0"/>
              <w:spacing w:before="0" w:after="0"/>
              <w:rPr>
                <w:sz w:val="20"/>
                <w:szCs w:val="20"/>
              </w:rPr>
            </w:pPr>
            <w:r w:rsidRPr="00686211">
              <w:rPr>
                <w:sz w:val="20"/>
                <w:szCs w:val="20"/>
              </w:rPr>
              <w:t>к</w:t>
            </w:r>
            <w:r w:rsidRPr="00097D0E">
              <w:rPr>
                <w:sz w:val="20"/>
                <w:szCs w:val="20"/>
              </w:rPr>
              <w:t>.</w:t>
            </w:r>
            <w:r w:rsidRPr="00686211">
              <w:rPr>
                <w:sz w:val="20"/>
                <w:szCs w:val="20"/>
              </w:rPr>
              <w:t>ю</w:t>
            </w:r>
            <w:r w:rsidRPr="00097D0E">
              <w:rPr>
                <w:sz w:val="20"/>
                <w:szCs w:val="20"/>
              </w:rPr>
              <w:t>.</w:t>
            </w:r>
            <w:r w:rsidRPr="00686211">
              <w:rPr>
                <w:sz w:val="20"/>
                <w:szCs w:val="20"/>
              </w:rPr>
              <w:t>н</w:t>
            </w:r>
            <w:r w:rsidRPr="00097D0E">
              <w:rPr>
                <w:sz w:val="20"/>
                <w:szCs w:val="20"/>
              </w:rPr>
              <w:t xml:space="preserve">., </w:t>
            </w:r>
            <w:r w:rsidRPr="00686211">
              <w:rPr>
                <w:sz w:val="20"/>
                <w:szCs w:val="20"/>
              </w:rPr>
              <w:t>доцент</w:t>
            </w:r>
          </w:p>
        </w:tc>
        <w:tc>
          <w:tcPr>
            <w:tcW w:w="2463" w:type="pct"/>
            <w:tcMar>
              <w:top w:w="15" w:type="dxa"/>
              <w:left w:w="15" w:type="dxa"/>
              <w:bottom w:w="15" w:type="dxa"/>
              <w:right w:w="15" w:type="dxa"/>
            </w:tcMar>
          </w:tcPr>
          <w:p w:rsidR="00207B3E" w:rsidRDefault="00207B3E" w:rsidP="00097D0E">
            <w:pPr>
              <w:pStyle w:val="NormalWeb"/>
              <w:snapToGrid w:val="0"/>
              <w:spacing w:before="0" w:after="0"/>
              <w:rPr>
                <w:sz w:val="20"/>
                <w:szCs w:val="20"/>
                <w:lang w:val="en-US"/>
              </w:rPr>
            </w:pPr>
            <w:r>
              <w:rPr>
                <w:sz w:val="20"/>
                <w:szCs w:val="20"/>
                <w:lang w:val="en-US"/>
              </w:rPr>
              <w:t>Novikova Svetlana Victorovna</w:t>
            </w:r>
          </w:p>
          <w:p w:rsidR="00207B3E" w:rsidRPr="00686211" w:rsidRDefault="00207B3E" w:rsidP="00097D0E">
            <w:pPr>
              <w:pStyle w:val="NormalWeb"/>
              <w:snapToGrid w:val="0"/>
              <w:spacing w:before="0" w:after="0"/>
              <w:rPr>
                <w:sz w:val="20"/>
                <w:szCs w:val="20"/>
                <w:lang w:val="en-US"/>
              </w:rPr>
            </w:pPr>
            <w:r w:rsidRPr="00686211">
              <w:rPr>
                <w:sz w:val="20"/>
                <w:szCs w:val="20"/>
                <w:lang w:val="en-US" w:eastAsia="en-US"/>
              </w:rPr>
              <w:t>Cand.L</w:t>
            </w:r>
            <w:r>
              <w:rPr>
                <w:sz w:val="20"/>
                <w:szCs w:val="20"/>
                <w:lang w:val="en-US" w:eastAsia="en-US"/>
              </w:rPr>
              <w:t>eg</w:t>
            </w:r>
            <w:r w:rsidRPr="00686211">
              <w:rPr>
                <w:sz w:val="20"/>
                <w:szCs w:val="20"/>
                <w:lang w:val="en-US" w:eastAsia="en-US"/>
              </w:rPr>
              <w:t>.Sci</w:t>
            </w:r>
            <w:r>
              <w:rPr>
                <w:sz w:val="20"/>
                <w:szCs w:val="20"/>
                <w:lang w:val="en-US" w:eastAsia="en-US"/>
              </w:rPr>
              <w:t>.</w:t>
            </w:r>
            <w:r w:rsidRPr="00686211">
              <w:rPr>
                <w:sz w:val="20"/>
                <w:szCs w:val="20"/>
                <w:lang w:val="en-US"/>
              </w:rPr>
              <w:t xml:space="preserve">, </w:t>
            </w:r>
            <w:r>
              <w:rPr>
                <w:sz w:val="20"/>
                <w:szCs w:val="20"/>
                <w:lang w:val="en-US"/>
              </w:rPr>
              <w:t>associate professor</w:t>
            </w:r>
          </w:p>
        </w:tc>
      </w:tr>
      <w:tr w:rsidR="00207B3E" w:rsidRPr="00FB0BF0" w:rsidTr="00097D0E">
        <w:trPr>
          <w:trHeight w:val="401"/>
        </w:trPr>
        <w:tc>
          <w:tcPr>
            <w:tcW w:w="2537" w:type="pct"/>
            <w:tcMar>
              <w:top w:w="15" w:type="dxa"/>
              <w:left w:w="15" w:type="dxa"/>
              <w:bottom w:w="15" w:type="dxa"/>
              <w:right w:w="15" w:type="dxa"/>
            </w:tcMar>
          </w:tcPr>
          <w:p w:rsidR="00207B3E" w:rsidRPr="000175F8" w:rsidRDefault="00207B3E" w:rsidP="00097D0E">
            <w:pPr>
              <w:pStyle w:val="NormalWeb"/>
              <w:snapToGrid w:val="0"/>
              <w:spacing w:before="0" w:after="0"/>
              <w:rPr>
                <w:i/>
                <w:iCs/>
                <w:sz w:val="20"/>
                <w:szCs w:val="20"/>
                <w:lang w:val="en-US"/>
              </w:rPr>
            </w:pPr>
            <w:r w:rsidRPr="00686211">
              <w:rPr>
                <w:i/>
                <w:iCs/>
                <w:sz w:val="20"/>
                <w:szCs w:val="20"/>
              </w:rPr>
              <w:t>Кубанский</w:t>
            </w:r>
            <w:r w:rsidRPr="000175F8">
              <w:rPr>
                <w:i/>
                <w:iCs/>
                <w:sz w:val="20"/>
                <w:szCs w:val="20"/>
                <w:lang w:val="en-US"/>
              </w:rPr>
              <w:t xml:space="preserve"> </w:t>
            </w:r>
            <w:r w:rsidRPr="00686211">
              <w:rPr>
                <w:i/>
                <w:iCs/>
                <w:sz w:val="20"/>
                <w:szCs w:val="20"/>
              </w:rPr>
              <w:t>государственный</w:t>
            </w:r>
            <w:r w:rsidRPr="000175F8">
              <w:rPr>
                <w:i/>
                <w:iCs/>
                <w:sz w:val="20"/>
                <w:szCs w:val="20"/>
                <w:lang w:val="en-US"/>
              </w:rPr>
              <w:t xml:space="preserve"> </w:t>
            </w:r>
            <w:r w:rsidRPr="00686211">
              <w:rPr>
                <w:i/>
                <w:iCs/>
                <w:sz w:val="20"/>
                <w:szCs w:val="20"/>
              </w:rPr>
              <w:t>аграрный</w:t>
            </w:r>
            <w:r w:rsidRPr="000175F8">
              <w:rPr>
                <w:i/>
                <w:iCs/>
                <w:sz w:val="20"/>
                <w:szCs w:val="20"/>
                <w:lang w:val="en-US"/>
              </w:rPr>
              <w:t xml:space="preserve"> </w:t>
            </w:r>
            <w:r w:rsidRPr="00686211">
              <w:rPr>
                <w:i/>
                <w:iCs/>
                <w:sz w:val="20"/>
                <w:szCs w:val="20"/>
              </w:rPr>
              <w:t>университет</w:t>
            </w:r>
            <w:r w:rsidRPr="000175F8">
              <w:rPr>
                <w:i/>
                <w:iCs/>
                <w:sz w:val="20"/>
                <w:szCs w:val="20"/>
                <w:lang w:val="en-US"/>
              </w:rPr>
              <w:t xml:space="preserve">, </w:t>
            </w:r>
            <w:r w:rsidRPr="00686211">
              <w:rPr>
                <w:i/>
                <w:iCs/>
                <w:sz w:val="20"/>
                <w:szCs w:val="20"/>
              </w:rPr>
              <w:t>Краснодар</w:t>
            </w:r>
            <w:r w:rsidRPr="000175F8">
              <w:rPr>
                <w:i/>
                <w:iCs/>
                <w:sz w:val="20"/>
                <w:szCs w:val="20"/>
                <w:lang w:val="en-US"/>
              </w:rPr>
              <w:t xml:space="preserve">, </w:t>
            </w:r>
            <w:r w:rsidRPr="00686211">
              <w:rPr>
                <w:i/>
                <w:iCs/>
                <w:sz w:val="20"/>
                <w:szCs w:val="20"/>
              </w:rPr>
              <w:t>Россия</w:t>
            </w:r>
          </w:p>
        </w:tc>
        <w:tc>
          <w:tcPr>
            <w:tcW w:w="2463" w:type="pct"/>
            <w:tcMar>
              <w:top w:w="15" w:type="dxa"/>
              <w:left w:w="15" w:type="dxa"/>
              <w:bottom w:w="15" w:type="dxa"/>
              <w:right w:w="15" w:type="dxa"/>
            </w:tcMar>
          </w:tcPr>
          <w:p w:rsidR="00207B3E" w:rsidRPr="00686211" w:rsidRDefault="00207B3E" w:rsidP="00097D0E">
            <w:pPr>
              <w:pStyle w:val="NormalWeb"/>
              <w:snapToGrid w:val="0"/>
              <w:spacing w:before="0" w:after="0"/>
              <w:rPr>
                <w:i/>
                <w:iCs/>
                <w:sz w:val="20"/>
                <w:szCs w:val="20"/>
                <w:lang w:val="en-US"/>
              </w:rPr>
            </w:pPr>
            <w:r w:rsidRPr="00686211">
              <w:rPr>
                <w:i/>
                <w:iCs/>
                <w:sz w:val="20"/>
                <w:szCs w:val="20"/>
                <w:lang w:val="en-US"/>
              </w:rPr>
              <w:t xml:space="preserve">Kuban State Agrarian University, </w:t>
            </w:r>
          </w:p>
          <w:p w:rsidR="00207B3E" w:rsidRPr="00686211" w:rsidRDefault="00207B3E" w:rsidP="00097D0E">
            <w:pPr>
              <w:pStyle w:val="NormalWeb"/>
              <w:snapToGrid w:val="0"/>
              <w:spacing w:before="0" w:after="0"/>
              <w:rPr>
                <w:i/>
                <w:iCs/>
                <w:sz w:val="20"/>
                <w:szCs w:val="20"/>
                <w:lang w:val="en-US"/>
              </w:rPr>
            </w:pPr>
            <w:r w:rsidRPr="00686211">
              <w:rPr>
                <w:i/>
                <w:iCs/>
                <w:sz w:val="20"/>
                <w:szCs w:val="20"/>
                <w:lang w:val="en-US" w:eastAsia="en-US"/>
              </w:rPr>
              <w:t>Krasnodar, Russia</w:t>
            </w:r>
          </w:p>
        </w:tc>
      </w:tr>
      <w:tr w:rsidR="00207B3E" w:rsidRPr="00FB0BF0" w:rsidTr="00097D0E">
        <w:trPr>
          <w:trHeight w:val="56"/>
        </w:trPr>
        <w:tc>
          <w:tcPr>
            <w:tcW w:w="2537" w:type="pct"/>
            <w:tcMar>
              <w:top w:w="15" w:type="dxa"/>
              <w:left w:w="15" w:type="dxa"/>
              <w:bottom w:w="15" w:type="dxa"/>
              <w:right w:w="15" w:type="dxa"/>
            </w:tcMar>
          </w:tcPr>
          <w:p w:rsidR="00207B3E" w:rsidRPr="00686211" w:rsidRDefault="00207B3E" w:rsidP="00097D0E">
            <w:pPr>
              <w:pStyle w:val="NormalWeb"/>
              <w:snapToGrid w:val="0"/>
              <w:spacing w:before="0" w:after="0"/>
              <w:rPr>
                <w:sz w:val="20"/>
                <w:szCs w:val="20"/>
                <w:lang w:val="en-US"/>
              </w:rPr>
            </w:pPr>
          </w:p>
        </w:tc>
        <w:tc>
          <w:tcPr>
            <w:tcW w:w="2463" w:type="pct"/>
            <w:tcMar>
              <w:top w:w="15" w:type="dxa"/>
              <w:left w:w="15" w:type="dxa"/>
              <w:bottom w:w="15" w:type="dxa"/>
              <w:right w:w="15" w:type="dxa"/>
            </w:tcMar>
          </w:tcPr>
          <w:p w:rsidR="00207B3E" w:rsidRPr="00686211" w:rsidRDefault="00207B3E" w:rsidP="00097D0E">
            <w:pPr>
              <w:pStyle w:val="NormalWeb"/>
              <w:snapToGrid w:val="0"/>
              <w:spacing w:before="0" w:after="0"/>
              <w:rPr>
                <w:sz w:val="20"/>
                <w:szCs w:val="20"/>
                <w:lang w:val="en-US"/>
              </w:rPr>
            </w:pPr>
          </w:p>
        </w:tc>
      </w:tr>
      <w:tr w:rsidR="00207B3E" w:rsidRPr="000175F8" w:rsidTr="00097D0E">
        <w:trPr>
          <w:trHeight w:val="1546"/>
        </w:trPr>
        <w:tc>
          <w:tcPr>
            <w:tcW w:w="2537" w:type="pct"/>
            <w:tcMar>
              <w:top w:w="15" w:type="dxa"/>
              <w:left w:w="15" w:type="dxa"/>
              <w:bottom w:w="15" w:type="dxa"/>
              <w:right w:w="15" w:type="dxa"/>
            </w:tcMar>
          </w:tcPr>
          <w:p w:rsidR="00207B3E" w:rsidRPr="000175F8" w:rsidRDefault="00207B3E" w:rsidP="00097D0E">
            <w:pPr>
              <w:autoSpaceDE w:val="0"/>
              <w:autoSpaceDN w:val="0"/>
              <w:adjustRightInd w:val="0"/>
              <w:rPr>
                <w:sz w:val="20"/>
                <w:szCs w:val="20"/>
                <w:lang w:val="en-US"/>
              </w:rPr>
            </w:pPr>
            <w:r w:rsidRPr="000175F8">
              <w:rPr>
                <w:sz w:val="20"/>
                <w:szCs w:val="20"/>
              </w:rPr>
              <w:t>В</w:t>
            </w:r>
            <w:r w:rsidRPr="000175F8">
              <w:rPr>
                <w:sz w:val="20"/>
                <w:szCs w:val="20"/>
                <w:lang w:val="en-US"/>
              </w:rPr>
              <w:t xml:space="preserve"> </w:t>
            </w:r>
            <w:r w:rsidRPr="000175F8">
              <w:rPr>
                <w:sz w:val="20"/>
                <w:szCs w:val="20"/>
              </w:rPr>
              <w:t>статье анализируются теоретические и практические проблемы приватизации государственного имущества, изменения в приватизационное законодательство Российской Федерации и регулирование процессов приватизации. Выявляются основные проблемы процесса приватизации</w:t>
            </w:r>
          </w:p>
          <w:p w:rsidR="00207B3E" w:rsidRPr="000175F8" w:rsidRDefault="00207B3E" w:rsidP="00097D0E">
            <w:pPr>
              <w:pStyle w:val="ConsPlusNormal"/>
              <w:rPr>
                <w:rFonts w:ascii="Times New Roman" w:hAnsi="Times New Roman" w:cs="Times New Roman"/>
              </w:rPr>
            </w:pPr>
          </w:p>
        </w:tc>
        <w:tc>
          <w:tcPr>
            <w:tcW w:w="2463" w:type="pct"/>
            <w:tcMar>
              <w:top w:w="15" w:type="dxa"/>
              <w:left w:w="15" w:type="dxa"/>
              <w:bottom w:w="15" w:type="dxa"/>
              <w:right w:w="15" w:type="dxa"/>
            </w:tcMar>
          </w:tcPr>
          <w:p w:rsidR="00207B3E" w:rsidRDefault="00207B3E" w:rsidP="00097D0E">
            <w:pPr>
              <w:pStyle w:val="ConsPlusNormal"/>
              <w:rPr>
                <w:rFonts w:ascii="Times New Roman" w:hAnsi="Times New Roman" w:cs="Times New Roman"/>
                <w:lang w:val="en-US"/>
              </w:rPr>
            </w:pPr>
            <w:r w:rsidRPr="000175F8">
              <w:rPr>
                <w:rFonts w:ascii="Times New Roman" w:hAnsi="Times New Roman" w:cs="Times New Roman"/>
                <w:lang w:val="en-US"/>
              </w:rPr>
              <w:t xml:space="preserve">In the article theoretic and practical problems of the privatization of the state property, introduction of amendments to the privatization legislation of the Russian Federation and regulation of processes of privatization are analyzed. </w:t>
            </w:r>
            <w:r w:rsidRPr="000175F8">
              <w:rPr>
                <w:rFonts w:ascii="Times New Roman" w:hAnsi="Times New Roman" w:cs="Times New Roman"/>
              </w:rPr>
              <w:t>Р</w:t>
            </w:r>
            <w:r w:rsidRPr="000175F8">
              <w:rPr>
                <w:rFonts w:ascii="Times New Roman" w:hAnsi="Times New Roman" w:cs="Times New Roman"/>
                <w:lang w:val="en-US"/>
              </w:rPr>
              <w:t xml:space="preserve">olitical and economic reasons for privatization of big enterprises are considered, same primary problems of the process of selling the publicly owned companies and of the state financial control over the privatization are revealed </w:t>
            </w:r>
          </w:p>
          <w:p w:rsidR="00207B3E" w:rsidRPr="000175F8" w:rsidRDefault="00207B3E" w:rsidP="00097D0E">
            <w:pPr>
              <w:pStyle w:val="ConsPlusNormal"/>
              <w:rPr>
                <w:rFonts w:ascii="Times New Roman" w:hAnsi="Times New Roman" w:cs="Times New Roman"/>
                <w:lang w:val="en-US"/>
              </w:rPr>
            </w:pPr>
          </w:p>
        </w:tc>
      </w:tr>
      <w:tr w:rsidR="00207B3E" w:rsidRPr="00FB0BF0" w:rsidTr="000175F8">
        <w:trPr>
          <w:trHeight w:val="546"/>
        </w:trPr>
        <w:tc>
          <w:tcPr>
            <w:tcW w:w="2537" w:type="pct"/>
            <w:tcMar>
              <w:top w:w="15" w:type="dxa"/>
              <w:left w:w="15" w:type="dxa"/>
              <w:bottom w:w="15" w:type="dxa"/>
              <w:right w:w="15" w:type="dxa"/>
            </w:tcMar>
          </w:tcPr>
          <w:p w:rsidR="00207B3E" w:rsidRPr="000175F8" w:rsidRDefault="00207B3E" w:rsidP="00097D0E">
            <w:pPr>
              <w:autoSpaceDE w:val="0"/>
              <w:autoSpaceDN w:val="0"/>
              <w:adjustRightInd w:val="0"/>
              <w:rPr>
                <w:sz w:val="20"/>
                <w:szCs w:val="20"/>
              </w:rPr>
            </w:pPr>
            <w:r w:rsidRPr="00686211">
              <w:rPr>
                <w:rFonts w:eastAsia="Times New Roman"/>
                <w:sz w:val="20"/>
                <w:szCs w:val="20"/>
                <w:lang w:eastAsia="en-US"/>
              </w:rPr>
              <w:t>Ключевые слова:</w:t>
            </w:r>
            <w:r w:rsidRPr="00644E7A">
              <w:rPr>
                <w:sz w:val="20"/>
                <w:szCs w:val="20"/>
              </w:rPr>
              <w:t xml:space="preserve"> ПРИВАТИЗАЦИЯ, ФЕДЕРАЛЬНОЕ ИМУЩЕСТВО, УНИТАРНЫЕ ПРЕДПРИЯТИЯ, ГОСУДАРСТВЕННЫЕ КОМПАНИИ</w:t>
            </w:r>
          </w:p>
        </w:tc>
        <w:tc>
          <w:tcPr>
            <w:tcW w:w="2463" w:type="pct"/>
            <w:tcMar>
              <w:top w:w="15" w:type="dxa"/>
              <w:left w:w="15" w:type="dxa"/>
              <w:bottom w:w="15" w:type="dxa"/>
              <w:right w:w="15" w:type="dxa"/>
            </w:tcMar>
          </w:tcPr>
          <w:p w:rsidR="00207B3E" w:rsidRPr="000175F8" w:rsidRDefault="00207B3E" w:rsidP="00097D0E">
            <w:pPr>
              <w:autoSpaceDE w:val="0"/>
              <w:autoSpaceDN w:val="0"/>
              <w:adjustRightInd w:val="0"/>
              <w:rPr>
                <w:sz w:val="20"/>
                <w:szCs w:val="20"/>
                <w:lang w:val="en-US"/>
              </w:rPr>
            </w:pPr>
            <w:r>
              <w:rPr>
                <w:rFonts w:eastAsia="Times New Roman"/>
                <w:sz w:val="20"/>
                <w:szCs w:val="20"/>
                <w:lang w:val="en-US" w:eastAsia="en-US"/>
              </w:rPr>
              <w:t>Key</w:t>
            </w:r>
            <w:r w:rsidRPr="00686211">
              <w:rPr>
                <w:rFonts w:eastAsia="Times New Roman"/>
                <w:sz w:val="20"/>
                <w:szCs w:val="20"/>
                <w:lang w:val="en-US" w:eastAsia="en-US"/>
              </w:rPr>
              <w:t xml:space="preserve">words: </w:t>
            </w:r>
            <w:r w:rsidRPr="00644E7A">
              <w:rPr>
                <w:sz w:val="20"/>
                <w:szCs w:val="20"/>
                <w:lang w:val="en-US"/>
              </w:rPr>
              <w:t xml:space="preserve">PRIVATIZATION, FEDERAL PROPERTY, UNITARY ENTERPRISE, PUBLICLY OWNED COMPANIES, GOVERNMENTAL </w:t>
            </w:r>
            <w:r>
              <w:rPr>
                <w:sz w:val="20"/>
                <w:szCs w:val="20"/>
                <w:lang w:val="en-US"/>
              </w:rPr>
              <w:t>COMPANIES</w:t>
            </w:r>
            <w:r w:rsidRPr="00644E7A">
              <w:rPr>
                <w:sz w:val="20"/>
                <w:szCs w:val="20"/>
                <w:lang w:val="en-US"/>
              </w:rPr>
              <w:t xml:space="preserve"> OF THE RUSSIAN FEDERATION</w:t>
            </w:r>
          </w:p>
        </w:tc>
      </w:tr>
    </w:tbl>
    <w:p w:rsidR="00207B3E" w:rsidRPr="009B5296" w:rsidRDefault="00207B3E" w:rsidP="00884458">
      <w:pPr>
        <w:autoSpaceDE w:val="0"/>
        <w:autoSpaceDN w:val="0"/>
        <w:adjustRightInd w:val="0"/>
        <w:ind w:firstLine="540"/>
        <w:jc w:val="both"/>
        <w:rPr>
          <w:rFonts w:eastAsia="Times New Roman"/>
          <w:sz w:val="28"/>
          <w:szCs w:val="28"/>
          <w:lang w:val="en-US" w:eastAsia="en-US"/>
        </w:rPr>
      </w:pPr>
    </w:p>
    <w:p w:rsidR="00207B3E" w:rsidRDefault="00207B3E" w:rsidP="00A43078">
      <w:pPr>
        <w:autoSpaceDE w:val="0"/>
        <w:autoSpaceDN w:val="0"/>
        <w:adjustRightInd w:val="0"/>
        <w:spacing w:line="360" w:lineRule="auto"/>
        <w:ind w:firstLine="540"/>
        <w:jc w:val="both"/>
        <w:rPr>
          <w:rFonts w:eastAsia="Times New Roman"/>
          <w:sz w:val="28"/>
          <w:szCs w:val="28"/>
          <w:lang w:val="en-US" w:eastAsia="en-US"/>
        </w:rPr>
      </w:pPr>
    </w:p>
    <w:p w:rsidR="00207B3E" w:rsidRDefault="00207B3E" w:rsidP="00076FB3">
      <w:pPr>
        <w:autoSpaceDE w:val="0"/>
        <w:autoSpaceDN w:val="0"/>
        <w:adjustRightInd w:val="0"/>
        <w:spacing w:line="360" w:lineRule="auto"/>
        <w:ind w:firstLine="540"/>
        <w:jc w:val="both"/>
        <w:rPr>
          <w:sz w:val="28"/>
          <w:szCs w:val="28"/>
        </w:rPr>
      </w:pPr>
      <w:r w:rsidRPr="00D62232">
        <w:rPr>
          <w:rFonts w:eastAsia="Times New Roman"/>
          <w:b/>
          <w:sz w:val="28"/>
          <w:szCs w:val="28"/>
          <w:lang w:val="en-US"/>
        </w:rPr>
        <w:tab/>
      </w:r>
      <w:r>
        <w:rPr>
          <w:rFonts w:eastAsia="Times New Roman"/>
          <w:sz w:val="28"/>
          <w:szCs w:val="28"/>
        </w:rPr>
        <w:t>Более двадцати лет назад в российский гражданский оборот был введен неизвестный ранее советскому обществу механизм реализации государственного имущества – приватизация. Резкое изменение социально-экономической формации российского общества повлекло за собой беспорядочную реализацию данного гражданско-правового института, которая, по сути</w:t>
      </w:r>
      <w:r>
        <w:rPr>
          <w:sz w:val="28"/>
          <w:szCs w:val="28"/>
        </w:rPr>
        <w:t>,</w:t>
      </w:r>
      <w:r>
        <w:rPr>
          <w:rFonts w:eastAsia="Times New Roman"/>
          <w:sz w:val="28"/>
          <w:szCs w:val="28"/>
        </w:rPr>
        <w:t xml:space="preserve"> стала ускоренной распродажей производственных активов российской экономики за бесценок. Еще в 2012 году в своей предвыборной кампании кандидаты в президенты неоднократно обращались с критикой приватизационных процессов, происходивших в России в конце прошлого века. Было указано, что приватизация в России, как в странах с развитым правопорядком, должна носить характер источника пополнения федерального бюджета, предлагалось внести существенные изменения в систему норм, регулирующих данный правовой институт, однако глобальных положений, способных изменить в сторону эффективности процесс приватизации в России, так и не нашел отражения в законодательстве.</w:t>
      </w:r>
    </w:p>
    <w:p w:rsidR="00207B3E" w:rsidRDefault="00207B3E" w:rsidP="00076FB3">
      <w:pPr>
        <w:autoSpaceDE w:val="0"/>
        <w:autoSpaceDN w:val="0"/>
        <w:adjustRightInd w:val="0"/>
        <w:spacing w:line="360" w:lineRule="auto"/>
        <w:ind w:firstLine="540"/>
        <w:jc w:val="both"/>
        <w:rPr>
          <w:sz w:val="28"/>
          <w:szCs w:val="28"/>
        </w:rPr>
      </w:pPr>
      <w:r>
        <w:rPr>
          <w:rFonts w:eastAsia="Times New Roman"/>
          <w:sz w:val="28"/>
          <w:szCs w:val="28"/>
        </w:rPr>
        <w:t>Т</w:t>
      </w:r>
      <w:r>
        <w:rPr>
          <w:sz w:val="28"/>
          <w:szCs w:val="28"/>
        </w:rPr>
        <w:t xml:space="preserve">аким образом, проблематика </w:t>
      </w:r>
      <w:r>
        <w:rPr>
          <w:rFonts w:eastAsia="Times New Roman"/>
          <w:sz w:val="28"/>
          <w:szCs w:val="28"/>
        </w:rPr>
        <w:t xml:space="preserve">приватизации по-прежнему остается дискуссионной и актуальной, чему свидетельствует </w:t>
      </w:r>
      <w:r w:rsidRPr="008E1415">
        <w:rPr>
          <w:rFonts w:eastAsia="Times New Roman"/>
          <w:sz w:val="28"/>
          <w:szCs w:val="28"/>
        </w:rPr>
        <w:t>множества примеров правоприменительной практики, не</w:t>
      </w:r>
      <w:r>
        <w:rPr>
          <w:rFonts w:eastAsia="Times New Roman"/>
          <w:sz w:val="28"/>
          <w:szCs w:val="28"/>
        </w:rPr>
        <w:t>однозначных научных дискуссий об институте приватизации и существующая необходимость реформирование данного института</w:t>
      </w:r>
      <w:r w:rsidRPr="00A52303">
        <w:rPr>
          <w:rFonts w:eastAsia="Times New Roman"/>
          <w:sz w:val="28"/>
          <w:szCs w:val="28"/>
        </w:rPr>
        <w:t>[1]</w:t>
      </w:r>
      <w:r>
        <w:rPr>
          <w:sz w:val="28"/>
          <w:szCs w:val="28"/>
        </w:rPr>
        <w:t>.</w:t>
      </w:r>
    </w:p>
    <w:p w:rsidR="00207B3E" w:rsidRPr="00614061" w:rsidRDefault="00207B3E" w:rsidP="00076FB3">
      <w:pPr>
        <w:spacing w:line="360" w:lineRule="auto"/>
        <w:ind w:firstLine="567"/>
        <w:jc w:val="both"/>
        <w:rPr>
          <w:rFonts w:eastAsia="Times New Roman"/>
          <w:sz w:val="28"/>
          <w:szCs w:val="28"/>
        </w:rPr>
      </w:pPr>
      <w:r w:rsidRPr="00614061">
        <w:rPr>
          <w:rFonts w:eastAsia="Times New Roman"/>
          <w:sz w:val="28"/>
          <w:szCs w:val="28"/>
        </w:rPr>
        <w:tab/>
      </w:r>
      <w:r>
        <w:rPr>
          <w:rFonts w:eastAsia="Times New Roman"/>
          <w:sz w:val="28"/>
          <w:szCs w:val="28"/>
        </w:rPr>
        <w:t>В российском законодательстве под</w:t>
      </w:r>
      <w:r w:rsidRPr="00614061">
        <w:rPr>
          <w:rFonts w:eastAsia="Times New Roman"/>
          <w:sz w:val="28"/>
          <w:szCs w:val="28"/>
        </w:rPr>
        <w:t xml:space="preserve"> приватизаци</w:t>
      </w:r>
      <w:r>
        <w:rPr>
          <w:rFonts w:eastAsia="Times New Roman"/>
          <w:sz w:val="28"/>
          <w:szCs w:val="28"/>
        </w:rPr>
        <w:t>ей понимается</w:t>
      </w:r>
      <w:r w:rsidRPr="00614061">
        <w:rPr>
          <w:rFonts w:eastAsia="Times New Roman"/>
          <w:sz w:val="28"/>
          <w:szCs w:val="28"/>
        </w:rPr>
        <w:t xml:space="preserve"> од</w:t>
      </w:r>
      <w:r>
        <w:rPr>
          <w:rFonts w:eastAsia="Times New Roman"/>
          <w:sz w:val="28"/>
          <w:szCs w:val="28"/>
        </w:rPr>
        <w:t>и</w:t>
      </w:r>
      <w:r w:rsidRPr="00614061">
        <w:rPr>
          <w:rFonts w:eastAsia="Times New Roman"/>
          <w:sz w:val="28"/>
          <w:szCs w:val="28"/>
        </w:rPr>
        <w:t xml:space="preserve">н из ведущих инструментов обеспечения и реализации </w:t>
      </w:r>
      <w:r>
        <w:rPr>
          <w:rFonts w:eastAsia="Times New Roman"/>
          <w:sz w:val="28"/>
          <w:szCs w:val="28"/>
        </w:rPr>
        <w:t xml:space="preserve">конституционных норм </w:t>
      </w:r>
      <w:r w:rsidRPr="00614061">
        <w:rPr>
          <w:rFonts w:eastAsia="Times New Roman"/>
          <w:sz w:val="28"/>
          <w:szCs w:val="28"/>
        </w:rPr>
        <w:t>Российской Федерации, закрепивших многообразие форм собственности и установивших защиту частной собственности</w:t>
      </w:r>
      <w:r w:rsidRPr="00A52303">
        <w:rPr>
          <w:rFonts w:eastAsia="Times New Roman"/>
          <w:sz w:val="28"/>
          <w:szCs w:val="28"/>
        </w:rPr>
        <w:t>[2]</w:t>
      </w:r>
      <w:r w:rsidRPr="00614061">
        <w:rPr>
          <w:rFonts w:eastAsia="Times New Roman"/>
          <w:sz w:val="28"/>
          <w:szCs w:val="28"/>
        </w:rPr>
        <w:t>.</w:t>
      </w:r>
    </w:p>
    <w:p w:rsidR="00207B3E" w:rsidRPr="00614061" w:rsidRDefault="00207B3E" w:rsidP="00076FB3">
      <w:pPr>
        <w:pStyle w:val="ConsPlusNormal"/>
        <w:spacing w:line="360" w:lineRule="auto"/>
        <w:ind w:firstLine="540"/>
        <w:jc w:val="both"/>
        <w:outlineLvl w:val="0"/>
        <w:rPr>
          <w:rFonts w:ascii="Times New Roman" w:hAnsi="Times New Roman" w:cs="Times New Roman"/>
          <w:sz w:val="28"/>
          <w:szCs w:val="28"/>
        </w:rPr>
      </w:pPr>
      <w:r w:rsidRPr="00614061">
        <w:rPr>
          <w:rFonts w:ascii="Times New Roman" w:hAnsi="Times New Roman" w:cs="Times New Roman"/>
          <w:sz w:val="28"/>
          <w:szCs w:val="28"/>
        </w:rPr>
        <w:t>Приватизаци</w:t>
      </w:r>
      <w:r>
        <w:rPr>
          <w:rFonts w:ascii="Times New Roman" w:hAnsi="Times New Roman" w:cs="Times New Roman"/>
          <w:sz w:val="28"/>
          <w:szCs w:val="28"/>
        </w:rPr>
        <w:t>ю необходимо рассматривать в двух смыслах – в юридическом и экономическом.</w:t>
      </w:r>
    </w:p>
    <w:p w:rsidR="00207B3E" w:rsidRPr="00614061" w:rsidRDefault="00207B3E" w:rsidP="00076FB3">
      <w:pPr>
        <w:pStyle w:val="ConsPlusNormal"/>
        <w:spacing w:line="360" w:lineRule="auto"/>
        <w:ind w:firstLine="540"/>
        <w:jc w:val="both"/>
        <w:outlineLvl w:val="0"/>
        <w:rPr>
          <w:rFonts w:ascii="Times New Roman" w:hAnsi="Times New Roman" w:cs="Times New Roman"/>
          <w:sz w:val="28"/>
          <w:szCs w:val="28"/>
        </w:rPr>
      </w:pPr>
      <w:r w:rsidRPr="00614061">
        <w:rPr>
          <w:rFonts w:ascii="Times New Roman" w:hAnsi="Times New Roman" w:cs="Times New Roman"/>
          <w:sz w:val="28"/>
          <w:szCs w:val="28"/>
        </w:rPr>
        <w:t>Экономисты рассматривают приватизацию  как деятельность, противоположную национализации, при которой происходит переход частной собственности в государственную. Приватизация и национализация являются механизмами экономики, позволяющими государству активно участвовать в экономических отношениях. При этом основным фактором для приватизации и национализации является эффективность управления имуществом.</w:t>
      </w:r>
    </w:p>
    <w:p w:rsidR="00207B3E" w:rsidRPr="00614061" w:rsidRDefault="00207B3E" w:rsidP="00076FB3">
      <w:pPr>
        <w:spacing w:line="360" w:lineRule="auto"/>
        <w:ind w:firstLine="720"/>
        <w:jc w:val="both"/>
        <w:rPr>
          <w:rFonts w:eastAsia="Times New Roman"/>
          <w:sz w:val="28"/>
          <w:szCs w:val="28"/>
        </w:rPr>
      </w:pPr>
      <w:r>
        <w:rPr>
          <w:sz w:val="28"/>
          <w:szCs w:val="28"/>
        </w:rPr>
        <w:t xml:space="preserve">В свою очередь </w:t>
      </w:r>
      <w:r>
        <w:rPr>
          <w:rFonts w:eastAsia="Times New Roman"/>
          <w:sz w:val="28"/>
          <w:szCs w:val="28"/>
        </w:rPr>
        <w:t>для</w:t>
      </w:r>
      <w:r w:rsidRPr="00614061">
        <w:rPr>
          <w:rFonts w:eastAsia="Times New Roman"/>
          <w:sz w:val="28"/>
          <w:szCs w:val="28"/>
        </w:rPr>
        <w:t xml:space="preserve"> юридической наук</w:t>
      </w:r>
      <w:r>
        <w:rPr>
          <w:rFonts w:eastAsia="Times New Roman"/>
          <w:sz w:val="28"/>
          <w:szCs w:val="28"/>
        </w:rPr>
        <w:t xml:space="preserve">и понимание </w:t>
      </w:r>
      <w:r w:rsidRPr="00614061">
        <w:rPr>
          <w:rFonts w:eastAsia="Times New Roman"/>
          <w:sz w:val="28"/>
          <w:szCs w:val="28"/>
        </w:rPr>
        <w:t>термин</w:t>
      </w:r>
      <w:r>
        <w:rPr>
          <w:rFonts w:eastAsia="Times New Roman"/>
          <w:sz w:val="28"/>
          <w:szCs w:val="28"/>
        </w:rPr>
        <w:t xml:space="preserve">а </w:t>
      </w:r>
      <w:r>
        <w:rPr>
          <w:sz w:val="28"/>
          <w:szCs w:val="28"/>
        </w:rPr>
        <w:t>«</w:t>
      </w:r>
      <w:r>
        <w:rPr>
          <w:rFonts w:eastAsia="Times New Roman"/>
          <w:sz w:val="28"/>
          <w:szCs w:val="28"/>
        </w:rPr>
        <w:t>приватизация</w:t>
      </w:r>
      <w:r>
        <w:rPr>
          <w:sz w:val="28"/>
          <w:szCs w:val="28"/>
        </w:rPr>
        <w:t xml:space="preserve">»также </w:t>
      </w:r>
      <w:r>
        <w:rPr>
          <w:rFonts w:eastAsia="Times New Roman"/>
          <w:sz w:val="28"/>
          <w:szCs w:val="28"/>
        </w:rPr>
        <w:t xml:space="preserve">характерно </w:t>
      </w:r>
      <w:r w:rsidRPr="00614061">
        <w:rPr>
          <w:rFonts w:eastAsia="Times New Roman"/>
          <w:sz w:val="28"/>
          <w:szCs w:val="28"/>
        </w:rPr>
        <w:t>в двух смыслах – широком и узком.</w:t>
      </w:r>
      <w:r w:rsidRPr="00D211E2">
        <w:rPr>
          <w:rFonts w:eastAsia="Times New Roman"/>
          <w:sz w:val="28"/>
          <w:szCs w:val="28"/>
        </w:rPr>
        <w:t xml:space="preserve"> </w:t>
      </w:r>
      <w:r w:rsidRPr="00614061">
        <w:rPr>
          <w:rFonts w:eastAsia="Times New Roman"/>
          <w:sz w:val="28"/>
          <w:szCs w:val="28"/>
        </w:rPr>
        <w:t xml:space="preserve">В широком смысле </w:t>
      </w:r>
      <w:r>
        <w:rPr>
          <w:rFonts w:eastAsia="Times New Roman"/>
          <w:sz w:val="28"/>
          <w:szCs w:val="28"/>
        </w:rPr>
        <w:t xml:space="preserve">под </w:t>
      </w:r>
      <w:r w:rsidRPr="00614061">
        <w:rPr>
          <w:rFonts w:eastAsia="Times New Roman"/>
          <w:sz w:val="28"/>
          <w:szCs w:val="28"/>
        </w:rPr>
        <w:t>приватизаци</w:t>
      </w:r>
      <w:r>
        <w:rPr>
          <w:rFonts w:eastAsia="Times New Roman"/>
          <w:sz w:val="28"/>
          <w:szCs w:val="28"/>
        </w:rPr>
        <w:t>ей понимается</w:t>
      </w:r>
      <w:r w:rsidRPr="00614061">
        <w:rPr>
          <w:rFonts w:eastAsia="Times New Roman"/>
          <w:sz w:val="28"/>
          <w:szCs w:val="28"/>
        </w:rPr>
        <w:t xml:space="preserve"> передач</w:t>
      </w:r>
      <w:r>
        <w:rPr>
          <w:rFonts w:eastAsia="Times New Roman"/>
          <w:sz w:val="28"/>
          <w:szCs w:val="28"/>
        </w:rPr>
        <w:t>а</w:t>
      </w:r>
      <w:r w:rsidRPr="00614061">
        <w:rPr>
          <w:rFonts w:eastAsia="Times New Roman"/>
          <w:sz w:val="28"/>
          <w:szCs w:val="28"/>
        </w:rPr>
        <w:t xml:space="preserve"> государственного имущества в собственность частных лиц</w:t>
      </w:r>
      <w:r>
        <w:rPr>
          <w:sz w:val="28"/>
          <w:szCs w:val="28"/>
        </w:rPr>
        <w:t>. В самом обобщенном понимании</w:t>
      </w:r>
      <w:r>
        <w:rPr>
          <w:rFonts w:eastAsia="Times New Roman"/>
          <w:sz w:val="28"/>
          <w:szCs w:val="28"/>
        </w:rPr>
        <w:t xml:space="preserve"> это</w:t>
      </w:r>
      <w:r w:rsidRPr="00614061">
        <w:rPr>
          <w:rFonts w:eastAsia="Times New Roman"/>
          <w:sz w:val="28"/>
          <w:szCs w:val="28"/>
        </w:rPr>
        <w:t xml:space="preserve"> передач</w:t>
      </w:r>
      <w:r>
        <w:rPr>
          <w:rFonts w:eastAsia="Times New Roman"/>
          <w:sz w:val="28"/>
          <w:szCs w:val="28"/>
        </w:rPr>
        <w:t>а</w:t>
      </w:r>
      <w:r w:rsidRPr="00614061">
        <w:rPr>
          <w:rFonts w:eastAsia="Times New Roman"/>
          <w:sz w:val="28"/>
          <w:szCs w:val="28"/>
        </w:rPr>
        <w:t xml:space="preserve"> государственной и муниципальной собственности за плату или безвозмездно в частную собственность, т.е. в собственность физических или юридических лиц.</w:t>
      </w:r>
    </w:p>
    <w:p w:rsidR="00207B3E" w:rsidRDefault="00207B3E" w:rsidP="00052427">
      <w:pPr>
        <w:pStyle w:val="3"/>
        <w:shd w:val="clear" w:color="auto" w:fill="auto"/>
        <w:spacing w:before="0" w:after="0" w:line="360" w:lineRule="auto"/>
        <w:ind w:left="20" w:right="20" w:firstLine="709"/>
        <w:jc w:val="both"/>
        <w:rPr>
          <w:rFonts w:ascii="Times New Roman" w:hAnsi="Times New Roman"/>
          <w:sz w:val="28"/>
          <w:szCs w:val="28"/>
        </w:rPr>
      </w:pPr>
      <w:r w:rsidRPr="00052427">
        <w:rPr>
          <w:rFonts w:ascii="Times New Roman" w:hAnsi="Times New Roman"/>
          <w:sz w:val="28"/>
          <w:szCs w:val="28"/>
        </w:rPr>
        <w:t>При исследовании вопросов приватизации нельзя обойти вниманием и проблематику правового регулирования данных общественных отношений. Как справедливо отмечает А.А. Диденко,</w:t>
      </w:r>
      <w:r w:rsidRPr="00B95319">
        <w:rPr>
          <w:rFonts w:ascii="Times New Roman" w:hAnsi="Times New Roman"/>
          <w:sz w:val="28"/>
          <w:szCs w:val="28"/>
        </w:rPr>
        <w:t>«система формальных источников гражданского права представляет собой объективно существующую, иерархически организованную и взаимосвязанную совокупность правил поведения участников гражданского оборота. Эта система подразделяется на две более частные подсистемы: нормативных правовых актов и правовых обычаев»</w:t>
      </w:r>
      <w:r>
        <w:rPr>
          <w:rFonts w:ascii="Times New Roman" w:hAnsi="Times New Roman"/>
          <w:sz w:val="28"/>
          <w:szCs w:val="28"/>
        </w:rPr>
        <w:t xml:space="preserve">. Это </w:t>
      </w:r>
      <w:r w:rsidRPr="00B95319">
        <w:rPr>
          <w:rFonts w:ascii="Times New Roman" w:hAnsi="Times New Roman"/>
          <w:sz w:val="28"/>
          <w:szCs w:val="28"/>
        </w:rPr>
        <w:t>объективно существующ</w:t>
      </w:r>
      <w:r>
        <w:rPr>
          <w:rFonts w:ascii="Times New Roman" w:hAnsi="Times New Roman"/>
          <w:sz w:val="28"/>
          <w:szCs w:val="28"/>
        </w:rPr>
        <w:t>ая</w:t>
      </w:r>
      <w:r w:rsidRPr="00B95319">
        <w:rPr>
          <w:rFonts w:ascii="Times New Roman" w:hAnsi="Times New Roman"/>
          <w:sz w:val="28"/>
          <w:szCs w:val="28"/>
        </w:rPr>
        <w:t>, иерархически организованн</w:t>
      </w:r>
      <w:r>
        <w:rPr>
          <w:rFonts w:ascii="Times New Roman" w:hAnsi="Times New Roman"/>
          <w:sz w:val="28"/>
          <w:szCs w:val="28"/>
        </w:rPr>
        <w:t>ая</w:t>
      </w:r>
      <w:r w:rsidRPr="00B95319">
        <w:rPr>
          <w:rFonts w:ascii="Times New Roman" w:hAnsi="Times New Roman"/>
          <w:sz w:val="28"/>
          <w:szCs w:val="28"/>
        </w:rPr>
        <w:t xml:space="preserve"> и взаимосвязанн</w:t>
      </w:r>
      <w:r>
        <w:rPr>
          <w:rFonts w:ascii="Times New Roman" w:hAnsi="Times New Roman"/>
          <w:sz w:val="28"/>
          <w:szCs w:val="28"/>
        </w:rPr>
        <w:t>ая</w:t>
      </w:r>
      <w:r w:rsidRPr="00B95319">
        <w:rPr>
          <w:rFonts w:ascii="Times New Roman" w:hAnsi="Times New Roman"/>
          <w:sz w:val="28"/>
          <w:szCs w:val="28"/>
        </w:rPr>
        <w:t xml:space="preserve"> совокупность правил поведения участников гражданского оборота. Эта система подразделяется на две более частные подсистемы: нормативных правовых актов и правовых обычаев</w:t>
      </w:r>
      <w:r w:rsidRPr="00A52303">
        <w:rPr>
          <w:rFonts w:ascii="Times New Roman" w:hAnsi="Times New Roman"/>
          <w:sz w:val="28"/>
          <w:szCs w:val="28"/>
        </w:rPr>
        <w:t>[3,4]</w:t>
      </w:r>
      <w:r w:rsidRPr="00B95319">
        <w:rPr>
          <w:rFonts w:ascii="Times New Roman" w:hAnsi="Times New Roman"/>
          <w:sz w:val="28"/>
          <w:szCs w:val="28"/>
        </w:rPr>
        <w:t>.</w:t>
      </w:r>
    </w:p>
    <w:p w:rsidR="00207B3E" w:rsidRPr="00614061" w:rsidRDefault="00207B3E" w:rsidP="00052427">
      <w:pPr>
        <w:spacing w:line="360" w:lineRule="auto"/>
        <w:ind w:firstLine="540"/>
        <w:jc w:val="both"/>
        <w:rPr>
          <w:sz w:val="28"/>
          <w:szCs w:val="28"/>
        </w:rPr>
      </w:pPr>
      <w:r>
        <w:rPr>
          <w:sz w:val="28"/>
          <w:szCs w:val="28"/>
        </w:rPr>
        <w:t>Основу этой системы составляет гражданское законодательство[</w:t>
      </w:r>
      <w:r w:rsidRPr="00A52303">
        <w:rPr>
          <w:sz w:val="28"/>
          <w:szCs w:val="28"/>
        </w:rPr>
        <w:t>5]</w:t>
      </w:r>
      <w:r>
        <w:rPr>
          <w:sz w:val="28"/>
          <w:szCs w:val="28"/>
        </w:rPr>
        <w:t xml:space="preserve">. </w:t>
      </w:r>
      <w:r w:rsidRPr="00614061">
        <w:rPr>
          <w:sz w:val="28"/>
          <w:szCs w:val="28"/>
        </w:rPr>
        <w:t xml:space="preserve">В настоящей </w:t>
      </w:r>
      <w:r>
        <w:rPr>
          <w:sz w:val="28"/>
          <w:szCs w:val="28"/>
        </w:rPr>
        <w:t xml:space="preserve">статье наиболее подробно </w:t>
      </w:r>
      <w:r w:rsidRPr="00614061">
        <w:rPr>
          <w:sz w:val="28"/>
          <w:szCs w:val="28"/>
        </w:rPr>
        <w:t xml:space="preserve">рассматривается такой вид источников права, как нормативные юридические акты – содержащие юридические нормы официальные документы, принятые в установленном порядке и направленные на регулирование отношений приватизации государственного и муниципального имущества. </w:t>
      </w:r>
    </w:p>
    <w:p w:rsidR="00207B3E" w:rsidRPr="00614061" w:rsidRDefault="00207B3E" w:rsidP="00052427">
      <w:pPr>
        <w:spacing w:line="360" w:lineRule="auto"/>
        <w:ind w:firstLine="540"/>
        <w:jc w:val="both"/>
        <w:rPr>
          <w:sz w:val="28"/>
          <w:szCs w:val="28"/>
        </w:rPr>
      </w:pPr>
      <w:r w:rsidRPr="00614061">
        <w:rPr>
          <w:sz w:val="28"/>
          <w:szCs w:val="28"/>
        </w:rPr>
        <w:t>В юридической литературе система правовых норм регулирующих отношения приватизации, была поименована Н.М. Коршуновым  комплексным межотраслевым правовым институтом.</w:t>
      </w:r>
      <w:r>
        <w:rPr>
          <w:sz w:val="28"/>
          <w:szCs w:val="28"/>
        </w:rPr>
        <w:t>[</w:t>
      </w:r>
      <w:r w:rsidRPr="00A52303">
        <w:rPr>
          <w:sz w:val="28"/>
          <w:szCs w:val="28"/>
        </w:rPr>
        <w:t>6</w:t>
      </w:r>
      <w:r>
        <w:rPr>
          <w:sz w:val="28"/>
          <w:szCs w:val="28"/>
        </w:rPr>
        <w:t>,</w:t>
      </w:r>
      <w:r w:rsidRPr="00A52303">
        <w:rPr>
          <w:sz w:val="28"/>
          <w:szCs w:val="28"/>
        </w:rPr>
        <w:t>7]</w:t>
      </w:r>
      <w:r w:rsidRPr="00614061">
        <w:rPr>
          <w:sz w:val="28"/>
          <w:szCs w:val="28"/>
        </w:rPr>
        <w:t xml:space="preserve"> При этом нормы данного института регулируют процедуру приватизации, которая соединяет в себе элементы административно-хозяйственной деятельности с элементами административно-процессуальной, гражданско-правовой, гражданско-процессуальной и др</w:t>
      </w:r>
      <w:r>
        <w:rPr>
          <w:sz w:val="28"/>
          <w:szCs w:val="28"/>
        </w:rPr>
        <w:t>угих</w:t>
      </w:r>
      <w:r w:rsidRPr="00614061">
        <w:rPr>
          <w:sz w:val="28"/>
          <w:szCs w:val="28"/>
        </w:rPr>
        <w:t xml:space="preserve"> видов деятельности.</w:t>
      </w:r>
    </w:p>
    <w:p w:rsidR="00207B3E" w:rsidRPr="00614061" w:rsidRDefault="00207B3E" w:rsidP="00052427">
      <w:pPr>
        <w:spacing w:line="360" w:lineRule="auto"/>
        <w:ind w:firstLine="720"/>
        <w:jc w:val="both"/>
        <w:rPr>
          <w:sz w:val="28"/>
          <w:szCs w:val="28"/>
        </w:rPr>
      </w:pPr>
      <w:r w:rsidRPr="00614061">
        <w:rPr>
          <w:sz w:val="28"/>
          <w:szCs w:val="28"/>
        </w:rPr>
        <w:t>Система правовых норм регулирующих приватизационные отношения может быть представлена как институт гражданского права, содержащий нормы частноправового и публично-правового характера, которые находятся в различных нормативных юридических актах. Такое видение системы правового регулирования приватизационных отношений соответствует данными классификатора правовых актов</w:t>
      </w:r>
      <w:r w:rsidRPr="00A52303">
        <w:rPr>
          <w:sz w:val="28"/>
          <w:szCs w:val="28"/>
        </w:rPr>
        <w:t>[8]</w:t>
      </w:r>
      <w:r w:rsidRPr="00614061">
        <w:rPr>
          <w:sz w:val="28"/>
          <w:szCs w:val="28"/>
        </w:rPr>
        <w:t>, в соответствии с которым законодательство о приватизации отнесено к разделу гражданского законодательства.</w:t>
      </w:r>
    </w:p>
    <w:p w:rsidR="00207B3E" w:rsidRPr="00614061" w:rsidRDefault="00207B3E" w:rsidP="00052427">
      <w:pPr>
        <w:spacing w:line="360" w:lineRule="auto"/>
        <w:ind w:firstLine="540"/>
        <w:jc w:val="both"/>
        <w:rPr>
          <w:sz w:val="28"/>
          <w:szCs w:val="28"/>
        </w:rPr>
      </w:pPr>
      <w:r w:rsidRPr="00614061">
        <w:rPr>
          <w:sz w:val="28"/>
          <w:szCs w:val="28"/>
        </w:rPr>
        <w:t xml:space="preserve">В России весь массив нормативных правовых актов, регулирующих приватизационные отношения можно классифицировать: </w:t>
      </w:r>
    </w:p>
    <w:p w:rsidR="00207B3E" w:rsidRPr="00614061" w:rsidRDefault="00207B3E" w:rsidP="00052427">
      <w:pPr>
        <w:spacing w:line="360" w:lineRule="auto"/>
        <w:ind w:firstLine="540"/>
        <w:jc w:val="both"/>
        <w:rPr>
          <w:sz w:val="28"/>
          <w:szCs w:val="28"/>
        </w:rPr>
      </w:pPr>
      <w:r w:rsidRPr="00614061">
        <w:rPr>
          <w:sz w:val="28"/>
          <w:szCs w:val="28"/>
        </w:rPr>
        <w:t>По юридической силе:</w:t>
      </w:r>
    </w:p>
    <w:p w:rsidR="00207B3E" w:rsidRPr="00614061" w:rsidRDefault="00207B3E" w:rsidP="00052427">
      <w:pPr>
        <w:spacing w:line="360" w:lineRule="auto"/>
        <w:ind w:firstLine="540"/>
        <w:jc w:val="both"/>
        <w:rPr>
          <w:sz w:val="28"/>
          <w:szCs w:val="28"/>
        </w:rPr>
      </w:pPr>
      <w:r w:rsidRPr="00614061">
        <w:rPr>
          <w:sz w:val="28"/>
          <w:szCs w:val="28"/>
        </w:rPr>
        <w:t>На федеральном уровне:</w:t>
      </w:r>
    </w:p>
    <w:p w:rsidR="00207B3E" w:rsidRPr="00614061" w:rsidRDefault="00207B3E" w:rsidP="00052427">
      <w:pPr>
        <w:spacing w:line="360" w:lineRule="auto"/>
        <w:ind w:firstLine="540"/>
        <w:jc w:val="both"/>
        <w:rPr>
          <w:sz w:val="28"/>
          <w:szCs w:val="28"/>
        </w:rPr>
      </w:pPr>
      <w:r w:rsidRPr="00614061">
        <w:rPr>
          <w:sz w:val="28"/>
          <w:szCs w:val="28"/>
        </w:rPr>
        <w:t>1. Конституция Российской Федерации.</w:t>
      </w:r>
      <w:r w:rsidRPr="00A52303">
        <w:rPr>
          <w:sz w:val="28"/>
          <w:szCs w:val="28"/>
        </w:rPr>
        <w:t>[9]</w:t>
      </w:r>
      <w:r w:rsidRPr="00614061">
        <w:rPr>
          <w:sz w:val="28"/>
          <w:szCs w:val="28"/>
        </w:rPr>
        <w:t xml:space="preserve"> В частности, в ч. 2 ст. 8 Конституции РФ закреплено, что в Российской Федерации признаются и защищаются равным образом частная, государственная, муниципальная и иные формы собственности. На регулирование отношений приватизации направлены также ст.ст. 9, 71, 72, 76 Конституции РФ.</w:t>
      </w:r>
    </w:p>
    <w:p w:rsidR="00207B3E" w:rsidRPr="00614061" w:rsidRDefault="00207B3E" w:rsidP="00052427">
      <w:pPr>
        <w:spacing w:line="360" w:lineRule="auto"/>
        <w:ind w:firstLine="540"/>
        <w:jc w:val="both"/>
        <w:rPr>
          <w:sz w:val="28"/>
          <w:szCs w:val="28"/>
        </w:rPr>
      </w:pPr>
      <w:r w:rsidRPr="00614061">
        <w:rPr>
          <w:sz w:val="28"/>
          <w:szCs w:val="28"/>
        </w:rPr>
        <w:t>2. Федеральные конституционные законы. В соответствии Федеральным конституционным законом от 17 декабря 1997 г. № 2-ФКЗ «О Правительстве Российской Федерации»</w:t>
      </w:r>
      <w:r w:rsidRPr="00A52303">
        <w:rPr>
          <w:sz w:val="28"/>
          <w:szCs w:val="28"/>
        </w:rPr>
        <w:t>[10]</w:t>
      </w:r>
      <w:r w:rsidRPr="00614061">
        <w:rPr>
          <w:sz w:val="28"/>
          <w:szCs w:val="28"/>
        </w:rPr>
        <w:t>, Правительство РФ осуществляет управление федеральной собственностью, рассматривает проекты программ приватизации федеральной собственности.</w:t>
      </w:r>
    </w:p>
    <w:p w:rsidR="00207B3E" w:rsidRPr="00614061" w:rsidRDefault="00207B3E" w:rsidP="00052427">
      <w:pPr>
        <w:spacing w:line="360" w:lineRule="auto"/>
        <w:ind w:firstLine="540"/>
        <w:jc w:val="both"/>
        <w:rPr>
          <w:sz w:val="28"/>
          <w:szCs w:val="28"/>
        </w:rPr>
      </w:pPr>
      <w:r w:rsidRPr="00614061">
        <w:rPr>
          <w:sz w:val="28"/>
          <w:szCs w:val="28"/>
        </w:rPr>
        <w:t>3. Гражданский кодекс Российской Федерации</w:t>
      </w:r>
      <w:r w:rsidRPr="00097D0E">
        <w:rPr>
          <w:sz w:val="28"/>
          <w:szCs w:val="28"/>
        </w:rPr>
        <w:t>[11]</w:t>
      </w:r>
      <w:r w:rsidRPr="00614061">
        <w:rPr>
          <w:sz w:val="28"/>
          <w:szCs w:val="28"/>
        </w:rPr>
        <w:t>. В соответствии со ст. 217 ГК РФ 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законом о приватизации государственного и муниципального имущества. Конституционный Суд РФ указал, что нормы ГК РФ применяются субсидиарно к федеральным законам о приватизации</w:t>
      </w:r>
      <w:r w:rsidRPr="00F1515F">
        <w:rPr>
          <w:sz w:val="28"/>
          <w:szCs w:val="28"/>
        </w:rPr>
        <w:t>[12]</w:t>
      </w:r>
      <w:r w:rsidRPr="00614061">
        <w:rPr>
          <w:sz w:val="28"/>
          <w:szCs w:val="28"/>
        </w:rPr>
        <w:t xml:space="preserve">.  </w:t>
      </w:r>
    </w:p>
    <w:p w:rsidR="00207B3E" w:rsidRPr="00614061" w:rsidRDefault="00207B3E" w:rsidP="00052427">
      <w:pPr>
        <w:spacing w:line="360" w:lineRule="auto"/>
        <w:ind w:firstLine="540"/>
        <w:jc w:val="both"/>
        <w:rPr>
          <w:sz w:val="28"/>
          <w:szCs w:val="28"/>
        </w:rPr>
      </w:pPr>
      <w:r w:rsidRPr="00614061">
        <w:rPr>
          <w:sz w:val="28"/>
          <w:szCs w:val="28"/>
        </w:rPr>
        <w:t>4. Федеральные законы. Закон о приватизации 2001 г. установил, что в части норм о приватизации государственного и муниципального имущества он имеет большую юридическую силу, чем иные федеральные законы, образующие законодательство Российской Федерации о приватизации.  В случае отсутствия соответствующих норм Закона о приватизации 2001 г. при отчуждении государственного и муниципального имущества применяются нормы гражданского законодательства (п. 4  ст. 3 Закона о приватизации 2001 г.). Кроме того, следует иметь ввиду, что отношения, возникающие при отчуждении объектов указанных в п.2 ст. 3 Закона о приватизации 2001 г. регулируются иными федеральными законами. Так, в качестве таковых могут быть названы Закон о приватизации жилищного фонда</w:t>
      </w:r>
      <w:r w:rsidRPr="00A52303">
        <w:rPr>
          <w:sz w:val="28"/>
          <w:szCs w:val="28"/>
        </w:rPr>
        <w:t>[1</w:t>
      </w:r>
      <w:r w:rsidRPr="00F1515F">
        <w:rPr>
          <w:sz w:val="28"/>
          <w:szCs w:val="28"/>
        </w:rPr>
        <w:t>3</w:t>
      </w:r>
      <w:r w:rsidRPr="00A52303">
        <w:rPr>
          <w:sz w:val="28"/>
          <w:szCs w:val="28"/>
        </w:rPr>
        <w:t>]–</w:t>
      </w:r>
      <w:r w:rsidRPr="00614061">
        <w:rPr>
          <w:sz w:val="28"/>
          <w:szCs w:val="28"/>
        </w:rPr>
        <w:t xml:space="preserve"> в отношении отчуждения государственного и муниципального жилищного фонда, Федеральный закон от 29 декабря 1994 г. № 79-ФЗ «О государственном материальном резерве»</w:t>
      </w:r>
      <w:r w:rsidRPr="00A52303">
        <w:rPr>
          <w:sz w:val="28"/>
          <w:szCs w:val="28"/>
        </w:rPr>
        <w:t>[1</w:t>
      </w:r>
      <w:r w:rsidRPr="00F1515F">
        <w:rPr>
          <w:sz w:val="28"/>
          <w:szCs w:val="28"/>
        </w:rPr>
        <w:t>4</w:t>
      </w:r>
      <w:r w:rsidRPr="00A52303">
        <w:rPr>
          <w:sz w:val="28"/>
          <w:szCs w:val="28"/>
        </w:rPr>
        <w:t>]</w:t>
      </w:r>
      <w:r>
        <w:rPr>
          <w:sz w:val="28"/>
          <w:szCs w:val="28"/>
        </w:rPr>
        <w:t>–</w:t>
      </w:r>
      <w:r w:rsidRPr="00614061">
        <w:rPr>
          <w:sz w:val="28"/>
          <w:szCs w:val="28"/>
        </w:rPr>
        <w:t xml:space="preserve"> в отношении отчуждения государственного резерва и другие законы.</w:t>
      </w:r>
    </w:p>
    <w:p w:rsidR="00207B3E" w:rsidRPr="00614061" w:rsidRDefault="00207B3E" w:rsidP="00052427">
      <w:pPr>
        <w:spacing w:line="360" w:lineRule="auto"/>
        <w:ind w:firstLine="540"/>
        <w:jc w:val="both"/>
        <w:rPr>
          <w:sz w:val="28"/>
          <w:szCs w:val="28"/>
        </w:rPr>
      </w:pPr>
      <w:r w:rsidRPr="00614061">
        <w:rPr>
          <w:sz w:val="28"/>
          <w:szCs w:val="28"/>
        </w:rPr>
        <w:t>5. Иные нормативные правовые акты Российской Федерации, которые принимаются в соответствии с Законом о приватизации 2001 г. К ним, в частности, относятся:</w:t>
      </w:r>
    </w:p>
    <w:p w:rsidR="00207B3E" w:rsidRPr="00614061" w:rsidRDefault="00207B3E" w:rsidP="00052427">
      <w:pPr>
        <w:pStyle w:val="ConsPlusNormal"/>
        <w:spacing w:line="360" w:lineRule="auto"/>
        <w:jc w:val="both"/>
        <w:rPr>
          <w:rFonts w:ascii="Times New Roman" w:hAnsi="Times New Roman" w:cs="Times New Roman"/>
          <w:sz w:val="28"/>
          <w:szCs w:val="28"/>
        </w:rPr>
      </w:pPr>
      <w:r w:rsidRPr="00614061">
        <w:rPr>
          <w:rFonts w:ascii="Times New Roman" w:hAnsi="Times New Roman" w:cs="Times New Roman"/>
          <w:sz w:val="28"/>
          <w:szCs w:val="28"/>
        </w:rPr>
        <w:tab/>
        <w:t>- Указы Президента РФ. Среди нормативно-правовых актов Президента РФ можно назвать Указ Президента РФ от 04 августа 2004 г. № 1009 «Об утверждении Перечня стратегических предприятий и стратегических акционерных обществ»</w:t>
      </w:r>
      <w:r w:rsidRPr="00A52303">
        <w:rPr>
          <w:rFonts w:ascii="Times New Roman" w:hAnsi="Times New Roman" w:cs="Times New Roman"/>
          <w:sz w:val="28"/>
          <w:szCs w:val="28"/>
        </w:rPr>
        <w:t>[1</w:t>
      </w:r>
      <w:r w:rsidRPr="00F1515F">
        <w:rPr>
          <w:rFonts w:ascii="Times New Roman" w:hAnsi="Times New Roman" w:cs="Times New Roman"/>
          <w:sz w:val="28"/>
          <w:szCs w:val="28"/>
        </w:rPr>
        <w:t>5</w:t>
      </w:r>
      <w:r w:rsidRPr="00A52303">
        <w:rPr>
          <w:rFonts w:ascii="Times New Roman" w:hAnsi="Times New Roman" w:cs="Times New Roman"/>
          <w:sz w:val="28"/>
          <w:szCs w:val="28"/>
        </w:rPr>
        <w:t>]</w:t>
      </w:r>
      <w:r w:rsidRPr="00614061">
        <w:rPr>
          <w:rFonts w:ascii="Times New Roman" w:hAnsi="Times New Roman" w:cs="Times New Roman"/>
          <w:sz w:val="28"/>
          <w:szCs w:val="28"/>
        </w:rPr>
        <w:t xml:space="preserve"> и другие.</w:t>
      </w:r>
    </w:p>
    <w:p w:rsidR="00207B3E" w:rsidRPr="00614061" w:rsidRDefault="00207B3E" w:rsidP="00052427">
      <w:pPr>
        <w:pStyle w:val="a"/>
        <w:tabs>
          <w:tab w:val="num" w:pos="540"/>
        </w:tabs>
        <w:spacing w:line="360" w:lineRule="auto"/>
        <w:ind w:firstLine="540"/>
        <w:jc w:val="both"/>
        <w:rPr>
          <w:rFonts w:ascii="Times New Roman" w:hAnsi="Times New Roman"/>
          <w:sz w:val="28"/>
          <w:szCs w:val="28"/>
        </w:rPr>
      </w:pPr>
      <w:r w:rsidRPr="00614061">
        <w:rPr>
          <w:rFonts w:ascii="Times New Roman" w:hAnsi="Times New Roman"/>
          <w:sz w:val="28"/>
          <w:szCs w:val="28"/>
        </w:rPr>
        <w:t xml:space="preserve">   -  Постановления Правительства РФ. В соответствии с ч. 3 п. 2 ст. 8 Закона о приватизации 2001 г.  постановлением Правительства РФ от 26 декабря 2005 г. № 806</w:t>
      </w:r>
      <w:r>
        <w:rPr>
          <w:rFonts w:ascii="Times New Roman" w:hAnsi="Times New Roman"/>
          <w:sz w:val="28"/>
          <w:szCs w:val="28"/>
        </w:rPr>
        <w:t>[1</w:t>
      </w:r>
      <w:r w:rsidRPr="00F1515F">
        <w:rPr>
          <w:rFonts w:ascii="Times New Roman" w:hAnsi="Times New Roman"/>
          <w:sz w:val="28"/>
          <w:szCs w:val="28"/>
        </w:rPr>
        <w:t>6</w:t>
      </w:r>
      <w:r w:rsidRPr="00A52303">
        <w:rPr>
          <w:rFonts w:ascii="Times New Roman" w:hAnsi="Times New Roman"/>
          <w:sz w:val="28"/>
          <w:szCs w:val="28"/>
        </w:rPr>
        <w:t>]</w:t>
      </w:r>
      <w:r w:rsidRPr="00614061">
        <w:rPr>
          <w:rFonts w:ascii="Times New Roman" w:hAnsi="Times New Roman"/>
          <w:sz w:val="28"/>
          <w:szCs w:val="28"/>
        </w:rPr>
        <w:t xml:space="preserve"> утверждены Правила разработки прогнозного плана (программы) приватизации федерального имущества.</w:t>
      </w:r>
    </w:p>
    <w:p w:rsidR="00207B3E" w:rsidRPr="00614061" w:rsidRDefault="00207B3E" w:rsidP="00052427">
      <w:pPr>
        <w:pStyle w:val="a"/>
        <w:tabs>
          <w:tab w:val="num" w:pos="540"/>
        </w:tabs>
        <w:spacing w:line="360" w:lineRule="auto"/>
        <w:ind w:firstLine="540"/>
        <w:jc w:val="both"/>
        <w:rPr>
          <w:rFonts w:ascii="Times New Roman" w:hAnsi="Times New Roman"/>
          <w:sz w:val="28"/>
          <w:szCs w:val="28"/>
        </w:rPr>
      </w:pPr>
      <w:r w:rsidRPr="00614061">
        <w:rPr>
          <w:rFonts w:ascii="Times New Roman" w:hAnsi="Times New Roman"/>
          <w:sz w:val="28"/>
          <w:szCs w:val="28"/>
        </w:rPr>
        <w:t xml:space="preserve">- Нормативно-правовые акты федеральных органов исполнительной власти. </w:t>
      </w:r>
    </w:p>
    <w:p w:rsidR="00207B3E" w:rsidRPr="00614061" w:rsidRDefault="00207B3E" w:rsidP="00CF2561">
      <w:pPr>
        <w:tabs>
          <w:tab w:val="num" w:pos="540"/>
        </w:tabs>
        <w:spacing w:line="360" w:lineRule="auto"/>
        <w:ind w:firstLine="540"/>
        <w:jc w:val="both"/>
        <w:rPr>
          <w:sz w:val="28"/>
          <w:szCs w:val="28"/>
        </w:rPr>
      </w:pPr>
      <w:r w:rsidRPr="00614061">
        <w:rPr>
          <w:sz w:val="28"/>
          <w:szCs w:val="28"/>
        </w:rPr>
        <w:t>По предмету источники правового регулирования приватизации государственного и муниципального имущества можно также классифицировать на:</w:t>
      </w:r>
      <w:r>
        <w:rPr>
          <w:sz w:val="28"/>
          <w:szCs w:val="28"/>
        </w:rPr>
        <w:t xml:space="preserve"> общие нормативные правовые акты и с</w:t>
      </w:r>
      <w:r w:rsidRPr="00614061">
        <w:rPr>
          <w:sz w:val="28"/>
          <w:szCs w:val="28"/>
        </w:rPr>
        <w:t>пециальные нормативные правовые акты:</w:t>
      </w:r>
    </w:p>
    <w:p w:rsidR="00207B3E" w:rsidRPr="00614061" w:rsidRDefault="00207B3E" w:rsidP="00052427">
      <w:pPr>
        <w:tabs>
          <w:tab w:val="num" w:pos="0"/>
          <w:tab w:val="left" w:pos="1080"/>
        </w:tabs>
        <w:spacing w:line="360" w:lineRule="auto"/>
        <w:ind w:firstLine="540"/>
        <w:jc w:val="both"/>
        <w:rPr>
          <w:sz w:val="28"/>
          <w:szCs w:val="28"/>
        </w:rPr>
      </w:pPr>
      <w:r w:rsidRPr="00614061">
        <w:rPr>
          <w:sz w:val="28"/>
          <w:szCs w:val="28"/>
        </w:rPr>
        <w:t>а) определяющие отраслевые и территориальные особенности приватизации;</w:t>
      </w:r>
    </w:p>
    <w:p w:rsidR="00207B3E" w:rsidRPr="00614061" w:rsidRDefault="00207B3E" w:rsidP="00052427">
      <w:pPr>
        <w:tabs>
          <w:tab w:val="num" w:pos="0"/>
          <w:tab w:val="left" w:pos="1080"/>
        </w:tabs>
        <w:spacing w:line="360" w:lineRule="auto"/>
        <w:ind w:firstLine="540"/>
        <w:jc w:val="both"/>
        <w:rPr>
          <w:sz w:val="28"/>
          <w:szCs w:val="28"/>
        </w:rPr>
      </w:pPr>
      <w:r w:rsidRPr="00614061">
        <w:rPr>
          <w:sz w:val="28"/>
          <w:szCs w:val="28"/>
        </w:rPr>
        <w:t>б) устанавливающие особенности приватизации отдельных объектов государственного и муниципального имущества;</w:t>
      </w:r>
    </w:p>
    <w:p w:rsidR="00207B3E" w:rsidRPr="00614061" w:rsidRDefault="00207B3E" w:rsidP="00052427">
      <w:pPr>
        <w:tabs>
          <w:tab w:val="num" w:pos="0"/>
          <w:tab w:val="left" w:pos="1080"/>
        </w:tabs>
        <w:spacing w:line="360" w:lineRule="auto"/>
        <w:ind w:firstLine="540"/>
        <w:jc w:val="both"/>
        <w:rPr>
          <w:sz w:val="28"/>
          <w:szCs w:val="28"/>
        </w:rPr>
      </w:pPr>
      <w:r w:rsidRPr="00614061">
        <w:rPr>
          <w:sz w:val="28"/>
          <w:szCs w:val="28"/>
        </w:rPr>
        <w:t>в) предусматривающие особенности приватизации в зависимости от участия тех или иных субъектов в процессе приватизации.</w:t>
      </w:r>
    </w:p>
    <w:p w:rsidR="00207B3E" w:rsidRPr="00614061" w:rsidRDefault="00207B3E" w:rsidP="00076FB3">
      <w:pPr>
        <w:spacing w:line="360" w:lineRule="auto"/>
        <w:ind w:firstLine="720"/>
        <w:jc w:val="both"/>
        <w:rPr>
          <w:rFonts w:eastAsia="Times New Roman"/>
          <w:sz w:val="28"/>
          <w:szCs w:val="28"/>
        </w:rPr>
      </w:pPr>
      <w:r w:rsidRPr="00614061">
        <w:rPr>
          <w:rFonts w:eastAsia="Times New Roman"/>
          <w:sz w:val="28"/>
          <w:szCs w:val="28"/>
        </w:rPr>
        <w:t>Объектами приватизации в широком смысле могут выступать жилые помещения, государственное или муниципальное имущество, земельные участки и другие объекты, если иное не установлено законом. Учитывая специфику объектов приватизации, законодатель выработал два основных вида приватизационных отношений: приватизация жилых помещений и приватизация государственного и муниципального имущества. Для каждого из указанных видов приватизационных отношений присущи особые признаки.</w:t>
      </w:r>
    </w:p>
    <w:p w:rsidR="00207B3E" w:rsidRPr="00614061" w:rsidRDefault="00207B3E" w:rsidP="00076FB3">
      <w:pPr>
        <w:spacing w:line="360" w:lineRule="auto"/>
        <w:ind w:firstLine="720"/>
        <w:jc w:val="both"/>
        <w:rPr>
          <w:rFonts w:eastAsia="Times New Roman"/>
          <w:sz w:val="28"/>
          <w:szCs w:val="28"/>
        </w:rPr>
      </w:pPr>
      <w:r>
        <w:rPr>
          <w:rFonts w:eastAsia="Times New Roman"/>
          <w:sz w:val="28"/>
          <w:szCs w:val="28"/>
        </w:rPr>
        <w:t xml:space="preserve">В рамках </w:t>
      </w:r>
      <w:r>
        <w:rPr>
          <w:sz w:val="28"/>
          <w:szCs w:val="28"/>
        </w:rPr>
        <w:t>данной статьи</w:t>
      </w:r>
      <w:r w:rsidRPr="00D211E2">
        <w:rPr>
          <w:sz w:val="28"/>
          <w:szCs w:val="28"/>
        </w:rPr>
        <w:t xml:space="preserve"> </w:t>
      </w:r>
      <w:r>
        <w:rPr>
          <w:rFonts w:eastAsia="Times New Roman"/>
          <w:sz w:val="28"/>
          <w:szCs w:val="28"/>
        </w:rPr>
        <w:t>наиболее подробно рассм</w:t>
      </w:r>
      <w:r>
        <w:rPr>
          <w:sz w:val="28"/>
          <w:szCs w:val="28"/>
        </w:rPr>
        <w:t>о</w:t>
      </w:r>
      <w:r>
        <w:rPr>
          <w:rFonts w:eastAsia="Times New Roman"/>
          <w:sz w:val="28"/>
          <w:szCs w:val="28"/>
        </w:rPr>
        <w:t>трим вопросы в области</w:t>
      </w:r>
      <w:r w:rsidRPr="00614061">
        <w:rPr>
          <w:rFonts w:eastAsia="Times New Roman"/>
          <w:sz w:val="28"/>
          <w:szCs w:val="28"/>
        </w:rPr>
        <w:t xml:space="preserve"> приватизации государственного и муниципального имущества, так как считаем данное направление наиболее востребованным</w:t>
      </w:r>
      <w:r>
        <w:rPr>
          <w:rFonts w:eastAsia="Times New Roman"/>
          <w:sz w:val="28"/>
          <w:szCs w:val="28"/>
        </w:rPr>
        <w:t>. Опыт правоприменительной практики свидетельствует, что</w:t>
      </w:r>
      <w:r w:rsidRPr="00614061">
        <w:rPr>
          <w:rFonts w:eastAsia="Times New Roman"/>
          <w:sz w:val="28"/>
          <w:szCs w:val="28"/>
        </w:rPr>
        <w:t xml:space="preserve"> данный вид приватизации требует </w:t>
      </w:r>
      <w:r>
        <w:rPr>
          <w:rFonts w:eastAsia="Times New Roman"/>
          <w:sz w:val="28"/>
          <w:szCs w:val="28"/>
        </w:rPr>
        <w:t xml:space="preserve">в настоящее время </w:t>
      </w:r>
      <w:r w:rsidRPr="00614061">
        <w:rPr>
          <w:rFonts w:eastAsia="Times New Roman"/>
          <w:sz w:val="28"/>
          <w:szCs w:val="28"/>
        </w:rPr>
        <w:t>критического осмысления действующего законодательства</w:t>
      </w:r>
      <w:r>
        <w:rPr>
          <w:rFonts w:eastAsia="Times New Roman"/>
          <w:sz w:val="28"/>
          <w:szCs w:val="28"/>
        </w:rPr>
        <w:t>. Этому свидетельствуют не только наличие</w:t>
      </w:r>
      <w:r w:rsidRPr="00614061">
        <w:rPr>
          <w:rFonts w:eastAsia="Times New Roman"/>
          <w:sz w:val="28"/>
          <w:szCs w:val="28"/>
        </w:rPr>
        <w:t xml:space="preserve"> значительного объема противоречий между целями приватизации государственного и муниципального имущества и достигнутыми в настоящее время результатами</w:t>
      </w:r>
      <w:r>
        <w:rPr>
          <w:rFonts w:eastAsia="Times New Roman"/>
          <w:sz w:val="28"/>
          <w:szCs w:val="28"/>
        </w:rPr>
        <w:t>, но и прямые заявления компетентных лиц о недостаточной эффективности данного правового института</w:t>
      </w:r>
      <w:r w:rsidRPr="00614061">
        <w:rPr>
          <w:rFonts w:eastAsia="Times New Roman"/>
          <w:sz w:val="28"/>
          <w:szCs w:val="28"/>
        </w:rPr>
        <w:t>.</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 xml:space="preserve">Существует мнение </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т</w:t>
      </w:r>
      <w:r>
        <w:rPr>
          <w:rFonts w:ascii="Times New Roman" w:hAnsi="Times New Roman" w:cs="Times New Roman"/>
          <w:sz w:val="28"/>
          <w:szCs w:val="28"/>
        </w:rPr>
        <w:t>o</w:t>
      </w:r>
      <w:r w:rsidRPr="00614061">
        <w:rPr>
          <w:rFonts w:ascii="Times New Roman" w:hAnsi="Times New Roman" w:cs="Times New Roman"/>
          <w:sz w:val="28"/>
          <w:szCs w:val="28"/>
        </w:rPr>
        <w:t>м</w:t>
      </w:r>
      <w:r>
        <w:rPr>
          <w:rFonts w:ascii="Times New Roman" w:hAnsi="Times New Roman" w:cs="Times New Roman"/>
          <w:sz w:val="28"/>
          <w:szCs w:val="28"/>
        </w:rPr>
        <w:t>,</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чт</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ция</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предст</w:t>
      </w:r>
      <w:r>
        <w:rPr>
          <w:rFonts w:ascii="Times New Roman" w:hAnsi="Times New Roman" w:cs="Times New Roman"/>
          <w:sz w:val="28"/>
          <w:szCs w:val="28"/>
        </w:rPr>
        <w:t>a</w:t>
      </w:r>
      <w:r w:rsidRPr="00614061">
        <w:rPr>
          <w:rFonts w:ascii="Times New Roman" w:hAnsi="Times New Roman" w:cs="Times New Roman"/>
          <w:sz w:val="28"/>
          <w:szCs w:val="28"/>
        </w:rPr>
        <w:t>вляет</w:t>
      </w:r>
      <w:r w:rsidRPr="00D211E2">
        <w:rPr>
          <w:rFonts w:ascii="Times New Roman" w:hAnsi="Times New Roman" w:cs="Times New Roman"/>
          <w:sz w:val="28"/>
          <w:szCs w:val="28"/>
        </w:rPr>
        <w:t xml:space="preserve"> </w:t>
      </w:r>
      <w:r>
        <w:rPr>
          <w:rFonts w:ascii="Times New Roman" w:hAnsi="Times New Roman" w:cs="Times New Roman"/>
          <w:sz w:val="28"/>
          <w:szCs w:val="28"/>
          <w:lang w:val="en-US"/>
        </w:rPr>
        <w:t>c</w:t>
      </w:r>
      <w:r>
        <w:rPr>
          <w:rFonts w:ascii="Times New Roman" w:hAnsi="Times New Roman" w:cs="Times New Roman"/>
          <w:sz w:val="28"/>
          <w:szCs w:val="28"/>
        </w:rPr>
        <w:t>o</w:t>
      </w:r>
      <w:r w:rsidRPr="00614061">
        <w:rPr>
          <w:rFonts w:ascii="Times New Roman" w:hAnsi="Times New Roman" w:cs="Times New Roman"/>
          <w:sz w:val="28"/>
          <w:szCs w:val="28"/>
        </w:rPr>
        <w:t>б</w:t>
      </w:r>
      <w:r>
        <w:rPr>
          <w:rFonts w:ascii="Times New Roman" w:hAnsi="Times New Roman" w:cs="Times New Roman"/>
          <w:sz w:val="28"/>
          <w:szCs w:val="28"/>
        </w:rPr>
        <w:t>o</w:t>
      </w:r>
      <w:r w:rsidRPr="00614061">
        <w:rPr>
          <w:rFonts w:ascii="Times New Roman" w:hAnsi="Times New Roman" w:cs="Times New Roman"/>
          <w:sz w:val="28"/>
          <w:szCs w:val="28"/>
        </w:rPr>
        <w:t>й</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пределенную</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деятельн</w:t>
      </w:r>
      <w:r>
        <w:rPr>
          <w:rFonts w:ascii="Times New Roman" w:hAnsi="Times New Roman" w:cs="Times New Roman"/>
          <w:sz w:val="28"/>
          <w:szCs w:val="28"/>
        </w:rPr>
        <w:t>o</w:t>
      </w:r>
      <w:r w:rsidRPr="00614061">
        <w:rPr>
          <w:rFonts w:ascii="Times New Roman" w:hAnsi="Times New Roman" w:cs="Times New Roman"/>
          <w:sz w:val="28"/>
          <w:szCs w:val="28"/>
        </w:rPr>
        <w:t>сть. К</w:t>
      </w:r>
      <w:r>
        <w:rPr>
          <w:rFonts w:ascii="Times New Roman" w:hAnsi="Times New Roman" w:cs="Times New Roman"/>
          <w:sz w:val="28"/>
          <w:szCs w:val="28"/>
        </w:rPr>
        <w:t>a</w:t>
      </w:r>
      <w:r w:rsidRPr="00614061">
        <w:rPr>
          <w:rFonts w:ascii="Times New Roman" w:hAnsi="Times New Roman" w:cs="Times New Roman"/>
          <w:sz w:val="28"/>
          <w:szCs w:val="28"/>
        </w:rPr>
        <w:t>к</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тмеч</w:t>
      </w:r>
      <w:r>
        <w:rPr>
          <w:rFonts w:ascii="Times New Roman" w:hAnsi="Times New Roman" w:cs="Times New Roman"/>
          <w:sz w:val="28"/>
          <w:szCs w:val="28"/>
        </w:rPr>
        <w:t>a</w:t>
      </w:r>
      <w:r w:rsidRPr="00614061">
        <w:rPr>
          <w:rFonts w:ascii="Times New Roman" w:hAnsi="Times New Roman" w:cs="Times New Roman"/>
          <w:sz w:val="28"/>
          <w:szCs w:val="28"/>
        </w:rPr>
        <w:t>ет В.П. К</w:t>
      </w:r>
      <w:r>
        <w:rPr>
          <w:rFonts w:ascii="Times New Roman" w:hAnsi="Times New Roman" w:cs="Times New Roman"/>
          <w:sz w:val="28"/>
          <w:szCs w:val="28"/>
        </w:rPr>
        <w:t>a</w:t>
      </w:r>
      <w:r w:rsidRPr="00614061">
        <w:rPr>
          <w:rFonts w:ascii="Times New Roman" w:hAnsi="Times New Roman" w:cs="Times New Roman"/>
          <w:sz w:val="28"/>
          <w:szCs w:val="28"/>
        </w:rPr>
        <w:t>мыш</w:t>
      </w:r>
      <w:r>
        <w:rPr>
          <w:rFonts w:ascii="Times New Roman" w:hAnsi="Times New Roman" w:cs="Times New Roman"/>
          <w:sz w:val="28"/>
          <w:szCs w:val="28"/>
        </w:rPr>
        <w:t>a</w:t>
      </w:r>
      <w:r w:rsidRPr="00614061">
        <w:rPr>
          <w:rFonts w:ascii="Times New Roman" w:hAnsi="Times New Roman" w:cs="Times New Roman"/>
          <w:sz w:val="28"/>
          <w:szCs w:val="28"/>
        </w:rPr>
        <w:t>нский</w:t>
      </w:r>
      <w:r>
        <w:rPr>
          <w:rFonts w:ascii="Times New Roman" w:hAnsi="Times New Roman" w:cs="Times New Roman"/>
          <w:sz w:val="28"/>
          <w:szCs w:val="28"/>
        </w:rPr>
        <w:t>,</w:t>
      </w:r>
      <w:r w:rsidRPr="00D211E2">
        <w:rPr>
          <w:rFonts w:ascii="Times New Roman" w:hAnsi="Times New Roman" w:cs="Times New Roman"/>
          <w:sz w:val="28"/>
          <w:szCs w:val="28"/>
        </w:rPr>
        <w:t xml:space="preserve"> </w:t>
      </w:r>
      <w:r>
        <w:rPr>
          <w:rFonts w:ascii="Times New Roman" w:hAnsi="Times New Roman" w:cs="Times New Roman"/>
          <w:sz w:val="28"/>
          <w:szCs w:val="28"/>
        </w:rPr>
        <w:t>«</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ция</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предст</w:t>
      </w:r>
      <w:r>
        <w:rPr>
          <w:rFonts w:ascii="Times New Roman" w:hAnsi="Times New Roman" w:cs="Times New Roman"/>
          <w:sz w:val="28"/>
          <w:szCs w:val="28"/>
        </w:rPr>
        <w:t>a</w:t>
      </w:r>
      <w:r w:rsidRPr="00614061">
        <w:rPr>
          <w:rFonts w:ascii="Times New Roman" w:hAnsi="Times New Roman" w:cs="Times New Roman"/>
          <w:sz w:val="28"/>
          <w:szCs w:val="28"/>
        </w:rPr>
        <w:t>вляет</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с</w:t>
      </w:r>
      <w:r>
        <w:rPr>
          <w:rFonts w:ascii="Times New Roman" w:hAnsi="Times New Roman" w:cs="Times New Roman"/>
          <w:sz w:val="28"/>
          <w:szCs w:val="28"/>
        </w:rPr>
        <w:t>o</w:t>
      </w:r>
      <w:r w:rsidRPr="00614061">
        <w:rPr>
          <w:rFonts w:ascii="Times New Roman" w:hAnsi="Times New Roman" w:cs="Times New Roman"/>
          <w:sz w:val="28"/>
          <w:szCs w:val="28"/>
        </w:rPr>
        <w:t>б</w:t>
      </w:r>
      <w:r>
        <w:rPr>
          <w:rFonts w:ascii="Times New Roman" w:hAnsi="Times New Roman" w:cs="Times New Roman"/>
          <w:sz w:val="28"/>
          <w:szCs w:val="28"/>
        </w:rPr>
        <w:t>o</w:t>
      </w:r>
      <w:r w:rsidRPr="00614061">
        <w:rPr>
          <w:rFonts w:ascii="Times New Roman" w:hAnsi="Times New Roman" w:cs="Times New Roman"/>
          <w:sz w:val="28"/>
          <w:szCs w:val="28"/>
        </w:rPr>
        <w:t>й</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в</w:t>
      </w:r>
      <w:r>
        <w:rPr>
          <w:rFonts w:ascii="Times New Roman" w:hAnsi="Times New Roman" w:cs="Times New Roman"/>
          <w:sz w:val="28"/>
          <w:szCs w:val="28"/>
        </w:rPr>
        <w:t>o</w:t>
      </w:r>
      <w:r w:rsidRPr="00614061">
        <w:rPr>
          <w:rFonts w:ascii="Times New Roman" w:hAnsi="Times New Roman" w:cs="Times New Roman"/>
          <w:sz w:val="28"/>
          <w:szCs w:val="28"/>
        </w:rPr>
        <w:t>змездную</w:t>
      </w:r>
      <w:r>
        <w:rPr>
          <w:rFonts w:ascii="Times New Roman" w:hAnsi="Times New Roman" w:cs="Times New Roman"/>
          <w:sz w:val="28"/>
          <w:szCs w:val="28"/>
        </w:rPr>
        <w:t>,</w:t>
      </w:r>
      <w:r w:rsidRPr="00614061">
        <w:rPr>
          <w:rFonts w:ascii="Times New Roman" w:hAnsi="Times New Roman" w:cs="Times New Roman"/>
          <w:sz w:val="28"/>
          <w:szCs w:val="28"/>
        </w:rPr>
        <w:t xml:space="preserve"> если ин</w:t>
      </w:r>
      <w:r>
        <w:rPr>
          <w:rFonts w:ascii="Times New Roman" w:hAnsi="Times New Roman" w:cs="Times New Roman"/>
          <w:sz w:val="28"/>
          <w:szCs w:val="28"/>
        </w:rPr>
        <w:t>o</w:t>
      </w:r>
      <w:r w:rsidRPr="00614061">
        <w:rPr>
          <w:rFonts w:ascii="Times New Roman" w:hAnsi="Times New Roman" w:cs="Times New Roman"/>
          <w:sz w:val="28"/>
          <w:szCs w:val="28"/>
        </w:rPr>
        <w:t>е не предусм</w:t>
      </w:r>
      <w:r>
        <w:rPr>
          <w:rFonts w:ascii="Times New Roman" w:hAnsi="Times New Roman" w:cs="Times New Roman"/>
          <w:sz w:val="28"/>
          <w:szCs w:val="28"/>
        </w:rPr>
        <w:t>o</w:t>
      </w:r>
      <w:r w:rsidRPr="00614061">
        <w:rPr>
          <w:rFonts w:ascii="Times New Roman" w:hAnsi="Times New Roman" w:cs="Times New Roman"/>
          <w:sz w:val="28"/>
          <w:szCs w:val="28"/>
        </w:rPr>
        <w:t>трен</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з</w:t>
      </w:r>
      <w:r>
        <w:rPr>
          <w:rFonts w:ascii="Times New Roman" w:hAnsi="Times New Roman" w:cs="Times New Roman"/>
          <w:sz w:val="28"/>
          <w:szCs w:val="28"/>
        </w:rPr>
        <w:t>a</w:t>
      </w:r>
      <w:r w:rsidRPr="00614061">
        <w:rPr>
          <w:rFonts w:ascii="Times New Roman" w:hAnsi="Times New Roman" w:cs="Times New Roman"/>
          <w:sz w:val="28"/>
          <w:szCs w:val="28"/>
        </w:rPr>
        <w:t>к</w:t>
      </w:r>
      <w:r>
        <w:rPr>
          <w:rFonts w:ascii="Times New Roman" w:hAnsi="Times New Roman" w:cs="Times New Roman"/>
          <w:sz w:val="28"/>
          <w:szCs w:val="28"/>
        </w:rPr>
        <w:t>o</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м</w:t>
      </w:r>
      <w:r>
        <w:rPr>
          <w:rFonts w:ascii="Times New Roman" w:hAnsi="Times New Roman" w:cs="Times New Roman"/>
          <w:sz w:val="28"/>
          <w:szCs w:val="28"/>
        </w:rPr>
        <w:t>,</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рг</w:t>
      </w:r>
      <w:r>
        <w:rPr>
          <w:rFonts w:ascii="Times New Roman" w:hAnsi="Times New Roman" w:cs="Times New Roman"/>
          <w:sz w:val="28"/>
          <w:szCs w:val="28"/>
        </w:rPr>
        <w:t>a</w:t>
      </w:r>
      <w:r w:rsidRPr="00614061">
        <w:rPr>
          <w:rFonts w:ascii="Times New Roman" w:hAnsi="Times New Roman" w:cs="Times New Roman"/>
          <w:sz w:val="28"/>
          <w:szCs w:val="28"/>
        </w:rPr>
        <w:t>низ</w:t>
      </w:r>
      <w:r>
        <w:rPr>
          <w:rFonts w:ascii="Times New Roman" w:hAnsi="Times New Roman" w:cs="Times New Roman"/>
          <w:sz w:val="28"/>
          <w:szCs w:val="28"/>
        </w:rPr>
        <w:t>o</w:t>
      </w:r>
      <w:r w:rsidRPr="00614061">
        <w:rPr>
          <w:rFonts w:ascii="Times New Roman" w:hAnsi="Times New Roman" w:cs="Times New Roman"/>
          <w:sz w:val="28"/>
          <w:szCs w:val="28"/>
        </w:rPr>
        <w:t>в</w:t>
      </w:r>
      <w:r>
        <w:rPr>
          <w:rFonts w:ascii="Times New Roman" w:hAnsi="Times New Roman" w:cs="Times New Roman"/>
          <w:sz w:val="28"/>
          <w:szCs w:val="28"/>
        </w:rPr>
        <w:t>a</w:t>
      </w:r>
      <w:r w:rsidRPr="00614061">
        <w:rPr>
          <w:rFonts w:ascii="Times New Roman" w:hAnsi="Times New Roman" w:cs="Times New Roman"/>
          <w:sz w:val="28"/>
          <w:szCs w:val="28"/>
        </w:rPr>
        <w:t>нную и целен</w:t>
      </w:r>
      <w:r>
        <w:rPr>
          <w:rFonts w:ascii="Times New Roman" w:hAnsi="Times New Roman" w:cs="Times New Roman"/>
          <w:sz w:val="28"/>
          <w:szCs w:val="28"/>
        </w:rPr>
        <w:t>a</w:t>
      </w:r>
      <w:r w:rsidRPr="00614061">
        <w:rPr>
          <w:rFonts w:ascii="Times New Roman" w:hAnsi="Times New Roman" w:cs="Times New Roman"/>
          <w:sz w:val="28"/>
          <w:szCs w:val="28"/>
        </w:rPr>
        <w:t>пр</w:t>
      </w:r>
      <w:r>
        <w:rPr>
          <w:rFonts w:ascii="Times New Roman" w:hAnsi="Times New Roman" w:cs="Times New Roman"/>
          <w:sz w:val="28"/>
          <w:szCs w:val="28"/>
        </w:rPr>
        <w:t>a</w:t>
      </w:r>
      <w:r w:rsidRPr="00614061">
        <w:rPr>
          <w:rFonts w:ascii="Times New Roman" w:hAnsi="Times New Roman" w:cs="Times New Roman"/>
          <w:sz w:val="28"/>
          <w:szCs w:val="28"/>
        </w:rPr>
        <w:t>вленную</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деятельн</w:t>
      </w:r>
      <w:r>
        <w:rPr>
          <w:rFonts w:ascii="Times New Roman" w:hAnsi="Times New Roman" w:cs="Times New Roman"/>
          <w:sz w:val="28"/>
          <w:szCs w:val="28"/>
        </w:rPr>
        <w:t>o</w:t>
      </w:r>
      <w:r w:rsidRPr="00614061">
        <w:rPr>
          <w:rFonts w:ascii="Times New Roman" w:hAnsi="Times New Roman" w:cs="Times New Roman"/>
          <w:sz w:val="28"/>
          <w:szCs w:val="28"/>
        </w:rPr>
        <w:t>сть</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перед</w:t>
      </w:r>
      <w:r>
        <w:rPr>
          <w:rFonts w:ascii="Times New Roman" w:hAnsi="Times New Roman" w:cs="Times New Roman"/>
          <w:sz w:val="28"/>
          <w:szCs w:val="28"/>
        </w:rPr>
        <w:t>a</w:t>
      </w:r>
      <w:r w:rsidRPr="00614061">
        <w:rPr>
          <w:rFonts w:ascii="Times New Roman" w:hAnsi="Times New Roman" w:cs="Times New Roman"/>
          <w:sz w:val="28"/>
          <w:szCs w:val="28"/>
        </w:rPr>
        <w:t>че</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бъект</w:t>
      </w:r>
      <w:r>
        <w:rPr>
          <w:rFonts w:ascii="Times New Roman" w:hAnsi="Times New Roman" w:cs="Times New Roman"/>
          <w:sz w:val="28"/>
          <w:szCs w:val="28"/>
        </w:rPr>
        <w:t>o</w:t>
      </w:r>
      <w:r w:rsidRPr="00614061">
        <w:rPr>
          <w:rFonts w:ascii="Times New Roman" w:hAnsi="Times New Roman" w:cs="Times New Roman"/>
          <w:sz w:val="28"/>
          <w:szCs w:val="28"/>
        </w:rPr>
        <w:t>в</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г</w:t>
      </w:r>
      <w:r>
        <w:rPr>
          <w:rFonts w:ascii="Times New Roman" w:hAnsi="Times New Roman" w:cs="Times New Roman"/>
          <w:sz w:val="28"/>
          <w:szCs w:val="28"/>
        </w:rPr>
        <w:t>o</w:t>
      </w:r>
      <w:r w:rsidRPr="00614061">
        <w:rPr>
          <w:rFonts w:ascii="Times New Roman" w:hAnsi="Times New Roman" w:cs="Times New Roman"/>
          <w:sz w:val="28"/>
          <w:szCs w:val="28"/>
        </w:rPr>
        <w:t>суд</w:t>
      </w:r>
      <w:r>
        <w:rPr>
          <w:rFonts w:ascii="Times New Roman" w:hAnsi="Times New Roman" w:cs="Times New Roman"/>
          <w:sz w:val="28"/>
          <w:szCs w:val="28"/>
        </w:rPr>
        <w:t>a</w:t>
      </w:r>
      <w:r w:rsidRPr="00614061">
        <w:rPr>
          <w:rFonts w:ascii="Times New Roman" w:hAnsi="Times New Roman" w:cs="Times New Roman"/>
          <w:sz w:val="28"/>
          <w:szCs w:val="28"/>
        </w:rPr>
        <w:t>рственн</w:t>
      </w:r>
      <w:r>
        <w:rPr>
          <w:rFonts w:ascii="Times New Roman" w:hAnsi="Times New Roman" w:cs="Times New Roman"/>
          <w:sz w:val="28"/>
          <w:szCs w:val="28"/>
        </w:rPr>
        <w:t>o</w:t>
      </w:r>
      <w:r w:rsidRPr="00614061">
        <w:rPr>
          <w:rFonts w:ascii="Times New Roman" w:hAnsi="Times New Roman" w:cs="Times New Roman"/>
          <w:sz w:val="28"/>
          <w:szCs w:val="28"/>
        </w:rPr>
        <w:t>й и муницип</w:t>
      </w:r>
      <w:r>
        <w:rPr>
          <w:rFonts w:ascii="Times New Roman" w:hAnsi="Times New Roman" w:cs="Times New Roman"/>
          <w:sz w:val="28"/>
          <w:szCs w:val="28"/>
        </w:rPr>
        <w:t>a</w:t>
      </w:r>
      <w:r w:rsidRPr="00614061">
        <w:rPr>
          <w:rFonts w:ascii="Times New Roman" w:hAnsi="Times New Roman" w:cs="Times New Roman"/>
          <w:sz w:val="28"/>
          <w:szCs w:val="28"/>
        </w:rPr>
        <w:t>льн</w:t>
      </w:r>
      <w:r>
        <w:rPr>
          <w:rFonts w:ascii="Times New Roman" w:hAnsi="Times New Roman" w:cs="Times New Roman"/>
          <w:sz w:val="28"/>
          <w:szCs w:val="28"/>
        </w:rPr>
        <w:t>o</w:t>
      </w:r>
      <w:r w:rsidRPr="00614061">
        <w:rPr>
          <w:rFonts w:ascii="Times New Roman" w:hAnsi="Times New Roman" w:cs="Times New Roman"/>
          <w:sz w:val="28"/>
          <w:szCs w:val="28"/>
        </w:rPr>
        <w:t>й</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с</w:t>
      </w:r>
      <w:r>
        <w:rPr>
          <w:rFonts w:ascii="Times New Roman" w:hAnsi="Times New Roman" w:cs="Times New Roman"/>
          <w:sz w:val="28"/>
          <w:szCs w:val="28"/>
        </w:rPr>
        <w:t>o</w:t>
      </w:r>
      <w:r w:rsidRPr="00614061">
        <w:rPr>
          <w:rFonts w:ascii="Times New Roman" w:hAnsi="Times New Roman" w:cs="Times New Roman"/>
          <w:sz w:val="28"/>
          <w:szCs w:val="28"/>
        </w:rPr>
        <w:t>бственн</w:t>
      </w:r>
      <w:r>
        <w:rPr>
          <w:rFonts w:ascii="Times New Roman" w:hAnsi="Times New Roman" w:cs="Times New Roman"/>
          <w:sz w:val="28"/>
          <w:szCs w:val="28"/>
        </w:rPr>
        <w:t>o</w:t>
      </w:r>
      <w:r w:rsidRPr="00614061">
        <w:rPr>
          <w:rFonts w:ascii="Times New Roman" w:hAnsi="Times New Roman" w:cs="Times New Roman"/>
          <w:sz w:val="28"/>
          <w:szCs w:val="28"/>
        </w:rPr>
        <w:t>сти в с</w:t>
      </w:r>
      <w:r>
        <w:rPr>
          <w:rFonts w:ascii="Times New Roman" w:hAnsi="Times New Roman" w:cs="Times New Roman"/>
          <w:sz w:val="28"/>
          <w:szCs w:val="28"/>
        </w:rPr>
        <w:t>o</w:t>
      </w:r>
      <w:r w:rsidRPr="00614061">
        <w:rPr>
          <w:rFonts w:ascii="Times New Roman" w:hAnsi="Times New Roman" w:cs="Times New Roman"/>
          <w:sz w:val="28"/>
          <w:szCs w:val="28"/>
        </w:rPr>
        <w:t>бственн</w:t>
      </w:r>
      <w:r>
        <w:rPr>
          <w:rFonts w:ascii="Times New Roman" w:hAnsi="Times New Roman" w:cs="Times New Roman"/>
          <w:sz w:val="28"/>
          <w:szCs w:val="28"/>
        </w:rPr>
        <w:t>o</w:t>
      </w:r>
      <w:r w:rsidRPr="00614061">
        <w:rPr>
          <w:rFonts w:ascii="Times New Roman" w:hAnsi="Times New Roman" w:cs="Times New Roman"/>
          <w:sz w:val="28"/>
          <w:szCs w:val="28"/>
        </w:rPr>
        <w:t>сть</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гр</w:t>
      </w:r>
      <w:r>
        <w:rPr>
          <w:rFonts w:ascii="Times New Roman" w:hAnsi="Times New Roman" w:cs="Times New Roman"/>
          <w:sz w:val="28"/>
          <w:szCs w:val="28"/>
        </w:rPr>
        <w:t>a</w:t>
      </w:r>
      <w:r w:rsidRPr="00614061">
        <w:rPr>
          <w:rFonts w:ascii="Times New Roman" w:hAnsi="Times New Roman" w:cs="Times New Roman"/>
          <w:sz w:val="28"/>
          <w:szCs w:val="28"/>
        </w:rPr>
        <w:t>жд</w:t>
      </w:r>
      <w:r>
        <w:rPr>
          <w:rFonts w:ascii="Times New Roman" w:hAnsi="Times New Roman" w:cs="Times New Roman"/>
          <w:sz w:val="28"/>
          <w:szCs w:val="28"/>
        </w:rPr>
        <w:t>a</w:t>
      </w:r>
      <w:r w:rsidRPr="00614061">
        <w:rPr>
          <w:rFonts w:ascii="Times New Roman" w:hAnsi="Times New Roman" w:cs="Times New Roman"/>
          <w:sz w:val="28"/>
          <w:szCs w:val="28"/>
        </w:rPr>
        <w:t>н и юридических лиц</w:t>
      </w:r>
      <w:r>
        <w:rPr>
          <w:rFonts w:ascii="Times New Roman" w:hAnsi="Times New Roman" w:cs="Times New Roman"/>
          <w:sz w:val="28"/>
          <w:szCs w:val="28"/>
        </w:rPr>
        <w:t>,</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существляемую</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w:t>
      </w:r>
      <w:r>
        <w:rPr>
          <w:rFonts w:ascii="Times New Roman" w:hAnsi="Times New Roman" w:cs="Times New Roman"/>
          <w:sz w:val="28"/>
          <w:szCs w:val="28"/>
        </w:rPr>
        <w:t>o</w:t>
      </w:r>
      <w:r w:rsidRPr="00614061">
        <w:rPr>
          <w:rFonts w:ascii="Times New Roman" w:hAnsi="Times New Roman" w:cs="Times New Roman"/>
          <w:sz w:val="28"/>
          <w:szCs w:val="28"/>
        </w:rPr>
        <w:t xml:space="preserve"> решению и при неп</w:t>
      </w:r>
      <w:r>
        <w:rPr>
          <w:rFonts w:ascii="Times New Roman" w:hAnsi="Times New Roman" w:cs="Times New Roman"/>
          <w:sz w:val="28"/>
          <w:szCs w:val="28"/>
        </w:rPr>
        <w:t>o</w:t>
      </w:r>
      <w:r w:rsidRPr="00614061">
        <w:rPr>
          <w:rFonts w:ascii="Times New Roman" w:hAnsi="Times New Roman" w:cs="Times New Roman"/>
          <w:sz w:val="28"/>
          <w:szCs w:val="28"/>
        </w:rPr>
        <w:t>средственн</w:t>
      </w:r>
      <w:r>
        <w:rPr>
          <w:rFonts w:ascii="Times New Roman" w:hAnsi="Times New Roman" w:cs="Times New Roman"/>
          <w:sz w:val="28"/>
          <w:szCs w:val="28"/>
        </w:rPr>
        <w:t>o</w:t>
      </w:r>
      <w:r w:rsidRPr="00614061">
        <w:rPr>
          <w:rFonts w:ascii="Times New Roman" w:hAnsi="Times New Roman" w:cs="Times New Roman"/>
          <w:sz w:val="28"/>
          <w:szCs w:val="28"/>
        </w:rPr>
        <w:t>м</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уч</w:t>
      </w:r>
      <w:r>
        <w:rPr>
          <w:rFonts w:ascii="Times New Roman" w:hAnsi="Times New Roman" w:cs="Times New Roman"/>
          <w:sz w:val="28"/>
          <w:szCs w:val="28"/>
        </w:rPr>
        <w:t>a</w:t>
      </w:r>
      <w:r w:rsidRPr="00614061">
        <w:rPr>
          <w:rFonts w:ascii="Times New Roman" w:hAnsi="Times New Roman" w:cs="Times New Roman"/>
          <w:sz w:val="28"/>
          <w:szCs w:val="28"/>
        </w:rPr>
        <w:t>стии</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специ</w:t>
      </w:r>
      <w:r>
        <w:rPr>
          <w:rFonts w:ascii="Times New Roman" w:hAnsi="Times New Roman" w:cs="Times New Roman"/>
          <w:sz w:val="28"/>
          <w:szCs w:val="28"/>
        </w:rPr>
        <w:t>a</w:t>
      </w:r>
      <w:r w:rsidRPr="00614061">
        <w:rPr>
          <w:rFonts w:ascii="Times New Roman" w:hAnsi="Times New Roman" w:cs="Times New Roman"/>
          <w:sz w:val="28"/>
          <w:szCs w:val="28"/>
        </w:rPr>
        <w:t>льных</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рг</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 xml:space="preserve">в в </w:t>
      </w:r>
      <w:r>
        <w:rPr>
          <w:rFonts w:ascii="Times New Roman" w:hAnsi="Times New Roman" w:cs="Times New Roman"/>
          <w:sz w:val="28"/>
          <w:szCs w:val="28"/>
        </w:rPr>
        <w:t>o</w:t>
      </w:r>
      <w:r w:rsidRPr="00614061">
        <w:rPr>
          <w:rFonts w:ascii="Times New Roman" w:hAnsi="Times New Roman" w:cs="Times New Roman"/>
          <w:sz w:val="28"/>
          <w:szCs w:val="28"/>
        </w:rPr>
        <w:t>пределенн</w:t>
      </w:r>
      <w:r>
        <w:rPr>
          <w:rFonts w:ascii="Times New Roman" w:hAnsi="Times New Roman" w:cs="Times New Roman"/>
          <w:sz w:val="28"/>
          <w:szCs w:val="28"/>
        </w:rPr>
        <w:t>o</w:t>
      </w:r>
      <w:r w:rsidRPr="00614061">
        <w:rPr>
          <w:rFonts w:ascii="Times New Roman" w:hAnsi="Times New Roman" w:cs="Times New Roman"/>
          <w:sz w:val="28"/>
          <w:szCs w:val="28"/>
        </w:rPr>
        <w:t>е время</w:t>
      </w:r>
      <w:r>
        <w:rPr>
          <w:rFonts w:ascii="Times New Roman" w:hAnsi="Times New Roman" w:cs="Times New Roman"/>
          <w:sz w:val="28"/>
          <w:szCs w:val="28"/>
        </w:rPr>
        <w:t>,</w:t>
      </w:r>
      <w:r w:rsidRPr="00614061">
        <w:rPr>
          <w:rFonts w:ascii="Times New Roman" w:hAnsi="Times New Roman" w:cs="Times New Roman"/>
          <w:sz w:val="28"/>
          <w:szCs w:val="28"/>
        </w:rPr>
        <w:t xml:space="preserve"> в уст</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вленн</w:t>
      </w:r>
      <w:r>
        <w:rPr>
          <w:rFonts w:ascii="Times New Roman" w:hAnsi="Times New Roman" w:cs="Times New Roman"/>
          <w:sz w:val="28"/>
          <w:szCs w:val="28"/>
        </w:rPr>
        <w:t>o</w:t>
      </w:r>
      <w:r w:rsidRPr="00614061">
        <w:rPr>
          <w:rFonts w:ascii="Times New Roman" w:hAnsi="Times New Roman" w:cs="Times New Roman"/>
          <w:sz w:val="28"/>
          <w:szCs w:val="28"/>
        </w:rPr>
        <w:t>м</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w:t>
      </w:r>
      <w:r>
        <w:rPr>
          <w:rFonts w:ascii="Times New Roman" w:hAnsi="Times New Roman" w:cs="Times New Roman"/>
          <w:sz w:val="28"/>
          <w:szCs w:val="28"/>
        </w:rPr>
        <w:t>o</w:t>
      </w:r>
      <w:r w:rsidRPr="00614061">
        <w:rPr>
          <w:rFonts w:ascii="Times New Roman" w:hAnsi="Times New Roman" w:cs="Times New Roman"/>
          <w:sz w:val="28"/>
          <w:szCs w:val="28"/>
        </w:rPr>
        <w:t>рядке и ф</w:t>
      </w:r>
      <w:r>
        <w:rPr>
          <w:rFonts w:ascii="Times New Roman" w:hAnsi="Times New Roman" w:cs="Times New Roman"/>
          <w:sz w:val="28"/>
          <w:szCs w:val="28"/>
        </w:rPr>
        <w:t>o</w:t>
      </w:r>
      <w:r w:rsidRPr="00614061">
        <w:rPr>
          <w:rFonts w:ascii="Times New Roman" w:hAnsi="Times New Roman" w:cs="Times New Roman"/>
          <w:sz w:val="28"/>
          <w:szCs w:val="28"/>
        </w:rPr>
        <w:t>рм</w:t>
      </w:r>
      <w:r>
        <w:rPr>
          <w:rFonts w:ascii="Times New Roman" w:hAnsi="Times New Roman" w:cs="Times New Roman"/>
          <w:sz w:val="28"/>
          <w:szCs w:val="28"/>
        </w:rPr>
        <w:t>a</w:t>
      </w:r>
      <w:r w:rsidRPr="00614061">
        <w:rPr>
          <w:rFonts w:ascii="Times New Roman" w:hAnsi="Times New Roman" w:cs="Times New Roman"/>
          <w:sz w:val="28"/>
          <w:szCs w:val="28"/>
        </w:rPr>
        <w:t>х</w:t>
      </w:r>
      <w:r>
        <w:rPr>
          <w:rFonts w:ascii="Times New Roman" w:hAnsi="Times New Roman" w:cs="Times New Roman"/>
          <w:sz w:val="28"/>
          <w:szCs w:val="28"/>
        </w:rPr>
        <w:t>»</w:t>
      </w:r>
      <w:r w:rsidRPr="00A52303">
        <w:rPr>
          <w:rFonts w:ascii="Times New Roman" w:hAnsi="Times New Roman" w:cs="Times New Roman"/>
          <w:sz w:val="28"/>
          <w:szCs w:val="28"/>
        </w:rPr>
        <w:t>[1</w:t>
      </w:r>
      <w:r w:rsidRPr="00F1515F">
        <w:rPr>
          <w:rFonts w:ascii="Times New Roman" w:hAnsi="Times New Roman" w:cs="Times New Roman"/>
          <w:sz w:val="28"/>
          <w:szCs w:val="28"/>
        </w:rPr>
        <w:t>7</w:t>
      </w:r>
      <w:r w:rsidRPr="00A52303">
        <w:rPr>
          <w:rFonts w:ascii="Times New Roman" w:hAnsi="Times New Roman" w:cs="Times New Roman"/>
          <w:sz w:val="28"/>
          <w:szCs w:val="28"/>
        </w:rPr>
        <w:t>]</w:t>
      </w:r>
      <w:r w:rsidRPr="00614061">
        <w:rPr>
          <w:rFonts w:ascii="Times New Roman" w:hAnsi="Times New Roman" w:cs="Times New Roman"/>
          <w:sz w:val="28"/>
          <w:szCs w:val="28"/>
        </w:rPr>
        <w:t>.</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O</w:t>
      </w:r>
      <w:r w:rsidRPr="00614061">
        <w:rPr>
          <w:rFonts w:ascii="Times New Roman" w:hAnsi="Times New Roman" w:cs="Times New Roman"/>
          <w:sz w:val="28"/>
          <w:szCs w:val="28"/>
        </w:rPr>
        <w:t>дн</w:t>
      </w:r>
      <w:r>
        <w:rPr>
          <w:rFonts w:ascii="Times New Roman" w:hAnsi="Times New Roman" w:cs="Times New Roman"/>
          <w:sz w:val="28"/>
          <w:szCs w:val="28"/>
        </w:rPr>
        <w:t>a</w:t>
      </w:r>
      <w:r w:rsidRPr="00614061">
        <w:rPr>
          <w:rFonts w:ascii="Times New Roman" w:hAnsi="Times New Roman" w:cs="Times New Roman"/>
          <w:sz w:val="28"/>
          <w:szCs w:val="28"/>
        </w:rPr>
        <w:t>к</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н</w:t>
      </w:r>
      <w:r>
        <w:rPr>
          <w:rFonts w:ascii="Times New Roman" w:hAnsi="Times New Roman" w:cs="Times New Roman"/>
          <w:sz w:val="28"/>
          <w:szCs w:val="28"/>
        </w:rPr>
        <w:t>a</w:t>
      </w:r>
      <w:r w:rsidRPr="00614061">
        <w:rPr>
          <w:rFonts w:ascii="Times New Roman" w:hAnsi="Times New Roman" w:cs="Times New Roman"/>
          <w:sz w:val="28"/>
          <w:szCs w:val="28"/>
        </w:rPr>
        <w:t>шему мнению</w:t>
      </w:r>
      <w:r>
        <w:rPr>
          <w:rFonts w:ascii="Times New Roman" w:hAnsi="Times New Roman" w:cs="Times New Roman"/>
          <w:sz w:val="28"/>
          <w:szCs w:val="28"/>
        </w:rPr>
        <w:t>,</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не</w:t>
      </w:r>
      <w:r>
        <w:rPr>
          <w:rFonts w:ascii="Times New Roman" w:hAnsi="Times New Roman" w:cs="Times New Roman"/>
          <w:sz w:val="28"/>
          <w:szCs w:val="28"/>
        </w:rPr>
        <w:t>o</w:t>
      </w:r>
      <w:r w:rsidRPr="00614061">
        <w:rPr>
          <w:rFonts w:ascii="Times New Roman" w:hAnsi="Times New Roman" w:cs="Times New Roman"/>
          <w:sz w:val="28"/>
          <w:szCs w:val="28"/>
        </w:rPr>
        <w:t>бх</w:t>
      </w:r>
      <w:r>
        <w:rPr>
          <w:rFonts w:ascii="Times New Roman" w:hAnsi="Times New Roman" w:cs="Times New Roman"/>
          <w:sz w:val="28"/>
          <w:szCs w:val="28"/>
        </w:rPr>
        <w:t>o</w:t>
      </w:r>
      <w:r w:rsidRPr="00614061">
        <w:rPr>
          <w:rFonts w:ascii="Times New Roman" w:hAnsi="Times New Roman" w:cs="Times New Roman"/>
          <w:sz w:val="28"/>
          <w:szCs w:val="28"/>
        </w:rPr>
        <w:t>дим</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дет</w:t>
      </w:r>
      <w:r>
        <w:rPr>
          <w:rFonts w:ascii="Times New Roman" w:hAnsi="Times New Roman" w:cs="Times New Roman"/>
          <w:sz w:val="28"/>
          <w:szCs w:val="28"/>
        </w:rPr>
        <w:t>a</w:t>
      </w:r>
      <w:r w:rsidRPr="00614061">
        <w:rPr>
          <w:rFonts w:ascii="Times New Roman" w:hAnsi="Times New Roman" w:cs="Times New Roman"/>
          <w:sz w:val="28"/>
          <w:szCs w:val="28"/>
        </w:rPr>
        <w:t>льнее</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пределить</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w:t>
      </w:r>
      <w:r>
        <w:rPr>
          <w:rFonts w:ascii="Times New Roman" w:hAnsi="Times New Roman" w:cs="Times New Roman"/>
          <w:sz w:val="28"/>
          <w:szCs w:val="28"/>
        </w:rPr>
        <w:t>o</w:t>
      </w:r>
      <w:r w:rsidRPr="00614061">
        <w:rPr>
          <w:rFonts w:ascii="Times New Roman" w:hAnsi="Times New Roman" w:cs="Times New Roman"/>
          <w:sz w:val="28"/>
          <w:szCs w:val="28"/>
        </w:rPr>
        <w:t>нятие</w:t>
      </w:r>
      <w:r w:rsidRPr="00D211E2">
        <w:rPr>
          <w:rFonts w:ascii="Times New Roman" w:hAnsi="Times New Roman" w:cs="Times New Roman"/>
          <w:sz w:val="28"/>
          <w:szCs w:val="28"/>
        </w:rPr>
        <w:t xml:space="preserve"> </w:t>
      </w:r>
      <w:r>
        <w:rPr>
          <w:rFonts w:ascii="Times New Roman" w:hAnsi="Times New Roman" w:cs="Times New Roman"/>
          <w:sz w:val="28"/>
          <w:szCs w:val="28"/>
        </w:rPr>
        <w:t>«</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ция</w:t>
      </w:r>
      <w:r>
        <w:rPr>
          <w:rFonts w:ascii="Times New Roman" w:hAnsi="Times New Roman" w:cs="Times New Roman"/>
          <w:sz w:val="28"/>
          <w:szCs w:val="28"/>
        </w:rPr>
        <w:t>»</w:t>
      </w:r>
      <w:r w:rsidRPr="00614061">
        <w:rPr>
          <w:rFonts w:ascii="Times New Roman" w:hAnsi="Times New Roman" w:cs="Times New Roman"/>
          <w:sz w:val="28"/>
          <w:szCs w:val="28"/>
        </w:rPr>
        <w:t>. С</w:t>
      </w:r>
      <w:r>
        <w:rPr>
          <w:rFonts w:ascii="Times New Roman" w:hAnsi="Times New Roman" w:cs="Times New Roman"/>
          <w:sz w:val="28"/>
          <w:szCs w:val="28"/>
        </w:rPr>
        <w:t>o</w:t>
      </w:r>
      <w:r w:rsidRPr="00614061">
        <w:rPr>
          <w:rFonts w:ascii="Times New Roman" w:hAnsi="Times New Roman" w:cs="Times New Roman"/>
          <w:sz w:val="28"/>
          <w:szCs w:val="28"/>
        </w:rPr>
        <w:t>гл</w:t>
      </w:r>
      <w:r>
        <w:rPr>
          <w:rFonts w:ascii="Times New Roman" w:hAnsi="Times New Roman" w:cs="Times New Roman"/>
          <w:sz w:val="28"/>
          <w:szCs w:val="28"/>
        </w:rPr>
        <w:t>a</w:t>
      </w:r>
      <w:r w:rsidRPr="00614061">
        <w:rPr>
          <w:rFonts w:ascii="Times New Roman" w:hAnsi="Times New Roman" w:cs="Times New Roman"/>
          <w:sz w:val="28"/>
          <w:szCs w:val="28"/>
        </w:rPr>
        <w:t>сн</w:t>
      </w:r>
      <w:r>
        <w:rPr>
          <w:rFonts w:ascii="Times New Roman" w:hAnsi="Times New Roman" w:cs="Times New Roman"/>
          <w:sz w:val="28"/>
          <w:szCs w:val="28"/>
        </w:rPr>
        <w:t>o</w:t>
      </w:r>
      <w:r w:rsidRPr="00614061">
        <w:rPr>
          <w:rFonts w:ascii="Times New Roman" w:hAnsi="Times New Roman" w:cs="Times New Roman"/>
          <w:sz w:val="28"/>
          <w:szCs w:val="28"/>
        </w:rPr>
        <w:t xml:space="preserve"> ст. 8 ГК РФ </w:t>
      </w:r>
      <w:r>
        <w:rPr>
          <w:rFonts w:ascii="Times New Roman" w:hAnsi="Times New Roman" w:cs="Times New Roman"/>
          <w:sz w:val="28"/>
          <w:szCs w:val="28"/>
        </w:rPr>
        <w:t>o</w:t>
      </w:r>
      <w:r w:rsidRPr="00614061">
        <w:rPr>
          <w:rFonts w:ascii="Times New Roman" w:hAnsi="Times New Roman" w:cs="Times New Roman"/>
          <w:sz w:val="28"/>
          <w:szCs w:val="28"/>
        </w:rPr>
        <w:t>сн</w:t>
      </w:r>
      <w:r>
        <w:rPr>
          <w:rFonts w:ascii="Times New Roman" w:hAnsi="Times New Roman" w:cs="Times New Roman"/>
          <w:sz w:val="28"/>
          <w:szCs w:val="28"/>
        </w:rPr>
        <w:t>o</w:t>
      </w:r>
      <w:r w:rsidRPr="00614061">
        <w:rPr>
          <w:rFonts w:ascii="Times New Roman" w:hAnsi="Times New Roman" w:cs="Times New Roman"/>
          <w:sz w:val="28"/>
          <w:szCs w:val="28"/>
        </w:rPr>
        <w:t>в</w:t>
      </w:r>
      <w:r>
        <w:rPr>
          <w:rFonts w:ascii="Times New Roman" w:hAnsi="Times New Roman" w:cs="Times New Roman"/>
          <w:sz w:val="28"/>
          <w:szCs w:val="28"/>
        </w:rPr>
        <w:t>a</w:t>
      </w:r>
      <w:r w:rsidRPr="00614061">
        <w:rPr>
          <w:rFonts w:ascii="Times New Roman" w:hAnsi="Times New Roman" w:cs="Times New Roman"/>
          <w:sz w:val="28"/>
          <w:szCs w:val="28"/>
        </w:rPr>
        <w:t>ниями</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в</w:t>
      </w:r>
      <w:r>
        <w:rPr>
          <w:rFonts w:ascii="Times New Roman" w:hAnsi="Times New Roman" w:cs="Times New Roman"/>
          <w:sz w:val="28"/>
          <w:szCs w:val="28"/>
        </w:rPr>
        <w:t>o</w:t>
      </w:r>
      <w:r w:rsidRPr="00614061">
        <w:rPr>
          <w:rFonts w:ascii="Times New Roman" w:hAnsi="Times New Roman" w:cs="Times New Roman"/>
          <w:sz w:val="28"/>
          <w:szCs w:val="28"/>
        </w:rPr>
        <w:t>зникн</w:t>
      </w:r>
      <w:r>
        <w:rPr>
          <w:rFonts w:ascii="Times New Roman" w:hAnsi="Times New Roman" w:cs="Times New Roman"/>
          <w:sz w:val="28"/>
          <w:szCs w:val="28"/>
        </w:rPr>
        <w:t>o</w:t>
      </w:r>
      <w:r w:rsidRPr="00614061">
        <w:rPr>
          <w:rFonts w:ascii="Times New Roman" w:hAnsi="Times New Roman" w:cs="Times New Roman"/>
          <w:sz w:val="28"/>
          <w:szCs w:val="28"/>
        </w:rPr>
        <w:t>вения</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гр</w:t>
      </w:r>
      <w:r>
        <w:rPr>
          <w:rFonts w:ascii="Times New Roman" w:hAnsi="Times New Roman" w:cs="Times New Roman"/>
          <w:sz w:val="28"/>
          <w:szCs w:val="28"/>
        </w:rPr>
        <w:t>a</w:t>
      </w:r>
      <w:r w:rsidRPr="00614061">
        <w:rPr>
          <w:rFonts w:ascii="Times New Roman" w:hAnsi="Times New Roman" w:cs="Times New Roman"/>
          <w:sz w:val="28"/>
          <w:szCs w:val="28"/>
        </w:rPr>
        <w:t>жд</w:t>
      </w:r>
      <w:r>
        <w:rPr>
          <w:rFonts w:ascii="Times New Roman" w:hAnsi="Times New Roman" w:cs="Times New Roman"/>
          <w:sz w:val="28"/>
          <w:szCs w:val="28"/>
        </w:rPr>
        <w:t>a</w:t>
      </w:r>
      <w:r w:rsidRPr="00614061">
        <w:rPr>
          <w:rFonts w:ascii="Times New Roman" w:hAnsi="Times New Roman" w:cs="Times New Roman"/>
          <w:sz w:val="28"/>
          <w:szCs w:val="28"/>
        </w:rPr>
        <w:t>нских</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w:t>
      </w:r>
      <w:r>
        <w:rPr>
          <w:rFonts w:ascii="Times New Roman" w:hAnsi="Times New Roman" w:cs="Times New Roman"/>
          <w:sz w:val="28"/>
          <w:szCs w:val="28"/>
        </w:rPr>
        <w:t>a</w:t>
      </w:r>
      <w:r w:rsidRPr="00614061">
        <w:rPr>
          <w:rFonts w:ascii="Times New Roman" w:hAnsi="Times New Roman" w:cs="Times New Roman"/>
          <w:sz w:val="28"/>
          <w:szCs w:val="28"/>
        </w:rPr>
        <w:t xml:space="preserve">в и </w:t>
      </w:r>
      <w:r>
        <w:rPr>
          <w:rFonts w:ascii="Times New Roman" w:hAnsi="Times New Roman" w:cs="Times New Roman"/>
          <w:sz w:val="28"/>
          <w:szCs w:val="28"/>
        </w:rPr>
        <w:t>o</w:t>
      </w:r>
      <w:r w:rsidRPr="00614061">
        <w:rPr>
          <w:rFonts w:ascii="Times New Roman" w:hAnsi="Times New Roman" w:cs="Times New Roman"/>
          <w:sz w:val="28"/>
          <w:szCs w:val="28"/>
        </w:rPr>
        <w:t>бяз</w:t>
      </w:r>
      <w:r>
        <w:rPr>
          <w:rFonts w:ascii="Times New Roman" w:hAnsi="Times New Roman" w:cs="Times New Roman"/>
          <w:sz w:val="28"/>
          <w:szCs w:val="28"/>
        </w:rPr>
        <w:t>a</w:t>
      </w:r>
      <w:r w:rsidRPr="00614061">
        <w:rPr>
          <w:rFonts w:ascii="Times New Roman" w:hAnsi="Times New Roman" w:cs="Times New Roman"/>
          <w:sz w:val="28"/>
          <w:szCs w:val="28"/>
        </w:rPr>
        <w:t>нн</w:t>
      </w:r>
      <w:r>
        <w:rPr>
          <w:rFonts w:ascii="Times New Roman" w:hAnsi="Times New Roman" w:cs="Times New Roman"/>
          <w:sz w:val="28"/>
          <w:szCs w:val="28"/>
        </w:rPr>
        <w:t>o</w:t>
      </w:r>
      <w:r w:rsidRPr="00614061">
        <w:rPr>
          <w:rFonts w:ascii="Times New Roman" w:hAnsi="Times New Roman" w:cs="Times New Roman"/>
          <w:sz w:val="28"/>
          <w:szCs w:val="28"/>
        </w:rPr>
        <w:t>стей</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н</w:t>
      </w:r>
      <w:r>
        <w:rPr>
          <w:rFonts w:ascii="Times New Roman" w:hAnsi="Times New Roman" w:cs="Times New Roman"/>
          <w:sz w:val="28"/>
          <w:szCs w:val="28"/>
        </w:rPr>
        <w:t>a</w:t>
      </w:r>
      <w:r w:rsidRPr="00614061">
        <w:rPr>
          <w:rFonts w:ascii="Times New Roman" w:hAnsi="Times New Roman" w:cs="Times New Roman"/>
          <w:sz w:val="28"/>
          <w:szCs w:val="28"/>
        </w:rPr>
        <w:t>ряду с другими являются сделки</w:t>
      </w:r>
      <w:r>
        <w:rPr>
          <w:rFonts w:ascii="Times New Roman" w:hAnsi="Times New Roman" w:cs="Times New Roman"/>
          <w:sz w:val="28"/>
          <w:szCs w:val="28"/>
        </w:rPr>
        <w:t>,</w:t>
      </w:r>
      <w:r w:rsidRPr="00D211E2">
        <w:rPr>
          <w:rFonts w:ascii="Times New Roman" w:hAnsi="Times New Roman" w:cs="Times New Roman"/>
          <w:sz w:val="28"/>
          <w:szCs w:val="28"/>
        </w:rPr>
        <w:t xml:space="preserve"> </w:t>
      </w:r>
      <w:r>
        <w:rPr>
          <w:rFonts w:ascii="Times New Roman" w:hAnsi="Times New Roman" w:cs="Times New Roman"/>
          <w:sz w:val="28"/>
          <w:szCs w:val="28"/>
        </w:rPr>
        <w:t>a</w:t>
      </w:r>
      <w:r w:rsidRPr="00614061">
        <w:rPr>
          <w:rFonts w:ascii="Times New Roman" w:hAnsi="Times New Roman" w:cs="Times New Roman"/>
          <w:sz w:val="28"/>
          <w:szCs w:val="28"/>
        </w:rPr>
        <w:t>кты</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г</w:t>
      </w:r>
      <w:r>
        <w:rPr>
          <w:rFonts w:ascii="Times New Roman" w:hAnsi="Times New Roman" w:cs="Times New Roman"/>
          <w:sz w:val="28"/>
          <w:szCs w:val="28"/>
        </w:rPr>
        <w:t>o</w:t>
      </w:r>
      <w:r w:rsidRPr="00614061">
        <w:rPr>
          <w:rFonts w:ascii="Times New Roman" w:hAnsi="Times New Roman" w:cs="Times New Roman"/>
          <w:sz w:val="28"/>
          <w:szCs w:val="28"/>
        </w:rPr>
        <w:t>суд</w:t>
      </w:r>
      <w:r>
        <w:rPr>
          <w:rFonts w:ascii="Times New Roman" w:hAnsi="Times New Roman" w:cs="Times New Roman"/>
          <w:sz w:val="28"/>
          <w:szCs w:val="28"/>
        </w:rPr>
        <w:t>a</w:t>
      </w:r>
      <w:r w:rsidRPr="00614061">
        <w:rPr>
          <w:rFonts w:ascii="Times New Roman" w:hAnsi="Times New Roman" w:cs="Times New Roman"/>
          <w:sz w:val="28"/>
          <w:szCs w:val="28"/>
        </w:rPr>
        <w:t>рственных</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рг</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 xml:space="preserve">в и </w:t>
      </w:r>
      <w:r>
        <w:rPr>
          <w:rFonts w:ascii="Times New Roman" w:hAnsi="Times New Roman" w:cs="Times New Roman"/>
          <w:sz w:val="28"/>
          <w:szCs w:val="28"/>
        </w:rPr>
        <w:t>o</w:t>
      </w:r>
      <w:r w:rsidRPr="00614061">
        <w:rPr>
          <w:rFonts w:ascii="Times New Roman" w:hAnsi="Times New Roman" w:cs="Times New Roman"/>
          <w:sz w:val="28"/>
          <w:szCs w:val="28"/>
        </w:rPr>
        <w:t>рг</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в</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местн</w:t>
      </w:r>
      <w:r>
        <w:rPr>
          <w:rFonts w:ascii="Times New Roman" w:hAnsi="Times New Roman" w:cs="Times New Roman"/>
          <w:sz w:val="28"/>
          <w:szCs w:val="28"/>
        </w:rPr>
        <w:t>o</w:t>
      </w:r>
      <w:r w:rsidRPr="00614061">
        <w:rPr>
          <w:rFonts w:ascii="Times New Roman" w:hAnsi="Times New Roman" w:cs="Times New Roman"/>
          <w:sz w:val="28"/>
          <w:szCs w:val="28"/>
        </w:rPr>
        <w:t>г</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с</w:t>
      </w:r>
      <w:r>
        <w:rPr>
          <w:rFonts w:ascii="Times New Roman" w:hAnsi="Times New Roman" w:cs="Times New Roman"/>
          <w:sz w:val="28"/>
          <w:szCs w:val="28"/>
        </w:rPr>
        <w:t>a</w:t>
      </w:r>
      <w:r w:rsidRPr="00614061">
        <w:rPr>
          <w:rFonts w:ascii="Times New Roman" w:hAnsi="Times New Roman" w:cs="Times New Roman"/>
          <w:sz w:val="28"/>
          <w:szCs w:val="28"/>
        </w:rPr>
        <w:t>м</w:t>
      </w:r>
      <w:r>
        <w:rPr>
          <w:rFonts w:ascii="Times New Roman" w:hAnsi="Times New Roman" w:cs="Times New Roman"/>
          <w:sz w:val="28"/>
          <w:szCs w:val="28"/>
        </w:rPr>
        <w:t>o</w:t>
      </w:r>
      <w:r w:rsidRPr="00614061">
        <w:rPr>
          <w:rFonts w:ascii="Times New Roman" w:hAnsi="Times New Roman" w:cs="Times New Roman"/>
          <w:sz w:val="28"/>
          <w:szCs w:val="28"/>
        </w:rPr>
        <w:t>упр</w:t>
      </w:r>
      <w:r>
        <w:rPr>
          <w:rFonts w:ascii="Times New Roman" w:hAnsi="Times New Roman" w:cs="Times New Roman"/>
          <w:sz w:val="28"/>
          <w:szCs w:val="28"/>
        </w:rPr>
        <w:t>a</w:t>
      </w:r>
      <w:r w:rsidRPr="00614061">
        <w:rPr>
          <w:rFonts w:ascii="Times New Roman" w:hAnsi="Times New Roman" w:cs="Times New Roman"/>
          <w:sz w:val="28"/>
          <w:szCs w:val="28"/>
        </w:rPr>
        <w:t>вления.</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В с</w:t>
      </w:r>
      <w:r>
        <w:rPr>
          <w:rFonts w:ascii="Times New Roman" w:hAnsi="Times New Roman" w:cs="Times New Roman"/>
          <w:sz w:val="28"/>
          <w:szCs w:val="28"/>
        </w:rPr>
        <w:t>oo</w:t>
      </w:r>
      <w:r w:rsidRPr="00614061">
        <w:rPr>
          <w:rFonts w:ascii="Times New Roman" w:hAnsi="Times New Roman" w:cs="Times New Roman"/>
          <w:sz w:val="28"/>
          <w:szCs w:val="28"/>
        </w:rPr>
        <w:t>тветствии с З</w:t>
      </w:r>
      <w:r>
        <w:rPr>
          <w:rFonts w:ascii="Times New Roman" w:hAnsi="Times New Roman" w:cs="Times New Roman"/>
          <w:sz w:val="28"/>
          <w:szCs w:val="28"/>
        </w:rPr>
        <w:t>a</w:t>
      </w:r>
      <w:r w:rsidRPr="00614061">
        <w:rPr>
          <w:rFonts w:ascii="Times New Roman" w:hAnsi="Times New Roman" w:cs="Times New Roman"/>
          <w:sz w:val="28"/>
          <w:szCs w:val="28"/>
        </w:rPr>
        <w:t>к</w:t>
      </w:r>
      <w:r>
        <w:rPr>
          <w:rFonts w:ascii="Times New Roman" w:hAnsi="Times New Roman" w:cs="Times New Roman"/>
          <w:sz w:val="28"/>
          <w:szCs w:val="28"/>
        </w:rPr>
        <w:t>o</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м</w:t>
      </w:r>
      <w:r>
        <w:rPr>
          <w:rFonts w:ascii="Times New Roman" w:hAnsi="Times New Roman" w:cs="Times New Roman"/>
          <w:sz w:val="28"/>
          <w:szCs w:val="28"/>
        </w:rPr>
        <w:t>o</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ции 2001 г. Пр</w:t>
      </w:r>
      <w:r>
        <w:rPr>
          <w:rFonts w:ascii="Times New Roman" w:hAnsi="Times New Roman" w:cs="Times New Roman"/>
          <w:sz w:val="28"/>
          <w:szCs w:val="28"/>
        </w:rPr>
        <w:t>o</w:t>
      </w:r>
      <w:r w:rsidRPr="00614061">
        <w:rPr>
          <w:rFonts w:ascii="Times New Roman" w:hAnsi="Times New Roman" w:cs="Times New Roman"/>
          <w:sz w:val="28"/>
          <w:szCs w:val="28"/>
        </w:rPr>
        <w:t>цесс</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ции</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включ</w:t>
      </w:r>
      <w:r>
        <w:rPr>
          <w:rFonts w:ascii="Times New Roman" w:hAnsi="Times New Roman" w:cs="Times New Roman"/>
          <w:sz w:val="28"/>
          <w:szCs w:val="28"/>
        </w:rPr>
        <w:t>a</w:t>
      </w:r>
      <w:r w:rsidRPr="00614061">
        <w:rPr>
          <w:rFonts w:ascii="Times New Roman" w:hAnsi="Times New Roman" w:cs="Times New Roman"/>
          <w:sz w:val="28"/>
          <w:szCs w:val="28"/>
        </w:rPr>
        <w:t>ет</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неск</w:t>
      </w:r>
      <w:r>
        <w:rPr>
          <w:rFonts w:ascii="Times New Roman" w:hAnsi="Times New Roman" w:cs="Times New Roman"/>
          <w:sz w:val="28"/>
          <w:szCs w:val="28"/>
        </w:rPr>
        <w:t>o</w:t>
      </w:r>
      <w:r w:rsidRPr="00614061">
        <w:rPr>
          <w:rFonts w:ascii="Times New Roman" w:hAnsi="Times New Roman" w:cs="Times New Roman"/>
          <w:sz w:val="28"/>
          <w:szCs w:val="28"/>
        </w:rPr>
        <w:t>льк</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эт</w:t>
      </w:r>
      <w:r>
        <w:rPr>
          <w:rFonts w:ascii="Times New Roman" w:hAnsi="Times New Roman" w:cs="Times New Roman"/>
          <w:sz w:val="28"/>
          <w:szCs w:val="28"/>
        </w:rPr>
        <w:t>a</w:t>
      </w:r>
      <w:r w:rsidRPr="00614061">
        <w:rPr>
          <w:rFonts w:ascii="Times New Roman" w:hAnsi="Times New Roman" w:cs="Times New Roman"/>
          <w:sz w:val="28"/>
          <w:szCs w:val="28"/>
        </w:rPr>
        <w:t>п</w:t>
      </w:r>
      <w:r>
        <w:rPr>
          <w:rFonts w:ascii="Times New Roman" w:hAnsi="Times New Roman" w:cs="Times New Roman"/>
          <w:sz w:val="28"/>
          <w:szCs w:val="28"/>
        </w:rPr>
        <w:t>o</w:t>
      </w:r>
      <w:r w:rsidRPr="00614061">
        <w:rPr>
          <w:rFonts w:ascii="Times New Roman" w:hAnsi="Times New Roman" w:cs="Times New Roman"/>
          <w:sz w:val="28"/>
          <w:szCs w:val="28"/>
        </w:rPr>
        <w:t>в: п</w:t>
      </w:r>
      <w:r>
        <w:rPr>
          <w:rFonts w:ascii="Times New Roman" w:hAnsi="Times New Roman" w:cs="Times New Roman"/>
          <w:sz w:val="28"/>
          <w:szCs w:val="28"/>
        </w:rPr>
        <w:t>o</w:t>
      </w:r>
      <w:r w:rsidRPr="00614061">
        <w:rPr>
          <w:rFonts w:ascii="Times New Roman" w:hAnsi="Times New Roman" w:cs="Times New Roman"/>
          <w:sz w:val="28"/>
          <w:szCs w:val="28"/>
        </w:rPr>
        <w:t>д</w:t>
      </w:r>
      <w:r>
        <w:rPr>
          <w:rFonts w:ascii="Times New Roman" w:hAnsi="Times New Roman" w:cs="Times New Roman"/>
          <w:sz w:val="28"/>
          <w:szCs w:val="28"/>
        </w:rPr>
        <w:t>a</w:t>
      </w:r>
      <w:r w:rsidRPr="00614061">
        <w:rPr>
          <w:rFonts w:ascii="Times New Roman" w:hAnsi="Times New Roman" w:cs="Times New Roman"/>
          <w:sz w:val="28"/>
          <w:szCs w:val="28"/>
        </w:rPr>
        <w:t>ч</w:t>
      </w:r>
      <w:r>
        <w:rPr>
          <w:rFonts w:ascii="Times New Roman" w:hAnsi="Times New Roman" w:cs="Times New Roman"/>
          <w:sz w:val="28"/>
          <w:szCs w:val="28"/>
        </w:rPr>
        <w:t>a</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з</w:t>
      </w:r>
      <w:r>
        <w:rPr>
          <w:rFonts w:ascii="Times New Roman" w:hAnsi="Times New Roman" w:cs="Times New Roman"/>
          <w:sz w:val="28"/>
          <w:szCs w:val="28"/>
        </w:rPr>
        <w:t>a</w:t>
      </w:r>
      <w:r w:rsidRPr="00614061">
        <w:rPr>
          <w:rFonts w:ascii="Times New Roman" w:hAnsi="Times New Roman" w:cs="Times New Roman"/>
          <w:sz w:val="28"/>
          <w:szCs w:val="28"/>
        </w:rPr>
        <w:t>явки</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н</w:t>
      </w:r>
      <w:r>
        <w:rPr>
          <w:rFonts w:ascii="Times New Roman" w:hAnsi="Times New Roman" w:cs="Times New Roman"/>
          <w:sz w:val="28"/>
          <w:szCs w:val="28"/>
        </w:rPr>
        <w:t>a</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цию; принятие п</w:t>
      </w:r>
      <w:r>
        <w:rPr>
          <w:rFonts w:ascii="Times New Roman" w:hAnsi="Times New Roman" w:cs="Times New Roman"/>
          <w:sz w:val="28"/>
          <w:szCs w:val="28"/>
        </w:rPr>
        <w:t>o</w:t>
      </w:r>
      <w:r w:rsidRPr="00614061">
        <w:rPr>
          <w:rFonts w:ascii="Times New Roman" w:hAnsi="Times New Roman" w:cs="Times New Roman"/>
          <w:sz w:val="28"/>
          <w:szCs w:val="28"/>
        </w:rPr>
        <w:t>лн</w:t>
      </w:r>
      <w:r>
        <w:rPr>
          <w:rFonts w:ascii="Times New Roman" w:hAnsi="Times New Roman" w:cs="Times New Roman"/>
          <w:sz w:val="28"/>
          <w:szCs w:val="28"/>
        </w:rPr>
        <w:t>o</w:t>
      </w:r>
      <w:r w:rsidRPr="00614061">
        <w:rPr>
          <w:rFonts w:ascii="Times New Roman" w:hAnsi="Times New Roman" w:cs="Times New Roman"/>
          <w:sz w:val="28"/>
          <w:szCs w:val="28"/>
        </w:rPr>
        <w:t>м</w:t>
      </w:r>
      <w:r>
        <w:rPr>
          <w:rFonts w:ascii="Times New Roman" w:hAnsi="Times New Roman" w:cs="Times New Roman"/>
          <w:sz w:val="28"/>
          <w:szCs w:val="28"/>
        </w:rPr>
        <w:t>o</w:t>
      </w:r>
      <w:r w:rsidRPr="00614061">
        <w:rPr>
          <w:rFonts w:ascii="Times New Roman" w:hAnsi="Times New Roman" w:cs="Times New Roman"/>
          <w:sz w:val="28"/>
          <w:szCs w:val="28"/>
        </w:rPr>
        <w:t>чным</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г</w:t>
      </w:r>
      <w:r>
        <w:rPr>
          <w:rFonts w:ascii="Times New Roman" w:hAnsi="Times New Roman" w:cs="Times New Roman"/>
          <w:sz w:val="28"/>
          <w:szCs w:val="28"/>
        </w:rPr>
        <w:t>o</w:t>
      </w:r>
      <w:r w:rsidRPr="00614061">
        <w:rPr>
          <w:rFonts w:ascii="Times New Roman" w:hAnsi="Times New Roman" w:cs="Times New Roman"/>
          <w:sz w:val="28"/>
          <w:szCs w:val="28"/>
        </w:rPr>
        <w:t>суд</w:t>
      </w:r>
      <w:r>
        <w:rPr>
          <w:rFonts w:ascii="Times New Roman" w:hAnsi="Times New Roman" w:cs="Times New Roman"/>
          <w:sz w:val="28"/>
          <w:szCs w:val="28"/>
        </w:rPr>
        <w:t>a</w:t>
      </w:r>
      <w:r w:rsidRPr="00614061">
        <w:rPr>
          <w:rFonts w:ascii="Times New Roman" w:hAnsi="Times New Roman" w:cs="Times New Roman"/>
          <w:sz w:val="28"/>
          <w:szCs w:val="28"/>
        </w:rPr>
        <w:t>рственным</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рг</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 xml:space="preserve">м или </w:t>
      </w:r>
      <w:r>
        <w:rPr>
          <w:rFonts w:ascii="Times New Roman" w:hAnsi="Times New Roman" w:cs="Times New Roman"/>
          <w:sz w:val="28"/>
          <w:szCs w:val="28"/>
        </w:rPr>
        <w:t>o</w:t>
      </w:r>
      <w:r w:rsidRPr="00614061">
        <w:rPr>
          <w:rFonts w:ascii="Times New Roman" w:hAnsi="Times New Roman" w:cs="Times New Roman"/>
          <w:sz w:val="28"/>
          <w:szCs w:val="28"/>
        </w:rPr>
        <w:t>рг</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o</w:t>
      </w:r>
      <w:r w:rsidRPr="00614061">
        <w:rPr>
          <w:rFonts w:ascii="Times New Roman" w:hAnsi="Times New Roman" w:cs="Times New Roman"/>
          <w:sz w:val="28"/>
          <w:szCs w:val="28"/>
        </w:rPr>
        <w:t>м</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местн</w:t>
      </w:r>
      <w:r>
        <w:rPr>
          <w:rFonts w:ascii="Times New Roman" w:hAnsi="Times New Roman" w:cs="Times New Roman"/>
          <w:sz w:val="28"/>
          <w:szCs w:val="28"/>
        </w:rPr>
        <w:t>o</w:t>
      </w:r>
      <w:r w:rsidRPr="00614061">
        <w:rPr>
          <w:rFonts w:ascii="Times New Roman" w:hAnsi="Times New Roman" w:cs="Times New Roman"/>
          <w:sz w:val="28"/>
          <w:szCs w:val="28"/>
        </w:rPr>
        <w:t>г</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с</w:t>
      </w:r>
      <w:r>
        <w:rPr>
          <w:rFonts w:ascii="Times New Roman" w:hAnsi="Times New Roman" w:cs="Times New Roman"/>
          <w:sz w:val="28"/>
          <w:szCs w:val="28"/>
        </w:rPr>
        <w:t>a</w:t>
      </w:r>
      <w:r w:rsidRPr="00614061">
        <w:rPr>
          <w:rFonts w:ascii="Times New Roman" w:hAnsi="Times New Roman" w:cs="Times New Roman"/>
          <w:sz w:val="28"/>
          <w:szCs w:val="28"/>
        </w:rPr>
        <w:t>м</w:t>
      </w:r>
      <w:r>
        <w:rPr>
          <w:rFonts w:ascii="Times New Roman" w:hAnsi="Times New Roman" w:cs="Times New Roman"/>
          <w:sz w:val="28"/>
          <w:szCs w:val="28"/>
        </w:rPr>
        <w:t>o</w:t>
      </w:r>
      <w:r w:rsidRPr="00614061">
        <w:rPr>
          <w:rFonts w:ascii="Times New Roman" w:hAnsi="Times New Roman" w:cs="Times New Roman"/>
          <w:sz w:val="28"/>
          <w:szCs w:val="28"/>
        </w:rPr>
        <w:t>упр</w:t>
      </w:r>
      <w:r>
        <w:rPr>
          <w:rFonts w:ascii="Times New Roman" w:hAnsi="Times New Roman" w:cs="Times New Roman"/>
          <w:sz w:val="28"/>
          <w:szCs w:val="28"/>
        </w:rPr>
        <w:t>a</w:t>
      </w:r>
      <w:r w:rsidRPr="00614061">
        <w:rPr>
          <w:rFonts w:ascii="Times New Roman" w:hAnsi="Times New Roman" w:cs="Times New Roman"/>
          <w:sz w:val="28"/>
          <w:szCs w:val="28"/>
        </w:rPr>
        <w:t xml:space="preserve">вления решения </w:t>
      </w:r>
      <w:r>
        <w:rPr>
          <w:rFonts w:ascii="Times New Roman" w:hAnsi="Times New Roman" w:cs="Times New Roman"/>
          <w:sz w:val="28"/>
          <w:szCs w:val="28"/>
        </w:rPr>
        <w:t>o</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ции</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к</w:t>
      </w:r>
      <w:r>
        <w:rPr>
          <w:rFonts w:ascii="Times New Roman" w:hAnsi="Times New Roman" w:cs="Times New Roman"/>
          <w:sz w:val="28"/>
          <w:szCs w:val="28"/>
        </w:rPr>
        <w:t>o</w:t>
      </w:r>
      <w:r w:rsidRPr="00614061">
        <w:rPr>
          <w:rFonts w:ascii="Times New Roman" w:hAnsi="Times New Roman" w:cs="Times New Roman"/>
          <w:sz w:val="28"/>
          <w:szCs w:val="28"/>
        </w:rPr>
        <w:t>нкретн</w:t>
      </w:r>
      <w:r>
        <w:rPr>
          <w:rFonts w:ascii="Times New Roman" w:hAnsi="Times New Roman" w:cs="Times New Roman"/>
          <w:sz w:val="28"/>
          <w:szCs w:val="28"/>
        </w:rPr>
        <w:t>o</w:t>
      </w:r>
      <w:r w:rsidRPr="00614061">
        <w:rPr>
          <w:rFonts w:ascii="Times New Roman" w:hAnsi="Times New Roman" w:cs="Times New Roman"/>
          <w:sz w:val="28"/>
          <w:szCs w:val="28"/>
        </w:rPr>
        <w:t>г</w:t>
      </w:r>
      <w:r>
        <w:rPr>
          <w:rFonts w:ascii="Times New Roman" w:hAnsi="Times New Roman" w:cs="Times New Roman"/>
          <w:sz w:val="28"/>
          <w:szCs w:val="28"/>
        </w:rPr>
        <w:t>o</w:t>
      </w:r>
      <w:r w:rsidRPr="00D211E2">
        <w:rPr>
          <w:rFonts w:ascii="Times New Roman" w:hAnsi="Times New Roman" w:cs="Times New Roman"/>
          <w:sz w:val="28"/>
          <w:szCs w:val="28"/>
        </w:rPr>
        <w:t xml:space="preserve"> </w:t>
      </w:r>
      <w:r>
        <w:rPr>
          <w:rFonts w:ascii="Times New Roman" w:hAnsi="Times New Roman" w:cs="Times New Roman"/>
          <w:sz w:val="28"/>
          <w:szCs w:val="28"/>
        </w:rPr>
        <w:t>o</w:t>
      </w:r>
      <w:r w:rsidRPr="00614061">
        <w:rPr>
          <w:rFonts w:ascii="Times New Roman" w:hAnsi="Times New Roman" w:cs="Times New Roman"/>
          <w:sz w:val="28"/>
          <w:szCs w:val="28"/>
        </w:rPr>
        <w:t>бъект</w:t>
      </w:r>
      <w:r>
        <w:rPr>
          <w:rFonts w:ascii="Times New Roman" w:hAnsi="Times New Roman" w:cs="Times New Roman"/>
          <w:sz w:val="28"/>
          <w:szCs w:val="28"/>
        </w:rPr>
        <w:t>a</w:t>
      </w:r>
      <w:r w:rsidRPr="00614061">
        <w:rPr>
          <w:rFonts w:ascii="Times New Roman" w:hAnsi="Times New Roman" w:cs="Times New Roman"/>
          <w:sz w:val="28"/>
          <w:szCs w:val="28"/>
        </w:rPr>
        <w:t>; с</w:t>
      </w:r>
      <w:r>
        <w:rPr>
          <w:rFonts w:ascii="Times New Roman" w:hAnsi="Times New Roman" w:cs="Times New Roman"/>
          <w:sz w:val="28"/>
          <w:szCs w:val="28"/>
        </w:rPr>
        <w:t>o</w:t>
      </w:r>
      <w:r w:rsidRPr="00614061">
        <w:rPr>
          <w:rFonts w:ascii="Times New Roman" w:hAnsi="Times New Roman" w:cs="Times New Roman"/>
          <w:sz w:val="28"/>
          <w:szCs w:val="28"/>
        </w:rPr>
        <w:t>ст</w:t>
      </w:r>
      <w:r>
        <w:rPr>
          <w:rFonts w:ascii="Times New Roman" w:hAnsi="Times New Roman" w:cs="Times New Roman"/>
          <w:sz w:val="28"/>
          <w:szCs w:val="28"/>
        </w:rPr>
        <w:t>a</w:t>
      </w:r>
      <w:r w:rsidRPr="00614061">
        <w:rPr>
          <w:rFonts w:ascii="Times New Roman" w:hAnsi="Times New Roman" w:cs="Times New Roman"/>
          <w:sz w:val="28"/>
          <w:szCs w:val="28"/>
        </w:rPr>
        <w:t>вление и утверждение пл</w:t>
      </w:r>
      <w:r>
        <w:rPr>
          <w:rFonts w:ascii="Times New Roman" w:hAnsi="Times New Roman" w:cs="Times New Roman"/>
          <w:sz w:val="28"/>
          <w:szCs w:val="28"/>
        </w:rPr>
        <w:t>a</w:t>
      </w:r>
      <w:r w:rsidRPr="00614061">
        <w:rPr>
          <w:rFonts w:ascii="Times New Roman" w:hAnsi="Times New Roman" w:cs="Times New Roman"/>
          <w:sz w:val="28"/>
          <w:szCs w:val="28"/>
        </w:rPr>
        <w:t>н</w:t>
      </w:r>
      <w:r>
        <w:rPr>
          <w:rFonts w:ascii="Times New Roman" w:hAnsi="Times New Roman" w:cs="Times New Roman"/>
          <w:sz w:val="28"/>
          <w:szCs w:val="28"/>
        </w:rPr>
        <w:t>a</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w:t>
      </w:r>
      <w:r>
        <w:rPr>
          <w:rFonts w:ascii="Times New Roman" w:hAnsi="Times New Roman" w:cs="Times New Roman"/>
          <w:sz w:val="28"/>
          <w:szCs w:val="28"/>
        </w:rPr>
        <w:t>a</w:t>
      </w:r>
      <w:r w:rsidRPr="00614061">
        <w:rPr>
          <w:rFonts w:ascii="Times New Roman" w:hAnsi="Times New Roman" w:cs="Times New Roman"/>
          <w:sz w:val="28"/>
          <w:szCs w:val="28"/>
        </w:rPr>
        <w:t>ции; з</w:t>
      </w:r>
      <w:r>
        <w:rPr>
          <w:rFonts w:ascii="Times New Roman" w:hAnsi="Times New Roman" w:cs="Times New Roman"/>
          <w:sz w:val="28"/>
          <w:szCs w:val="28"/>
        </w:rPr>
        <w:t>a</w:t>
      </w:r>
      <w:r w:rsidRPr="00614061">
        <w:rPr>
          <w:rFonts w:ascii="Times New Roman" w:hAnsi="Times New Roman" w:cs="Times New Roman"/>
          <w:sz w:val="28"/>
          <w:szCs w:val="28"/>
        </w:rPr>
        <w:t>ключение с при</w:t>
      </w:r>
      <w:r>
        <w:rPr>
          <w:rFonts w:ascii="Times New Roman" w:hAnsi="Times New Roman" w:cs="Times New Roman"/>
          <w:sz w:val="28"/>
          <w:szCs w:val="28"/>
        </w:rPr>
        <w:t>o</w:t>
      </w:r>
      <w:r w:rsidRPr="00614061">
        <w:rPr>
          <w:rFonts w:ascii="Times New Roman" w:hAnsi="Times New Roman" w:cs="Times New Roman"/>
          <w:sz w:val="28"/>
          <w:szCs w:val="28"/>
        </w:rPr>
        <w:t>брет</w:t>
      </w:r>
      <w:r>
        <w:rPr>
          <w:rFonts w:ascii="Times New Roman" w:hAnsi="Times New Roman" w:cs="Times New Roman"/>
          <w:sz w:val="28"/>
          <w:szCs w:val="28"/>
        </w:rPr>
        <w:t>a</w:t>
      </w:r>
      <w:r w:rsidRPr="00614061">
        <w:rPr>
          <w:rFonts w:ascii="Times New Roman" w:hAnsi="Times New Roman" w:cs="Times New Roman"/>
          <w:sz w:val="28"/>
          <w:szCs w:val="28"/>
        </w:rPr>
        <w:t>телем</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прив</w:t>
      </w:r>
      <w:r>
        <w:rPr>
          <w:rFonts w:ascii="Times New Roman" w:hAnsi="Times New Roman" w:cs="Times New Roman"/>
          <w:sz w:val="28"/>
          <w:szCs w:val="28"/>
        </w:rPr>
        <w:t>a</w:t>
      </w:r>
      <w:r w:rsidRPr="00614061">
        <w:rPr>
          <w:rFonts w:ascii="Times New Roman" w:hAnsi="Times New Roman" w:cs="Times New Roman"/>
          <w:sz w:val="28"/>
          <w:szCs w:val="28"/>
        </w:rPr>
        <w:t>тизируем</w:t>
      </w:r>
      <w:r>
        <w:rPr>
          <w:rFonts w:ascii="Times New Roman" w:hAnsi="Times New Roman" w:cs="Times New Roman"/>
          <w:sz w:val="28"/>
          <w:szCs w:val="28"/>
        </w:rPr>
        <w:t>o</w:t>
      </w:r>
      <w:r w:rsidRPr="00614061">
        <w:rPr>
          <w:rFonts w:ascii="Times New Roman" w:hAnsi="Times New Roman" w:cs="Times New Roman"/>
          <w:sz w:val="28"/>
          <w:szCs w:val="28"/>
        </w:rPr>
        <w:t>г</w:t>
      </w:r>
      <w:r>
        <w:rPr>
          <w:rFonts w:ascii="Times New Roman" w:hAnsi="Times New Roman" w:cs="Times New Roman"/>
          <w:sz w:val="28"/>
          <w:szCs w:val="28"/>
        </w:rPr>
        <w:t>o</w:t>
      </w:r>
      <w:r w:rsidRPr="00614061">
        <w:rPr>
          <w:rFonts w:ascii="Times New Roman" w:hAnsi="Times New Roman" w:cs="Times New Roman"/>
          <w:sz w:val="28"/>
          <w:szCs w:val="28"/>
        </w:rPr>
        <w:t xml:space="preserve"> предприятия (имуществ</w:t>
      </w:r>
      <w:r>
        <w:rPr>
          <w:rFonts w:ascii="Times New Roman" w:hAnsi="Times New Roman" w:cs="Times New Roman"/>
          <w:sz w:val="28"/>
          <w:szCs w:val="28"/>
        </w:rPr>
        <w:t>a</w:t>
      </w:r>
      <w:r w:rsidRPr="00614061">
        <w:rPr>
          <w:rFonts w:ascii="Times New Roman" w:hAnsi="Times New Roman" w:cs="Times New Roman"/>
          <w:sz w:val="28"/>
          <w:szCs w:val="28"/>
        </w:rPr>
        <w:t>) д</w:t>
      </w:r>
      <w:r>
        <w:rPr>
          <w:rFonts w:ascii="Times New Roman" w:hAnsi="Times New Roman" w:cs="Times New Roman"/>
          <w:sz w:val="28"/>
          <w:szCs w:val="28"/>
        </w:rPr>
        <w:t>o</w:t>
      </w:r>
      <w:r w:rsidRPr="00614061">
        <w:rPr>
          <w:rFonts w:ascii="Times New Roman" w:hAnsi="Times New Roman" w:cs="Times New Roman"/>
          <w:sz w:val="28"/>
          <w:szCs w:val="28"/>
        </w:rPr>
        <w:t>г</w:t>
      </w:r>
      <w:r>
        <w:rPr>
          <w:rFonts w:ascii="Times New Roman" w:hAnsi="Times New Roman" w:cs="Times New Roman"/>
          <w:sz w:val="28"/>
          <w:szCs w:val="28"/>
        </w:rPr>
        <w:t>o</w:t>
      </w:r>
      <w:r w:rsidRPr="00614061">
        <w:rPr>
          <w:rFonts w:ascii="Times New Roman" w:hAnsi="Times New Roman" w:cs="Times New Roman"/>
          <w:sz w:val="28"/>
          <w:szCs w:val="28"/>
        </w:rPr>
        <w:t>в</w:t>
      </w:r>
      <w:r>
        <w:rPr>
          <w:rFonts w:ascii="Times New Roman" w:hAnsi="Times New Roman" w:cs="Times New Roman"/>
          <w:sz w:val="28"/>
          <w:szCs w:val="28"/>
        </w:rPr>
        <w:t>o</w:t>
      </w:r>
      <w:r w:rsidRPr="00614061">
        <w:rPr>
          <w:rFonts w:ascii="Times New Roman" w:hAnsi="Times New Roman" w:cs="Times New Roman"/>
          <w:sz w:val="28"/>
          <w:szCs w:val="28"/>
        </w:rPr>
        <w:t>р</w:t>
      </w:r>
      <w:r>
        <w:rPr>
          <w:rFonts w:ascii="Times New Roman" w:hAnsi="Times New Roman" w:cs="Times New Roman"/>
          <w:sz w:val="28"/>
          <w:szCs w:val="28"/>
        </w:rPr>
        <w:t>a,</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к</w:t>
      </w:r>
      <w:r>
        <w:rPr>
          <w:rFonts w:ascii="Times New Roman" w:hAnsi="Times New Roman" w:cs="Times New Roman"/>
          <w:sz w:val="28"/>
          <w:szCs w:val="28"/>
        </w:rPr>
        <w:t>o</w:t>
      </w:r>
      <w:r w:rsidRPr="00614061">
        <w:rPr>
          <w:rFonts w:ascii="Times New Roman" w:hAnsi="Times New Roman" w:cs="Times New Roman"/>
          <w:sz w:val="28"/>
          <w:szCs w:val="28"/>
        </w:rPr>
        <w:t>т</w:t>
      </w:r>
      <w:r>
        <w:rPr>
          <w:rFonts w:ascii="Times New Roman" w:hAnsi="Times New Roman" w:cs="Times New Roman"/>
          <w:sz w:val="28"/>
          <w:szCs w:val="28"/>
        </w:rPr>
        <w:t>o</w:t>
      </w:r>
      <w:r w:rsidRPr="00614061">
        <w:rPr>
          <w:rFonts w:ascii="Times New Roman" w:hAnsi="Times New Roman" w:cs="Times New Roman"/>
          <w:sz w:val="28"/>
          <w:szCs w:val="28"/>
        </w:rPr>
        <w:t>рые</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выступ</w:t>
      </w:r>
      <w:r>
        <w:rPr>
          <w:rFonts w:ascii="Times New Roman" w:hAnsi="Times New Roman" w:cs="Times New Roman"/>
          <w:sz w:val="28"/>
          <w:szCs w:val="28"/>
        </w:rPr>
        <w:t>a</w:t>
      </w:r>
      <w:r w:rsidRPr="00614061">
        <w:rPr>
          <w:rFonts w:ascii="Times New Roman" w:hAnsi="Times New Roman" w:cs="Times New Roman"/>
          <w:sz w:val="28"/>
          <w:szCs w:val="28"/>
        </w:rPr>
        <w:t>ют в к</w:t>
      </w:r>
      <w:r>
        <w:rPr>
          <w:rFonts w:ascii="Times New Roman" w:hAnsi="Times New Roman" w:cs="Times New Roman"/>
          <w:sz w:val="28"/>
          <w:szCs w:val="28"/>
        </w:rPr>
        <w:t>a</w:t>
      </w:r>
      <w:r w:rsidRPr="00614061">
        <w:rPr>
          <w:rFonts w:ascii="Times New Roman" w:hAnsi="Times New Roman" w:cs="Times New Roman"/>
          <w:sz w:val="28"/>
          <w:szCs w:val="28"/>
        </w:rPr>
        <w:t>честве юридических ф</w:t>
      </w:r>
      <w:r>
        <w:rPr>
          <w:rFonts w:ascii="Times New Roman" w:hAnsi="Times New Roman" w:cs="Times New Roman"/>
          <w:sz w:val="28"/>
          <w:szCs w:val="28"/>
        </w:rPr>
        <w:t>a</w:t>
      </w:r>
      <w:r w:rsidRPr="00614061">
        <w:rPr>
          <w:rFonts w:ascii="Times New Roman" w:hAnsi="Times New Roman" w:cs="Times New Roman"/>
          <w:sz w:val="28"/>
          <w:szCs w:val="28"/>
        </w:rPr>
        <w:t>кт</w:t>
      </w:r>
      <w:r>
        <w:rPr>
          <w:rFonts w:ascii="Times New Roman" w:hAnsi="Times New Roman" w:cs="Times New Roman"/>
          <w:sz w:val="28"/>
          <w:szCs w:val="28"/>
        </w:rPr>
        <w:t>o</w:t>
      </w:r>
      <w:r w:rsidRPr="00614061">
        <w:rPr>
          <w:rFonts w:ascii="Times New Roman" w:hAnsi="Times New Roman" w:cs="Times New Roman"/>
          <w:sz w:val="28"/>
          <w:szCs w:val="28"/>
        </w:rPr>
        <w:t xml:space="preserve">в и </w:t>
      </w:r>
      <w:r>
        <w:rPr>
          <w:rFonts w:ascii="Times New Roman" w:hAnsi="Times New Roman" w:cs="Times New Roman"/>
          <w:sz w:val="28"/>
          <w:szCs w:val="28"/>
        </w:rPr>
        <w:t>o</w:t>
      </w:r>
      <w:r w:rsidRPr="00614061">
        <w:rPr>
          <w:rFonts w:ascii="Times New Roman" w:hAnsi="Times New Roman" w:cs="Times New Roman"/>
          <w:sz w:val="28"/>
          <w:szCs w:val="28"/>
        </w:rPr>
        <w:t>хв</w:t>
      </w:r>
      <w:r>
        <w:rPr>
          <w:rFonts w:ascii="Times New Roman" w:hAnsi="Times New Roman" w:cs="Times New Roman"/>
          <w:sz w:val="28"/>
          <w:szCs w:val="28"/>
        </w:rPr>
        <w:t>a</w:t>
      </w:r>
      <w:r w:rsidRPr="00614061">
        <w:rPr>
          <w:rFonts w:ascii="Times New Roman" w:hAnsi="Times New Roman" w:cs="Times New Roman"/>
          <w:sz w:val="28"/>
          <w:szCs w:val="28"/>
        </w:rPr>
        <w:t>тыв</w:t>
      </w:r>
      <w:r>
        <w:rPr>
          <w:rFonts w:ascii="Times New Roman" w:hAnsi="Times New Roman" w:cs="Times New Roman"/>
          <w:sz w:val="28"/>
          <w:szCs w:val="28"/>
        </w:rPr>
        <w:t>a</w:t>
      </w:r>
      <w:r w:rsidRPr="00614061">
        <w:rPr>
          <w:rFonts w:ascii="Times New Roman" w:hAnsi="Times New Roman" w:cs="Times New Roman"/>
          <w:sz w:val="28"/>
          <w:szCs w:val="28"/>
        </w:rPr>
        <w:t>ет</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к</w:t>
      </w:r>
      <w:r>
        <w:rPr>
          <w:rFonts w:ascii="Times New Roman" w:hAnsi="Times New Roman" w:cs="Times New Roman"/>
          <w:sz w:val="28"/>
          <w:szCs w:val="28"/>
        </w:rPr>
        <w:t>a</w:t>
      </w:r>
      <w:r w:rsidRPr="00614061">
        <w:rPr>
          <w:rFonts w:ascii="Times New Roman" w:hAnsi="Times New Roman" w:cs="Times New Roman"/>
          <w:sz w:val="28"/>
          <w:szCs w:val="28"/>
        </w:rPr>
        <w:t>к</w:t>
      </w:r>
      <w:r w:rsidRPr="00D211E2">
        <w:rPr>
          <w:rFonts w:ascii="Times New Roman" w:hAnsi="Times New Roman" w:cs="Times New Roman"/>
          <w:sz w:val="28"/>
          <w:szCs w:val="28"/>
        </w:rPr>
        <w:t xml:space="preserve"> </w:t>
      </w:r>
      <w:r>
        <w:rPr>
          <w:rFonts w:ascii="Times New Roman" w:hAnsi="Times New Roman" w:cs="Times New Roman"/>
          <w:sz w:val="28"/>
          <w:szCs w:val="28"/>
        </w:rPr>
        <w:t>a</w:t>
      </w:r>
      <w:r w:rsidRPr="00614061">
        <w:rPr>
          <w:rFonts w:ascii="Times New Roman" w:hAnsi="Times New Roman" w:cs="Times New Roman"/>
          <w:sz w:val="28"/>
          <w:szCs w:val="28"/>
        </w:rPr>
        <w:t>дминистр</w:t>
      </w:r>
      <w:r>
        <w:rPr>
          <w:rFonts w:ascii="Times New Roman" w:hAnsi="Times New Roman" w:cs="Times New Roman"/>
          <w:sz w:val="28"/>
          <w:szCs w:val="28"/>
        </w:rPr>
        <w:t>a</w:t>
      </w:r>
      <w:r w:rsidRPr="00614061">
        <w:rPr>
          <w:rFonts w:ascii="Times New Roman" w:hAnsi="Times New Roman" w:cs="Times New Roman"/>
          <w:sz w:val="28"/>
          <w:szCs w:val="28"/>
        </w:rPr>
        <w:t>тивные</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w:t>
      </w:r>
      <w:r>
        <w:rPr>
          <w:rFonts w:ascii="Times New Roman" w:hAnsi="Times New Roman" w:cs="Times New Roman"/>
          <w:sz w:val="28"/>
          <w:szCs w:val="28"/>
        </w:rPr>
        <w:t>a</w:t>
      </w:r>
      <w:r w:rsidRPr="00614061">
        <w:rPr>
          <w:rFonts w:ascii="Times New Roman" w:hAnsi="Times New Roman" w:cs="Times New Roman"/>
          <w:sz w:val="28"/>
          <w:szCs w:val="28"/>
        </w:rPr>
        <w:t>в</w:t>
      </w:r>
      <w:r>
        <w:rPr>
          <w:rFonts w:ascii="Times New Roman" w:hAnsi="Times New Roman" w:cs="Times New Roman"/>
          <w:sz w:val="28"/>
          <w:szCs w:val="28"/>
        </w:rPr>
        <w:t>oo</w:t>
      </w:r>
      <w:r w:rsidRPr="00614061">
        <w:rPr>
          <w:rFonts w:ascii="Times New Roman" w:hAnsi="Times New Roman" w:cs="Times New Roman"/>
          <w:sz w:val="28"/>
          <w:szCs w:val="28"/>
        </w:rPr>
        <w:t>тн</w:t>
      </w:r>
      <w:r>
        <w:rPr>
          <w:rFonts w:ascii="Times New Roman" w:hAnsi="Times New Roman" w:cs="Times New Roman"/>
          <w:sz w:val="28"/>
          <w:szCs w:val="28"/>
        </w:rPr>
        <w:t>o</w:t>
      </w:r>
      <w:r w:rsidRPr="00614061">
        <w:rPr>
          <w:rFonts w:ascii="Times New Roman" w:hAnsi="Times New Roman" w:cs="Times New Roman"/>
          <w:sz w:val="28"/>
          <w:szCs w:val="28"/>
        </w:rPr>
        <w:t>шения</w:t>
      </w:r>
      <w:r>
        <w:rPr>
          <w:rFonts w:ascii="Times New Roman" w:hAnsi="Times New Roman" w:cs="Times New Roman"/>
          <w:sz w:val="28"/>
          <w:szCs w:val="28"/>
        </w:rPr>
        <w:t>,</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т</w:t>
      </w:r>
      <w:r>
        <w:rPr>
          <w:rFonts w:ascii="Times New Roman" w:hAnsi="Times New Roman" w:cs="Times New Roman"/>
          <w:sz w:val="28"/>
          <w:szCs w:val="28"/>
        </w:rPr>
        <w:t>a</w:t>
      </w:r>
      <w:r w:rsidRPr="00614061">
        <w:rPr>
          <w:rFonts w:ascii="Times New Roman" w:hAnsi="Times New Roman" w:cs="Times New Roman"/>
          <w:sz w:val="28"/>
          <w:szCs w:val="28"/>
        </w:rPr>
        <w:t>к и гр</w:t>
      </w:r>
      <w:r>
        <w:rPr>
          <w:rFonts w:ascii="Times New Roman" w:hAnsi="Times New Roman" w:cs="Times New Roman"/>
          <w:sz w:val="28"/>
          <w:szCs w:val="28"/>
        </w:rPr>
        <w:t>a</w:t>
      </w:r>
      <w:r w:rsidRPr="00614061">
        <w:rPr>
          <w:rFonts w:ascii="Times New Roman" w:hAnsi="Times New Roman" w:cs="Times New Roman"/>
          <w:sz w:val="28"/>
          <w:szCs w:val="28"/>
        </w:rPr>
        <w:t>жд</w:t>
      </w:r>
      <w:r>
        <w:rPr>
          <w:rFonts w:ascii="Times New Roman" w:hAnsi="Times New Roman" w:cs="Times New Roman"/>
          <w:sz w:val="28"/>
          <w:szCs w:val="28"/>
        </w:rPr>
        <w:t>a</w:t>
      </w:r>
      <w:r w:rsidRPr="00614061">
        <w:rPr>
          <w:rFonts w:ascii="Times New Roman" w:hAnsi="Times New Roman" w:cs="Times New Roman"/>
          <w:sz w:val="28"/>
          <w:szCs w:val="28"/>
        </w:rPr>
        <w:t>нские</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пр</w:t>
      </w:r>
      <w:r>
        <w:rPr>
          <w:rFonts w:ascii="Times New Roman" w:hAnsi="Times New Roman" w:cs="Times New Roman"/>
          <w:sz w:val="28"/>
          <w:szCs w:val="28"/>
        </w:rPr>
        <w:t>a</w:t>
      </w:r>
      <w:r w:rsidRPr="00614061">
        <w:rPr>
          <w:rFonts w:ascii="Times New Roman" w:hAnsi="Times New Roman" w:cs="Times New Roman"/>
          <w:sz w:val="28"/>
          <w:szCs w:val="28"/>
        </w:rPr>
        <w:t>в</w:t>
      </w:r>
      <w:r>
        <w:rPr>
          <w:rFonts w:ascii="Times New Roman" w:hAnsi="Times New Roman" w:cs="Times New Roman"/>
          <w:sz w:val="28"/>
          <w:szCs w:val="28"/>
        </w:rPr>
        <w:t>oo</w:t>
      </w:r>
      <w:r w:rsidRPr="00614061">
        <w:rPr>
          <w:rFonts w:ascii="Times New Roman" w:hAnsi="Times New Roman" w:cs="Times New Roman"/>
          <w:sz w:val="28"/>
          <w:szCs w:val="28"/>
        </w:rPr>
        <w:t>тн</w:t>
      </w:r>
      <w:r>
        <w:rPr>
          <w:rFonts w:ascii="Times New Roman" w:hAnsi="Times New Roman" w:cs="Times New Roman"/>
          <w:sz w:val="28"/>
          <w:szCs w:val="28"/>
        </w:rPr>
        <w:t>o</w:t>
      </w:r>
      <w:r w:rsidRPr="00614061">
        <w:rPr>
          <w:rFonts w:ascii="Times New Roman" w:hAnsi="Times New Roman" w:cs="Times New Roman"/>
          <w:sz w:val="28"/>
          <w:szCs w:val="28"/>
        </w:rPr>
        <w:t>шения.</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Таким образом, приватизацию государственного и муниципального имущества можно определить как совокупность мероприятий по возмездному отчуждению имущества, находящегося в публичной собственности в собственность физических и (или) юридических лиц, то есть, как специфическое основание возникновения и прекращения права собственности. С учетом данного определения можно выделить следующие признаки приватизации государственного и муниципального имущества: объектом является имущество, находящееся в собственности Российской Федерации (федеральное имущество), субъектов Российской Федерации, муниципальных образований; отчуждение имущества; возмездность отчуждения; покупателями являются физические и юридические лица; имущество из публичной собственности переходит в частную собственность.</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В соответствии с Законом о приватизации 2001 г. процесс приватизации включает несколько этапов:</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1) планирование приватизации государственного и муниципального имущества;</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2) принятие полномочным государственным органом или органом местного самоуправления решения о приватизации конкретного объекта;</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3) составление и утверждение плана приватизации;</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4) порядок приватизации государственного и муниципального имущества;</w:t>
      </w:r>
    </w:p>
    <w:p w:rsidR="00207B3E" w:rsidRPr="00614061" w:rsidRDefault="00207B3E" w:rsidP="00076FB3">
      <w:pPr>
        <w:pStyle w:val="ConsPlusNormal"/>
        <w:spacing w:line="360" w:lineRule="auto"/>
        <w:ind w:firstLine="540"/>
        <w:jc w:val="both"/>
        <w:rPr>
          <w:rFonts w:ascii="Times New Roman" w:hAnsi="Times New Roman" w:cs="Times New Roman"/>
          <w:sz w:val="28"/>
          <w:szCs w:val="28"/>
        </w:rPr>
      </w:pPr>
      <w:r w:rsidRPr="00614061">
        <w:rPr>
          <w:rFonts w:ascii="Times New Roman" w:hAnsi="Times New Roman" w:cs="Times New Roman"/>
          <w:sz w:val="28"/>
          <w:szCs w:val="28"/>
        </w:rPr>
        <w:t>4) заключение с приобретателем приватизируемого предприятия (имущества) договора.</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 xml:space="preserve">На этапе определения порядка приватизации компетентные органы власти с учетом особенностей объекта государственного или муниципального имущества, подлежащего приватизации составляют прогнозный план (программу) приватизации имущества. На основании прогнозного плана (программы) определяются условия приватизации государственного или муниципального имущества, которые будут носить характер существенных для дальнейших этапов приватизации конкретного объекта. </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В Законе о приватизации 2001 г. общей характеристике способов приватизации государственного и муниципального имущества посвящена ст. 13 названного нормативного акта.</w:t>
      </w:r>
      <w:r w:rsidRPr="00D211E2">
        <w:rPr>
          <w:rFonts w:ascii="Times New Roman" w:hAnsi="Times New Roman" w:cs="Times New Roman"/>
          <w:sz w:val="28"/>
          <w:szCs w:val="28"/>
        </w:rPr>
        <w:t xml:space="preserve"> </w:t>
      </w:r>
      <w:r w:rsidRPr="00614061">
        <w:rPr>
          <w:rFonts w:ascii="Times New Roman" w:hAnsi="Times New Roman" w:cs="Times New Roman"/>
          <w:sz w:val="28"/>
          <w:szCs w:val="28"/>
        </w:rPr>
        <w:t>Пункт 5 ст.13 Закона о приватизации 2001 г. закрепляет, что перечень способов приватизации государственного и муниципального имущества является закрытым. Это означает, что отчуждение имущества другими способами невозможно.</w:t>
      </w:r>
    </w:p>
    <w:p w:rsidR="00207B3E" w:rsidRPr="00614061" w:rsidRDefault="00207B3E" w:rsidP="00076FB3">
      <w:pPr>
        <w:spacing w:line="360" w:lineRule="auto"/>
        <w:ind w:firstLine="720"/>
        <w:jc w:val="both"/>
        <w:rPr>
          <w:rFonts w:eastAsia="Times New Roman"/>
          <w:sz w:val="28"/>
          <w:szCs w:val="28"/>
        </w:rPr>
      </w:pPr>
      <w:r w:rsidRPr="00614061">
        <w:rPr>
          <w:rFonts w:eastAsia="Times New Roman"/>
          <w:sz w:val="28"/>
          <w:szCs w:val="28"/>
        </w:rPr>
        <w:t>Способ</w:t>
      </w:r>
      <w:r w:rsidRPr="00D211E2">
        <w:rPr>
          <w:rFonts w:eastAsia="Times New Roman"/>
          <w:sz w:val="28"/>
          <w:szCs w:val="28"/>
        </w:rPr>
        <w:t xml:space="preserve"> </w:t>
      </w:r>
      <w:r w:rsidRPr="00614061">
        <w:rPr>
          <w:rFonts w:eastAsia="Times New Roman"/>
          <w:sz w:val="28"/>
          <w:szCs w:val="28"/>
        </w:rPr>
        <w:t>приватизации определяется собственником или уполномоченным им органом далеко не всегда. Существуют ситуации, в которых возможен один способ приватизации, а также есть ситуации, где возможны вариации.</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Однако закон не ограничивает последовательное применение нескольких способов приватизации. Это подтверждает</w:t>
      </w:r>
      <w:r w:rsidRPr="00BA1973">
        <w:rPr>
          <w:rFonts w:ascii="Times New Roman" w:hAnsi="Times New Roman" w:cs="Times New Roman"/>
          <w:color w:val="FFFFFF"/>
          <w:sz w:val="28"/>
          <w:szCs w:val="28"/>
        </w:rPr>
        <w:t>а</w:t>
      </w:r>
      <w:r w:rsidRPr="00614061">
        <w:rPr>
          <w:rFonts w:ascii="Times New Roman" w:hAnsi="Times New Roman" w:cs="Times New Roman"/>
          <w:sz w:val="28"/>
          <w:szCs w:val="28"/>
        </w:rPr>
        <w:t>судебная практика.</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 xml:space="preserve">На практике отчуждение </w:t>
      </w:r>
      <w:r w:rsidRPr="00BA1973">
        <w:rPr>
          <w:rFonts w:ascii="Times New Roman" w:hAnsi="Times New Roman" w:cs="Times New Roman"/>
          <w:color w:val="FFFFFF"/>
          <w:sz w:val="28"/>
          <w:szCs w:val="28"/>
        </w:rPr>
        <w:t>е</w:t>
      </w:r>
      <w:r w:rsidRPr="00614061">
        <w:rPr>
          <w:rFonts w:ascii="Times New Roman" w:hAnsi="Times New Roman" w:cs="Times New Roman"/>
          <w:sz w:val="28"/>
          <w:szCs w:val="28"/>
        </w:rPr>
        <w:t>государственного имущества осущ</w:t>
      </w:r>
      <w:r>
        <w:rPr>
          <w:rFonts w:ascii="Times New Roman" w:hAnsi="Times New Roman" w:cs="Times New Roman"/>
          <w:sz w:val="28"/>
          <w:szCs w:val="28"/>
        </w:rPr>
        <w:t xml:space="preserve">ествляют </w:t>
      </w:r>
      <w:r w:rsidRPr="00614061">
        <w:rPr>
          <w:rFonts w:ascii="Times New Roman" w:hAnsi="Times New Roman" w:cs="Times New Roman"/>
          <w:sz w:val="28"/>
          <w:szCs w:val="28"/>
        </w:rPr>
        <w:t>следующими способами:</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Pr>
          <w:rFonts w:ascii="Times New Roman" w:hAnsi="Times New Roman" w:cs="Times New Roman"/>
          <w:b/>
          <w:i/>
          <w:sz w:val="28"/>
          <w:szCs w:val="28"/>
        </w:rPr>
        <w:t xml:space="preserve">– </w:t>
      </w:r>
      <w:r w:rsidRPr="00614061">
        <w:rPr>
          <w:rFonts w:ascii="Times New Roman" w:hAnsi="Times New Roman" w:cs="Times New Roman"/>
          <w:b/>
          <w:i/>
          <w:sz w:val="28"/>
          <w:szCs w:val="28"/>
        </w:rPr>
        <w:t>внесение муниципального имущества в счет оплаты доли в уставный капитал общества с ограниченной ответственностью.</w:t>
      </w:r>
      <w:r w:rsidRPr="00D211E2">
        <w:rPr>
          <w:rFonts w:ascii="Times New Roman" w:hAnsi="Times New Roman" w:cs="Times New Roman"/>
          <w:b/>
          <w:i/>
          <w:sz w:val="28"/>
          <w:szCs w:val="28"/>
        </w:rPr>
        <w:t xml:space="preserve"> </w:t>
      </w:r>
      <w:r w:rsidRPr="00614061">
        <w:rPr>
          <w:rFonts w:ascii="Times New Roman" w:hAnsi="Times New Roman" w:cs="Times New Roman"/>
          <w:sz w:val="28"/>
          <w:szCs w:val="28"/>
        </w:rPr>
        <w:t>Постановлением ФАС Уральского округа от 15 декабря 2008 г. № Ф09-1133/08-С4 по делу № А76-3065/2007-16-224/163 признан недействительным учредительный договор в части внесения в уставный капитал вновь создаваемого юридического лица недвижимого имущества в счет оплаты доли</w:t>
      </w:r>
      <w:r>
        <w:rPr>
          <w:rFonts w:ascii="Times New Roman" w:hAnsi="Times New Roman" w:cs="Times New Roman"/>
          <w:sz w:val="28"/>
          <w:szCs w:val="28"/>
        </w:rPr>
        <w:t>х</w:t>
      </w:r>
      <w:r w:rsidRPr="00ED1416">
        <w:rPr>
          <w:rFonts w:ascii="Times New Roman" w:hAnsi="Times New Roman" w:cs="Times New Roman"/>
          <w:sz w:val="28"/>
          <w:szCs w:val="28"/>
        </w:rPr>
        <w:t>[18]</w:t>
      </w:r>
      <w:r w:rsidRPr="00614061">
        <w:rPr>
          <w:rFonts w:ascii="Times New Roman" w:hAnsi="Times New Roman" w:cs="Times New Roman"/>
          <w:sz w:val="28"/>
          <w:szCs w:val="28"/>
        </w:rPr>
        <w:t>;</w:t>
      </w:r>
    </w:p>
    <w:p w:rsidR="00207B3E" w:rsidRDefault="00207B3E" w:rsidP="00076FB3">
      <w:pPr>
        <w:spacing w:line="360" w:lineRule="auto"/>
        <w:ind w:firstLine="720"/>
        <w:jc w:val="both"/>
        <w:rPr>
          <w:rFonts w:eastAsia="Times New Roman"/>
          <w:sz w:val="28"/>
          <w:szCs w:val="28"/>
        </w:rPr>
      </w:pPr>
      <w:r>
        <w:rPr>
          <w:rFonts w:eastAsia="Times New Roman"/>
          <w:b/>
          <w:i/>
          <w:sz w:val="28"/>
          <w:szCs w:val="28"/>
        </w:rPr>
        <w:t xml:space="preserve">– </w:t>
      </w:r>
      <w:r w:rsidRPr="00614061">
        <w:rPr>
          <w:rFonts w:eastAsia="Times New Roman"/>
          <w:b/>
          <w:i/>
          <w:sz w:val="28"/>
          <w:szCs w:val="28"/>
        </w:rPr>
        <w:t>выкуп арендованного помещения</w:t>
      </w:r>
      <w:r w:rsidRPr="00614061">
        <w:rPr>
          <w:rFonts w:eastAsia="Times New Roman"/>
          <w:sz w:val="28"/>
          <w:szCs w:val="28"/>
        </w:rPr>
        <w:t>. Так, Постановлениями ФАС Поволжского округа от 4 декабря 2008 г. по делу № А55-2325/2008, ФАС Центрального округа от 18 сентября 2008 г. № Ф10-4006/08 по делу № А09-8423/2007-25, ФАС Западно-Сибирского округа от 9 сентября 2008 г. № Ф04-5329/2008(10820-А45-28) по делу № А45-12413/2007-41/317</w:t>
      </w:r>
      <w:r w:rsidRPr="00ED1416">
        <w:rPr>
          <w:rFonts w:eastAsia="Times New Roman"/>
          <w:sz w:val="28"/>
          <w:szCs w:val="28"/>
        </w:rPr>
        <w:t>[19]</w:t>
      </w:r>
      <w:r w:rsidRPr="00614061">
        <w:rPr>
          <w:rFonts w:eastAsia="Times New Roman"/>
          <w:sz w:val="28"/>
          <w:szCs w:val="28"/>
        </w:rPr>
        <w:t xml:space="preserve"> истцам отказано в понуждении органов местного самоуправления закрепить в договоре пункт о выкупе арендованного имущества, а также заключить договор купли-продажи арендованного имущества на основании отсутствия в ст. 13 Закона о приватизации 2001 г.  такого способа приватизации. </w:t>
      </w:r>
    </w:p>
    <w:p w:rsidR="00207B3E" w:rsidRPr="00614061" w:rsidRDefault="00207B3E" w:rsidP="00076FB3">
      <w:pPr>
        <w:spacing w:line="360" w:lineRule="auto"/>
        <w:ind w:firstLine="720"/>
        <w:jc w:val="both"/>
        <w:rPr>
          <w:rFonts w:eastAsia="Times New Roman"/>
          <w:sz w:val="28"/>
          <w:szCs w:val="28"/>
        </w:rPr>
      </w:pPr>
      <w:r w:rsidRPr="00614061">
        <w:rPr>
          <w:rFonts w:eastAsia="Times New Roman"/>
          <w:sz w:val="28"/>
          <w:szCs w:val="28"/>
        </w:rPr>
        <w:t>Кроме того, проведение реконструкции в арендованном помещении не является основанием для возникновения права собственности</w:t>
      </w:r>
      <w:r w:rsidRPr="00ED1416">
        <w:rPr>
          <w:rFonts w:eastAsia="Times New Roman"/>
          <w:sz w:val="28"/>
          <w:szCs w:val="28"/>
        </w:rPr>
        <w:t>[20]</w:t>
      </w:r>
      <w:r w:rsidRPr="00614061">
        <w:rPr>
          <w:rFonts w:eastAsia="Times New Roman"/>
          <w:sz w:val="28"/>
          <w:szCs w:val="28"/>
        </w:rPr>
        <w:t xml:space="preserve">. Кроме этого, необходимо обратить внимание на то, что в российском  законодательстве существует отдельный закон, регулирующий особенности приватизации арендуемого имущества, но со специальным субъектом-покупателем. </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Pr>
          <w:rFonts w:ascii="Times New Roman" w:hAnsi="Times New Roman" w:cs="Times New Roman"/>
          <w:b/>
          <w:i/>
          <w:sz w:val="28"/>
          <w:szCs w:val="28"/>
        </w:rPr>
        <w:t xml:space="preserve">– </w:t>
      </w:r>
      <w:r w:rsidRPr="00614061">
        <w:rPr>
          <w:rFonts w:ascii="Times New Roman" w:hAnsi="Times New Roman" w:cs="Times New Roman"/>
          <w:b/>
          <w:i/>
          <w:sz w:val="28"/>
          <w:szCs w:val="28"/>
        </w:rPr>
        <w:t>мена одного имущества на другое.</w:t>
      </w:r>
      <w:r w:rsidRPr="00614061">
        <w:rPr>
          <w:rFonts w:ascii="Times New Roman" w:hAnsi="Times New Roman" w:cs="Times New Roman"/>
          <w:sz w:val="28"/>
          <w:szCs w:val="28"/>
        </w:rPr>
        <w:t xml:space="preserve"> Постановлением ФАС Северо-Западного округа от 24 июля 2008 г. по делу № А52-4722/2007</w:t>
      </w:r>
      <w:r w:rsidRPr="00ED1416">
        <w:rPr>
          <w:rFonts w:ascii="Times New Roman" w:hAnsi="Times New Roman" w:cs="Times New Roman"/>
          <w:sz w:val="28"/>
          <w:szCs w:val="28"/>
        </w:rPr>
        <w:t>[21]</w:t>
      </w:r>
      <w:r w:rsidRPr="00614061">
        <w:rPr>
          <w:rFonts w:ascii="Times New Roman" w:hAnsi="Times New Roman" w:cs="Times New Roman"/>
          <w:sz w:val="28"/>
          <w:szCs w:val="28"/>
        </w:rPr>
        <w:t>признано недействительным распоряжение администрации, в соответствии с которым передано в собственность предпринимателя нежилое помещение в обмен на принадлежащую на праве собственности предпринимателю квартиру;</w:t>
      </w:r>
    </w:p>
    <w:p w:rsidR="00207B3E" w:rsidRPr="00ED1416" w:rsidRDefault="00207B3E" w:rsidP="00076FB3">
      <w:pPr>
        <w:pStyle w:val="ConsPlusNormal"/>
        <w:spacing w:line="360" w:lineRule="auto"/>
        <w:ind w:firstLine="540"/>
        <w:jc w:val="both"/>
        <w:outlineLvl w:val="1"/>
        <w:rPr>
          <w:rFonts w:ascii="Times New Roman" w:hAnsi="Times New Roman" w:cs="Times New Roman"/>
          <w:sz w:val="28"/>
          <w:szCs w:val="28"/>
        </w:rPr>
      </w:pPr>
      <w:r>
        <w:rPr>
          <w:rFonts w:ascii="Times New Roman" w:hAnsi="Times New Roman" w:cs="Times New Roman"/>
          <w:b/>
          <w:i/>
          <w:sz w:val="28"/>
          <w:szCs w:val="28"/>
        </w:rPr>
        <w:t xml:space="preserve">– </w:t>
      </w:r>
      <w:r w:rsidRPr="00614061">
        <w:rPr>
          <w:rFonts w:ascii="Times New Roman" w:hAnsi="Times New Roman" w:cs="Times New Roman"/>
          <w:b/>
          <w:i/>
          <w:sz w:val="28"/>
          <w:szCs w:val="28"/>
        </w:rPr>
        <w:t>передача муниципального имущества в собственность по договору на участие в долевом ремонте или путем внесения капитальных вложений.</w:t>
      </w:r>
      <w:r w:rsidRPr="00614061">
        <w:rPr>
          <w:rFonts w:ascii="Times New Roman" w:hAnsi="Times New Roman" w:cs="Times New Roman"/>
          <w:sz w:val="28"/>
          <w:szCs w:val="28"/>
        </w:rPr>
        <w:t xml:space="preserve"> Постановлением ФАС Северо-Кавказского округа от 8 сентября 2008 г. № Ф08-4836/2008 по делу № А22-1098/07/14-142 договор признан недействительным</w:t>
      </w:r>
      <w:r w:rsidRPr="00ED1416">
        <w:rPr>
          <w:rFonts w:ascii="Times New Roman" w:hAnsi="Times New Roman" w:cs="Times New Roman"/>
          <w:sz w:val="28"/>
          <w:szCs w:val="28"/>
        </w:rPr>
        <w:t>[22]</w:t>
      </w:r>
      <w:r w:rsidRPr="00614061">
        <w:rPr>
          <w:rFonts w:ascii="Times New Roman" w:hAnsi="Times New Roman" w:cs="Times New Roman"/>
          <w:sz w:val="28"/>
          <w:szCs w:val="28"/>
        </w:rPr>
        <w:t>.</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 xml:space="preserve">В отношении имущественного комплекса унитарного предприятия Закон о приватизации 2001 г. устанавливает ограничение по способу приватизации. Размер уставного капитала соответствует балансовой стоимости подлежащих приватизации активов унитарного предприятия, рассчитанных в соответствии со ст. 11 Закона о приватизации. </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Итак, а</w:t>
      </w:r>
      <w:r w:rsidRPr="00614061">
        <w:rPr>
          <w:rFonts w:ascii="Times New Roman" w:hAnsi="Times New Roman" w:cs="Times New Roman"/>
          <w:sz w:val="28"/>
          <w:szCs w:val="28"/>
        </w:rPr>
        <w:t>нализируя положения пунктов 3 и 4 ст</w:t>
      </w:r>
      <w:r>
        <w:rPr>
          <w:rFonts w:ascii="Times New Roman" w:hAnsi="Times New Roman" w:cs="Times New Roman"/>
          <w:sz w:val="28"/>
          <w:szCs w:val="28"/>
        </w:rPr>
        <w:t>.</w:t>
      </w:r>
      <w:r w:rsidRPr="00614061">
        <w:rPr>
          <w:rFonts w:ascii="Times New Roman" w:hAnsi="Times New Roman" w:cs="Times New Roman"/>
          <w:sz w:val="28"/>
          <w:szCs w:val="28"/>
        </w:rPr>
        <w:t xml:space="preserve"> 13 Закона о приватизации 2001 г</w:t>
      </w:r>
      <w:r>
        <w:rPr>
          <w:rFonts w:ascii="Times New Roman" w:hAnsi="Times New Roman" w:cs="Times New Roman"/>
          <w:sz w:val="28"/>
          <w:szCs w:val="28"/>
        </w:rPr>
        <w:t>.,</w:t>
      </w:r>
      <w:r w:rsidRPr="00614061">
        <w:rPr>
          <w:rFonts w:ascii="Times New Roman" w:hAnsi="Times New Roman" w:cs="Times New Roman"/>
          <w:sz w:val="28"/>
          <w:szCs w:val="28"/>
        </w:rPr>
        <w:t xml:space="preserve"> мы пришли к выводу</w:t>
      </w:r>
      <w:r>
        <w:rPr>
          <w:rFonts w:ascii="Times New Roman" w:hAnsi="Times New Roman" w:cs="Times New Roman"/>
          <w:sz w:val="28"/>
          <w:szCs w:val="28"/>
        </w:rPr>
        <w:t>,</w:t>
      </w:r>
      <w:r w:rsidRPr="00614061">
        <w:rPr>
          <w:rFonts w:ascii="Times New Roman" w:hAnsi="Times New Roman" w:cs="Times New Roman"/>
          <w:sz w:val="28"/>
          <w:szCs w:val="28"/>
        </w:rPr>
        <w:t xml:space="preserve"> что законодатель определяет способы приватизации двух видов государственного имущества</w:t>
      </w:r>
      <w:r>
        <w:rPr>
          <w:rFonts w:ascii="Times New Roman" w:hAnsi="Times New Roman" w:cs="Times New Roman"/>
          <w:sz w:val="28"/>
          <w:szCs w:val="28"/>
        </w:rPr>
        <w:t>.</w:t>
      </w:r>
      <w:r w:rsidRPr="00614061">
        <w:rPr>
          <w:rFonts w:ascii="Times New Roman" w:hAnsi="Times New Roman" w:cs="Times New Roman"/>
          <w:sz w:val="28"/>
          <w:szCs w:val="28"/>
        </w:rPr>
        <w:t>С одной стороны рассматриваются имущественные комплексы федеральных унитарных предприятий и находящихся в федеральной собственности акций открытых акционерных обществ</w:t>
      </w:r>
      <w:r>
        <w:rPr>
          <w:rFonts w:ascii="Times New Roman" w:hAnsi="Times New Roman" w:cs="Times New Roman"/>
          <w:sz w:val="28"/>
          <w:szCs w:val="28"/>
        </w:rPr>
        <w:t>,</w:t>
      </w:r>
      <w:r w:rsidRPr="00614061">
        <w:rPr>
          <w:rFonts w:ascii="Times New Roman" w:hAnsi="Times New Roman" w:cs="Times New Roman"/>
          <w:sz w:val="28"/>
          <w:szCs w:val="28"/>
        </w:rPr>
        <w:t xml:space="preserve"> балансовая стоимость основных средств которых на последнюю отчетную дату превышает пять миллионов минимальных размеров оплаты труда (500000000 руб</w:t>
      </w:r>
      <w:r>
        <w:rPr>
          <w:rFonts w:ascii="Times New Roman" w:hAnsi="Times New Roman" w:cs="Times New Roman"/>
          <w:sz w:val="28"/>
          <w:szCs w:val="28"/>
        </w:rPr>
        <w:t>.</w:t>
      </w:r>
      <w:r w:rsidRPr="00614061">
        <w:rPr>
          <w:rFonts w:ascii="Times New Roman" w:hAnsi="Times New Roman" w:cs="Times New Roman"/>
          <w:sz w:val="28"/>
          <w:szCs w:val="28"/>
        </w:rPr>
        <w:t>)</w:t>
      </w:r>
      <w:r>
        <w:rPr>
          <w:rFonts w:ascii="Times New Roman" w:hAnsi="Times New Roman" w:cs="Times New Roman"/>
          <w:sz w:val="28"/>
          <w:szCs w:val="28"/>
        </w:rPr>
        <w:t>,</w:t>
      </w:r>
      <w:r w:rsidRPr="00614061">
        <w:rPr>
          <w:rFonts w:ascii="Times New Roman" w:hAnsi="Times New Roman" w:cs="Times New Roman"/>
          <w:sz w:val="28"/>
          <w:szCs w:val="28"/>
        </w:rPr>
        <w:t xml:space="preserve"> а также имущества</w:t>
      </w:r>
      <w:r>
        <w:rPr>
          <w:rFonts w:ascii="Times New Roman" w:hAnsi="Times New Roman" w:cs="Times New Roman"/>
          <w:sz w:val="28"/>
          <w:szCs w:val="28"/>
        </w:rPr>
        <w:t>,</w:t>
      </w:r>
      <w:r w:rsidRPr="00614061">
        <w:rPr>
          <w:rFonts w:ascii="Times New Roman" w:hAnsi="Times New Roman" w:cs="Times New Roman"/>
          <w:sz w:val="28"/>
          <w:szCs w:val="28"/>
        </w:rPr>
        <w:t xml:space="preserve"> соответствующее иным критериям</w:t>
      </w:r>
      <w:r>
        <w:rPr>
          <w:rFonts w:ascii="Times New Roman" w:hAnsi="Times New Roman" w:cs="Times New Roman"/>
          <w:sz w:val="28"/>
          <w:szCs w:val="28"/>
        </w:rPr>
        <w:t>,</w:t>
      </w:r>
      <w:r w:rsidRPr="00614061">
        <w:rPr>
          <w:rFonts w:ascii="Times New Roman" w:hAnsi="Times New Roman" w:cs="Times New Roman"/>
          <w:sz w:val="28"/>
          <w:szCs w:val="28"/>
        </w:rPr>
        <w:t xml:space="preserve"> установленным Правительством Российской Федерации</w:t>
      </w:r>
      <w:r>
        <w:rPr>
          <w:rFonts w:ascii="Times New Roman" w:hAnsi="Times New Roman" w:cs="Times New Roman"/>
          <w:sz w:val="28"/>
          <w:szCs w:val="28"/>
        </w:rPr>
        <w:t>,</w:t>
      </w:r>
      <w:r w:rsidRPr="00614061">
        <w:rPr>
          <w:rFonts w:ascii="Times New Roman" w:hAnsi="Times New Roman" w:cs="Times New Roman"/>
          <w:sz w:val="28"/>
          <w:szCs w:val="28"/>
        </w:rPr>
        <w:t xml:space="preserve"> а с другой стороны рассматривается иное имущество</w:t>
      </w:r>
      <w:r>
        <w:rPr>
          <w:rFonts w:ascii="Times New Roman" w:hAnsi="Times New Roman" w:cs="Times New Roman"/>
          <w:sz w:val="28"/>
          <w:szCs w:val="28"/>
        </w:rPr>
        <w:t>,</w:t>
      </w:r>
      <w:r w:rsidRPr="00614061">
        <w:rPr>
          <w:rFonts w:ascii="Times New Roman" w:hAnsi="Times New Roman" w:cs="Times New Roman"/>
          <w:sz w:val="28"/>
          <w:szCs w:val="28"/>
        </w:rPr>
        <w:t xml:space="preserve"> которое не соответствует указанным критериям</w:t>
      </w:r>
      <w:r>
        <w:rPr>
          <w:rFonts w:ascii="Times New Roman" w:hAnsi="Times New Roman" w:cs="Times New Roman"/>
          <w:sz w:val="28"/>
          <w:szCs w:val="28"/>
        </w:rPr>
        <w:t>.</w:t>
      </w:r>
      <w:r w:rsidRPr="00614061">
        <w:rPr>
          <w:rFonts w:ascii="Times New Roman" w:hAnsi="Times New Roman" w:cs="Times New Roman"/>
          <w:sz w:val="28"/>
          <w:szCs w:val="28"/>
        </w:rPr>
        <w:t xml:space="preserve"> Таким образом</w:t>
      </w:r>
      <w:r>
        <w:rPr>
          <w:rFonts w:ascii="Times New Roman" w:hAnsi="Times New Roman" w:cs="Times New Roman"/>
          <w:sz w:val="28"/>
          <w:szCs w:val="28"/>
        </w:rPr>
        <w:t>,</w:t>
      </w:r>
      <w:r w:rsidRPr="00614061">
        <w:rPr>
          <w:rFonts w:ascii="Times New Roman" w:hAnsi="Times New Roman" w:cs="Times New Roman"/>
          <w:sz w:val="28"/>
          <w:szCs w:val="28"/>
        </w:rPr>
        <w:t xml:space="preserve"> законодатель разделил способы приватизации «крупных» предприятий  и остальных предприятий</w:t>
      </w:r>
      <w:r>
        <w:rPr>
          <w:rFonts w:ascii="Times New Roman" w:hAnsi="Times New Roman" w:cs="Times New Roman"/>
          <w:sz w:val="28"/>
          <w:szCs w:val="28"/>
        </w:rPr>
        <w:t>.</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Для первой группы («крупных предприятий») установлены такие способы приватизации</w:t>
      </w:r>
      <w:r>
        <w:rPr>
          <w:rFonts w:ascii="Times New Roman" w:hAnsi="Times New Roman" w:cs="Times New Roman"/>
          <w:sz w:val="28"/>
          <w:szCs w:val="28"/>
        </w:rPr>
        <w:t>,</w:t>
      </w:r>
      <w:r w:rsidRPr="00614061">
        <w:rPr>
          <w:rFonts w:ascii="Times New Roman" w:hAnsi="Times New Roman" w:cs="Times New Roman"/>
          <w:sz w:val="28"/>
          <w:szCs w:val="28"/>
        </w:rPr>
        <w:t xml:space="preserve"> как: преобразование унитарного предприятия в открытое акционерное общество;  аукцион; специализированный аукцион; посредством продажи за пределами территории Российской Федерации находящихся в государственной собственности акций открытых акционерных обществ; посредством внесения в соответствии с нормативными правовыми актами Президента Российской Федерации федерального имущества в качестве вклада в уставный капитал стратегического акционерного общества</w:t>
      </w:r>
      <w:r>
        <w:rPr>
          <w:rFonts w:ascii="Times New Roman" w:hAnsi="Times New Roman" w:cs="Times New Roman"/>
          <w:sz w:val="28"/>
          <w:szCs w:val="28"/>
        </w:rPr>
        <w:t>.</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Для второй группы установлены следующие способы приватизации: преобразование унитарного предприятия в открытое акционерное общество; аукцион; специализированный аукцион; конкурс; посредством внесения акций в качестве вклада в уставный капитал открытого акционерного общества</w:t>
      </w:r>
      <w:r>
        <w:rPr>
          <w:rFonts w:ascii="Times New Roman" w:hAnsi="Times New Roman" w:cs="Times New Roman"/>
          <w:sz w:val="28"/>
          <w:szCs w:val="28"/>
        </w:rPr>
        <w:t>.</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При этом</w:t>
      </w:r>
      <w:r>
        <w:rPr>
          <w:rFonts w:ascii="Times New Roman" w:hAnsi="Times New Roman" w:cs="Times New Roman"/>
          <w:sz w:val="28"/>
          <w:szCs w:val="28"/>
        </w:rPr>
        <w:t>,</w:t>
      </w:r>
      <w:r w:rsidRPr="00614061">
        <w:rPr>
          <w:rFonts w:ascii="Times New Roman" w:hAnsi="Times New Roman" w:cs="Times New Roman"/>
          <w:sz w:val="28"/>
          <w:szCs w:val="28"/>
        </w:rPr>
        <w:t xml:space="preserve"> необходимо отметить</w:t>
      </w:r>
      <w:r>
        <w:rPr>
          <w:rFonts w:ascii="Times New Roman" w:hAnsi="Times New Roman" w:cs="Times New Roman"/>
          <w:sz w:val="28"/>
          <w:szCs w:val="28"/>
        </w:rPr>
        <w:t>,</w:t>
      </w:r>
      <w:r w:rsidRPr="00614061">
        <w:rPr>
          <w:rFonts w:ascii="Times New Roman" w:hAnsi="Times New Roman" w:cs="Times New Roman"/>
          <w:sz w:val="28"/>
          <w:szCs w:val="28"/>
        </w:rPr>
        <w:t xml:space="preserve"> что при приватизации имущества второй группы</w:t>
      </w:r>
      <w:r>
        <w:rPr>
          <w:rFonts w:ascii="Times New Roman" w:hAnsi="Times New Roman" w:cs="Times New Roman"/>
          <w:sz w:val="28"/>
          <w:szCs w:val="28"/>
        </w:rPr>
        <w:t>,</w:t>
      </w:r>
      <w:r w:rsidRPr="00614061">
        <w:rPr>
          <w:rFonts w:ascii="Times New Roman" w:hAnsi="Times New Roman" w:cs="Times New Roman"/>
          <w:sz w:val="28"/>
          <w:szCs w:val="28"/>
        </w:rPr>
        <w:t xml:space="preserve"> если аукцион</w:t>
      </w:r>
      <w:r>
        <w:rPr>
          <w:rFonts w:ascii="Times New Roman" w:hAnsi="Times New Roman" w:cs="Times New Roman"/>
          <w:sz w:val="28"/>
          <w:szCs w:val="28"/>
        </w:rPr>
        <w:t>,</w:t>
      </w:r>
      <w:r w:rsidRPr="00614061">
        <w:rPr>
          <w:rFonts w:ascii="Times New Roman" w:hAnsi="Times New Roman" w:cs="Times New Roman"/>
          <w:sz w:val="28"/>
          <w:szCs w:val="28"/>
        </w:rPr>
        <w:t xml:space="preserve"> специализированный аукцион или конкурс по продаже такого имущества был признан несостоявшимся в силу отсутствия заявок либо участия в нем одного покупателя</w:t>
      </w:r>
      <w:r>
        <w:rPr>
          <w:rFonts w:ascii="Times New Roman" w:hAnsi="Times New Roman" w:cs="Times New Roman"/>
          <w:sz w:val="28"/>
          <w:szCs w:val="28"/>
        </w:rPr>
        <w:t>,</w:t>
      </w:r>
      <w:r w:rsidRPr="00614061">
        <w:rPr>
          <w:rFonts w:ascii="Times New Roman" w:hAnsi="Times New Roman" w:cs="Times New Roman"/>
          <w:sz w:val="28"/>
          <w:szCs w:val="28"/>
        </w:rPr>
        <w:t xml:space="preserve"> приватизация может быть осуществлена другим установленным п</w:t>
      </w:r>
      <w:r>
        <w:rPr>
          <w:rFonts w:ascii="Times New Roman" w:hAnsi="Times New Roman" w:cs="Times New Roman"/>
          <w:sz w:val="28"/>
          <w:szCs w:val="28"/>
        </w:rPr>
        <w:t>.</w:t>
      </w:r>
      <w:r w:rsidRPr="00614061">
        <w:rPr>
          <w:rFonts w:ascii="Times New Roman" w:hAnsi="Times New Roman" w:cs="Times New Roman"/>
          <w:sz w:val="28"/>
          <w:szCs w:val="28"/>
        </w:rPr>
        <w:t xml:space="preserve"> 1 ст</w:t>
      </w:r>
      <w:r>
        <w:rPr>
          <w:rFonts w:ascii="Times New Roman" w:hAnsi="Times New Roman" w:cs="Times New Roman"/>
          <w:sz w:val="28"/>
          <w:szCs w:val="28"/>
        </w:rPr>
        <w:t xml:space="preserve">. </w:t>
      </w:r>
      <w:r w:rsidRPr="00614061">
        <w:rPr>
          <w:rFonts w:ascii="Times New Roman" w:hAnsi="Times New Roman" w:cs="Times New Roman"/>
          <w:sz w:val="28"/>
          <w:szCs w:val="28"/>
        </w:rPr>
        <w:t>13 способом в порядке</w:t>
      </w:r>
      <w:r>
        <w:rPr>
          <w:rFonts w:ascii="Times New Roman" w:hAnsi="Times New Roman" w:cs="Times New Roman"/>
          <w:sz w:val="28"/>
          <w:szCs w:val="28"/>
        </w:rPr>
        <w:t>,</w:t>
      </w:r>
      <w:r w:rsidRPr="00614061">
        <w:rPr>
          <w:rFonts w:ascii="Times New Roman" w:hAnsi="Times New Roman" w:cs="Times New Roman"/>
          <w:sz w:val="28"/>
          <w:szCs w:val="28"/>
        </w:rPr>
        <w:t xml:space="preserve"> предусмотренном федеральным законом</w:t>
      </w:r>
      <w:r>
        <w:rPr>
          <w:rFonts w:ascii="Times New Roman" w:hAnsi="Times New Roman" w:cs="Times New Roman"/>
          <w:sz w:val="28"/>
          <w:szCs w:val="28"/>
        </w:rPr>
        <w:t>.</w:t>
      </w:r>
    </w:p>
    <w:p w:rsidR="00207B3E" w:rsidRPr="00614061" w:rsidRDefault="00207B3E" w:rsidP="00076FB3">
      <w:pPr>
        <w:pStyle w:val="ConsPlusNormal"/>
        <w:spacing w:line="360" w:lineRule="auto"/>
        <w:ind w:firstLine="540"/>
        <w:jc w:val="both"/>
        <w:outlineLvl w:val="1"/>
        <w:rPr>
          <w:rFonts w:ascii="Times New Roman" w:hAnsi="Times New Roman" w:cs="Times New Roman"/>
          <w:sz w:val="28"/>
          <w:szCs w:val="28"/>
        </w:rPr>
      </w:pPr>
      <w:r w:rsidRPr="00614061">
        <w:rPr>
          <w:rFonts w:ascii="Times New Roman" w:hAnsi="Times New Roman" w:cs="Times New Roman"/>
          <w:sz w:val="28"/>
          <w:szCs w:val="28"/>
        </w:rPr>
        <w:t>В то же время пункт 16 ст</w:t>
      </w:r>
      <w:r>
        <w:rPr>
          <w:rFonts w:ascii="Times New Roman" w:hAnsi="Times New Roman" w:cs="Times New Roman"/>
          <w:sz w:val="28"/>
          <w:szCs w:val="28"/>
        </w:rPr>
        <w:t>.</w:t>
      </w:r>
      <w:r w:rsidRPr="00614061">
        <w:rPr>
          <w:rFonts w:ascii="Times New Roman" w:hAnsi="Times New Roman" w:cs="Times New Roman"/>
          <w:sz w:val="28"/>
          <w:szCs w:val="28"/>
        </w:rPr>
        <w:t xml:space="preserve"> 43 Закона о приватизации 2001 г</w:t>
      </w:r>
      <w:r>
        <w:rPr>
          <w:rFonts w:ascii="Times New Roman" w:hAnsi="Times New Roman" w:cs="Times New Roman"/>
          <w:sz w:val="28"/>
          <w:szCs w:val="28"/>
        </w:rPr>
        <w:t>.</w:t>
      </w:r>
      <w:r w:rsidRPr="00614061">
        <w:rPr>
          <w:rFonts w:ascii="Times New Roman" w:hAnsi="Times New Roman" w:cs="Times New Roman"/>
          <w:sz w:val="28"/>
          <w:szCs w:val="28"/>
        </w:rPr>
        <w:t xml:space="preserve"> все-таки устанавливает исключение из комментируемой статьи</w:t>
      </w:r>
      <w:r>
        <w:rPr>
          <w:rFonts w:ascii="Times New Roman" w:hAnsi="Times New Roman" w:cs="Times New Roman"/>
          <w:sz w:val="28"/>
          <w:szCs w:val="28"/>
        </w:rPr>
        <w:t>.</w:t>
      </w:r>
      <w:r w:rsidRPr="00614061">
        <w:rPr>
          <w:rFonts w:ascii="Times New Roman" w:hAnsi="Times New Roman" w:cs="Times New Roman"/>
          <w:sz w:val="28"/>
          <w:szCs w:val="28"/>
        </w:rPr>
        <w:t xml:space="preserve"> Открытое акционерное общество имеет первоочередное право приобретения имущества</w:t>
      </w:r>
      <w:r>
        <w:rPr>
          <w:rFonts w:ascii="Times New Roman" w:hAnsi="Times New Roman" w:cs="Times New Roman"/>
          <w:sz w:val="28"/>
          <w:szCs w:val="28"/>
        </w:rPr>
        <w:t>,</w:t>
      </w:r>
      <w:r w:rsidRPr="00614061">
        <w:rPr>
          <w:rFonts w:ascii="Times New Roman" w:hAnsi="Times New Roman" w:cs="Times New Roman"/>
          <w:sz w:val="28"/>
          <w:szCs w:val="28"/>
        </w:rPr>
        <w:t xml:space="preserve"> если оно было выявлено как подлежавшее внесению в уставный капитал открытого акционерного общества и не включенное при его создании в состав приватизированного имущества</w:t>
      </w:r>
      <w:r>
        <w:rPr>
          <w:rFonts w:ascii="Times New Roman" w:hAnsi="Times New Roman" w:cs="Times New Roman"/>
          <w:sz w:val="28"/>
          <w:szCs w:val="28"/>
        </w:rPr>
        <w:t>.</w:t>
      </w:r>
    </w:p>
    <w:p w:rsidR="00207B3E" w:rsidRPr="00A52303" w:rsidRDefault="00207B3E" w:rsidP="00A52303">
      <w:pPr>
        <w:spacing w:line="360" w:lineRule="auto"/>
        <w:ind w:firstLine="540"/>
        <w:jc w:val="both"/>
        <w:rPr>
          <w:rFonts w:eastAsia="Times New Roman"/>
          <w:sz w:val="28"/>
          <w:szCs w:val="28"/>
        </w:rPr>
      </w:pPr>
      <w:r w:rsidRPr="00614061">
        <w:rPr>
          <w:rFonts w:eastAsia="Times New Roman"/>
          <w:sz w:val="28"/>
          <w:szCs w:val="28"/>
        </w:rPr>
        <w:t xml:space="preserve">Подводя итог </w:t>
      </w:r>
      <w:r>
        <w:rPr>
          <w:rFonts w:eastAsia="Times New Roman"/>
          <w:sz w:val="28"/>
          <w:szCs w:val="28"/>
        </w:rPr>
        <w:t>можно</w:t>
      </w:r>
      <w:r w:rsidRPr="00614061">
        <w:rPr>
          <w:rFonts w:eastAsia="Times New Roman"/>
          <w:sz w:val="28"/>
          <w:szCs w:val="28"/>
        </w:rPr>
        <w:t xml:space="preserve"> сделать следующие выводы</w:t>
      </w:r>
      <w:r>
        <w:rPr>
          <w:rFonts w:eastAsia="Times New Roman"/>
          <w:sz w:val="28"/>
          <w:szCs w:val="28"/>
        </w:rPr>
        <w:t xml:space="preserve">. </w:t>
      </w:r>
      <w:r w:rsidRPr="00614061">
        <w:rPr>
          <w:rFonts w:eastAsia="Times New Roman"/>
          <w:sz w:val="28"/>
          <w:szCs w:val="28"/>
        </w:rPr>
        <w:t>В соответствии со ст</w:t>
      </w:r>
      <w:r>
        <w:rPr>
          <w:rFonts w:eastAsia="Times New Roman"/>
          <w:sz w:val="28"/>
          <w:szCs w:val="28"/>
        </w:rPr>
        <w:t>.</w:t>
      </w:r>
      <w:r w:rsidRPr="00614061">
        <w:rPr>
          <w:rFonts w:eastAsia="Times New Roman"/>
          <w:sz w:val="28"/>
          <w:szCs w:val="28"/>
        </w:rPr>
        <w:t xml:space="preserve"> 13 Закона о приватизации 2001 г</w:t>
      </w:r>
      <w:r>
        <w:rPr>
          <w:rFonts w:eastAsia="Times New Roman"/>
          <w:sz w:val="28"/>
          <w:szCs w:val="28"/>
        </w:rPr>
        <w:t>.</w:t>
      </w:r>
      <w:r w:rsidRPr="00614061">
        <w:rPr>
          <w:rFonts w:eastAsia="Times New Roman"/>
          <w:sz w:val="28"/>
          <w:szCs w:val="28"/>
        </w:rPr>
        <w:t xml:space="preserve"> приватизация государственного и муниципального имущества может осуществляться </w:t>
      </w:r>
      <w:r>
        <w:rPr>
          <w:rFonts w:eastAsia="Times New Roman"/>
          <w:sz w:val="28"/>
          <w:szCs w:val="28"/>
        </w:rPr>
        <w:t xml:space="preserve">одним из рассмотренных способов. </w:t>
      </w:r>
      <w:r w:rsidRPr="00614061">
        <w:rPr>
          <w:rFonts w:eastAsia="Times New Roman"/>
          <w:sz w:val="28"/>
          <w:szCs w:val="28"/>
        </w:rPr>
        <w:t>Использование того или иного способа приватизации ставится в зависимость от того</w:t>
      </w:r>
      <w:r>
        <w:rPr>
          <w:rFonts w:eastAsia="Times New Roman"/>
          <w:sz w:val="28"/>
          <w:szCs w:val="28"/>
        </w:rPr>
        <w:t>,</w:t>
      </w:r>
      <w:r w:rsidRPr="00614061">
        <w:rPr>
          <w:rFonts w:eastAsia="Times New Roman"/>
          <w:sz w:val="28"/>
          <w:szCs w:val="28"/>
        </w:rPr>
        <w:t xml:space="preserve"> к какой категории относится приватизируемое имущество (п</w:t>
      </w:r>
      <w:r>
        <w:rPr>
          <w:rFonts w:eastAsia="Times New Roman"/>
          <w:sz w:val="28"/>
          <w:szCs w:val="28"/>
        </w:rPr>
        <w:t>.</w:t>
      </w:r>
      <w:r w:rsidRPr="00614061">
        <w:rPr>
          <w:rFonts w:eastAsia="Times New Roman"/>
          <w:sz w:val="28"/>
          <w:szCs w:val="28"/>
        </w:rPr>
        <w:t xml:space="preserve"> 3</w:t>
      </w:r>
      <w:r>
        <w:rPr>
          <w:rFonts w:eastAsia="Times New Roman"/>
          <w:sz w:val="28"/>
          <w:szCs w:val="28"/>
        </w:rPr>
        <w:t>,</w:t>
      </w:r>
      <w:r w:rsidRPr="00614061">
        <w:rPr>
          <w:rFonts w:eastAsia="Times New Roman"/>
          <w:sz w:val="28"/>
          <w:szCs w:val="28"/>
        </w:rPr>
        <w:t xml:space="preserve"> 4 ст</w:t>
      </w:r>
      <w:r>
        <w:rPr>
          <w:rFonts w:eastAsia="Times New Roman"/>
          <w:sz w:val="28"/>
          <w:szCs w:val="28"/>
        </w:rPr>
        <w:t>.</w:t>
      </w:r>
      <w:r w:rsidRPr="00614061">
        <w:rPr>
          <w:rFonts w:eastAsia="Times New Roman"/>
          <w:sz w:val="28"/>
          <w:szCs w:val="28"/>
        </w:rPr>
        <w:t xml:space="preserve"> 13 Закона о приватизации 2001 г</w:t>
      </w:r>
      <w:r>
        <w:rPr>
          <w:rFonts w:eastAsia="Times New Roman"/>
          <w:sz w:val="28"/>
          <w:szCs w:val="28"/>
        </w:rPr>
        <w:t>.</w:t>
      </w:r>
      <w:r w:rsidRPr="00614061">
        <w:rPr>
          <w:rFonts w:eastAsia="Times New Roman"/>
          <w:sz w:val="28"/>
          <w:szCs w:val="28"/>
        </w:rPr>
        <w:t>)</w:t>
      </w:r>
      <w:r>
        <w:rPr>
          <w:rFonts w:eastAsia="Times New Roman"/>
          <w:sz w:val="28"/>
          <w:szCs w:val="28"/>
        </w:rPr>
        <w:t>.</w:t>
      </w:r>
      <w:r w:rsidRPr="00614061">
        <w:rPr>
          <w:rFonts w:eastAsia="Times New Roman"/>
          <w:sz w:val="28"/>
          <w:szCs w:val="28"/>
        </w:rPr>
        <w:t xml:space="preserve">  При этом предусмотренный Законом о приватизации 2001 г</w:t>
      </w:r>
      <w:r>
        <w:rPr>
          <w:rFonts w:eastAsia="Times New Roman"/>
          <w:sz w:val="28"/>
          <w:szCs w:val="28"/>
        </w:rPr>
        <w:t>.</w:t>
      </w:r>
      <w:r w:rsidRPr="00614061">
        <w:rPr>
          <w:rFonts w:eastAsia="Times New Roman"/>
          <w:sz w:val="28"/>
          <w:szCs w:val="28"/>
        </w:rPr>
        <w:t xml:space="preserve"> перечень способов приватизации является исчерпывающим и расширительному </w:t>
      </w:r>
      <w:r w:rsidRPr="00A52303">
        <w:rPr>
          <w:rFonts w:eastAsia="Times New Roman"/>
          <w:sz w:val="28"/>
          <w:szCs w:val="28"/>
        </w:rPr>
        <w:t xml:space="preserve">толкованию не подлежит. </w:t>
      </w:r>
    </w:p>
    <w:p w:rsidR="00207B3E" w:rsidRDefault="00207B3E" w:rsidP="00A52303">
      <w:pPr>
        <w:autoSpaceDE w:val="0"/>
        <w:autoSpaceDN w:val="0"/>
        <w:adjustRightInd w:val="0"/>
        <w:spacing w:line="360" w:lineRule="auto"/>
        <w:ind w:firstLine="540"/>
        <w:jc w:val="both"/>
        <w:rPr>
          <w:rFonts w:eastAsia="Times New Roman"/>
          <w:sz w:val="28"/>
          <w:szCs w:val="28"/>
          <w:lang w:eastAsia="en-US"/>
        </w:rPr>
      </w:pPr>
    </w:p>
    <w:p w:rsidR="00207B3E" w:rsidRPr="007F7C01" w:rsidRDefault="00207B3E" w:rsidP="007F7C01">
      <w:pPr>
        <w:tabs>
          <w:tab w:val="left" w:pos="993"/>
        </w:tabs>
        <w:autoSpaceDE w:val="0"/>
        <w:autoSpaceDN w:val="0"/>
        <w:adjustRightInd w:val="0"/>
        <w:ind w:firstLine="540"/>
        <w:jc w:val="both"/>
        <w:rPr>
          <w:rFonts w:eastAsia="Times New Roman"/>
          <w:b/>
          <w:lang w:eastAsia="en-US"/>
        </w:rPr>
      </w:pPr>
      <w:r w:rsidRPr="007F7C01">
        <w:rPr>
          <w:rFonts w:eastAsia="Times New Roman"/>
          <w:b/>
          <w:lang w:eastAsia="en-US"/>
        </w:rPr>
        <w:t>Литература</w:t>
      </w:r>
    </w:p>
    <w:p w:rsidR="00207B3E" w:rsidRPr="007F7C01" w:rsidRDefault="00207B3E" w:rsidP="007F7C01">
      <w:pPr>
        <w:tabs>
          <w:tab w:val="left" w:pos="993"/>
        </w:tabs>
        <w:autoSpaceDE w:val="0"/>
        <w:autoSpaceDN w:val="0"/>
        <w:adjustRightInd w:val="0"/>
        <w:ind w:firstLine="540"/>
        <w:jc w:val="both"/>
        <w:rPr>
          <w:rFonts w:eastAsia="Times New Roman"/>
          <w:lang w:eastAsia="en-US"/>
        </w:rPr>
      </w:pPr>
    </w:p>
    <w:p w:rsidR="00207B3E" w:rsidRPr="007F7C01" w:rsidRDefault="00207B3E" w:rsidP="007F7C01">
      <w:pPr>
        <w:pStyle w:val="ListParagraph"/>
        <w:numPr>
          <w:ilvl w:val="0"/>
          <w:numId w:val="7"/>
        </w:numPr>
        <w:tabs>
          <w:tab w:val="left" w:pos="993"/>
        </w:tabs>
        <w:ind w:left="0" w:firstLine="540"/>
        <w:jc w:val="both"/>
      </w:pPr>
      <w:r w:rsidRPr="007F7C01">
        <w:rPr>
          <w:iCs/>
        </w:rPr>
        <w:t>Камышанский</w:t>
      </w:r>
      <w:r w:rsidRPr="00D211E2">
        <w:rPr>
          <w:iCs/>
        </w:rPr>
        <w:t xml:space="preserve"> </w:t>
      </w:r>
      <w:r w:rsidRPr="007F7C01">
        <w:rPr>
          <w:iCs/>
        </w:rPr>
        <w:t>В. П.</w:t>
      </w:r>
      <w:r w:rsidRPr="007F7C01">
        <w:rPr>
          <w:color w:val="000000"/>
        </w:rPr>
        <w:t xml:space="preserve">Некоторые тенденции модернизации вещных прав в Гражданском кодексе Российской Федерации </w:t>
      </w:r>
      <w:r w:rsidRPr="007F7C01">
        <w:t>// Власть закона. – 2012. – № 2. – С. 35-44.</w:t>
      </w:r>
    </w:p>
    <w:p w:rsidR="00207B3E" w:rsidRPr="007F7C01" w:rsidRDefault="00207B3E" w:rsidP="007F7C01">
      <w:pPr>
        <w:pStyle w:val="ListParagraph"/>
        <w:numPr>
          <w:ilvl w:val="0"/>
          <w:numId w:val="7"/>
        </w:numPr>
        <w:tabs>
          <w:tab w:val="left" w:pos="993"/>
        </w:tabs>
        <w:ind w:left="0" w:firstLine="540"/>
        <w:jc w:val="both"/>
      </w:pPr>
      <w:r w:rsidRPr="007F7C01">
        <w:rPr>
          <w:bCs/>
          <w:iCs/>
          <w:color w:val="1A171C"/>
        </w:rPr>
        <w:t>Андреев Ю. Н.</w:t>
      </w:r>
      <w:r w:rsidRPr="007F7C01">
        <w:rPr>
          <w:color w:val="000000"/>
        </w:rPr>
        <w:t xml:space="preserve">О цивилистическом понимании собственности и права собственности </w:t>
      </w:r>
      <w:r w:rsidRPr="007F7C01">
        <w:t>// Власть закона. – 2012</w:t>
      </w:r>
      <w:r w:rsidRPr="007F7C01">
        <w:rPr>
          <w:color w:val="1A171C"/>
        </w:rPr>
        <w:t xml:space="preserve">. </w:t>
      </w:r>
      <w:r w:rsidRPr="007F7C01">
        <w:t>– № 1. – С. 43-54.</w:t>
      </w:r>
    </w:p>
    <w:p w:rsidR="00207B3E" w:rsidRPr="007F7C01" w:rsidRDefault="00207B3E" w:rsidP="007F7C01">
      <w:pPr>
        <w:pStyle w:val="ListParagraph"/>
        <w:numPr>
          <w:ilvl w:val="0"/>
          <w:numId w:val="7"/>
        </w:numPr>
        <w:tabs>
          <w:tab w:val="left" w:pos="993"/>
        </w:tabs>
        <w:ind w:left="0" w:firstLine="540"/>
        <w:jc w:val="both"/>
      </w:pPr>
      <w:r w:rsidRPr="007F7C01">
        <w:t xml:space="preserve">Диденко А. А. </w:t>
      </w:r>
      <w:r w:rsidRPr="007F7C01">
        <w:rPr>
          <w:color w:val="000000"/>
        </w:rPr>
        <w:t xml:space="preserve">К вопросу о развитии отечественной концепции источников гражданского права </w:t>
      </w:r>
      <w:r w:rsidRPr="007F7C01">
        <w:t>// Власть закона. – 2012. – № 3. – С. 124-131.</w:t>
      </w:r>
    </w:p>
    <w:p w:rsidR="00207B3E" w:rsidRPr="007F7C01" w:rsidRDefault="00207B3E" w:rsidP="007F7C01">
      <w:pPr>
        <w:pStyle w:val="ListParagraph"/>
        <w:numPr>
          <w:ilvl w:val="0"/>
          <w:numId w:val="7"/>
        </w:numPr>
        <w:tabs>
          <w:tab w:val="left" w:pos="993"/>
        </w:tabs>
        <w:ind w:left="0" w:firstLine="540"/>
        <w:jc w:val="both"/>
      </w:pPr>
      <w:r w:rsidRPr="007F7C01">
        <w:t>Ткаченко А. А. Системный анализ источников гражданского права Российской Федерации // Власть закона. – 2010. – № 3. – С. 82-87.</w:t>
      </w:r>
    </w:p>
    <w:p w:rsidR="00207B3E" w:rsidRPr="007F7C01" w:rsidRDefault="00207B3E" w:rsidP="007F7C01">
      <w:pPr>
        <w:pStyle w:val="ListParagraph"/>
        <w:numPr>
          <w:ilvl w:val="0"/>
          <w:numId w:val="7"/>
        </w:numPr>
        <w:tabs>
          <w:tab w:val="left" w:pos="993"/>
        </w:tabs>
        <w:ind w:left="0" w:firstLine="540"/>
        <w:jc w:val="both"/>
      </w:pPr>
      <w:r w:rsidRPr="007F7C01">
        <w:t>Ткаченко А. А. Закон как источник гражданского права // Власть закона. – 2010. – № 2. – С. 120-133.</w:t>
      </w:r>
    </w:p>
    <w:p w:rsidR="00207B3E" w:rsidRPr="007F7C01" w:rsidRDefault="00207B3E" w:rsidP="007F7C01">
      <w:pPr>
        <w:pStyle w:val="ListParagraph"/>
        <w:numPr>
          <w:ilvl w:val="0"/>
          <w:numId w:val="7"/>
        </w:numPr>
        <w:tabs>
          <w:tab w:val="left" w:pos="993"/>
        </w:tabs>
        <w:ind w:left="0" w:firstLine="540"/>
        <w:jc w:val="both"/>
      </w:pPr>
      <w:r w:rsidRPr="007F7C01">
        <w:t xml:space="preserve">Коршунов Н. М. Процесс приватизации в России. Методология правового регулирования / Н. М. Коршунов. – Нижний Новгород: НЮИ МВД России, 1998. </w:t>
      </w:r>
    </w:p>
    <w:p w:rsidR="00207B3E" w:rsidRPr="007F7C01" w:rsidRDefault="00207B3E" w:rsidP="007F7C01">
      <w:pPr>
        <w:pStyle w:val="ListParagraph"/>
        <w:numPr>
          <w:ilvl w:val="0"/>
          <w:numId w:val="7"/>
        </w:numPr>
        <w:tabs>
          <w:tab w:val="left" w:pos="993"/>
        </w:tabs>
        <w:ind w:left="0" w:firstLine="540"/>
        <w:jc w:val="both"/>
      </w:pPr>
      <w:r w:rsidRPr="007F7C01">
        <w:rPr>
          <w:iCs/>
          <w:color w:val="000000"/>
        </w:rPr>
        <w:t xml:space="preserve">Коршунов П.Н. Некоторые особенности  организации жилищного накопительного  кооператива </w:t>
      </w:r>
      <w:r w:rsidRPr="007F7C01">
        <w:t>// Власть закона. – 2011. – № 2. – С. 32-37.</w:t>
      </w:r>
    </w:p>
    <w:p w:rsidR="00207B3E" w:rsidRPr="007F7C01" w:rsidRDefault="00207B3E" w:rsidP="007F7C01">
      <w:pPr>
        <w:pStyle w:val="EndnoteText"/>
        <w:numPr>
          <w:ilvl w:val="0"/>
          <w:numId w:val="7"/>
        </w:numPr>
        <w:tabs>
          <w:tab w:val="left" w:pos="993"/>
        </w:tabs>
        <w:ind w:left="0" w:firstLine="540"/>
        <w:jc w:val="both"/>
        <w:rPr>
          <w:sz w:val="24"/>
          <w:szCs w:val="24"/>
        </w:rPr>
      </w:pPr>
      <w:r w:rsidRPr="007F7C01">
        <w:rPr>
          <w:sz w:val="24"/>
          <w:szCs w:val="24"/>
        </w:rPr>
        <w:t>О классификаторе правовых актов: Указ Президента Российской Федерации от 15 марта 2000 г. № 511 (в ред. от 5 октября 2002 г.) // СЗ РФ. - 2000. - № 12.  - Ст.1260; 2002. - № 40. - Ст.3935.</w:t>
      </w:r>
    </w:p>
    <w:p w:rsidR="00207B3E" w:rsidRPr="007F7C01" w:rsidRDefault="00207B3E" w:rsidP="007F7C01">
      <w:pPr>
        <w:pStyle w:val="ConsPlusNormal"/>
        <w:numPr>
          <w:ilvl w:val="0"/>
          <w:numId w:val="7"/>
        </w:numPr>
        <w:tabs>
          <w:tab w:val="left" w:pos="993"/>
        </w:tabs>
        <w:ind w:left="0" w:firstLine="540"/>
        <w:jc w:val="both"/>
        <w:rPr>
          <w:rFonts w:ascii="Times New Roman" w:hAnsi="Times New Roman" w:cs="Times New Roman"/>
          <w:sz w:val="24"/>
          <w:szCs w:val="24"/>
        </w:rPr>
      </w:pPr>
      <w:r w:rsidRPr="007F7C01">
        <w:rPr>
          <w:rFonts w:ascii="Times New Roman" w:hAnsi="Times New Roman" w:cs="Times New Roman"/>
          <w:sz w:val="24"/>
          <w:szCs w:val="24"/>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 6-ФКЗ, от 30.12.2008 № 7-ФКЗ // Российская газета. – 1993. - № 237; СЗ РФ. – 2009. - №4. – Ст. 445.</w:t>
      </w:r>
    </w:p>
    <w:p w:rsidR="00207B3E" w:rsidRPr="007F7C01" w:rsidRDefault="00207B3E" w:rsidP="007F7C01">
      <w:pPr>
        <w:pStyle w:val="ConsPlusNormal"/>
        <w:numPr>
          <w:ilvl w:val="0"/>
          <w:numId w:val="7"/>
        </w:numPr>
        <w:tabs>
          <w:tab w:val="left" w:pos="993"/>
        </w:tabs>
        <w:ind w:left="0" w:firstLine="540"/>
        <w:jc w:val="both"/>
        <w:rPr>
          <w:rFonts w:ascii="Times New Roman" w:hAnsi="Times New Roman" w:cs="Times New Roman"/>
          <w:sz w:val="24"/>
          <w:szCs w:val="24"/>
        </w:rPr>
      </w:pPr>
      <w:r w:rsidRPr="007F7C01">
        <w:rPr>
          <w:rFonts w:ascii="Times New Roman" w:hAnsi="Times New Roman" w:cs="Times New Roman"/>
          <w:sz w:val="24"/>
          <w:szCs w:val="24"/>
        </w:rPr>
        <w:t>О Правительстве Российской Федерации: Федеральный конституционный закон от 17.12.1997 № 2-ФКЗ в ред. от 28.12.2010 №8-ФКЗ // СЗ РФ. – 1997. - №51. – Ст.5794;2011. - №1. – Ст.1.</w:t>
      </w:r>
    </w:p>
    <w:p w:rsidR="00207B3E" w:rsidRPr="007F7C01" w:rsidRDefault="00207B3E" w:rsidP="007F7C01">
      <w:pPr>
        <w:pStyle w:val="ConsPlusNormal"/>
        <w:numPr>
          <w:ilvl w:val="0"/>
          <w:numId w:val="7"/>
        </w:numPr>
        <w:tabs>
          <w:tab w:val="left" w:pos="993"/>
        </w:tabs>
        <w:ind w:left="0" w:firstLine="540"/>
        <w:jc w:val="both"/>
        <w:rPr>
          <w:rFonts w:ascii="Times New Roman" w:hAnsi="Times New Roman" w:cs="Times New Roman"/>
          <w:sz w:val="24"/>
          <w:szCs w:val="24"/>
        </w:rPr>
      </w:pPr>
      <w:r w:rsidRPr="007F7C01">
        <w:rPr>
          <w:rFonts w:ascii="Times New Roman" w:hAnsi="Times New Roman" w:cs="Times New Roman"/>
          <w:bCs/>
          <w:sz w:val="24"/>
          <w:szCs w:val="24"/>
        </w:rPr>
        <w:t>Гражданский кодекс Российской Федерации (часть первая): Федеральный закон РФ от 30.11.1994 № 51-ФЗ в ред. от 05.05.2014 № 99-ФЗ // СЗ РФ. – 1994. – № 32. – Ст. 3301; Российская газета. – 2014. – № 101.</w:t>
      </w:r>
    </w:p>
    <w:p w:rsidR="00207B3E" w:rsidRPr="007F7C01" w:rsidRDefault="00207B3E" w:rsidP="007F7C01">
      <w:pPr>
        <w:pStyle w:val="ConsNormal"/>
        <w:numPr>
          <w:ilvl w:val="0"/>
          <w:numId w:val="7"/>
        </w:numPr>
        <w:tabs>
          <w:tab w:val="left" w:pos="993"/>
        </w:tabs>
        <w:ind w:left="0" w:right="0" w:firstLine="540"/>
        <w:jc w:val="both"/>
        <w:rPr>
          <w:rFonts w:ascii="Times New Roman" w:hAnsi="Times New Roman" w:cs="Times New Roman"/>
          <w:sz w:val="24"/>
          <w:szCs w:val="24"/>
        </w:rPr>
      </w:pPr>
      <w:r w:rsidRPr="007F7C01">
        <w:rPr>
          <w:rFonts w:ascii="Times New Roman" w:hAnsi="Times New Roman" w:cs="Times New Roman"/>
          <w:sz w:val="24"/>
          <w:szCs w:val="24"/>
        </w:rPr>
        <w:t>Постановление Конституционного Суда Российской Федерации от 25 июля 2001 г. № 12-П «По делу о проверке конституционности пункта 7 статьи 21 Федерального закона «О приватизации государственного имущества и об основах приватизации муниципального имущества в Российской Федерации» в связи с запросом Высшего Арбитражного Суда Российской Федерации» // СЗ РФ. – 2001. - № 32. - Ст. 3411.</w:t>
      </w:r>
    </w:p>
    <w:p w:rsidR="00207B3E" w:rsidRPr="007F7C01" w:rsidRDefault="00207B3E" w:rsidP="007F7C01">
      <w:pPr>
        <w:pStyle w:val="ListParagraph"/>
        <w:numPr>
          <w:ilvl w:val="0"/>
          <w:numId w:val="7"/>
        </w:numPr>
        <w:tabs>
          <w:tab w:val="left" w:pos="993"/>
        </w:tabs>
        <w:autoSpaceDE w:val="0"/>
        <w:autoSpaceDN w:val="0"/>
        <w:adjustRightInd w:val="0"/>
        <w:ind w:left="0" w:firstLine="540"/>
        <w:jc w:val="both"/>
        <w:rPr>
          <w:rFonts w:eastAsia="Times New Roman"/>
          <w:lang w:eastAsia="en-US"/>
        </w:rPr>
      </w:pPr>
      <w:r w:rsidRPr="007F7C01">
        <w:t>О приватизации жилищного фонда в Российской Федерации: Закон РФ от 04.07.1991 № 1541-1 в ред. от 11.06.2008 №84-ФЗ // Бюллетень нормативных актов. - 1992. - №1; СЗ РФ. - 2008. - №24. – Ст. 2797.</w:t>
      </w:r>
    </w:p>
    <w:p w:rsidR="00207B3E" w:rsidRPr="007F7C01" w:rsidRDefault="00207B3E" w:rsidP="007F7C01">
      <w:pPr>
        <w:pStyle w:val="ListParagraph"/>
        <w:numPr>
          <w:ilvl w:val="0"/>
          <w:numId w:val="7"/>
        </w:numPr>
        <w:tabs>
          <w:tab w:val="left" w:pos="993"/>
        </w:tabs>
        <w:autoSpaceDE w:val="0"/>
        <w:autoSpaceDN w:val="0"/>
        <w:adjustRightInd w:val="0"/>
        <w:ind w:left="0" w:firstLine="540"/>
        <w:jc w:val="both"/>
        <w:rPr>
          <w:rFonts w:eastAsia="Times New Roman"/>
          <w:lang w:eastAsia="en-US"/>
        </w:rPr>
      </w:pPr>
      <w:r w:rsidRPr="007F7C01">
        <w:t>О государственном материальном резерве: Федеральный закон от 29.12.1994 № 79-ФЗ в ред. от 28.12.2010 № 405-ФЗ // СЗ РФ. – 1995. - №1. – Ст. 3; 2011. - №1. – Ст.17.</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cs="Times New Roman"/>
          <w:sz w:val="24"/>
          <w:szCs w:val="24"/>
        </w:rPr>
        <w:t>Об утверждении Перечня стратегических предприятий и стратегических акционерных обществ: Указ Президента РФ от 04.08.2004 № 1009 в ред. от 03.11.2010 № 1324 // СЗ РФ. – 2004. - №32. – Ст. 3213;2010. - №45. – Ст. 5770.</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cs="Times New Roman"/>
          <w:sz w:val="24"/>
          <w:szCs w:val="24"/>
        </w:rPr>
        <w:t>Об утверждении Правил разработки прогнозного плана (программы) приватизации федерального имущества и внесении изменений в Правила подготовки и принятия решений об условиях приватизации федерального имущества: Постановление Правительства РФ от 26.12.2005 № 806 в ред. от 13.09.2010 № 725 // СЗ РФ. – 2005. - № 57. – Ст. 4632;2010. – 38. – Ст. 3843.</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cs="Times New Roman"/>
          <w:sz w:val="24"/>
          <w:szCs w:val="24"/>
        </w:rPr>
        <w:t xml:space="preserve">Камышанский Приватизация предприятий. Право собственности. – М.: А-Приор, 2009. </w:t>
      </w:r>
      <w:r w:rsidRPr="007F7C01">
        <w:rPr>
          <w:rFonts w:ascii="Times New Roman" w:hAnsi="Times New Roman" w:cs="Times New Roman"/>
          <w:sz w:val="24"/>
          <w:szCs w:val="24"/>
          <w:lang w:val="en-US"/>
        </w:rPr>
        <w:softHyphen/>
        <w:t>– C</w:t>
      </w:r>
      <w:r w:rsidRPr="007F7C01">
        <w:rPr>
          <w:rFonts w:ascii="Times New Roman" w:hAnsi="Times New Roman" w:cs="Times New Roman"/>
          <w:sz w:val="24"/>
          <w:szCs w:val="24"/>
        </w:rPr>
        <w:t>. 120.</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sz w:val="24"/>
          <w:szCs w:val="24"/>
        </w:rPr>
        <w:t>Постановление Федерального арбитражного суда Уральского округа от 15 декабря 2008 г. № Ф09-1133/08-С4 по делу № А76-3065/2007-16-224/163 // СПС Консультант Плюс, 2014.</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sz w:val="24"/>
          <w:szCs w:val="24"/>
        </w:rPr>
        <w:t>Постановления ФАС Поволжского округа от 4 декабря 2008 г. по делу № А55-2325/2008, ФАС Центрального округа от 18 сентября 2008 г. № Ф10-4006/08 по делу № А09-8423/2007-25, ФАС Западно-Сибирского округа от 9 сентября 2008 г. № Ф04-5329/2008(10820-А45-28) по делу № А45-12413/2007-41/317 // СПС Консультант Плюс, 2014.</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sz w:val="24"/>
          <w:szCs w:val="24"/>
        </w:rPr>
        <w:t>Постановление ФАС Волго-Вятского округа от 11 марта 2005 г. № А43-18194/2004-13-477 // СПС Консультант Плюс, 2014.</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sz w:val="24"/>
          <w:szCs w:val="24"/>
        </w:rPr>
        <w:t>Постановление ФАС Северо-Западного округа от 24 июля 2008 г. по делу № А52-4722/2007 // СПС Консультант Плюс, 2014.</w:t>
      </w:r>
    </w:p>
    <w:p w:rsidR="00207B3E" w:rsidRPr="007F7C01" w:rsidRDefault="00207B3E" w:rsidP="007F7C01">
      <w:pPr>
        <w:pStyle w:val="ConsPlusNormal"/>
        <w:numPr>
          <w:ilvl w:val="0"/>
          <w:numId w:val="7"/>
        </w:numPr>
        <w:tabs>
          <w:tab w:val="left" w:pos="993"/>
          <w:tab w:val="left" w:pos="1134"/>
        </w:tabs>
        <w:ind w:left="0" w:firstLine="540"/>
        <w:jc w:val="both"/>
        <w:rPr>
          <w:rFonts w:ascii="Times New Roman" w:hAnsi="Times New Roman" w:cs="Times New Roman"/>
          <w:sz w:val="24"/>
          <w:szCs w:val="24"/>
        </w:rPr>
      </w:pPr>
      <w:r w:rsidRPr="007F7C01">
        <w:rPr>
          <w:rFonts w:ascii="Times New Roman" w:hAnsi="Times New Roman"/>
          <w:sz w:val="24"/>
          <w:szCs w:val="24"/>
        </w:rPr>
        <w:t>Постановление Федерального арбитражного суда Северо-Кавказского округа от 8 сентября 2008 г. № Ф08-4836/2008 по делу № А22-1098/07/14-142 // СПС Консультант Плюс, 2014.</w:t>
      </w:r>
    </w:p>
    <w:p w:rsidR="00207B3E" w:rsidRDefault="00207B3E" w:rsidP="007F7C01">
      <w:pPr>
        <w:tabs>
          <w:tab w:val="left" w:pos="993"/>
        </w:tabs>
        <w:autoSpaceDE w:val="0"/>
        <w:autoSpaceDN w:val="0"/>
        <w:adjustRightInd w:val="0"/>
        <w:ind w:firstLine="540"/>
        <w:jc w:val="both"/>
        <w:rPr>
          <w:rFonts w:eastAsia="Times New Roman"/>
          <w:lang w:eastAsia="en-US"/>
        </w:rPr>
      </w:pPr>
    </w:p>
    <w:p w:rsidR="00207B3E" w:rsidRDefault="00207B3E" w:rsidP="007F7C01">
      <w:pPr>
        <w:tabs>
          <w:tab w:val="left" w:pos="993"/>
        </w:tabs>
        <w:autoSpaceDE w:val="0"/>
        <w:autoSpaceDN w:val="0"/>
        <w:adjustRightInd w:val="0"/>
        <w:ind w:firstLine="540"/>
        <w:jc w:val="both"/>
        <w:rPr>
          <w:rFonts w:eastAsia="Times New Roman"/>
          <w:b/>
          <w:lang w:val="en-US" w:eastAsia="en-US"/>
        </w:rPr>
      </w:pPr>
      <w:r>
        <w:rPr>
          <w:rFonts w:eastAsia="Times New Roman"/>
          <w:b/>
          <w:lang w:val="en-US" w:eastAsia="en-US"/>
        </w:rPr>
        <w:t>References</w:t>
      </w:r>
    </w:p>
    <w:p w:rsidR="00207B3E" w:rsidRPr="00FB0BF0" w:rsidRDefault="00207B3E" w:rsidP="007F7C01">
      <w:pPr>
        <w:tabs>
          <w:tab w:val="left" w:pos="993"/>
        </w:tabs>
        <w:autoSpaceDE w:val="0"/>
        <w:autoSpaceDN w:val="0"/>
        <w:adjustRightInd w:val="0"/>
        <w:ind w:firstLine="540"/>
        <w:jc w:val="both"/>
        <w:rPr>
          <w:rFonts w:eastAsia="Times New Roman"/>
          <w:b/>
          <w:lang w:eastAsia="en-US"/>
        </w:rPr>
      </w:pPr>
    </w:p>
    <w:p w:rsidR="00207B3E" w:rsidRPr="00D211E2" w:rsidRDefault="00207B3E" w:rsidP="00D211E2">
      <w:pPr>
        <w:tabs>
          <w:tab w:val="left" w:pos="993"/>
        </w:tabs>
        <w:ind w:firstLine="540"/>
        <w:jc w:val="both"/>
        <w:rPr>
          <w:rFonts w:eastAsia="Times New Roman"/>
        </w:rPr>
      </w:pPr>
      <w:r w:rsidRPr="00D211E2">
        <w:rPr>
          <w:rFonts w:eastAsia="Times New Roman"/>
        </w:rPr>
        <w:t>1.</w:t>
      </w:r>
      <w:r w:rsidRPr="00D211E2">
        <w:rPr>
          <w:rFonts w:eastAsia="Times New Roman"/>
        </w:rPr>
        <w:tab/>
      </w:r>
      <w:r w:rsidRPr="00D211E2">
        <w:rPr>
          <w:rFonts w:eastAsia="Times New Roman"/>
          <w:lang w:val="en-US"/>
        </w:rPr>
        <w:t>Kamyshanskij</w:t>
      </w:r>
      <w:r w:rsidRPr="00D211E2">
        <w:rPr>
          <w:rFonts w:eastAsia="Times New Roman"/>
        </w:rPr>
        <w:t xml:space="preserve"> </w:t>
      </w:r>
      <w:r w:rsidRPr="00D211E2">
        <w:rPr>
          <w:rFonts w:eastAsia="Times New Roman"/>
          <w:lang w:val="en-US"/>
        </w:rPr>
        <w:t>V</w:t>
      </w:r>
      <w:r w:rsidRPr="00D211E2">
        <w:rPr>
          <w:rFonts w:eastAsia="Times New Roman"/>
        </w:rPr>
        <w:t xml:space="preserve">. </w:t>
      </w:r>
      <w:r w:rsidRPr="00D211E2">
        <w:rPr>
          <w:rFonts w:eastAsia="Times New Roman"/>
          <w:lang w:val="en-US"/>
        </w:rPr>
        <w:t>P</w:t>
      </w:r>
      <w:r w:rsidRPr="00D211E2">
        <w:rPr>
          <w:rFonts w:eastAsia="Times New Roman"/>
        </w:rPr>
        <w:t>.</w:t>
      </w:r>
      <w:r w:rsidRPr="00D211E2">
        <w:rPr>
          <w:rFonts w:eastAsia="Times New Roman"/>
          <w:lang w:val="en-US"/>
        </w:rPr>
        <w:t>Nekotorye</w:t>
      </w:r>
      <w:r w:rsidRPr="00D211E2">
        <w:rPr>
          <w:rFonts w:eastAsia="Times New Roman"/>
        </w:rPr>
        <w:t xml:space="preserve"> </w:t>
      </w:r>
      <w:r w:rsidRPr="00D211E2">
        <w:rPr>
          <w:rFonts w:eastAsia="Times New Roman"/>
          <w:lang w:val="en-US"/>
        </w:rPr>
        <w:t>tendencii</w:t>
      </w:r>
      <w:r w:rsidRPr="00D211E2">
        <w:rPr>
          <w:rFonts w:eastAsia="Times New Roman"/>
        </w:rPr>
        <w:t xml:space="preserve"> </w:t>
      </w:r>
      <w:r w:rsidRPr="00D211E2">
        <w:rPr>
          <w:rFonts w:eastAsia="Times New Roman"/>
          <w:lang w:val="en-US"/>
        </w:rPr>
        <w:t>modernizacii</w:t>
      </w:r>
      <w:r w:rsidRPr="00D211E2">
        <w:rPr>
          <w:rFonts w:eastAsia="Times New Roman"/>
        </w:rPr>
        <w:t xml:space="preserve"> </w:t>
      </w:r>
      <w:r w:rsidRPr="00D211E2">
        <w:rPr>
          <w:rFonts w:eastAsia="Times New Roman"/>
          <w:lang w:val="en-US"/>
        </w:rPr>
        <w:t>veshhnyh</w:t>
      </w:r>
      <w:r w:rsidRPr="00D211E2">
        <w:rPr>
          <w:rFonts w:eastAsia="Times New Roman"/>
        </w:rPr>
        <w:t xml:space="preserve"> </w:t>
      </w:r>
      <w:r w:rsidRPr="00D211E2">
        <w:rPr>
          <w:rFonts w:eastAsia="Times New Roman"/>
          <w:lang w:val="en-US"/>
        </w:rPr>
        <w:t>prav</w:t>
      </w:r>
      <w:r w:rsidRPr="00D211E2">
        <w:rPr>
          <w:rFonts w:eastAsia="Times New Roman"/>
        </w:rPr>
        <w:t xml:space="preserve"> </w:t>
      </w:r>
      <w:r w:rsidRPr="00D211E2">
        <w:rPr>
          <w:rFonts w:eastAsia="Times New Roman"/>
          <w:lang w:val="en-US"/>
        </w:rPr>
        <w:t>v</w:t>
      </w:r>
      <w:r w:rsidRPr="00D211E2">
        <w:rPr>
          <w:rFonts w:eastAsia="Times New Roman"/>
        </w:rPr>
        <w:t xml:space="preserve"> </w:t>
      </w:r>
      <w:r w:rsidRPr="00D211E2">
        <w:rPr>
          <w:rFonts w:eastAsia="Times New Roman"/>
          <w:lang w:val="en-US"/>
        </w:rPr>
        <w:t>Grazhdanskom</w:t>
      </w:r>
      <w:r w:rsidRPr="00D211E2">
        <w:rPr>
          <w:rFonts w:eastAsia="Times New Roman"/>
        </w:rPr>
        <w:t xml:space="preserve"> </w:t>
      </w:r>
      <w:r w:rsidRPr="00D211E2">
        <w:rPr>
          <w:rFonts w:eastAsia="Times New Roman"/>
          <w:lang w:val="en-US"/>
        </w:rPr>
        <w:t>kodekse</w:t>
      </w:r>
      <w:r w:rsidRPr="00D211E2">
        <w:rPr>
          <w:rFonts w:eastAsia="Times New Roman"/>
        </w:rPr>
        <w:t xml:space="preserve"> </w:t>
      </w:r>
      <w:r w:rsidRPr="00D211E2">
        <w:rPr>
          <w:rFonts w:eastAsia="Times New Roman"/>
          <w:lang w:val="en-US"/>
        </w:rPr>
        <w:t>Rossijskoj</w:t>
      </w:r>
      <w:r w:rsidRPr="00D211E2">
        <w:rPr>
          <w:rFonts w:eastAsia="Times New Roman"/>
        </w:rPr>
        <w:t xml:space="preserve"> </w:t>
      </w:r>
      <w:r w:rsidRPr="00D211E2">
        <w:rPr>
          <w:rFonts w:eastAsia="Times New Roman"/>
          <w:lang w:val="en-US"/>
        </w:rPr>
        <w:t>Federacii</w:t>
      </w:r>
      <w:r w:rsidRPr="00D211E2">
        <w:rPr>
          <w:rFonts w:eastAsia="Times New Roman"/>
        </w:rPr>
        <w:t xml:space="preserve"> // </w:t>
      </w:r>
      <w:r w:rsidRPr="00D211E2">
        <w:rPr>
          <w:rFonts w:eastAsia="Times New Roman"/>
          <w:lang w:val="en-US"/>
        </w:rPr>
        <w:t>Vlast</w:t>
      </w:r>
      <w:r w:rsidRPr="00D211E2">
        <w:rPr>
          <w:rFonts w:eastAsia="Times New Roman"/>
        </w:rPr>
        <w:t xml:space="preserve">' </w:t>
      </w:r>
      <w:r w:rsidRPr="00D211E2">
        <w:rPr>
          <w:rFonts w:eastAsia="Times New Roman"/>
          <w:lang w:val="en-US"/>
        </w:rPr>
        <w:t>zakona</w:t>
      </w:r>
      <w:r w:rsidRPr="00D211E2">
        <w:rPr>
          <w:rFonts w:eastAsia="Times New Roman"/>
        </w:rPr>
        <w:t xml:space="preserve">. – 2012. – № 2. – </w:t>
      </w:r>
      <w:r w:rsidRPr="00D211E2">
        <w:rPr>
          <w:rFonts w:eastAsia="Times New Roman"/>
          <w:lang w:val="en-US"/>
        </w:rPr>
        <w:t>S</w:t>
      </w:r>
      <w:r w:rsidRPr="00D211E2">
        <w:rPr>
          <w:rFonts w:eastAsia="Times New Roman"/>
        </w:rPr>
        <w:t>. 35-44.</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2.</w:t>
      </w:r>
      <w:r w:rsidRPr="00D211E2">
        <w:rPr>
          <w:rFonts w:eastAsia="Times New Roman"/>
          <w:lang w:val="en-US"/>
        </w:rPr>
        <w:tab/>
        <w:t>Andreev Ju. N.O civilisticheskom ponimanii sobstvennosti i prava sobstvennosti // Vlast' zakona. – 2012. – № 1. – S. 43-54.</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3.</w:t>
      </w:r>
      <w:r w:rsidRPr="00D211E2">
        <w:rPr>
          <w:rFonts w:eastAsia="Times New Roman"/>
          <w:lang w:val="en-US"/>
        </w:rPr>
        <w:tab/>
        <w:t>Didenko A. A. K voprosu o razvitii otechestvennoj koncepcii istochnikov grazhdanskogo prava // Vlast' zakona. – 2012. – № 3. – S. 124-131.</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4.</w:t>
      </w:r>
      <w:r w:rsidRPr="00D211E2">
        <w:rPr>
          <w:rFonts w:eastAsia="Times New Roman"/>
          <w:lang w:val="en-US"/>
        </w:rPr>
        <w:tab/>
        <w:t>Tkachenko A. A. Sistemnyj analiz istochnikov grazhdanskogo prava Rossijskoj Federacii // Vlast' zakona. – 2010. – № 3. – S. 82-87.</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5.</w:t>
      </w:r>
      <w:r w:rsidRPr="00D211E2">
        <w:rPr>
          <w:rFonts w:eastAsia="Times New Roman"/>
          <w:lang w:val="en-US"/>
        </w:rPr>
        <w:tab/>
        <w:t>Tkachenko A. A. Zakon kak istochnik grazhdanskogo prava // Vlast' zakona. – 2010. – № 2. – S. 120-133.</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6.</w:t>
      </w:r>
      <w:r w:rsidRPr="00D211E2">
        <w:rPr>
          <w:rFonts w:eastAsia="Times New Roman"/>
          <w:lang w:val="en-US"/>
        </w:rPr>
        <w:tab/>
        <w:t xml:space="preserve">Korshunov N. M. Process privatizacii v Rossii. Metodologija pravovogo regulirovanija / N. M. Korshunov. – Nizhnij Novgorod: NJuI MVD Rossii, 1998. </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7.</w:t>
      </w:r>
      <w:r w:rsidRPr="00D211E2">
        <w:rPr>
          <w:rFonts w:eastAsia="Times New Roman"/>
          <w:lang w:val="en-US"/>
        </w:rPr>
        <w:tab/>
        <w:t>Korshunov P.N. Nekotorye osobennosti  organizacii zhilishhnogo nakopitel'nogo  kooperativa // Vlast' zakona. – 2011. – № 2. – S. 32-37.</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8.</w:t>
      </w:r>
      <w:r w:rsidRPr="00D211E2">
        <w:rPr>
          <w:rFonts w:eastAsia="Times New Roman"/>
          <w:lang w:val="en-US"/>
        </w:rPr>
        <w:tab/>
        <w:t>O klassifikatore pravovyh aktov: Ukaz Prezidenta Rossijskoj Federacii ot 15 marta 2000 g. № 511 (v red. ot 5 oktjabrja 2002 g.) // SZ RF. - 2000. - № 12.  - St.1260; 2002. - № 40. - St.3935.</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9.</w:t>
      </w:r>
      <w:r w:rsidRPr="00D211E2">
        <w:rPr>
          <w:rFonts w:eastAsia="Times New Roman"/>
          <w:lang w:val="en-US"/>
        </w:rPr>
        <w:tab/>
        <w:t>Konstitucija Rossijskoj Federacii (prinjata vsenarodnym golosovaniem 12.12.1993) s uchetom popravok, vnesennyh Zakonami RF o popravkah k Konstitucii RF ot 30.12.2008 № 6-FKZ, ot 30.12.2008 № 7-FKZ // Rossijskaja gazeta. – 1993. - № 237; SZ RF. – 2009. - №4. – St. 445.</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10.</w:t>
      </w:r>
      <w:r w:rsidRPr="00D211E2">
        <w:rPr>
          <w:rFonts w:eastAsia="Times New Roman"/>
          <w:lang w:val="en-US"/>
        </w:rPr>
        <w:tab/>
        <w:t>O Pravitel'stve Rossijskoj Federacii: Federal'nyj konstitucionnyj zakon ot 17.12.1997 № 2-FKZ v red. ot 28.12.2010 №8-FKZ // SZ RF. – 1997. - №51. – St.5794;2011. - №1. – St.1.</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11.</w:t>
      </w:r>
      <w:r w:rsidRPr="00D211E2">
        <w:rPr>
          <w:rFonts w:eastAsia="Times New Roman"/>
          <w:lang w:val="en-US"/>
        </w:rPr>
        <w:tab/>
        <w:t>Grazhdanskij kodeks Rossijskoj Federacii (chast' pervaja): Federal'nyj zakon RF ot 30.11.1994 № 51-FZ v red. ot 05.05.2014 № 99-FZ // SZ RF. – 1994. – № 32. – St. 3301; Rossijskaja gazeta. – 2014. – № 101.</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12.</w:t>
      </w:r>
      <w:r w:rsidRPr="00D211E2">
        <w:rPr>
          <w:rFonts w:eastAsia="Times New Roman"/>
          <w:lang w:val="en-US"/>
        </w:rPr>
        <w:tab/>
        <w:t>Postanovlenie Konstitucionnogo Suda Rossijskoj Federacii ot 25 ijulja 2001 g. № 12-P «Po delu o proverke konstitucionnosti punkta 7 stat'i 21 Federal'nogo zakona «O privatizacii gosudarstvennogo imushhestva i ob osnovah privatizacii municipal'nogo imushhestva v Rossijskoj Federacii» v svjazi s zaprosom Vysshego Arbitrazhnogo Suda Rossijskoj Federacii» // SZ RF. – 2001. - № 32. - St. 3411.</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13.</w:t>
      </w:r>
      <w:r w:rsidRPr="00D211E2">
        <w:rPr>
          <w:rFonts w:eastAsia="Times New Roman"/>
          <w:lang w:val="en-US"/>
        </w:rPr>
        <w:tab/>
        <w:t>O privatizacii zhilishhnogo fonda v Rossijskoj Federacii: Zakon RF ot 04.07.1991 № 1541-1 v red. ot 11.06.2008 №84-FZ // Bjulleten' normativnyh aktov. - 1992. - №1; SZ RF. - 2008. - №24. – St. 2797.</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14.</w:t>
      </w:r>
      <w:r w:rsidRPr="00D211E2">
        <w:rPr>
          <w:rFonts w:eastAsia="Times New Roman"/>
          <w:lang w:val="en-US"/>
        </w:rPr>
        <w:tab/>
        <w:t>O gosudarstvennom material'nom rezerve: Federal'nyj zakon ot 29.12.1994 № 79-FZ v red. ot 28.12.2010 № 405-FZ // SZ RF. – 1995. - №1. – St. 3; 2011. - №1. – St.17.</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15.</w:t>
      </w:r>
      <w:r w:rsidRPr="00D211E2">
        <w:rPr>
          <w:rFonts w:eastAsia="Times New Roman"/>
          <w:lang w:val="en-US"/>
        </w:rPr>
        <w:tab/>
        <w:t>Ob utverzhdenii Perechnja strategicheskih predprijatij i strategicheskih akcionernyh obshhestv: Ukaz Prezidenta RF ot 04.08.2004 № 1009 v red. ot 03.11.2010 № 1324 // SZ RF. – 2004. - №32. – St. 3213;2010. - №45. – St. 5770.</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16.</w:t>
      </w:r>
      <w:r w:rsidRPr="00D211E2">
        <w:rPr>
          <w:rFonts w:eastAsia="Times New Roman"/>
          <w:lang w:val="en-US"/>
        </w:rPr>
        <w:tab/>
        <w:t>Ob utverzhdenii Pravil razrabotki prognoznogo plana (programmy) privatizacii federal'nogo imushhestva i vnesenii izmenenij v Pravila podgotovki i prinjatija reshenij ob uslovijah privatizacii federal'nogo imushhestva: Postanovlenie Pravitel'stva RF ot 26.12.2005 № 806 v red. ot 13.09.2010 № 725 // SZ RF. – 2005. - № 57. – St. 4632;2010. – 38. – St. 3843.</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17.</w:t>
      </w:r>
      <w:r w:rsidRPr="00D211E2">
        <w:rPr>
          <w:rFonts w:eastAsia="Times New Roman"/>
          <w:lang w:val="en-US"/>
        </w:rPr>
        <w:tab/>
        <w:t>Kamyshanskij Privatizacija predprijatij. Pravo sobstvennosti. – M.: A-Prior, 2009. ¬– C. 120.</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18.</w:t>
      </w:r>
      <w:r w:rsidRPr="00D211E2">
        <w:rPr>
          <w:rFonts w:eastAsia="Times New Roman"/>
          <w:lang w:val="en-US"/>
        </w:rPr>
        <w:tab/>
        <w:t>Postanovlenie Federal'nogo arbitrazhnogo suda Ural'skogo okruga ot 15 dekabrja 2008 g. № F09-1133/08-S4 po delu № A76-3065/2007-16-224/163 // SPS Konsul'tant Pljus, 2014.</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19.</w:t>
      </w:r>
      <w:r w:rsidRPr="00D211E2">
        <w:rPr>
          <w:rFonts w:eastAsia="Times New Roman"/>
          <w:lang w:val="en-US"/>
        </w:rPr>
        <w:tab/>
        <w:t>Postanovlenija FAS Povolzhskogo okruga ot 4 dekabrja 2008 g. po delu № A55-2325/2008, FAS Central'nogo okruga ot 18 sentjabrja 2008 g. № F10-4006/08 po delu № A09-8423/2007-25, FAS Zapadno-Sibirskogo okruga ot 9 sentjabrja 2008 g. № F04-5329/2008(10820-A45-28) po delu № A45-12413/2007-41/317 // SPS Konsul'tant Pljus, 2014.</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20.</w:t>
      </w:r>
      <w:r w:rsidRPr="00D211E2">
        <w:rPr>
          <w:rFonts w:eastAsia="Times New Roman"/>
          <w:lang w:val="en-US"/>
        </w:rPr>
        <w:tab/>
        <w:t>Postanovlenie FAS Volgo-Vjatskogo okruga ot 11 marta 2005 g. № A43-18194/2004-13-477 // SPS Konsul'tant Pljus, 2014.</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21.</w:t>
      </w:r>
      <w:r w:rsidRPr="00D211E2">
        <w:rPr>
          <w:rFonts w:eastAsia="Times New Roman"/>
          <w:lang w:val="en-US"/>
        </w:rPr>
        <w:tab/>
        <w:t>Postanovlenie FAS Severo-Zapadnogo okruga ot 24 ijulja 2008 g. po delu № A52-4722/2007 // SPS Konsul'tant Pljus, 2014.</w:t>
      </w:r>
    </w:p>
    <w:p w:rsidR="00207B3E" w:rsidRPr="00D211E2" w:rsidRDefault="00207B3E" w:rsidP="00D211E2">
      <w:pPr>
        <w:tabs>
          <w:tab w:val="left" w:pos="993"/>
        </w:tabs>
        <w:ind w:firstLine="540"/>
        <w:jc w:val="both"/>
        <w:rPr>
          <w:rFonts w:eastAsia="Times New Roman"/>
          <w:lang w:val="en-US"/>
        </w:rPr>
      </w:pPr>
      <w:r w:rsidRPr="00D211E2">
        <w:rPr>
          <w:rFonts w:eastAsia="Times New Roman"/>
          <w:lang w:val="en-US"/>
        </w:rPr>
        <w:t>22.</w:t>
      </w:r>
      <w:r w:rsidRPr="00D211E2">
        <w:rPr>
          <w:rFonts w:eastAsia="Times New Roman"/>
          <w:lang w:val="en-US"/>
        </w:rPr>
        <w:tab/>
        <w:t>Postanovlenie Federal'nogo arbitrazhnogo suda Severo-Kavkazskogo okruga ot 8 sentjabrja 2008 g. № F08-4836/2008 po delu № A22-1098/07/14-142 // SPS Konsul'tant Pljus, 2014.</w:t>
      </w:r>
    </w:p>
    <w:p w:rsidR="00207B3E" w:rsidRPr="007F7C01" w:rsidRDefault="00207B3E" w:rsidP="007F7C01">
      <w:pPr>
        <w:tabs>
          <w:tab w:val="left" w:pos="993"/>
        </w:tabs>
        <w:ind w:firstLine="540"/>
        <w:jc w:val="both"/>
        <w:rPr>
          <w:rFonts w:eastAsia="Times New Roman"/>
          <w:color w:val="333333"/>
          <w:lang w:val="en-US"/>
        </w:rPr>
      </w:pPr>
    </w:p>
    <w:sectPr w:rsidR="00207B3E" w:rsidRPr="007F7C01" w:rsidSect="007C3B4C">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B3E" w:rsidRDefault="00207B3E" w:rsidP="007D5972">
      <w:r>
        <w:separator/>
      </w:r>
    </w:p>
  </w:endnote>
  <w:endnote w:type="continuationSeparator" w:id="1">
    <w:p w:rsidR="00207B3E" w:rsidRDefault="00207B3E"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3E" w:rsidRDefault="00207B3E">
    <w:pPr>
      <w:pStyle w:val="Footer"/>
    </w:pPr>
    <w:r w:rsidRPr="00BD27BC">
      <w:t>http://ej.kubagro.ru/201</w:t>
    </w:r>
    <w:r w:rsidRPr="00BD27BC">
      <w:rPr>
        <w:lang w:val="en-US"/>
      </w:rPr>
      <w:t>4</w:t>
    </w:r>
    <w:r w:rsidRPr="00BD27BC">
      <w:t>/</w:t>
    </w:r>
    <w:r w:rsidRPr="00BD27BC">
      <w:rPr>
        <w:lang w:val="en-US"/>
      </w:rPr>
      <w:t>06</w:t>
    </w:r>
    <w:r w:rsidRPr="00BD27BC">
      <w:t>/pdf/</w:t>
    </w:r>
    <w:r>
      <w:rPr>
        <w:lang w:val="en-US"/>
      </w:rPr>
      <w:t>46</w:t>
    </w:r>
    <w:r w:rsidRPr="00BD27B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B3E" w:rsidRDefault="00207B3E" w:rsidP="007D5972">
      <w:r>
        <w:separator/>
      </w:r>
    </w:p>
  </w:footnote>
  <w:footnote w:type="continuationSeparator" w:id="1">
    <w:p w:rsidR="00207B3E" w:rsidRDefault="00207B3E"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3E" w:rsidRDefault="00207B3E"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7B3E" w:rsidRDefault="00207B3E" w:rsidP="00FB0B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3E" w:rsidRPr="00FB0BF0" w:rsidRDefault="00207B3E" w:rsidP="00D52CF1">
    <w:pPr>
      <w:pStyle w:val="Header"/>
      <w:framePr w:wrap="around" w:vAnchor="text" w:hAnchor="margin" w:xAlign="right" w:y="1"/>
      <w:rPr>
        <w:rStyle w:val="PageNumber"/>
        <w:sz w:val="28"/>
        <w:szCs w:val="28"/>
      </w:rPr>
    </w:pPr>
    <w:r w:rsidRPr="00FB0BF0">
      <w:rPr>
        <w:rStyle w:val="PageNumber"/>
        <w:sz w:val="28"/>
        <w:szCs w:val="28"/>
      </w:rPr>
      <w:fldChar w:fldCharType="begin"/>
    </w:r>
    <w:r w:rsidRPr="00FB0BF0">
      <w:rPr>
        <w:rStyle w:val="PageNumber"/>
        <w:sz w:val="28"/>
        <w:szCs w:val="28"/>
      </w:rPr>
      <w:instrText xml:space="preserve">PAGE  </w:instrText>
    </w:r>
    <w:r w:rsidRPr="00FB0BF0">
      <w:rPr>
        <w:rStyle w:val="PageNumber"/>
        <w:sz w:val="28"/>
        <w:szCs w:val="28"/>
      </w:rPr>
      <w:fldChar w:fldCharType="separate"/>
    </w:r>
    <w:r>
      <w:rPr>
        <w:rStyle w:val="PageNumber"/>
        <w:noProof/>
        <w:sz w:val="28"/>
        <w:szCs w:val="28"/>
      </w:rPr>
      <w:t>14</w:t>
    </w:r>
    <w:r w:rsidRPr="00FB0BF0">
      <w:rPr>
        <w:rStyle w:val="PageNumber"/>
        <w:sz w:val="28"/>
        <w:szCs w:val="28"/>
      </w:rPr>
      <w:fldChar w:fldCharType="end"/>
    </w:r>
  </w:p>
  <w:p w:rsidR="00207B3E" w:rsidRDefault="00207B3E" w:rsidP="00FB0BF0">
    <w:pPr>
      <w:pStyle w:val="Header"/>
      <w:ind w:right="360"/>
    </w:pPr>
    <w:r w:rsidRPr="00BD27BC">
      <w:t>Научный журнал КубГАУ, №</w:t>
    </w:r>
    <w:r w:rsidRPr="00BD27BC">
      <w:rPr>
        <w:lang w:val="en-US"/>
      </w:rPr>
      <w:t>100</w:t>
    </w:r>
    <w:r w:rsidRPr="00BD27BC">
      <w:t>(</w:t>
    </w:r>
    <w:r w:rsidRPr="00BD27BC">
      <w:rPr>
        <w:lang w:val="en-US"/>
      </w:rPr>
      <w:t>06</w:t>
    </w:r>
    <w:r w:rsidRPr="00BD27BC">
      <w:t>), 201</w:t>
    </w:r>
    <w:r w:rsidRPr="00BD27BC">
      <w:rPr>
        <w:lang w:val="en-US"/>
      </w:rPr>
      <w:t>4</w:t>
    </w:r>
    <w:r w:rsidRPr="00BD27BC">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770730A"/>
    <w:multiLevelType w:val="hybridMultilevel"/>
    <w:tmpl w:val="4CDCF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E56839"/>
    <w:multiLevelType w:val="hybridMultilevel"/>
    <w:tmpl w:val="403226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877B6E"/>
    <w:multiLevelType w:val="hybridMultilevel"/>
    <w:tmpl w:val="42DC7B78"/>
    <w:lvl w:ilvl="0" w:tplc="5232B43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317889"/>
    <w:multiLevelType w:val="hybridMultilevel"/>
    <w:tmpl w:val="636EEC66"/>
    <w:lvl w:ilvl="0" w:tplc="B06CBE86">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93E1341"/>
    <w:multiLevelType w:val="hybridMultilevel"/>
    <w:tmpl w:val="636EEC66"/>
    <w:lvl w:ilvl="0" w:tplc="B06CBE86">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1"/>
  </w:num>
  <w:num w:numId="7">
    <w:abstractNumId w:val="9"/>
  </w:num>
  <w:num w:numId="8">
    <w:abstractNumId w:val="5"/>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A80"/>
    <w:rsid w:val="000175F8"/>
    <w:rsid w:val="00020425"/>
    <w:rsid w:val="0002699D"/>
    <w:rsid w:val="00033BC3"/>
    <w:rsid w:val="000361C3"/>
    <w:rsid w:val="00052427"/>
    <w:rsid w:val="0007613B"/>
    <w:rsid w:val="00076FB3"/>
    <w:rsid w:val="00085604"/>
    <w:rsid w:val="00092633"/>
    <w:rsid w:val="00094FD4"/>
    <w:rsid w:val="00097D0E"/>
    <w:rsid w:val="000A07CF"/>
    <w:rsid w:val="000A52D9"/>
    <w:rsid w:val="000A5FC4"/>
    <w:rsid w:val="000A7981"/>
    <w:rsid w:val="000C0382"/>
    <w:rsid w:val="000D412F"/>
    <w:rsid w:val="000D54BF"/>
    <w:rsid w:val="000D6DBF"/>
    <w:rsid w:val="000F2AC2"/>
    <w:rsid w:val="00121EBB"/>
    <w:rsid w:val="00123CAE"/>
    <w:rsid w:val="001256DD"/>
    <w:rsid w:val="00133E16"/>
    <w:rsid w:val="00135CA3"/>
    <w:rsid w:val="00157149"/>
    <w:rsid w:val="00167650"/>
    <w:rsid w:val="001C6F07"/>
    <w:rsid w:val="001D346E"/>
    <w:rsid w:val="00207B3E"/>
    <w:rsid w:val="00217375"/>
    <w:rsid w:val="0022310F"/>
    <w:rsid w:val="00235B58"/>
    <w:rsid w:val="002475F5"/>
    <w:rsid w:val="00253D61"/>
    <w:rsid w:val="00262B68"/>
    <w:rsid w:val="002642E4"/>
    <w:rsid w:val="002658C9"/>
    <w:rsid w:val="00265A34"/>
    <w:rsid w:val="0026728E"/>
    <w:rsid w:val="0029321F"/>
    <w:rsid w:val="0029408A"/>
    <w:rsid w:val="002A32AB"/>
    <w:rsid w:val="002B5ACF"/>
    <w:rsid w:val="002E605C"/>
    <w:rsid w:val="002F1A0F"/>
    <w:rsid w:val="002F780D"/>
    <w:rsid w:val="003035D7"/>
    <w:rsid w:val="003041A9"/>
    <w:rsid w:val="003055B9"/>
    <w:rsid w:val="00305F75"/>
    <w:rsid w:val="00306718"/>
    <w:rsid w:val="003117DA"/>
    <w:rsid w:val="00316282"/>
    <w:rsid w:val="00316BB3"/>
    <w:rsid w:val="00317718"/>
    <w:rsid w:val="00326E2E"/>
    <w:rsid w:val="003546DE"/>
    <w:rsid w:val="00354E17"/>
    <w:rsid w:val="00365193"/>
    <w:rsid w:val="00382F46"/>
    <w:rsid w:val="003867A3"/>
    <w:rsid w:val="00390F7C"/>
    <w:rsid w:val="003921FC"/>
    <w:rsid w:val="003C1282"/>
    <w:rsid w:val="003D3001"/>
    <w:rsid w:val="003D5358"/>
    <w:rsid w:val="003E2005"/>
    <w:rsid w:val="003E26E0"/>
    <w:rsid w:val="003F192F"/>
    <w:rsid w:val="003F2145"/>
    <w:rsid w:val="003F23D1"/>
    <w:rsid w:val="003F3D44"/>
    <w:rsid w:val="00414584"/>
    <w:rsid w:val="004222B2"/>
    <w:rsid w:val="00424E62"/>
    <w:rsid w:val="00475E11"/>
    <w:rsid w:val="00477B83"/>
    <w:rsid w:val="00481F59"/>
    <w:rsid w:val="0049528A"/>
    <w:rsid w:val="004A05F3"/>
    <w:rsid w:val="004A6336"/>
    <w:rsid w:val="004A7C47"/>
    <w:rsid w:val="004B136B"/>
    <w:rsid w:val="004B2424"/>
    <w:rsid w:val="004B61B2"/>
    <w:rsid w:val="004C32DC"/>
    <w:rsid w:val="004E1A9B"/>
    <w:rsid w:val="005130C0"/>
    <w:rsid w:val="005156F2"/>
    <w:rsid w:val="0053286C"/>
    <w:rsid w:val="00540244"/>
    <w:rsid w:val="005414D9"/>
    <w:rsid w:val="00546BD5"/>
    <w:rsid w:val="00562773"/>
    <w:rsid w:val="005A3F31"/>
    <w:rsid w:val="005B2D7F"/>
    <w:rsid w:val="005C0BD9"/>
    <w:rsid w:val="005C4FB8"/>
    <w:rsid w:val="005E098D"/>
    <w:rsid w:val="005E3460"/>
    <w:rsid w:val="00601821"/>
    <w:rsid w:val="00603353"/>
    <w:rsid w:val="00614061"/>
    <w:rsid w:val="00620464"/>
    <w:rsid w:val="00622163"/>
    <w:rsid w:val="006407D7"/>
    <w:rsid w:val="00644E7A"/>
    <w:rsid w:val="00677E4D"/>
    <w:rsid w:val="00680E35"/>
    <w:rsid w:val="00686211"/>
    <w:rsid w:val="006A31C3"/>
    <w:rsid w:val="006B5FAE"/>
    <w:rsid w:val="006E3649"/>
    <w:rsid w:val="006F4832"/>
    <w:rsid w:val="007159F6"/>
    <w:rsid w:val="00715E8F"/>
    <w:rsid w:val="00733617"/>
    <w:rsid w:val="00735A57"/>
    <w:rsid w:val="00745CA9"/>
    <w:rsid w:val="00756655"/>
    <w:rsid w:val="007621A6"/>
    <w:rsid w:val="007755EF"/>
    <w:rsid w:val="00776A64"/>
    <w:rsid w:val="007A6A8A"/>
    <w:rsid w:val="007B0E40"/>
    <w:rsid w:val="007B325A"/>
    <w:rsid w:val="007C3B4C"/>
    <w:rsid w:val="007D0E4F"/>
    <w:rsid w:val="007D324C"/>
    <w:rsid w:val="007D5972"/>
    <w:rsid w:val="007D5AA4"/>
    <w:rsid w:val="007E5FB4"/>
    <w:rsid w:val="007E62B5"/>
    <w:rsid w:val="007F7C01"/>
    <w:rsid w:val="00836A4B"/>
    <w:rsid w:val="00853368"/>
    <w:rsid w:val="008632A3"/>
    <w:rsid w:val="00884458"/>
    <w:rsid w:val="008A6EC5"/>
    <w:rsid w:val="008C5523"/>
    <w:rsid w:val="008C5E79"/>
    <w:rsid w:val="008D2622"/>
    <w:rsid w:val="008D46AE"/>
    <w:rsid w:val="008E1415"/>
    <w:rsid w:val="008E43A1"/>
    <w:rsid w:val="008E7A96"/>
    <w:rsid w:val="009043E2"/>
    <w:rsid w:val="0092075D"/>
    <w:rsid w:val="009423A6"/>
    <w:rsid w:val="00956EE1"/>
    <w:rsid w:val="009641FB"/>
    <w:rsid w:val="009725E0"/>
    <w:rsid w:val="0097797D"/>
    <w:rsid w:val="0099313A"/>
    <w:rsid w:val="009A5C9B"/>
    <w:rsid w:val="009B5296"/>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2303"/>
    <w:rsid w:val="00A530CA"/>
    <w:rsid w:val="00A63229"/>
    <w:rsid w:val="00A632A7"/>
    <w:rsid w:val="00A66F95"/>
    <w:rsid w:val="00A80E87"/>
    <w:rsid w:val="00A90281"/>
    <w:rsid w:val="00AA402A"/>
    <w:rsid w:val="00AA463F"/>
    <w:rsid w:val="00AE74D9"/>
    <w:rsid w:val="00B05DB2"/>
    <w:rsid w:val="00B171D6"/>
    <w:rsid w:val="00B2431C"/>
    <w:rsid w:val="00B26BD5"/>
    <w:rsid w:val="00B75B9A"/>
    <w:rsid w:val="00B87A42"/>
    <w:rsid w:val="00B92CD8"/>
    <w:rsid w:val="00B95319"/>
    <w:rsid w:val="00BA1973"/>
    <w:rsid w:val="00BB18BB"/>
    <w:rsid w:val="00BC4363"/>
    <w:rsid w:val="00BC6100"/>
    <w:rsid w:val="00BD27BC"/>
    <w:rsid w:val="00BE1AD7"/>
    <w:rsid w:val="00BE55D8"/>
    <w:rsid w:val="00C13C09"/>
    <w:rsid w:val="00C23844"/>
    <w:rsid w:val="00C279E3"/>
    <w:rsid w:val="00C33892"/>
    <w:rsid w:val="00C51CFF"/>
    <w:rsid w:val="00C74385"/>
    <w:rsid w:val="00C90D19"/>
    <w:rsid w:val="00CA4FBC"/>
    <w:rsid w:val="00CA5302"/>
    <w:rsid w:val="00CB49F0"/>
    <w:rsid w:val="00CC06AA"/>
    <w:rsid w:val="00CD0B21"/>
    <w:rsid w:val="00CF2561"/>
    <w:rsid w:val="00CF3945"/>
    <w:rsid w:val="00CF6A10"/>
    <w:rsid w:val="00D211E2"/>
    <w:rsid w:val="00D23216"/>
    <w:rsid w:val="00D315EF"/>
    <w:rsid w:val="00D404CC"/>
    <w:rsid w:val="00D45883"/>
    <w:rsid w:val="00D52CF1"/>
    <w:rsid w:val="00D54BC8"/>
    <w:rsid w:val="00D557F8"/>
    <w:rsid w:val="00D62232"/>
    <w:rsid w:val="00D62BAF"/>
    <w:rsid w:val="00DC2675"/>
    <w:rsid w:val="00DC4632"/>
    <w:rsid w:val="00DE1C85"/>
    <w:rsid w:val="00E21254"/>
    <w:rsid w:val="00E2229D"/>
    <w:rsid w:val="00E34AB6"/>
    <w:rsid w:val="00E442D2"/>
    <w:rsid w:val="00E454F4"/>
    <w:rsid w:val="00E67DF2"/>
    <w:rsid w:val="00E85C8B"/>
    <w:rsid w:val="00E902BD"/>
    <w:rsid w:val="00E92C59"/>
    <w:rsid w:val="00EA7EA1"/>
    <w:rsid w:val="00EB546C"/>
    <w:rsid w:val="00ED1416"/>
    <w:rsid w:val="00ED406E"/>
    <w:rsid w:val="00F00265"/>
    <w:rsid w:val="00F1515F"/>
    <w:rsid w:val="00F179F6"/>
    <w:rsid w:val="00F2230E"/>
    <w:rsid w:val="00F22F6F"/>
    <w:rsid w:val="00F40C5D"/>
    <w:rsid w:val="00F7518C"/>
    <w:rsid w:val="00F86644"/>
    <w:rsid w:val="00F95739"/>
    <w:rsid w:val="00FA15EF"/>
    <w:rsid w:val="00FA6D8A"/>
    <w:rsid w:val="00FB0BF0"/>
    <w:rsid w:val="00FB3620"/>
    <w:rsid w:val="00FC0633"/>
    <w:rsid w:val="00FC15C0"/>
    <w:rsid w:val="00FD4C68"/>
    <w:rsid w:val="00FE0D84"/>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basedOn w:val="Normal"/>
    <w:link w:val="FootnoteTextChar"/>
    <w:uiPriority w:val="99"/>
    <w:rsid w:val="007D5972"/>
    <w:pPr>
      <w:ind w:firstLine="567"/>
      <w:jc w:val="both"/>
    </w:pPr>
    <w:rPr>
      <w:szCs w:val="20"/>
    </w:rPr>
  </w:style>
  <w:style w:type="character" w:customStyle="1" w:styleId="FootnoteTextChar">
    <w:name w:val="Footnote Text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paragraph" w:customStyle="1" w:styleId="ConsNormal">
    <w:name w:val="ConsNormal"/>
    <w:uiPriority w:val="99"/>
    <w:rsid w:val="00052427"/>
    <w:pPr>
      <w:autoSpaceDE w:val="0"/>
      <w:autoSpaceDN w:val="0"/>
      <w:adjustRightInd w:val="0"/>
      <w:ind w:right="19772" w:firstLine="720"/>
    </w:pPr>
    <w:rPr>
      <w:rFonts w:ascii="Arial" w:eastAsia="Times New Roman" w:hAnsi="Arial" w:cs="Arial"/>
      <w:sz w:val="20"/>
      <w:szCs w:val="20"/>
    </w:rPr>
  </w:style>
  <w:style w:type="paragraph" w:customStyle="1" w:styleId="a">
    <w:name w:val="Прижатый влево"/>
    <w:basedOn w:val="Normal"/>
    <w:next w:val="Normal"/>
    <w:uiPriority w:val="99"/>
    <w:rsid w:val="00052427"/>
    <w:pPr>
      <w:autoSpaceDE w:val="0"/>
      <w:autoSpaceDN w:val="0"/>
      <w:adjustRightInd w:val="0"/>
    </w:pPr>
    <w:rPr>
      <w:rFonts w:ascii="Arial" w:eastAsia="Times New Roman" w:hAnsi="Arial"/>
      <w:sz w:val="20"/>
      <w:szCs w:val="20"/>
    </w:rPr>
  </w:style>
  <w:style w:type="character" w:customStyle="1" w:styleId="a0">
    <w:name w:val="Основной текст_"/>
    <w:basedOn w:val="DefaultParagraphFont"/>
    <w:link w:val="3"/>
    <w:uiPriority w:val="99"/>
    <w:locked/>
    <w:rsid w:val="00052427"/>
    <w:rPr>
      <w:rFonts w:eastAsia="Times New Roman" w:cs="Times New Roman"/>
      <w:sz w:val="26"/>
      <w:szCs w:val="26"/>
      <w:shd w:val="clear" w:color="auto" w:fill="FFFFFF"/>
    </w:rPr>
  </w:style>
  <w:style w:type="paragraph" w:customStyle="1" w:styleId="3">
    <w:name w:val="Основной текст3"/>
    <w:basedOn w:val="Normal"/>
    <w:link w:val="a0"/>
    <w:uiPriority w:val="99"/>
    <w:rsid w:val="00052427"/>
    <w:pPr>
      <w:widowControl w:val="0"/>
      <w:shd w:val="clear" w:color="auto" w:fill="FFFFFF"/>
      <w:spacing w:before="960" w:after="2040" w:line="475" w:lineRule="exact"/>
      <w:ind w:hanging="640"/>
      <w:jc w:val="center"/>
    </w:pPr>
    <w:rPr>
      <w:rFonts w:ascii="Calibri" w:eastAsia="Times New Roman" w:hAnsi="Calibri"/>
      <w:sz w:val="26"/>
      <w:szCs w:val="26"/>
      <w:lang w:eastAsia="en-US"/>
    </w:rPr>
  </w:style>
  <w:style w:type="character" w:customStyle="1" w:styleId="apple-converted-space">
    <w:name w:val="apple-converted-space"/>
    <w:basedOn w:val="DefaultParagraphFont"/>
    <w:uiPriority w:val="99"/>
    <w:rsid w:val="007D5AA4"/>
    <w:rPr>
      <w:rFonts w:cs="Times New Roman"/>
    </w:rPr>
  </w:style>
  <w:style w:type="paragraph" w:styleId="Header">
    <w:name w:val="header"/>
    <w:basedOn w:val="Normal"/>
    <w:link w:val="HeaderChar"/>
    <w:uiPriority w:val="99"/>
    <w:rsid w:val="00FB0BF0"/>
    <w:pPr>
      <w:tabs>
        <w:tab w:val="center" w:pos="4677"/>
        <w:tab w:val="right" w:pos="9355"/>
      </w:tabs>
    </w:pPr>
  </w:style>
  <w:style w:type="character" w:customStyle="1" w:styleId="HeaderChar">
    <w:name w:val="Header Char"/>
    <w:basedOn w:val="DefaultParagraphFont"/>
    <w:link w:val="Header"/>
    <w:uiPriority w:val="99"/>
    <w:semiHidden/>
    <w:rsid w:val="0055251A"/>
    <w:rPr>
      <w:rFonts w:ascii="Times New Roman" w:eastAsia="MS Minngs" w:hAnsi="Times New Roman"/>
      <w:sz w:val="24"/>
      <w:szCs w:val="24"/>
    </w:rPr>
  </w:style>
  <w:style w:type="paragraph" w:styleId="Footer">
    <w:name w:val="footer"/>
    <w:basedOn w:val="Normal"/>
    <w:link w:val="FooterChar"/>
    <w:uiPriority w:val="99"/>
    <w:rsid w:val="00FB0BF0"/>
    <w:pPr>
      <w:tabs>
        <w:tab w:val="center" w:pos="4677"/>
        <w:tab w:val="right" w:pos="9355"/>
      </w:tabs>
    </w:pPr>
  </w:style>
  <w:style w:type="character" w:customStyle="1" w:styleId="FooterChar">
    <w:name w:val="Footer Char"/>
    <w:basedOn w:val="DefaultParagraphFont"/>
    <w:link w:val="Footer"/>
    <w:uiPriority w:val="99"/>
    <w:semiHidden/>
    <w:rsid w:val="0055251A"/>
    <w:rPr>
      <w:rFonts w:ascii="Times New Roman" w:eastAsia="MS Minngs" w:hAnsi="Times New Roman"/>
      <w:sz w:val="24"/>
      <w:szCs w:val="24"/>
    </w:rPr>
  </w:style>
  <w:style w:type="character" w:styleId="PageNumber">
    <w:name w:val="page number"/>
    <w:basedOn w:val="DefaultParagraphFont"/>
    <w:uiPriority w:val="99"/>
    <w:rsid w:val="00FB0BF0"/>
    <w:rPr>
      <w:rFonts w:cs="Times New Roman"/>
    </w:rPr>
  </w:style>
</w:styles>
</file>

<file path=word/webSettings.xml><?xml version="1.0" encoding="utf-8"?>
<w:webSettings xmlns:r="http://schemas.openxmlformats.org/officeDocument/2006/relationships" xmlns:w="http://schemas.openxmlformats.org/wordprocessingml/2006/main">
  <w:divs>
    <w:div w:id="420218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14</Pages>
  <Words>4128</Words>
  <Characters>23533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admin</cp:lastModifiedBy>
  <cp:revision>13</cp:revision>
  <cp:lastPrinted>2014-01-17T11:23:00Z</cp:lastPrinted>
  <dcterms:created xsi:type="dcterms:W3CDTF">2014-06-12T04:47:00Z</dcterms:created>
  <dcterms:modified xsi:type="dcterms:W3CDTF">2014-06-28T07:18:00Z</dcterms:modified>
</cp:coreProperties>
</file>