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6"/>
        <w:gridCol w:w="4537"/>
      </w:tblGrid>
      <w:tr w:rsidR="00B64A86" w:rsidRPr="00A94860" w:rsidTr="00476D12">
        <w:trPr>
          <w:trHeight w:val="835"/>
        </w:trPr>
        <w:tc>
          <w:tcPr>
            <w:tcW w:w="2500" w:type="pct"/>
            <w:shd w:val="clear" w:color="auto" w:fill="FFFFFF"/>
          </w:tcPr>
          <w:p w:rsidR="00B64A86" w:rsidRPr="00201E78" w:rsidRDefault="00B64A86" w:rsidP="00A27A5E">
            <w:pPr>
              <w:spacing w:after="0" w:line="240" w:lineRule="auto"/>
              <w:rPr>
                <w:rFonts w:ascii="Times New Roman" w:hAnsi="Times New Roman"/>
                <w:sz w:val="20"/>
                <w:szCs w:val="20"/>
              </w:rPr>
            </w:pPr>
            <w:bookmarkStart w:id="0" w:name="_GoBack"/>
            <w:bookmarkStart w:id="1" w:name="bookmark0"/>
            <w:bookmarkEnd w:id="0"/>
            <w:r>
              <w:rPr>
                <w:rFonts w:ascii="Times New Roman" w:hAnsi="Times New Roman"/>
                <w:sz w:val="20"/>
                <w:szCs w:val="20"/>
              </w:rPr>
              <w:t>УДК 657.4</w:t>
            </w:r>
          </w:p>
          <w:p w:rsidR="00B64A86" w:rsidRPr="009B3269" w:rsidRDefault="00B64A86" w:rsidP="00A27A5E">
            <w:pPr>
              <w:spacing w:after="0" w:line="240" w:lineRule="auto"/>
              <w:rPr>
                <w:rFonts w:ascii="Times New Roman" w:hAnsi="Times New Roman"/>
                <w:b/>
                <w:sz w:val="20"/>
                <w:szCs w:val="20"/>
              </w:rPr>
            </w:pPr>
          </w:p>
          <w:p w:rsidR="00B64A86" w:rsidRPr="00EC5683" w:rsidRDefault="00B64A86" w:rsidP="00EC5683">
            <w:pPr>
              <w:keepNext/>
              <w:keepLines/>
              <w:spacing w:after="0" w:line="240" w:lineRule="auto"/>
              <w:outlineLvl w:val="1"/>
              <w:rPr>
                <w:rFonts w:ascii="Times New Roman" w:hAnsi="Times New Roman"/>
                <w:b/>
                <w:bCs/>
                <w:sz w:val="20"/>
                <w:szCs w:val="20"/>
              </w:rPr>
            </w:pPr>
            <w:r w:rsidRPr="00EC5683">
              <w:rPr>
                <w:rFonts w:ascii="Times New Roman" w:hAnsi="Times New Roman"/>
                <w:b/>
                <w:bCs/>
                <w:sz w:val="20"/>
                <w:szCs w:val="20"/>
              </w:rPr>
              <w:t>СУЩНОСТЬ И ПОЭЛЕМЕНТНАЯ СТРУКТУРА ДОБАВЛЕННОЙ СТОИМОСТИ</w:t>
            </w:r>
          </w:p>
          <w:p w:rsidR="00B64A86" w:rsidRPr="009B3269" w:rsidRDefault="00B64A86" w:rsidP="00A27A5E">
            <w:pPr>
              <w:spacing w:after="0" w:line="240" w:lineRule="auto"/>
              <w:rPr>
                <w:rFonts w:ascii="Times New Roman" w:hAnsi="Times New Roman"/>
                <w:b/>
                <w:sz w:val="20"/>
                <w:szCs w:val="20"/>
              </w:rPr>
            </w:pPr>
          </w:p>
        </w:tc>
        <w:tc>
          <w:tcPr>
            <w:tcW w:w="2500" w:type="pct"/>
            <w:shd w:val="clear" w:color="auto" w:fill="FFFFFF"/>
          </w:tcPr>
          <w:p w:rsidR="00B64A86" w:rsidRPr="00EC5683" w:rsidRDefault="00B64A86" w:rsidP="00A27A5E">
            <w:pPr>
              <w:spacing w:after="0" w:line="240" w:lineRule="auto"/>
              <w:rPr>
                <w:rFonts w:ascii="Times New Roman" w:hAnsi="Times New Roman"/>
                <w:bCs/>
                <w:sz w:val="20"/>
                <w:szCs w:val="20"/>
                <w:lang w:val="en-US"/>
              </w:rPr>
            </w:pPr>
            <w:r w:rsidRPr="00201E78">
              <w:rPr>
                <w:rFonts w:ascii="Times New Roman" w:hAnsi="Times New Roman"/>
                <w:bCs/>
                <w:sz w:val="20"/>
                <w:szCs w:val="20"/>
                <w:lang w:val="en-US"/>
              </w:rPr>
              <w:t xml:space="preserve">UDC </w:t>
            </w:r>
            <w:r>
              <w:rPr>
                <w:rFonts w:ascii="Times New Roman" w:hAnsi="Times New Roman"/>
                <w:sz w:val="20"/>
                <w:szCs w:val="20"/>
                <w:lang w:val="en-US"/>
              </w:rPr>
              <w:t>657.4</w:t>
            </w:r>
          </w:p>
          <w:p w:rsidR="00B64A86" w:rsidRPr="009B3269" w:rsidRDefault="00B64A86" w:rsidP="00A27A5E">
            <w:pPr>
              <w:spacing w:after="0" w:line="240" w:lineRule="auto"/>
              <w:rPr>
                <w:rFonts w:ascii="Times New Roman" w:hAnsi="Times New Roman"/>
                <w:b/>
                <w:bCs/>
                <w:sz w:val="20"/>
                <w:szCs w:val="20"/>
                <w:lang w:val="en-US"/>
              </w:rPr>
            </w:pPr>
          </w:p>
          <w:p w:rsidR="00B64A86" w:rsidRPr="009B3269" w:rsidRDefault="00B64A86" w:rsidP="00CA2D1D">
            <w:pPr>
              <w:spacing w:after="0" w:line="240" w:lineRule="auto"/>
              <w:rPr>
                <w:rFonts w:ascii="Times New Roman" w:hAnsi="Times New Roman"/>
                <w:b/>
                <w:sz w:val="20"/>
                <w:szCs w:val="20"/>
                <w:lang w:val="en-US"/>
              </w:rPr>
            </w:pPr>
            <w:r>
              <w:rPr>
                <w:rFonts w:ascii="Times New Roman" w:hAnsi="Times New Roman"/>
                <w:b/>
                <w:sz w:val="20"/>
                <w:szCs w:val="20"/>
                <w:lang w:val="en-US"/>
              </w:rPr>
              <w:t>CONTENT AND ITEM-STRUCTURE OF VALUE ADDED</w:t>
            </w:r>
          </w:p>
        </w:tc>
      </w:tr>
      <w:tr w:rsidR="00B64A86" w:rsidRPr="00A94860" w:rsidTr="00476D12">
        <w:trPr>
          <w:trHeight w:val="551"/>
        </w:trPr>
        <w:tc>
          <w:tcPr>
            <w:tcW w:w="2500" w:type="pct"/>
            <w:shd w:val="clear" w:color="auto" w:fill="FFFFFF"/>
          </w:tcPr>
          <w:p w:rsidR="00B64A86" w:rsidRPr="009B3269" w:rsidRDefault="00B64A86" w:rsidP="00A27A5E">
            <w:pPr>
              <w:spacing w:after="0" w:line="240" w:lineRule="auto"/>
              <w:rPr>
                <w:rFonts w:ascii="Times New Roman" w:hAnsi="Times New Roman"/>
                <w:sz w:val="20"/>
                <w:szCs w:val="20"/>
              </w:rPr>
            </w:pPr>
            <w:r>
              <w:rPr>
                <w:rFonts w:ascii="Times New Roman" w:hAnsi="Times New Roman"/>
                <w:sz w:val="20"/>
                <w:szCs w:val="20"/>
              </w:rPr>
              <w:t>Сорокина Мария Сергеевна</w:t>
            </w:r>
          </w:p>
          <w:p w:rsidR="00B64A86" w:rsidRDefault="00B64A86" w:rsidP="00A27A5E">
            <w:pPr>
              <w:spacing w:after="0" w:line="240" w:lineRule="auto"/>
              <w:rPr>
                <w:rFonts w:ascii="Times New Roman" w:hAnsi="Times New Roman"/>
                <w:sz w:val="20"/>
                <w:szCs w:val="20"/>
              </w:rPr>
            </w:pPr>
            <w:r>
              <w:rPr>
                <w:rFonts w:ascii="Times New Roman" w:hAnsi="Times New Roman"/>
                <w:sz w:val="20"/>
                <w:szCs w:val="20"/>
              </w:rPr>
              <w:t>аспирант кафедры «Бухгалтерский учет и налогообложение»</w:t>
            </w:r>
          </w:p>
          <w:p w:rsidR="00B64A86" w:rsidRPr="006C78CD" w:rsidRDefault="00B64A86" w:rsidP="00A27A5E">
            <w:pPr>
              <w:spacing w:after="0" w:line="240" w:lineRule="auto"/>
              <w:rPr>
                <w:rFonts w:ascii="Times New Roman" w:hAnsi="Times New Roman"/>
                <w:i/>
                <w:sz w:val="20"/>
                <w:szCs w:val="20"/>
              </w:rPr>
            </w:pPr>
            <w:r w:rsidRPr="006C78CD">
              <w:rPr>
                <w:rFonts w:ascii="Times New Roman" w:hAnsi="Times New Roman"/>
                <w:i/>
                <w:sz w:val="20"/>
                <w:szCs w:val="20"/>
              </w:rPr>
              <w:t>Государственный университет – учебно-научно-производственный комплекс, Орел, Россия</w:t>
            </w:r>
          </w:p>
          <w:p w:rsidR="00B64A86" w:rsidRPr="009B3269" w:rsidRDefault="00B64A86" w:rsidP="00A27A5E">
            <w:pPr>
              <w:spacing w:after="0" w:line="240" w:lineRule="auto"/>
              <w:rPr>
                <w:rFonts w:ascii="Times New Roman" w:hAnsi="Times New Roman"/>
                <w:sz w:val="20"/>
                <w:szCs w:val="20"/>
              </w:rPr>
            </w:pPr>
          </w:p>
        </w:tc>
        <w:tc>
          <w:tcPr>
            <w:tcW w:w="2500" w:type="pct"/>
            <w:shd w:val="clear" w:color="auto" w:fill="FFFFFF"/>
          </w:tcPr>
          <w:p w:rsidR="00B64A86" w:rsidRDefault="00B64A86" w:rsidP="00A27A5E">
            <w:pPr>
              <w:spacing w:after="0" w:line="240" w:lineRule="auto"/>
              <w:rPr>
                <w:rFonts w:ascii="Times New Roman" w:hAnsi="Times New Roman"/>
                <w:sz w:val="20"/>
                <w:szCs w:val="20"/>
                <w:lang w:val="en-US"/>
              </w:rPr>
            </w:pPr>
            <w:r>
              <w:rPr>
                <w:rFonts w:ascii="Times New Roman" w:hAnsi="Times New Roman"/>
                <w:sz w:val="20"/>
                <w:szCs w:val="20"/>
                <w:lang w:val="en-US"/>
              </w:rPr>
              <w:t>Sorokina Maria Sergeevna</w:t>
            </w:r>
          </w:p>
          <w:p w:rsidR="00B64A86" w:rsidRPr="00EC5683" w:rsidRDefault="00B64A86" w:rsidP="00EC5683">
            <w:pPr>
              <w:spacing w:after="0" w:line="240" w:lineRule="auto"/>
              <w:rPr>
                <w:rFonts w:ascii="Times New Roman" w:hAnsi="Times New Roman"/>
                <w:sz w:val="20"/>
                <w:szCs w:val="20"/>
                <w:lang w:val="en-US"/>
              </w:rPr>
            </w:pPr>
            <w:r w:rsidRPr="006C78CD">
              <w:rPr>
                <w:rFonts w:ascii="Times New Roman" w:hAnsi="Times New Roman"/>
                <w:sz w:val="20"/>
                <w:szCs w:val="20"/>
                <w:lang w:val="en-US"/>
              </w:rPr>
              <w:t xml:space="preserve">graduate student of the Department </w:t>
            </w:r>
            <w:r>
              <w:rPr>
                <w:rFonts w:ascii="Times New Roman" w:hAnsi="Times New Roman"/>
                <w:sz w:val="20"/>
                <w:szCs w:val="20"/>
                <w:lang w:val="en-US"/>
              </w:rPr>
              <w:t xml:space="preserve">of </w:t>
            </w:r>
            <w:r w:rsidRPr="006C78CD">
              <w:rPr>
                <w:rFonts w:ascii="Times New Roman" w:hAnsi="Times New Roman"/>
                <w:sz w:val="20"/>
                <w:szCs w:val="20"/>
                <w:lang w:val="en-US"/>
              </w:rPr>
              <w:t>Accounting and taxation</w:t>
            </w:r>
          </w:p>
          <w:p w:rsidR="00B64A86" w:rsidRPr="006C78CD" w:rsidRDefault="00B64A86" w:rsidP="00EC5683">
            <w:pPr>
              <w:pStyle w:val="Default"/>
              <w:rPr>
                <w:rFonts w:ascii="Times New Roman" w:hAnsi="Times New Roman" w:cs="Times New Roman"/>
                <w:i/>
                <w:sz w:val="20"/>
                <w:szCs w:val="20"/>
                <w:lang w:val="en-US"/>
              </w:rPr>
            </w:pPr>
            <w:r w:rsidRPr="006C78CD">
              <w:rPr>
                <w:rFonts w:ascii="Times New Roman" w:hAnsi="Times New Roman" w:cs="Times New Roman"/>
                <w:bCs/>
                <w:i/>
                <w:sz w:val="20"/>
                <w:szCs w:val="20"/>
                <w:lang w:val="en-US"/>
              </w:rPr>
              <w:t>State University-Education-Science-Production Complex, Orel, Russia</w:t>
            </w:r>
          </w:p>
          <w:p w:rsidR="00B64A86" w:rsidRPr="00EC5683" w:rsidRDefault="00B64A86" w:rsidP="00EC5683">
            <w:pPr>
              <w:spacing w:after="0" w:line="240" w:lineRule="auto"/>
              <w:rPr>
                <w:rFonts w:ascii="Times New Roman" w:hAnsi="Times New Roman"/>
                <w:sz w:val="20"/>
                <w:szCs w:val="20"/>
                <w:lang w:val="en-US"/>
              </w:rPr>
            </w:pPr>
          </w:p>
        </w:tc>
      </w:tr>
      <w:tr w:rsidR="00B64A86" w:rsidRPr="00A94860" w:rsidTr="00476D12">
        <w:trPr>
          <w:trHeight w:val="1166"/>
        </w:trPr>
        <w:tc>
          <w:tcPr>
            <w:tcW w:w="2500" w:type="pct"/>
            <w:shd w:val="clear" w:color="auto" w:fill="FFFFFF"/>
          </w:tcPr>
          <w:p w:rsidR="00B64A86" w:rsidRPr="00A94860" w:rsidRDefault="00B64A86" w:rsidP="003C33CC">
            <w:pPr>
              <w:spacing w:after="0" w:line="240" w:lineRule="auto"/>
              <w:rPr>
                <w:rFonts w:ascii="Times New Roman" w:hAnsi="Times New Roman"/>
                <w:iCs/>
                <w:sz w:val="20"/>
                <w:szCs w:val="20"/>
              </w:rPr>
            </w:pPr>
            <w:r w:rsidRPr="009B3269">
              <w:rPr>
                <w:rFonts w:ascii="Times New Roman" w:hAnsi="Times New Roman"/>
                <w:iCs/>
                <w:sz w:val="20"/>
                <w:szCs w:val="20"/>
              </w:rPr>
              <w:t xml:space="preserve">В статье автором </w:t>
            </w:r>
            <w:r>
              <w:rPr>
                <w:rFonts w:ascii="Times New Roman" w:hAnsi="Times New Roman"/>
                <w:iCs/>
                <w:sz w:val="20"/>
                <w:szCs w:val="20"/>
              </w:rPr>
              <w:t>рассмотрены сущность и поэлементная структура добавленной стоимости, охарактеризованы выделенные структурные элементы категории «добавленная стоимость» с учетом требований российского законодательства в сфере бухгалтерского учета и налогообложения</w:t>
            </w:r>
          </w:p>
          <w:p w:rsidR="00B64A86" w:rsidRPr="009B3269" w:rsidRDefault="00B64A86" w:rsidP="00A5400F">
            <w:pPr>
              <w:spacing w:after="0" w:line="240" w:lineRule="auto"/>
              <w:rPr>
                <w:rFonts w:ascii="Times New Roman" w:hAnsi="Times New Roman"/>
                <w:sz w:val="20"/>
                <w:szCs w:val="20"/>
              </w:rPr>
            </w:pPr>
          </w:p>
        </w:tc>
        <w:tc>
          <w:tcPr>
            <w:tcW w:w="2500" w:type="pct"/>
            <w:shd w:val="clear" w:color="auto" w:fill="FFFFFF"/>
          </w:tcPr>
          <w:p w:rsidR="00B64A86" w:rsidRPr="009B3269" w:rsidRDefault="00B64A86" w:rsidP="003C33CC">
            <w:pPr>
              <w:spacing w:after="0" w:line="240" w:lineRule="auto"/>
              <w:rPr>
                <w:rFonts w:ascii="Times New Roman" w:hAnsi="Times New Roman"/>
                <w:sz w:val="20"/>
                <w:szCs w:val="20"/>
                <w:lang w:val="en-US"/>
              </w:rPr>
            </w:pPr>
            <w:r w:rsidRPr="006C78CD">
              <w:rPr>
                <w:rFonts w:ascii="Times New Roman" w:hAnsi="Times New Roman"/>
                <w:iCs/>
                <w:sz w:val="20"/>
                <w:szCs w:val="20"/>
                <w:lang w:val="en-US"/>
              </w:rPr>
              <w:t xml:space="preserve">In the article </w:t>
            </w:r>
            <w:r>
              <w:rPr>
                <w:rFonts w:ascii="Times New Roman" w:hAnsi="Times New Roman"/>
                <w:iCs/>
                <w:sz w:val="20"/>
                <w:szCs w:val="20"/>
                <w:lang w:val="en-US"/>
              </w:rPr>
              <w:t xml:space="preserve">the </w:t>
            </w:r>
            <w:r w:rsidRPr="006C78CD">
              <w:rPr>
                <w:rFonts w:ascii="Times New Roman" w:hAnsi="Times New Roman"/>
                <w:iCs/>
                <w:sz w:val="20"/>
                <w:szCs w:val="20"/>
                <w:lang w:val="en-US"/>
              </w:rPr>
              <w:t>author considered</w:t>
            </w:r>
            <w:r>
              <w:rPr>
                <w:rFonts w:ascii="Times New Roman" w:hAnsi="Times New Roman"/>
                <w:iCs/>
                <w:sz w:val="20"/>
                <w:szCs w:val="20"/>
                <w:lang w:val="en-US"/>
              </w:rPr>
              <w:t xml:space="preserve"> </w:t>
            </w:r>
            <w:r w:rsidRPr="006C78CD">
              <w:rPr>
                <w:rFonts w:ascii="Times New Roman" w:hAnsi="Times New Roman"/>
                <w:iCs/>
                <w:sz w:val="20"/>
                <w:szCs w:val="20"/>
                <w:lang w:val="en-US"/>
              </w:rPr>
              <w:t xml:space="preserve">the content and item-structure of value-added, characterized selected structural elements of category </w:t>
            </w:r>
            <w:r>
              <w:rPr>
                <w:rFonts w:ascii="Times New Roman" w:hAnsi="Times New Roman"/>
                <w:iCs/>
                <w:sz w:val="20"/>
                <w:szCs w:val="20"/>
                <w:lang w:val="en-US"/>
              </w:rPr>
              <w:t xml:space="preserve">of </w:t>
            </w:r>
            <w:r w:rsidRPr="006C78CD">
              <w:rPr>
                <w:rFonts w:ascii="Times New Roman" w:hAnsi="Times New Roman"/>
                <w:iCs/>
                <w:sz w:val="20"/>
                <w:szCs w:val="20"/>
                <w:lang w:val="en-US"/>
              </w:rPr>
              <w:t>value added to meet the requirements of the Russian legislation in the field of accounting and taxation</w:t>
            </w:r>
          </w:p>
        </w:tc>
      </w:tr>
      <w:tr w:rsidR="00B64A86" w:rsidRPr="00A94860" w:rsidTr="00476D12">
        <w:trPr>
          <w:trHeight w:val="389"/>
        </w:trPr>
        <w:tc>
          <w:tcPr>
            <w:tcW w:w="2500" w:type="pct"/>
            <w:shd w:val="clear" w:color="auto" w:fill="FFFFFF"/>
          </w:tcPr>
          <w:p w:rsidR="00B64A86" w:rsidRPr="00A5400F" w:rsidRDefault="00B64A86" w:rsidP="00A5400F">
            <w:pPr>
              <w:pStyle w:val="Default"/>
              <w:rPr>
                <w:rFonts w:ascii="Times New Roman" w:hAnsi="Times New Roman" w:cs="Times New Roman"/>
                <w:iCs/>
                <w:sz w:val="20"/>
                <w:szCs w:val="20"/>
              </w:rPr>
            </w:pPr>
            <w:r w:rsidRPr="009B3269">
              <w:rPr>
                <w:rFonts w:ascii="Times New Roman" w:hAnsi="Times New Roman" w:cs="Times New Roman"/>
                <w:sz w:val="20"/>
                <w:szCs w:val="20"/>
              </w:rPr>
              <w:t>Ключевые слова:</w:t>
            </w:r>
            <w:r w:rsidRPr="00A94860">
              <w:rPr>
                <w:rFonts w:ascii="Times New Roman" w:hAnsi="Times New Roman" w:cs="Times New Roman"/>
                <w:sz w:val="20"/>
                <w:szCs w:val="20"/>
              </w:rPr>
              <w:t xml:space="preserve"> </w:t>
            </w:r>
            <w:r>
              <w:rPr>
                <w:rFonts w:ascii="Times New Roman" w:hAnsi="Times New Roman" w:cs="Times New Roman"/>
                <w:iCs/>
                <w:sz w:val="20"/>
                <w:szCs w:val="20"/>
              </w:rPr>
              <w:t>ДОБАВЛЕННАЯ СТОИМОСТЬ, СУЩНОСТЬ, ПОЭЛЕМЕНТНАЯ СТРУКТУРА, СТОИМОСТЬ, СТОИМОСТНАЯ ОЦЕНКА</w:t>
            </w:r>
          </w:p>
        </w:tc>
        <w:tc>
          <w:tcPr>
            <w:tcW w:w="2500" w:type="pct"/>
            <w:shd w:val="clear" w:color="auto" w:fill="FFFFFF"/>
          </w:tcPr>
          <w:p w:rsidR="00B64A86" w:rsidRPr="009B3269" w:rsidRDefault="00B64A86" w:rsidP="00A5400F">
            <w:pPr>
              <w:pStyle w:val="Default"/>
              <w:rPr>
                <w:rFonts w:ascii="Times New Roman" w:hAnsi="Times New Roman" w:cs="Times New Roman"/>
                <w:sz w:val="20"/>
                <w:szCs w:val="20"/>
                <w:lang w:val="en-US"/>
              </w:rPr>
            </w:pPr>
            <w:r w:rsidRPr="009B3269">
              <w:rPr>
                <w:rFonts w:ascii="Times New Roman" w:hAnsi="Times New Roman" w:cs="Times New Roman"/>
                <w:sz w:val="20"/>
                <w:szCs w:val="20"/>
                <w:lang w:val="en-US"/>
              </w:rPr>
              <w:t>Keywords:</w:t>
            </w:r>
            <w:r>
              <w:rPr>
                <w:rFonts w:ascii="Times New Roman" w:hAnsi="Times New Roman" w:cs="Times New Roman"/>
                <w:sz w:val="20"/>
                <w:szCs w:val="20"/>
                <w:lang w:val="en-US"/>
              </w:rPr>
              <w:t xml:space="preserve"> </w:t>
            </w:r>
            <w:r w:rsidRPr="006C78CD">
              <w:rPr>
                <w:rFonts w:ascii="Times New Roman" w:hAnsi="Times New Roman" w:cs="Times New Roman"/>
                <w:iCs/>
                <w:sz w:val="20"/>
                <w:szCs w:val="20"/>
                <w:lang w:val="en-US"/>
              </w:rPr>
              <w:t>VALUE ADDED, CONTENT, ITEM-STRUCTURE, VALUE, VALUATION</w:t>
            </w:r>
          </w:p>
        </w:tc>
      </w:tr>
      <w:bookmarkEnd w:id="1"/>
    </w:tbl>
    <w:p w:rsidR="00B64A86" w:rsidRDefault="00B64A86" w:rsidP="00B838C6">
      <w:pPr>
        <w:spacing w:after="0" w:line="360" w:lineRule="auto"/>
        <w:ind w:firstLine="709"/>
        <w:jc w:val="both"/>
        <w:rPr>
          <w:rFonts w:ascii="Times New Roman" w:hAnsi="Times New Roman"/>
          <w:sz w:val="28"/>
          <w:szCs w:val="28"/>
          <w:lang w:val="en-US"/>
        </w:rPr>
      </w:pP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Стоимость – это базовое понятие экономики. Экономическая природа созданной или добавленной стоимости является принципиальным вопросом, определяющим характер социально – экономических отношений в обществе в плане адекватных отношений собственности. Природа добавленной стоимости (как и самой стоимости) в экономике в настоящее время так и не получила однозначного общепризнанного толкования. Каждое предприятие в процессе производства продукции создает собственную добавленную стоимость, однако конкретных расчетов величины данного показателя чаще всего не производит. Информация о способах формирования и последующей актуализации добавленной стоимости раскрывается в работах некоторых специалистов, но всеобщего толкования в экономической литературе не находит.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Также процесс формирования добавленной стоимости не отражается и в каких – либо нормативных документах. В такого рода документах содержится лишь обоснование формирования частей добавленной стоимости, но не самого показателя в целом. В настоящее время также не существует и единого подхода к определению величины добавленной стоимости, встречаются различные методики расчета данного показателя.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Формирование показателя добавленной стоимости для целей информационно-учетного обеспечения как на микроуровне, так на и макроуровне во многом определяется сущностью и структурой этой категории, которая одновременно, имея сложный многоэлементный состав, сама в свою очередь выступает неотъемлемой частью более широкого понятия «стоимость»</w:t>
      </w:r>
      <w:r w:rsidRPr="005048E2">
        <w:rPr>
          <w:rFonts w:ascii="Times New Roman" w:hAnsi="Times New Roman"/>
          <w:sz w:val="28"/>
          <w:szCs w:val="28"/>
        </w:rPr>
        <w:t>[4]</w:t>
      </w:r>
      <w:r w:rsidRPr="004346C1">
        <w:rPr>
          <w:rFonts w:ascii="Times New Roman" w:hAnsi="Times New Roman"/>
          <w:sz w:val="28"/>
          <w:szCs w:val="28"/>
        </w:rPr>
        <w:t>.</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Результатом рассмотрения различных подходов к данной категории, предложенных в трудах ведущих западных и отечественных теоретиков, стали работы, посвященные проблемам формирования, сущности и состава добавленной стоимости, которые послужили базисом для </w:t>
      </w:r>
      <w:r>
        <w:rPr>
          <w:rFonts w:ascii="Times New Roman" w:hAnsi="Times New Roman"/>
          <w:sz w:val="28"/>
          <w:szCs w:val="28"/>
        </w:rPr>
        <w:t>проведения исследования по тематике статьи.</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Экономическим содержанием показателя «добавленная стоимость» является приращение стоимости материальных ресурсов, приобретенных и затраченных в рамках производственного процесса на величину стоимости средств труда и труда работников организации. К материальным ресурсам в данном случае относят: сырье, материалы, топливо и т.п., к средствам труда – износ основных средств и нематериальных активов. Разница между выручкой от реализации продукции (в фактических ценах) и величиной мате</w:t>
      </w:r>
      <w:r>
        <w:rPr>
          <w:rFonts w:ascii="Times New Roman" w:hAnsi="Times New Roman"/>
          <w:sz w:val="28"/>
          <w:szCs w:val="28"/>
        </w:rPr>
        <w:t>риальных затрат на осуществление</w:t>
      </w:r>
      <w:r w:rsidRPr="004346C1">
        <w:rPr>
          <w:rFonts w:ascii="Times New Roman" w:hAnsi="Times New Roman"/>
          <w:sz w:val="28"/>
          <w:szCs w:val="28"/>
        </w:rPr>
        <w:t xml:space="preserve"> процессов производства и реализации представляет собой добавленную стоимость.</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Добавленная стоимость одновременно является экономическим расчетным показателем, который используется для целей оценки и характеристики объемов производства и отражает величину стоимости реализованной продукции за исключением затрат на использованные в производственном процессе предметы труда. Добавленная стоимость, созданная предприятием, исключает из своей величины стоимость материальных ресурсов, участия в производстве которых данный экономический субъект не принимал.</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Добавленная стоимость является сложной по своему составу категорией, так как состоит из нескольких элементов. Элементы добавленной стоимости </w:t>
      </w:r>
      <w:r>
        <w:rPr>
          <w:rFonts w:ascii="Times New Roman" w:hAnsi="Times New Roman"/>
          <w:sz w:val="28"/>
          <w:szCs w:val="28"/>
        </w:rPr>
        <w:t>представлены на рисунке 1</w:t>
      </w:r>
      <w:r w:rsidRPr="004346C1">
        <w:rPr>
          <w:rFonts w:ascii="Times New Roman" w:hAnsi="Times New Roman"/>
          <w:sz w:val="28"/>
          <w:szCs w:val="28"/>
        </w:rPr>
        <w:t>.</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Рассмотрим каждый элемент и его оценку подробнее.</w:t>
      </w:r>
    </w:p>
    <w:p w:rsidR="00B64A86" w:rsidRPr="004346C1" w:rsidRDefault="00B64A86" w:rsidP="00242524">
      <w:pPr>
        <w:spacing w:after="0" w:line="360" w:lineRule="auto"/>
        <w:jc w:val="both"/>
        <w:rPr>
          <w:rFonts w:ascii="Times New Roman" w:hAnsi="Times New Roman"/>
          <w:bCs/>
          <w:sz w:val="28"/>
          <w:szCs w:val="28"/>
        </w:rPr>
      </w:pPr>
      <w:r w:rsidRPr="00497F87">
        <w:rPr>
          <w:rFonts w:ascii="Times New Roman" w:hAnsi="Times New Roman"/>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8pt;height:538.8pt">
            <v:imagedata r:id="rId7" o:title=""/>
          </v:shape>
        </w:pict>
      </w:r>
    </w:p>
    <w:p w:rsidR="00B64A86" w:rsidRPr="004346C1" w:rsidRDefault="00B64A86" w:rsidP="00FB58F6">
      <w:pPr>
        <w:spacing w:after="0" w:line="360" w:lineRule="auto"/>
        <w:jc w:val="center"/>
        <w:rPr>
          <w:rFonts w:ascii="Times New Roman" w:hAnsi="Times New Roman"/>
          <w:bCs/>
          <w:sz w:val="28"/>
          <w:szCs w:val="28"/>
        </w:rPr>
      </w:pPr>
      <w:r>
        <w:rPr>
          <w:rFonts w:ascii="Times New Roman" w:hAnsi="Times New Roman"/>
          <w:bCs/>
          <w:sz w:val="28"/>
          <w:szCs w:val="28"/>
        </w:rPr>
        <w:t>Рисунок 1 –</w:t>
      </w:r>
      <w:r w:rsidRPr="00B3075C">
        <w:rPr>
          <w:rFonts w:ascii="Times New Roman" w:hAnsi="Times New Roman"/>
          <w:bCs/>
          <w:sz w:val="28"/>
          <w:szCs w:val="28"/>
        </w:rPr>
        <w:t>Поэлементная структура добавленной стоимости</w:t>
      </w:r>
    </w:p>
    <w:p w:rsidR="00B64A86" w:rsidRPr="004346C1" w:rsidRDefault="00B64A86" w:rsidP="004346C1">
      <w:pPr>
        <w:spacing w:after="0" w:line="360" w:lineRule="auto"/>
        <w:ind w:firstLine="709"/>
        <w:jc w:val="both"/>
        <w:rPr>
          <w:rFonts w:ascii="Times New Roman" w:hAnsi="Times New Roman"/>
          <w:bCs/>
          <w:sz w:val="28"/>
          <w:szCs w:val="28"/>
        </w:rPr>
      </w:pPr>
      <w:r w:rsidRPr="004346C1">
        <w:rPr>
          <w:rFonts w:ascii="Times New Roman" w:hAnsi="Times New Roman"/>
          <w:bCs/>
          <w:sz w:val="28"/>
          <w:szCs w:val="28"/>
        </w:rPr>
        <w:t>Значимость показателя «добавленная стоимость» объясняется, во-первых, тем, что данная категория находится в прямой зависимости от степени эффективности результатов работы организации, а во-вторых, добавленная стоимость выступает базовым источником формирования доходных статей государственного бюджета, в результате чего</w:t>
      </w:r>
      <w:r>
        <w:rPr>
          <w:rFonts w:ascii="Times New Roman" w:hAnsi="Times New Roman"/>
          <w:bCs/>
          <w:sz w:val="28"/>
          <w:szCs w:val="28"/>
        </w:rPr>
        <w:t>,</w:t>
      </w:r>
      <w:r w:rsidRPr="004346C1">
        <w:rPr>
          <w:rFonts w:ascii="Times New Roman" w:hAnsi="Times New Roman"/>
          <w:bCs/>
          <w:sz w:val="28"/>
          <w:szCs w:val="28"/>
        </w:rPr>
        <w:t xml:space="preserve"> в ее росте потенциально заинтересованы одновременно государство и экономические субъекты.</w:t>
      </w:r>
    </w:p>
    <w:p w:rsidR="00B64A86" w:rsidRPr="004346C1" w:rsidRDefault="00B64A86" w:rsidP="004346C1">
      <w:pPr>
        <w:spacing w:after="0" w:line="360" w:lineRule="auto"/>
        <w:ind w:firstLine="709"/>
        <w:jc w:val="both"/>
        <w:rPr>
          <w:rFonts w:ascii="Times New Roman" w:hAnsi="Times New Roman"/>
          <w:sz w:val="28"/>
          <w:szCs w:val="28"/>
        </w:rPr>
      </w:pPr>
      <w:r>
        <w:rPr>
          <w:rFonts w:ascii="Times New Roman" w:hAnsi="Times New Roman"/>
          <w:sz w:val="28"/>
          <w:szCs w:val="28"/>
        </w:rPr>
        <w:t>Исходя из рисунка 1</w:t>
      </w:r>
      <w:r w:rsidRPr="004346C1">
        <w:rPr>
          <w:rFonts w:ascii="Times New Roman" w:hAnsi="Times New Roman"/>
          <w:sz w:val="28"/>
          <w:szCs w:val="28"/>
        </w:rPr>
        <w:t>, добавленная стоимость включает в себя 7 крупных элементов: оплата труда различных категорий работников, отчисления на социальные нужды, амортизационные отчисления на основные средства и нематериальные активы, налоги, включаемые в себестоимость, прочие</w:t>
      </w:r>
      <w:r>
        <w:rPr>
          <w:rFonts w:ascii="Times New Roman" w:hAnsi="Times New Roman"/>
          <w:sz w:val="28"/>
          <w:szCs w:val="28"/>
        </w:rPr>
        <w:t xml:space="preserve"> расходы, потенциальные налоги с</w:t>
      </w:r>
      <w:r w:rsidRPr="004346C1">
        <w:rPr>
          <w:rFonts w:ascii="Times New Roman" w:hAnsi="Times New Roman"/>
          <w:sz w:val="28"/>
          <w:szCs w:val="28"/>
        </w:rPr>
        <w:t xml:space="preserve"> реализации, норма прибыли. Каждый из этих структурных элементов добавленной стоимости (за исключением нормы прибыли) также не одноэлементен.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Например, элемент «потенциальные налоги с реализации» включает такие структурные составляющие как: налог на добавленную стоимость, акцизы, налог на прибыль. Налоги в данном случае называются потенциальными, так как предприятие может лишь спланировать (спрогнозировать) их величину, исходя из предполагаемого объема реализации готовой продукции (выполненных работ, оказанных услуг)</w:t>
      </w:r>
      <w:r w:rsidRPr="005048E2">
        <w:rPr>
          <w:rFonts w:ascii="Times New Roman" w:hAnsi="Times New Roman"/>
          <w:sz w:val="28"/>
          <w:szCs w:val="28"/>
        </w:rPr>
        <w:t xml:space="preserve"> [2]</w:t>
      </w:r>
      <w:r w:rsidRPr="004346C1">
        <w:rPr>
          <w:rFonts w:ascii="Times New Roman" w:hAnsi="Times New Roman"/>
          <w:sz w:val="28"/>
          <w:szCs w:val="28"/>
        </w:rPr>
        <w:t xml:space="preserve">.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Планирование объемов реализации основывается на всестороннем исследовании рынков сбыта продукции (работ, услуг), расчете и оценке их емкости.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После определения планируемой величины выручки от реализации готовой продукции (работ, услуг), возможно произвести расчет величины предполагаемых (потенциальных) налогов: налога на добавленную стоимость, акцизов (если продукция, работы, услуги являются объектом налогообложения акцизами), налога на прибыль организаций.</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Для этого предполагаемая величина выручки от реализации умножается на ставки потенциальных налогов с реализации в соответствии с Налоговым кодексом Российской Федерации. Далее полученные по каждому налогу результаты суммируются, образуя размер потенциальных налогов с реализации предприятия</w:t>
      </w:r>
      <w:r w:rsidRPr="005048E2">
        <w:rPr>
          <w:rFonts w:ascii="Times New Roman" w:hAnsi="Times New Roman"/>
          <w:sz w:val="28"/>
          <w:szCs w:val="28"/>
        </w:rPr>
        <w:t xml:space="preserve"> [3]</w:t>
      </w:r>
      <w:r w:rsidRPr="004346C1">
        <w:rPr>
          <w:rFonts w:ascii="Times New Roman" w:hAnsi="Times New Roman"/>
          <w:sz w:val="28"/>
          <w:szCs w:val="28"/>
        </w:rPr>
        <w:t>.</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Одним из основных элементов добавленной стоимости выступает оплата труда различных категорий работников предприятия: работников основного производства, работников вспомогательных производств, работников общепроизводственного и общехозяйственного назначения, прочих категорий работников. Труд является одним из факторов производства во всех теориях создания добавленной стоимости. При этом при расчете величины затрат на труд необходимо учитывать величину страховых взносов с заработной платы всех категорий работников, которые, по нашему мнению, представляют отдельный элемент добавленной стоимости</w:t>
      </w:r>
      <w:r w:rsidRPr="005048E2">
        <w:rPr>
          <w:rFonts w:ascii="Times New Roman" w:hAnsi="Times New Roman"/>
          <w:sz w:val="28"/>
          <w:szCs w:val="28"/>
        </w:rPr>
        <w:t xml:space="preserve"> [1]</w:t>
      </w:r>
      <w:r w:rsidRPr="004346C1">
        <w:rPr>
          <w:rFonts w:ascii="Times New Roman" w:hAnsi="Times New Roman"/>
          <w:sz w:val="28"/>
          <w:szCs w:val="28"/>
        </w:rPr>
        <w:t>.</w:t>
      </w:r>
    </w:p>
    <w:p w:rsidR="00B64A86" w:rsidRPr="004346C1" w:rsidRDefault="00B64A86" w:rsidP="004346C1">
      <w:pPr>
        <w:spacing w:after="0" w:line="360" w:lineRule="auto"/>
        <w:ind w:firstLine="709"/>
        <w:jc w:val="both"/>
        <w:rPr>
          <w:rFonts w:ascii="Times New Roman" w:hAnsi="Times New Roman"/>
          <w:sz w:val="28"/>
          <w:szCs w:val="28"/>
        </w:rPr>
      </w:pPr>
      <w:r>
        <w:rPr>
          <w:rFonts w:ascii="Times New Roman" w:hAnsi="Times New Roman"/>
          <w:sz w:val="28"/>
          <w:szCs w:val="28"/>
        </w:rPr>
        <w:t>Величина данных элементов</w:t>
      </w:r>
      <w:r w:rsidRPr="004346C1">
        <w:rPr>
          <w:rFonts w:ascii="Times New Roman" w:hAnsi="Times New Roman"/>
          <w:sz w:val="28"/>
          <w:szCs w:val="28"/>
        </w:rPr>
        <w:t xml:space="preserve"> добавленной стоимости зависит главным образом от структуры заработной платы работников и выбранной на предприятии</w:t>
      </w:r>
      <w:r>
        <w:rPr>
          <w:rFonts w:ascii="Times New Roman" w:hAnsi="Times New Roman"/>
          <w:sz w:val="28"/>
          <w:szCs w:val="28"/>
        </w:rPr>
        <w:t xml:space="preserve"> системы оплаты труда (рис.2, 3</w:t>
      </w:r>
      <w:r w:rsidRPr="004346C1">
        <w:rPr>
          <w:rFonts w:ascii="Times New Roman" w:hAnsi="Times New Roman"/>
          <w:sz w:val="28"/>
          <w:szCs w:val="28"/>
        </w:rPr>
        <w:t xml:space="preserve">).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Для расчета величин элементов «оплата труда различных категорий работников» и «отчисления на социальные нужды» наиболее приемлемым вариантом информационного обеспечения являются данные бухгалтерского учета, а именно кредитовые обороты по счету 70 «Расчеты с персоналом по оплате труда» и 69 «Расчеты по социальному страхованию и обеспечению» соответственно</w:t>
      </w:r>
      <w:r>
        <w:rPr>
          <w:rFonts w:ascii="Times New Roman" w:hAnsi="Times New Roman"/>
          <w:sz w:val="28"/>
          <w:szCs w:val="28"/>
        </w:rPr>
        <w:t>,</w:t>
      </w:r>
      <w:r w:rsidRPr="004346C1">
        <w:rPr>
          <w:rFonts w:ascii="Times New Roman" w:hAnsi="Times New Roman"/>
          <w:sz w:val="28"/>
          <w:szCs w:val="28"/>
        </w:rPr>
        <w:t xml:space="preserve"> за рассматриваемый период.</w:t>
      </w: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9B79AE">
      <w:pPr>
        <w:spacing w:after="0" w:line="360" w:lineRule="auto"/>
        <w:jc w:val="both"/>
        <w:rPr>
          <w:rFonts w:ascii="Times New Roman" w:hAnsi="Times New Roman"/>
          <w:sz w:val="28"/>
          <w:szCs w:val="28"/>
        </w:rPr>
      </w:pPr>
      <w:r w:rsidRPr="00497F87">
        <w:rPr>
          <w:rFonts w:ascii="Times New Roman" w:hAnsi="Times New Roman"/>
          <w:sz w:val="28"/>
          <w:szCs w:val="28"/>
        </w:rPr>
        <w:pict>
          <v:shape id="_x0000_i1026" type="#_x0000_t75" style="width:491.4pt;height:383.4pt">
            <v:imagedata r:id="rId8" o:title=""/>
          </v:shape>
        </w:pict>
      </w:r>
    </w:p>
    <w:p w:rsidR="00B64A86" w:rsidRPr="004346C1" w:rsidRDefault="00B64A86" w:rsidP="00FB58F6">
      <w:pPr>
        <w:spacing w:after="0" w:line="360" w:lineRule="auto"/>
        <w:jc w:val="center"/>
        <w:rPr>
          <w:rFonts w:ascii="Times New Roman" w:hAnsi="Times New Roman"/>
          <w:sz w:val="28"/>
          <w:szCs w:val="28"/>
        </w:rPr>
      </w:pPr>
      <w:r>
        <w:rPr>
          <w:rFonts w:ascii="Times New Roman" w:hAnsi="Times New Roman"/>
          <w:sz w:val="28"/>
          <w:szCs w:val="28"/>
        </w:rPr>
        <w:t>Рисунок 2</w:t>
      </w:r>
      <w:r w:rsidRPr="004346C1">
        <w:rPr>
          <w:rFonts w:ascii="Times New Roman" w:hAnsi="Times New Roman"/>
          <w:sz w:val="28"/>
          <w:szCs w:val="28"/>
        </w:rPr>
        <w:t xml:space="preserve"> – Структура заработной платы работников предприятия</w:t>
      </w: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Как уже отмечалось, с элементом оплата труда различных категорий работников предприятия тесно связан элемент – отчисления на социальные нужды, который включает: отчисления в Пенсионный фонд Российской Федерации, которые осуществляются в размере 22% от величины начисленной всем категориям работников заработной платы, отчисления в Фонд социального страхования Российской Федерации, которые осуществляются в размере 2,9% от величины начисленной всем категориям работников заработной платы, отчисления в Фонд обязательного медицинского страхования Российской Федерации, которые осуществляются в размере 5,1% от величины начисленной всем категориям работников заработной платы, а также отчисления на прочие социальные нужды, определяемые исходя из специфики деятельности предприятия.</w:t>
      </w:r>
    </w:p>
    <w:p w:rsidR="00B64A86" w:rsidRPr="004346C1" w:rsidRDefault="00B64A86" w:rsidP="00AE2F16">
      <w:pPr>
        <w:spacing w:after="0" w:line="360" w:lineRule="auto"/>
        <w:jc w:val="both"/>
        <w:rPr>
          <w:rFonts w:ascii="Times New Roman" w:hAnsi="Times New Roman"/>
          <w:sz w:val="28"/>
          <w:szCs w:val="28"/>
        </w:rPr>
      </w:pPr>
      <w:r w:rsidRPr="00497F87">
        <w:rPr>
          <w:rFonts w:ascii="Times New Roman" w:hAnsi="Times New Roman"/>
          <w:sz w:val="28"/>
          <w:szCs w:val="28"/>
        </w:rPr>
        <w:pict>
          <v:shape id="_x0000_i1027" type="#_x0000_t75" style="width:474pt;height:419.4pt">
            <v:imagedata r:id="rId9" o:title=""/>
          </v:shape>
        </w:pict>
      </w:r>
    </w:p>
    <w:p w:rsidR="00B64A86" w:rsidRPr="004346C1" w:rsidRDefault="00B64A86" w:rsidP="00FB58F6">
      <w:pPr>
        <w:spacing w:after="0" w:line="360" w:lineRule="auto"/>
        <w:jc w:val="center"/>
        <w:rPr>
          <w:rFonts w:ascii="Times New Roman" w:hAnsi="Times New Roman"/>
          <w:sz w:val="28"/>
          <w:szCs w:val="28"/>
        </w:rPr>
      </w:pPr>
      <w:r>
        <w:rPr>
          <w:rFonts w:ascii="Times New Roman" w:hAnsi="Times New Roman"/>
          <w:sz w:val="28"/>
          <w:szCs w:val="28"/>
        </w:rPr>
        <w:t>Рисунок 3</w:t>
      </w:r>
      <w:r w:rsidRPr="004346C1">
        <w:rPr>
          <w:rFonts w:ascii="Times New Roman" w:hAnsi="Times New Roman"/>
          <w:sz w:val="28"/>
          <w:szCs w:val="28"/>
        </w:rPr>
        <w:t xml:space="preserve"> – Системы оплаты труда на предприятии как фактор, влияющий на величину элемента добавленной стоимости «оплата труда»</w:t>
      </w: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AE2F16">
      <w:pPr>
        <w:spacing w:after="0" w:line="360" w:lineRule="auto"/>
        <w:ind w:firstLine="709"/>
        <w:jc w:val="both"/>
        <w:rPr>
          <w:rFonts w:ascii="Times New Roman" w:hAnsi="Times New Roman"/>
          <w:sz w:val="28"/>
          <w:szCs w:val="28"/>
        </w:rPr>
      </w:pPr>
      <w:r w:rsidRPr="004346C1">
        <w:rPr>
          <w:rFonts w:ascii="Times New Roman" w:hAnsi="Times New Roman"/>
          <w:sz w:val="28"/>
          <w:szCs w:val="28"/>
        </w:rPr>
        <w:t>Следующим элементом добавленной стоимости являются амортизационные отчисления на основные средства и нематериальные активы, а именно: амортизация по основным средствам и нематериальным активам, используемым в основном производстве; амортизация по основным средствам и нематериальным активам, используемым во вспомогательных производствах; амортизация по основным средствам и нематериальным активам общепроизводственного и общехозяйственного назначения; амортизация по основным средствам и нематериальным активам, используемым в прочих целях.Амортизация – это процесс постоянного перенесения стоимости основных производственных фондов на производимую продукцию в целях накопления средств на приобретение новых фондов и восстановление имеющихся</w:t>
      </w:r>
      <w:r w:rsidRPr="005048E2">
        <w:rPr>
          <w:rFonts w:ascii="Times New Roman" w:hAnsi="Times New Roman"/>
          <w:sz w:val="28"/>
          <w:szCs w:val="28"/>
        </w:rPr>
        <w:t xml:space="preserve"> [5]</w:t>
      </w:r>
      <w:r w:rsidRPr="004346C1">
        <w:rPr>
          <w:rFonts w:ascii="Times New Roman" w:hAnsi="Times New Roman"/>
          <w:sz w:val="28"/>
          <w:szCs w:val="28"/>
        </w:rPr>
        <w:t>.</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Размер амортизационных отчислений на основные средства и нематериальные активы зависит от факторов, предст</w:t>
      </w:r>
      <w:r>
        <w:rPr>
          <w:rFonts w:ascii="Times New Roman" w:hAnsi="Times New Roman"/>
          <w:sz w:val="28"/>
          <w:szCs w:val="28"/>
        </w:rPr>
        <w:t>авленных на рисунке 4</w:t>
      </w:r>
      <w:r w:rsidRPr="004346C1">
        <w:rPr>
          <w:rFonts w:ascii="Times New Roman" w:hAnsi="Times New Roman"/>
          <w:sz w:val="28"/>
          <w:szCs w:val="28"/>
        </w:rPr>
        <w:t>.</w:t>
      </w:r>
    </w:p>
    <w:p w:rsidR="00B64A86" w:rsidRDefault="00B64A86" w:rsidP="00AE2F16">
      <w:pPr>
        <w:spacing w:after="0" w:line="360" w:lineRule="auto"/>
        <w:jc w:val="both"/>
        <w:rPr>
          <w:rFonts w:ascii="Times New Roman" w:hAnsi="Times New Roman"/>
          <w:sz w:val="28"/>
          <w:szCs w:val="28"/>
        </w:rPr>
      </w:pPr>
      <w:r w:rsidRPr="00497F87">
        <w:rPr>
          <w:rFonts w:ascii="Times New Roman" w:hAnsi="Times New Roman"/>
          <w:sz w:val="28"/>
          <w:szCs w:val="28"/>
        </w:rPr>
        <w:pict>
          <v:shape id="_x0000_i1028" type="#_x0000_t75" style="width:460.8pt;height:410.4pt">
            <v:imagedata r:id="rId10" o:title=""/>
          </v:shape>
        </w:pict>
      </w:r>
    </w:p>
    <w:p w:rsidR="00B64A86" w:rsidRPr="00AE2F16" w:rsidRDefault="00B64A86" w:rsidP="00FB58F6">
      <w:pPr>
        <w:spacing w:after="0" w:line="360" w:lineRule="auto"/>
        <w:jc w:val="center"/>
        <w:rPr>
          <w:rFonts w:ascii="Times New Roman" w:hAnsi="Times New Roman"/>
          <w:sz w:val="28"/>
          <w:szCs w:val="28"/>
        </w:rPr>
      </w:pPr>
      <w:r>
        <w:rPr>
          <w:rFonts w:ascii="Times New Roman" w:hAnsi="Times New Roman"/>
          <w:sz w:val="28"/>
          <w:szCs w:val="28"/>
        </w:rPr>
        <w:t>Рисунок 4</w:t>
      </w:r>
      <w:r w:rsidRPr="00AE2F16">
        <w:rPr>
          <w:rFonts w:ascii="Times New Roman" w:hAnsi="Times New Roman"/>
          <w:sz w:val="28"/>
          <w:szCs w:val="28"/>
        </w:rPr>
        <w:t xml:space="preserve"> – Факторы, влияющие на размер амортизационных отчислений на основные средства и нематериальные активы</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При расчете среднегодовой стоимости основных производственных фондов необходимо учитывать техническое состояние основных производственных фондов, которое отражает степень их изношенности и величину коэффициента износа основных фондов (К</w:t>
      </w:r>
      <w:r w:rsidRPr="004346C1">
        <w:rPr>
          <w:rFonts w:ascii="Times New Roman" w:hAnsi="Times New Roman"/>
          <w:sz w:val="28"/>
          <w:szCs w:val="28"/>
          <w:vertAlign w:val="subscript"/>
        </w:rPr>
        <w:t>изн</w:t>
      </w:r>
      <w:r w:rsidRPr="004346C1">
        <w:rPr>
          <w:rFonts w:ascii="Times New Roman" w:hAnsi="Times New Roman"/>
          <w:sz w:val="28"/>
          <w:szCs w:val="28"/>
        </w:rPr>
        <w:t>). Он рассчитывается на начало и конец года как частное суммы начисленной амортизации основных фондов за весь период эксплуатации на начало (конец) года и величины основных фондов по первоначальной (балансовой) их стоимости на начало (конец) года.</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После переоценки восстановительную стоимость принимают за </w:t>
      </w:r>
      <w:r w:rsidRPr="00AE2F16">
        <w:rPr>
          <w:rFonts w:ascii="Times New Roman" w:hAnsi="Times New Roman"/>
          <w:sz w:val="28"/>
          <w:szCs w:val="28"/>
        </w:rPr>
        <w:t>первоначальную стоимость</w:t>
      </w:r>
      <w:r w:rsidRPr="004346C1">
        <w:rPr>
          <w:rFonts w:ascii="Times New Roman" w:hAnsi="Times New Roman"/>
          <w:sz w:val="28"/>
          <w:szCs w:val="28"/>
        </w:rPr>
        <w:t>. Информация о величине переоценки основных средств и нематериальных активов в наиболее корректном и точном виде представлена в Отчете об изменениях капитала и частично на счете 83 «Добавочный капитал».</w:t>
      </w:r>
    </w:p>
    <w:p w:rsidR="00B64A86"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Информация о величине амортизационных отчислений по основным средствам и нематериальным активам представлена на счетах бухгалтерского учета, а именно по кредиту счетов: 02 «Амортизация основных средств», 04 «Нематериальные активы», 05 «Амортизация нематериальных активов».</w:t>
      </w:r>
    </w:p>
    <w:p w:rsidR="00B64A86" w:rsidRPr="004346C1" w:rsidRDefault="00B64A86" w:rsidP="00AE2F16">
      <w:pPr>
        <w:spacing w:after="0" w:line="360" w:lineRule="auto"/>
        <w:ind w:firstLine="709"/>
        <w:jc w:val="both"/>
        <w:rPr>
          <w:rFonts w:ascii="Times New Roman" w:hAnsi="Times New Roman"/>
          <w:sz w:val="28"/>
          <w:szCs w:val="28"/>
        </w:rPr>
      </w:pPr>
      <w:r w:rsidRPr="004346C1">
        <w:rPr>
          <w:rFonts w:ascii="Times New Roman" w:hAnsi="Times New Roman"/>
          <w:sz w:val="28"/>
          <w:szCs w:val="28"/>
        </w:rPr>
        <w:t>Следующим элементом добавленной стоимости выступают налоги, включаемые в себестоимость продукции (работ, услуг). Это: транспортный налог; земельный налог; водный налог; государственная пошлина; налог на добычу полезных ископаемых (</w:t>
      </w:r>
      <w:r>
        <w:rPr>
          <w:rFonts w:ascii="Times New Roman" w:hAnsi="Times New Roman"/>
          <w:sz w:val="28"/>
          <w:szCs w:val="28"/>
        </w:rPr>
        <w:t>рис.5).</w:t>
      </w: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Pr="004346C1" w:rsidRDefault="00B64A86" w:rsidP="004346C1">
      <w:pPr>
        <w:spacing w:after="0" w:line="360" w:lineRule="auto"/>
        <w:ind w:firstLine="709"/>
        <w:jc w:val="both"/>
        <w:rPr>
          <w:rFonts w:ascii="Times New Roman" w:hAnsi="Times New Roman"/>
          <w:sz w:val="28"/>
          <w:szCs w:val="28"/>
        </w:rPr>
      </w:pPr>
    </w:p>
    <w:p w:rsidR="00B64A86" w:rsidRDefault="00B64A86" w:rsidP="007A4F23">
      <w:pPr>
        <w:spacing w:after="0" w:line="360" w:lineRule="auto"/>
        <w:jc w:val="both"/>
        <w:rPr>
          <w:rFonts w:ascii="Times New Roman" w:hAnsi="Times New Roman"/>
          <w:sz w:val="28"/>
          <w:szCs w:val="28"/>
        </w:rPr>
      </w:pPr>
      <w:r w:rsidRPr="00497F87">
        <w:rPr>
          <w:rFonts w:ascii="Times New Roman" w:hAnsi="Times New Roman"/>
          <w:sz w:val="28"/>
          <w:szCs w:val="28"/>
        </w:rPr>
        <w:pict>
          <v:shape id="_x0000_i1029" type="#_x0000_t75" style="width:453.6pt;height:636.6pt">
            <v:imagedata r:id="rId11" o:title=""/>
          </v:shape>
        </w:pict>
      </w:r>
    </w:p>
    <w:p w:rsidR="00B64A86" w:rsidRPr="007A4F23" w:rsidRDefault="00B64A86" w:rsidP="00FB58F6">
      <w:pPr>
        <w:spacing w:after="0" w:line="360" w:lineRule="auto"/>
        <w:jc w:val="center"/>
        <w:rPr>
          <w:rFonts w:ascii="Times New Roman" w:hAnsi="Times New Roman"/>
          <w:bCs/>
          <w:sz w:val="28"/>
          <w:szCs w:val="28"/>
        </w:rPr>
      </w:pPr>
      <w:r>
        <w:rPr>
          <w:rFonts w:ascii="Times New Roman" w:hAnsi="Times New Roman"/>
          <w:bCs/>
          <w:sz w:val="28"/>
          <w:szCs w:val="28"/>
        </w:rPr>
        <w:t>Рисунок 5</w:t>
      </w:r>
      <w:r w:rsidRPr="007A4F23">
        <w:rPr>
          <w:rFonts w:ascii="Times New Roman" w:hAnsi="Times New Roman"/>
          <w:bCs/>
          <w:sz w:val="28"/>
          <w:szCs w:val="28"/>
        </w:rPr>
        <w:t xml:space="preserve"> – Характеристика налогов, включаемых в себестоимость</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Источником информации о величине данных налогов являются кредитовые обороты по счету 68 «Расчеты по налогам и сборам» в разрезе открытых на предприятии для каждого вида налога субсчетов.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Состав прочих расходов предприятие определяет самостоятельно с учетом требования российского законодательства в области бухгалтерского учета и налогообложения. В общем случае это могут быть: расходы на сертификацию продукции; расходы на обеспечение пожарной безопасности; расходы на оказание услуг по гарантийному ремонту и обслуживанию; арендные платежи; расходы на содержание служебного транспорта; расходы на командировки и т.д.</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Информация о величине данных затрат может содержаться на различных счетах бухгалтерского учета: 60 «Расчеты с поставщиками и подрядчиками», 76 «Расчеты с разными дебиторами и кредиторами», 71 «Расчеты с подотчетными лицами», 23 «Вспомогательные производства» и т.д.</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И последний элемент добавленной стоимости, на наш взгляд, величина прибыли, которая может выражаться в абсолютных и относительных показателях, характеризующая размер прибыли, ожидаемый при реализации продукции (выполнение работ, оказании услуг).</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В литературе под нормой прибыли понимают экономическую характеристику, выражающую процентное отношение за отдельно взятый период величины прибыли к авансированному перед началом данного периода капиталу. На размер нормы прибыли оказывают влияние следующие факторы: величина прибавочной стоимости, структура капитала и показатель оборачиваемости капитала.</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Конкуренция внутри каждой отрасли приводит к формированию средней величины нормы прибыли, которая используются в качестве базовой большинством предприятий и снижается по мере насыщения рынка данным продуктом.</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xml:space="preserve">Величина нормы прибыли напрямую зависит от потребностей предприятия и на нее оказывают влияние следующие факторы: </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необходимость увеличивать объемы производства выпускаемой продукции, необходимость поиска новых видов продукции (работ, услуг) в случае снижения спроса на производимую продукцию;</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необходимость обновления основных фондов, в том числе и нематериальных активов;</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необходимость увеличения расходов на оплату труда в связи с ростом штата и повышения его квалификации;</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необходимость увеличения расходов на рекламу и представительских расходов;</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 доля прибыли, подлежащая выплате в качестве дивидендов, а также определенная собственником в качестве индивидуального дохода по итогам работы предприятия и т.д.</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В настоящее время существуют разные походы к определению величины добавленной стоимости. Поэтому наиболее целесообразно раскрыть их сущность по мере отражения на счетах бухгалтерского учета формирования стоимости продукции, что было произведено в рамках диссертационного исследования</w:t>
      </w:r>
      <w:r w:rsidRPr="005048E2">
        <w:rPr>
          <w:rFonts w:ascii="Times New Roman" w:hAnsi="Times New Roman"/>
          <w:sz w:val="28"/>
          <w:szCs w:val="28"/>
        </w:rPr>
        <w:t xml:space="preserve"> [6]</w:t>
      </w:r>
      <w:r w:rsidRPr="004346C1">
        <w:rPr>
          <w:rFonts w:ascii="Times New Roman" w:hAnsi="Times New Roman"/>
          <w:sz w:val="28"/>
          <w:szCs w:val="28"/>
        </w:rPr>
        <w:t>.</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Стоимостная оценка использованных в производственном процессе ресурсов, к которым относятся: природные ресурсы, сырье, материалы, топливо, энергия, износ основных средств и нематериальных активов, трудовые ресурсы, а также прочих издержек, связанных с производством и реализацией представляет собой себестоимость продукции. В то время как добавленная стоимость – это стоимость, созданная экономическим субъектом в рамках реализации производственного процесса, то есть определенная часть себестоимости, складывающаяся из совокупности затрат: амортизационных отчислений, заработной платы работников, отчислений на социальные мероприятия, планируемой нормы прибыли и налогов, включаемых в себестоимость.</w:t>
      </w:r>
    </w:p>
    <w:p w:rsidR="00B64A86" w:rsidRPr="004346C1" w:rsidRDefault="00B64A86" w:rsidP="004346C1">
      <w:pPr>
        <w:spacing w:after="0" w:line="360" w:lineRule="auto"/>
        <w:ind w:firstLine="709"/>
        <w:jc w:val="both"/>
        <w:rPr>
          <w:rFonts w:ascii="Times New Roman" w:hAnsi="Times New Roman"/>
          <w:sz w:val="28"/>
          <w:szCs w:val="28"/>
        </w:rPr>
      </w:pPr>
      <w:r w:rsidRPr="004346C1">
        <w:rPr>
          <w:rFonts w:ascii="Times New Roman" w:hAnsi="Times New Roman"/>
          <w:sz w:val="28"/>
          <w:szCs w:val="28"/>
        </w:rPr>
        <w:t>Процесс создания стоимости произведенной продукции несколько шире, чем процесс создания добавленной стоимости, который выступает составляющим элементом формирования показателя стоимости. Расчет размера созданной добавленной стоимости является одной из важнейших процедур оценки результатов деятельности любого предприятия, позволяющей наиболее точно определить величину его собственного вклада в производство конкретного вида продукции.</w:t>
      </w:r>
    </w:p>
    <w:p w:rsidR="00B64A86" w:rsidRDefault="00B64A86" w:rsidP="00F2528D">
      <w:pPr>
        <w:spacing w:after="0" w:line="360" w:lineRule="auto"/>
        <w:ind w:firstLine="709"/>
        <w:jc w:val="both"/>
        <w:rPr>
          <w:rFonts w:ascii="Times New Roman" w:hAnsi="Times New Roman"/>
          <w:sz w:val="28"/>
          <w:szCs w:val="28"/>
        </w:rPr>
      </w:pPr>
    </w:p>
    <w:p w:rsidR="00B64A86" w:rsidRPr="00EF490F" w:rsidRDefault="00B64A86" w:rsidP="00EF490F">
      <w:pPr>
        <w:spacing w:after="0" w:line="360" w:lineRule="auto"/>
        <w:ind w:firstLine="709"/>
        <w:jc w:val="center"/>
        <w:rPr>
          <w:rFonts w:ascii="Times New Roman" w:hAnsi="Times New Roman"/>
          <w:b/>
          <w:sz w:val="24"/>
        </w:rPr>
      </w:pPr>
      <w:r w:rsidRPr="00EF490F">
        <w:rPr>
          <w:rFonts w:ascii="Times New Roman" w:hAnsi="Times New Roman"/>
          <w:b/>
          <w:sz w:val="24"/>
        </w:rPr>
        <w:t>Список литературы</w:t>
      </w:r>
    </w:p>
    <w:p w:rsidR="00B64A86" w:rsidRPr="00B3075C" w:rsidRDefault="00B64A86" w:rsidP="00F2528D">
      <w:pPr>
        <w:numPr>
          <w:ilvl w:val="0"/>
          <w:numId w:val="5"/>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Васильева</w:t>
      </w:r>
      <w:r w:rsidRPr="00B3075C">
        <w:rPr>
          <w:rFonts w:ascii="Times New Roman" w:hAnsi="Times New Roman"/>
          <w:sz w:val="24"/>
          <w:szCs w:val="24"/>
        </w:rPr>
        <w:t xml:space="preserve"> М.В.</w:t>
      </w:r>
      <w:r>
        <w:rPr>
          <w:rFonts w:ascii="Times New Roman" w:hAnsi="Times New Roman"/>
          <w:sz w:val="24"/>
          <w:szCs w:val="24"/>
        </w:rPr>
        <w:t>, Савкина Е.С.</w:t>
      </w:r>
      <w:r w:rsidRPr="00B3075C">
        <w:rPr>
          <w:rFonts w:ascii="Times New Roman" w:hAnsi="Times New Roman"/>
          <w:sz w:val="24"/>
          <w:szCs w:val="24"/>
        </w:rPr>
        <w:t xml:space="preserve"> Методика оценки добавленной стоимости в условиях функционирования комплекса учетно-аналитического обеспечения социальной и отраслевой бюджетной поддержки // Экономические и гуманитарные науки. – Орел: Госуниверситет-УНПК</w:t>
      </w:r>
      <w:r>
        <w:rPr>
          <w:rFonts w:ascii="Times New Roman" w:hAnsi="Times New Roman"/>
          <w:sz w:val="24"/>
          <w:szCs w:val="24"/>
        </w:rPr>
        <w:t>. 2012.</w:t>
      </w:r>
      <w:r w:rsidRPr="00B3075C">
        <w:rPr>
          <w:rFonts w:ascii="Times New Roman" w:hAnsi="Times New Roman"/>
          <w:sz w:val="24"/>
          <w:szCs w:val="24"/>
        </w:rPr>
        <w:t xml:space="preserve"> № 10. С. 55-62.</w:t>
      </w:r>
    </w:p>
    <w:p w:rsidR="00B64A86" w:rsidRPr="00B3075C" w:rsidRDefault="00B64A86" w:rsidP="00F2528D">
      <w:pPr>
        <w:numPr>
          <w:ilvl w:val="0"/>
          <w:numId w:val="5"/>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Гудков А.А., Савкина Е.С. </w:t>
      </w:r>
      <w:r w:rsidRPr="00B3075C">
        <w:rPr>
          <w:rFonts w:ascii="Times New Roman" w:hAnsi="Times New Roman"/>
          <w:sz w:val="24"/>
          <w:szCs w:val="24"/>
        </w:rPr>
        <w:t>Совершенствование налогообложения добавленной стоимости сельскохозяйственных предприятий с целью обеспечения продовольственной без</w:t>
      </w:r>
      <w:r>
        <w:rPr>
          <w:rFonts w:ascii="Times New Roman" w:hAnsi="Times New Roman"/>
          <w:sz w:val="24"/>
          <w:szCs w:val="24"/>
        </w:rPr>
        <w:t xml:space="preserve">опасности Российской Федерации </w:t>
      </w:r>
      <w:r w:rsidRPr="00B3075C">
        <w:rPr>
          <w:rFonts w:ascii="Times New Roman" w:hAnsi="Times New Roman"/>
          <w:sz w:val="24"/>
          <w:szCs w:val="24"/>
        </w:rPr>
        <w:t>// Управленческий учет. – М.: ЗАО «Финпресс»</w:t>
      </w:r>
      <w:r>
        <w:rPr>
          <w:rFonts w:ascii="Times New Roman" w:hAnsi="Times New Roman"/>
          <w:sz w:val="24"/>
          <w:szCs w:val="24"/>
        </w:rPr>
        <w:t>. 2012.</w:t>
      </w:r>
      <w:r w:rsidRPr="00B3075C">
        <w:rPr>
          <w:rFonts w:ascii="Times New Roman" w:hAnsi="Times New Roman"/>
          <w:sz w:val="24"/>
          <w:szCs w:val="24"/>
        </w:rPr>
        <w:t xml:space="preserve"> № 6. С. 63-68.</w:t>
      </w:r>
    </w:p>
    <w:p w:rsidR="00B64A86" w:rsidRPr="00B3075C" w:rsidRDefault="00B64A86" w:rsidP="00F2528D">
      <w:pPr>
        <w:numPr>
          <w:ilvl w:val="0"/>
          <w:numId w:val="5"/>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Коростелкина</w:t>
      </w:r>
      <w:r w:rsidRPr="00B3075C">
        <w:rPr>
          <w:rFonts w:ascii="Times New Roman" w:hAnsi="Times New Roman"/>
          <w:bCs/>
          <w:sz w:val="24"/>
          <w:szCs w:val="24"/>
        </w:rPr>
        <w:t xml:space="preserve"> И.А. </w:t>
      </w:r>
      <w:r w:rsidRPr="00B3075C">
        <w:rPr>
          <w:rFonts w:ascii="Times New Roman" w:hAnsi="Times New Roman"/>
          <w:sz w:val="24"/>
          <w:szCs w:val="24"/>
        </w:rPr>
        <w:t>Взаимосвязь учетно-налоговой макро- и микросистемы // Экономические и гуманитарные нау</w:t>
      </w:r>
      <w:r>
        <w:rPr>
          <w:rFonts w:ascii="Times New Roman" w:hAnsi="Times New Roman"/>
          <w:sz w:val="24"/>
          <w:szCs w:val="24"/>
        </w:rPr>
        <w:t>ки. – Орел: Госуниверситет-УНПК. 2011.</w:t>
      </w:r>
      <w:r w:rsidRPr="00B3075C">
        <w:rPr>
          <w:rFonts w:ascii="Times New Roman" w:hAnsi="Times New Roman"/>
          <w:sz w:val="24"/>
          <w:szCs w:val="24"/>
        </w:rPr>
        <w:t xml:space="preserve"> № 10. С. 62-69.</w:t>
      </w:r>
    </w:p>
    <w:p w:rsidR="00B64A86" w:rsidRPr="00B3075C" w:rsidRDefault="00B64A86" w:rsidP="00F2528D">
      <w:pPr>
        <w:numPr>
          <w:ilvl w:val="0"/>
          <w:numId w:val="5"/>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Маслова</w:t>
      </w:r>
      <w:r w:rsidRPr="00B3075C">
        <w:rPr>
          <w:rFonts w:ascii="Times New Roman" w:hAnsi="Times New Roman"/>
          <w:sz w:val="24"/>
          <w:szCs w:val="24"/>
        </w:rPr>
        <w:t xml:space="preserve"> И.А. Методические аспекты оценки стоимости предприятия // Управленче</w:t>
      </w:r>
      <w:r>
        <w:rPr>
          <w:rFonts w:ascii="Times New Roman" w:hAnsi="Times New Roman"/>
          <w:sz w:val="24"/>
          <w:szCs w:val="24"/>
        </w:rPr>
        <w:t>ский учет. – М.: ЗАО «Финпресс». 2010.</w:t>
      </w:r>
      <w:r w:rsidRPr="00B3075C">
        <w:rPr>
          <w:rFonts w:ascii="Times New Roman" w:hAnsi="Times New Roman"/>
          <w:sz w:val="24"/>
          <w:szCs w:val="24"/>
        </w:rPr>
        <w:t xml:space="preserve"> № 3. С. 22-31.</w:t>
      </w:r>
    </w:p>
    <w:p w:rsidR="00B64A86" w:rsidRPr="00B3075C" w:rsidRDefault="00B64A86" w:rsidP="00F2528D">
      <w:pPr>
        <w:numPr>
          <w:ilvl w:val="0"/>
          <w:numId w:val="5"/>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Попова</w:t>
      </w:r>
      <w:r w:rsidRPr="00B3075C">
        <w:rPr>
          <w:rFonts w:ascii="Times New Roman" w:hAnsi="Times New Roman"/>
          <w:bCs/>
          <w:sz w:val="24"/>
          <w:szCs w:val="24"/>
        </w:rPr>
        <w:t xml:space="preserve"> Л.В. </w:t>
      </w:r>
      <w:r w:rsidRPr="00B3075C">
        <w:rPr>
          <w:rFonts w:ascii="Times New Roman" w:hAnsi="Times New Roman"/>
          <w:sz w:val="24"/>
          <w:szCs w:val="24"/>
        </w:rPr>
        <w:t>Принципы коммуникационного взаимодействия элементов учетно-налоговых систем // Управленче</w:t>
      </w:r>
      <w:r>
        <w:rPr>
          <w:rFonts w:ascii="Times New Roman" w:hAnsi="Times New Roman"/>
          <w:sz w:val="24"/>
          <w:szCs w:val="24"/>
        </w:rPr>
        <w:t>ский учет. – М.: ЗАО «Финпресс». 2011.</w:t>
      </w:r>
      <w:r w:rsidRPr="00B3075C">
        <w:rPr>
          <w:rFonts w:ascii="Times New Roman" w:hAnsi="Times New Roman"/>
          <w:sz w:val="24"/>
          <w:szCs w:val="24"/>
        </w:rPr>
        <w:t xml:space="preserve"> № 11. С. 78-86.</w:t>
      </w:r>
    </w:p>
    <w:p w:rsidR="00B64A86" w:rsidRPr="00B3075C" w:rsidRDefault="00B64A86" w:rsidP="00F2528D">
      <w:pPr>
        <w:numPr>
          <w:ilvl w:val="0"/>
          <w:numId w:val="5"/>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Сорокина</w:t>
      </w:r>
      <w:r w:rsidRPr="00B3075C">
        <w:rPr>
          <w:rFonts w:ascii="Times New Roman" w:hAnsi="Times New Roman"/>
          <w:sz w:val="24"/>
          <w:szCs w:val="24"/>
        </w:rPr>
        <w:t xml:space="preserve"> М.С. Соотношение категорий «себестоимость» и «стоимость» для целей поэлементной</w:t>
      </w:r>
      <w:r>
        <w:rPr>
          <w:rFonts w:ascii="Times New Roman" w:hAnsi="Times New Roman"/>
          <w:sz w:val="24"/>
          <w:szCs w:val="24"/>
        </w:rPr>
        <w:t xml:space="preserve"> оценки добавленной стоимости </w:t>
      </w:r>
      <w:r w:rsidRPr="00B3075C">
        <w:rPr>
          <w:rFonts w:ascii="Times New Roman" w:hAnsi="Times New Roman"/>
          <w:sz w:val="24"/>
          <w:szCs w:val="24"/>
        </w:rPr>
        <w:t>// Управленческий учет. – Москва: ЗАО «Финпресс»</w:t>
      </w:r>
      <w:r>
        <w:rPr>
          <w:rFonts w:ascii="Times New Roman" w:hAnsi="Times New Roman"/>
          <w:sz w:val="24"/>
          <w:szCs w:val="24"/>
        </w:rPr>
        <w:t>.</w:t>
      </w:r>
      <w:r w:rsidRPr="00B3075C">
        <w:rPr>
          <w:rFonts w:ascii="Times New Roman" w:hAnsi="Times New Roman"/>
          <w:sz w:val="24"/>
          <w:szCs w:val="24"/>
        </w:rPr>
        <w:t xml:space="preserve"> 2013.</w:t>
      </w:r>
      <w:r>
        <w:rPr>
          <w:rFonts w:ascii="Times New Roman" w:hAnsi="Times New Roman"/>
          <w:sz w:val="24"/>
          <w:szCs w:val="24"/>
        </w:rPr>
        <w:t xml:space="preserve"> №10. С.</w:t>
      </w:r>
      <w:r w:rsidRPr="00B3075C">
        <w:rPr>
          <w:rFonts w:ascii="Times New Roman" w:hAnsi="Times New Roman"/>
          <w:sz w:val="24"/>
          <w:szCs w:val="24"/>
        </w:rPr>
        <w:t xml:space="preserve"> 71-76</w:t>
      </w:r>
      <w:r>
        <w:rPr>
          <w:rFonts w:ascii="Times New Roman" w:hAnsi="Times New Roman"/>
          <w:sz w:val="24"/>
          <w:szCs w:val="24"/>
        </w:rPr>
        <w:t>.</w:t>
      </w:r>
    </w:p>
    <w:p w:rsidR="00B64A86" w:rsidRDefault="00B64A86" w:rsidP="00EF490F">
      <w:pPr>
        <w:spacing w:after="0" w:line="240" w:lineRule="auto"/>
        <w:jc w:val="both"/>
        <w:rPr>
          <w:rFonts w:ascii="Times New Roman" w:hAnsi="Times New Roman"/>
          <w:sz w:val="24"/>
          <w:szCs w:val="24"/>
        </w:rPr>
      </w:pPr>
    </w:p>
    <w:p w:rsidR="00B64A86" w:rsidRPr="00EF490F" w:rsidRDefault="00B64A86" w:rsidP="00EF490F">
      <w:pPr>
        <w:spacing w:after="0" w:line="240" w:lineRule="auto"/>
        <w:jc w:val="center"/>
        <w:rPr>
          <w:rFonts w:ascii="Times New Roman" w:hAnsi="Times New Roman"/>
          <w:b/>
          <w:sz w:val="24"/>
          <w:szCs w:val="24"/>
        </w:rPr>
      </w:pPr>
      <w:r>
        <w:rPr>
          <w:rFonts w:ascii="Times New Roman" w:hAnsi="Times New Roman"/>
          <w:b/>
          <w:sz w:val="24"/>
          <w:szCs w:val="24"/>
          <w:lang w:val="en-US"/>
        </w:rPr>
        <w:t>References</w:t>
      </w:r>
    </w:p>
    <w:p w:rsidR="00B64A86" w:rsidRPr="00EF490F" w:rsidRDefault="00B64A86" w:rsidP="00EF490F">
      <w:pPr>
        <w:spacing w:after="0" w:line="240" w:lineRule="auto"/>
        <w:jc w:val="center"/>
        <w:rPr>
          <w:rFonts w:ascii="Times New Roman" w:hAnsi="Times New Roman"/>
          <w:sz w:val="24"/>
          <w:szCs w:val="24"/>
        </w:rPr>
      </w:pPr>
    </w:p>
    <w:p w:rsidR="00B64A86" w:rsidRPr="00A94860" w:rsidRDefault="00B64A86" w:rsidP="00A94860">
      <w:pPr>
        <w:spacing w:after="0" w:line="240" w:lineRule="auto"/>
        <w:ind w:firstLine="709"/>
        <w:jc w:val="both"/>
        <w:rPr>
          <w:rFonts w:ascii="Times New Roman" w:hAnsi="Times New Roman"/>
          <w:sz w:val="24"/>
          <w:szCs w:val="24"/>
        </w:rPr>
      </w:pPr>
      <w:r w:rsidRPr="00A94860">
        <w:rPr>
          <w:rFonts w:ascii="Times New Roman" w:hAnsi="Times New Roman"/>
          <w:sz w:val="24"/>
          <w:szCs w:val="24"/>
        </w:rPr>
        <w:t>1.</w:t>
      </w:r>
      <w:r w:rsidRPr="00A94860">
        <w:rPr>
          <w:rFonts w:ascii="Times New Roman" w:hAnsi="Times New Roman"/>
          <w:sz w:val="24"/>
          <w:szCs w:val="24"/>
        </w:rPr>
        <w:tab/>
        <w:t>Vasil'eva M.V., Savkina E.S. Metodika ocenki dobavlennoj stoimosti v uslovijah funkcionirovanija kompleksa uchetno-analiticheskogo obespechenija social'noj i otraslevoj bjudzhetnoj podderzhki // Jekonomicheskie i gumanitarnye nauki. – Orel: Gosuniversitet-UNPK. 2012. № 10. S. 55-62.</w:t>
      </w:r>
    </w:p>
    <w:p w:rsidR="00B64A86" w:rsidRPr="00A94860" w:rsidRDefault="00B64A86" w:rsidP="00A94860">
      <w:pPr>
        <w:spacing w:after="0" w:line="240" w:lineRule="auto"/>
        <w:ind w:firstLine="709"/>
        <w:jc w:val="both"/>
        <w:rPr>
          <w:rFonts w:ascii="Times New Roman" w:hAnsi="Times New Roman"/>
          <w:sz w:val="24"/>
          <w:szCs w:val="24"/>
          <w:lang w:val="en-US"/>
        </w:rPr>
      </w:pPr>
      <w:r w:rsidRPr="00A94860">
        <w:rPr>
          <w:rFonts w:ascii="Times New Roman" w:hAnsi="Times New Roman"/>
          <w:sz w:val="24"/>
          <w:szCs w:val="24"/>
        </w:rPr>
        <w:t>2.</w:t>
      </w:r>
      <w:r w:rsidRPr="00A94860">
        <w:rPr>
          <w:rFonts w:ascii="Times New Roman" w:hAnsi="Times New Roman"/>
          <w:sz w:val="24"/>
          <w:szCs w:val="24"/>
        </w:rPr>
        <w:tab/>
        <w:t xml:space="preserve">Gudkov A.A., Savkina E.S. Sovershenstvovanie nalogooblozhenija dobavlennoj stoimosti sel'skohozjajstvennyh predprijatij s cel'ju obespechenija prodovol'stvennoj bezopasnosti Rossijskoj Federacii // Upravlencheskij uchet. – M.: ZAO «Finpress». </w:t>
      </w:r>
      <w:r w:rsidRPr="00A94860">
        <w:rPr>
          <w:rFonts w:ascii="Times New Roman" w:hAnsi="Times New Roman"/>
          <w:sz w:val="24"/>
          <w:szCs w:val="24"/>
          <w:lang w:val="en-US"/>
        </w:rPr>
        <w:t>2012. № 6. S. 63-68.</w:t>
      </w:r>
    </w:p>
    <w:p w:rsidR="00B64A86" w:rsidRPr="00A94860" w:rsidRDefault="00B64A86" w:rsidP="00A94860">
      <w:pPr>
        <w:spacing w:after="0" w:line="240" w:lineRule="auto"/>
        <w:ind w:firstLine="709"/>
        <w:jc w:val="both"/>
        <w:rPr>
          <w:rFonts w:ascii="Times New Roman" w:hAnsi="Times New Roman"/>
          <w:sz w:val="24"/>
          <w:szCs w:val="24"/>
          <w:lang w:val="en-US"/>
        </w:rPr>
      </w:pPr>
      <w:r w:rsidRPr="00A94860">
        <w:rPr>
          <w:rFonts w:ascii="Times New Roman" w:hAnsi="Times New Roman"/>
          <w:sz w:val="24"/>
          <w:szCs w:val="24"/>
          <w:lang w:val="en-US"/>
        </w:rPr>
        <w:t>3.</w:t>
      </w:r>
      <w:r w:rsidRPr="00A94860">
        <w:rPr>
          <w:rFonts w:ascii="Times New Roman" w:hAnsi="Times New Roman"/>
          <w:sz w:val="24"/>
          <w:szCs w:val="24"/>
          <w:lang w:val="en-US"/>
        </w:rPr>
        <w:tab/>
        <w:t>Korostelkina I.A. Vzaimosvjaz' uchetno-nalogovoj makro- i mikrosistemy // Jekonomicheskie i gumanitarnye nauki. – Orel: Gosuniversitet-UNPK. 2011. № 10. S. 62-69.</w:t>
      </w:r>
    </w:p>
    <w:p w:rsidR="00B64A86" w:rsidRPr="00A94860" w:rsidRDefault="00B64A86" w:rsidP="00A94860">
      <w:pPr>
        <w:spacing w:after="0" w:line="240" w:lineRule="auto"/>
        <w:ind w:firstLine="709"/>
        <w:jc w:val="both"/>
        <w:rPr>
          <w:rFonts w:ascii="Times New Roman" w:hAnsi="Times New Roman"/>
          <w:sz w:val="24"/>
          <w:szCs w:val="24"/>
          <w:lang w:val="en-US"/>
        </w:rPr>
      </w:pPr>
      <w:r w:rsidRPr="00A94860">
        <w:rPr>
          <w:rFonts w:ascii="Times New Roman" w:hAnsi="Times New Roman"/>
          <w:sz w:val="24"/>
          <w:szCs w:val="24"/>
          <w:lang w:val="en-US"/>
        </w:rPr>
        <w:t>4.</w:t>
      </w:r>
      <w:r w:rsidRPr="00A94860">
        <w:rPr>
          <w:rFonts w:ascii="Times New Roman" w:hAnsi="Times New Roman"/>
          <w:sz w:val="24"/>
          <w:szCs w:val="24"/>
          <w:lang w:val="en-US"/>
        </w:rPr>
        <w:tab/>
        <w:t>Maslova I.A. Metodicheskie aspekty ocenki stoimosti predprijatija // Upravlencheskij uchet. – M.: ZAO «Finpress». 2010. № 3. S. 22-31.</w:t>
      </w:r>
    </w:p>
    <w:p w:rsidR="00B64A86" w:rsidRPr="00A94860" w:rsidRDefault="00B64A86" w:rsidP="00A94860">
      <w:pPr>
        <w:spacing w:after="0" w:line="240" w:lineRule="auto"/>
        <w:ind w:firstLine="709"/>
        <w:jc w:val="both"/>
        <w:rPr>
          <w:rFonts w:ascii="Times New Roman" w:hAnsi="Times New Roman"/>
          <w:sz w:val="24"/>
          <w:szCs w:val="24"/>
        </w:rPr>
      </w:pPr>
      <w:r w:rsidRPr="00A94860">
        <w:rPr>
          <w:rFonts w:ascii="Times New Roman" w:hAnsi="Times New Roman"/>
          <w:sz w:val="24"/>
          <w:szCs w:val="24"/>
          <w:lang w:val="en-US"/>
        </w:rPr>
        <w:t>5.</w:t>
      </w:r>
      <w:r w:rsidRPr="00A94860">
        <w:rPr>
          <w:rFonts w:ascii="Times New Roman" w:hAnsi="Times New Roman"/>
          <w:sz w:val="24"/>
          <w:szCs w:val="24"/>
          <w:lang w:val="en-US"/>
        </w:rPr>
        <w:tab/>
        <w:t xml:space="preserve">Popova L.V. Principy kommunikacionnogo vzaimodejstvija jelementov uchetno-nalogovyh sistem // Upravlencheskij uchet. – M.: ZAO «Finpress». </w:t>
      </w:r>
      <w:r w:rsidRPr="00A94860">
        <w:rPr>
          <w:rFonts w:ascii="Times New Roman" w:hAnsi="Times New Roman"/>
          <w:sz w:val="24"/>
          <w:szCs w:val="24"/>
        </w:rPr>
        <w:t>2011. № 11. S. 78-86.</w:t>
      </w:r>
    </w:p>
    <w:p w:rsidR="00B64A86" w:rsidRPr="00612A85" w:rsidRDefault="00B64A86" w:rsidP="00F2528D">
      <w:pPr>
        <w:spacing w:after="0" w:line="240" w:lineRule="auto"/>
        <w:ind w:firstLine="709"/>
        <w:jc w:val="both"/>
        <w:rPr>
          <w:rFonts w:ascii="Times New Roman" w:hAnsi="Times New Roman"/>
          <w:sz w:val="24"/>
          <w:szCs w:val="24"/>
          <w:lang w:val="en-US"/>
        </w:rPr>
      </w:pPr>
      <w:r w:rsidRPr="00A94860">
        <w:rPr>
          <w:rFonts w:ascii="Times New Roman" w:hAnsi="Times New Roman"/>
          <w:sz w:val="24"/>
          <w:szCs w:val="24"/>
        </w:rPr>
        <w:t>6.</w:t>
      </w:r>
      <w:r w:rsidRPr="00A94860">
        <w:rPr>
          <w:rFonts w:ascii="Times New Roman" w:hAnsi="Times New Roman"/>
          <w:sz w:val="24"/>
          <w:szCs w:val="24"/>
        </w:rPr>
        <w:tab/>
        <w:t>Sorokina M.S. Sootnoshenie kategorij «sebestoimost'» i «stoimost'» dlja celej pojelementnoj ocenki dobavlennoj stoimosti // Upravlencheskij uchet. – Moskva: ZAO «Finpress». 2013. №10. S. 71-76.</w:t>
      </w:r>
    </w:p>
    <w:sectPr w:rsidR="00B64A86" w:rsidRPr="00612A85" w:rsidSect="00FB58F6">
      <w:headerReference w:type="even" r:id="rId12"/>
      <w:headerReference w:type="default" r:id="rId13"/>
      <w:footerReference w:type="default" r:id="rId14"/>
      <w:headerReference w:type="first" r:id="rId15"/>
      <w:pgSz w:w="11909" w:h="16834"/>
      <w:pgMar w:top="1418" w:right="1418" w:bottom="1418" w:left="1418" w:header="720" w:footer="754"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A86" w:rsidRDefault="00B64A86" w:rsidP="00CD045C">
      <w:pPr>
        <w:spacing w:after="0" w:line="240" w:lineRule="auto"/>
      </w:pPr>
      <w:r>
        <w:separator/>
      </w:r>
    </w:p>
  </w:endnote>
  <w:endnote w:type="continuationSeparator" w:id="1">
    <w:p w:rsidR="00B64A86" w:rsidRDefault="00B64A86" w:rsidP="00CD0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A86" w:rsidRPr="00420F9B" w:rsidRDefault="00B64A86" w:rsidP="00420F9B">
    <w:pPr>
      <w:pStyle w:val="Footer"/>
      <w:rPr>
        <w:sz w:val="24"/>
        <w:szCs w:val="24"/>
      </w:rPr>
    </w:pPr>
    <w:r w:rsidRPr="00420F9B">
      <w:rPr>
        <w:rFonts w:ascii="Times New Roman" w:hAnsi="Times New Roman"/>
        <w:sz w:val="24"/>
        <w:szCs w:val="24"/>
      </w:rPr>
      <w:t>http://ej.kubagro.ru/201</w:t>
    </w:r>
    <w:r w:rsidRPr="00420F9B">
      <w:rPr>
        <w:rFonts w:ascii="Times New Roman" w:hAnsi="Times New Roman"/>
        <w:sz w:val="24"/>
        <w:szCs w:val="24"/>
        <w:lang w:val="en-US"/>
      </w:rPr>
      <w:t>4</w:t>
    </w:r>
    <w:r w:rsidRPr="00420F9B">
      <w:rPr>
        <w:rFonts w:ascii="Times New Roman" w:hAnsi="Times New Roman"/>
        <w:sz w:val="24"/>
        <w:szCs w:val="24"/>
      </w:rPr>
      <w:t>/</w:t>
    </w:r>
    <w:r w:rsidRPr="00420F9B">
      <w:rPr>
        <w:rFonts w:ascii="Times New Roman" w:hAnsi="Times New Roman"/>
        <w:sz w:val="24"/>
        <w:szCs w:val="24"/>
        <w:lang w:val="en-US"/>
      </w:rPr>
      <w:t>06</w:t>
    </w:r>
    <w:r w:rsidRPr="00420F9B">
      <w:rPr>
        <w:rFonts w:ascii="Times New Roman" w:hAnsi="Times New Roman"/>
        <w:sz w:val="24"/>
        <w:szCs w:val="24"/>
      </w:rPr>
      <w:t>/pdf/</w:t>
    </w:r>
    <w:r w:rsidRPr="00420F9B">
      <w:rPr>
        <w:rFonts w:ascii="Times New Roman" w:hAnsi="Times New Roman"/>
        <w:sz w:val="24"/>
        <w:szCs w:val="24"/>
        <w:lang w:val="en-US"/>
      </w:rPr>
      <w:t>38</w:t>
    </w:r>
    <w:r w:rsidRPr="00420F9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A86" w:rsidRDefault="00B64A86" w:rsidP="00CD045C">
      <w:pPr>
        <w:spacing w:after="0" w:line="240" w:lineRule="auto"/>
      </w:pPr>
      <w:r>
        <w:separator/>
      </w:r>
    </w:p>
  </w:footnote>
  <w:footnote w:type="continuationSeparator" w:id="1">
    <w:p w:rsidR="00B64A86" w:rsidRDefault="00B64A86" w:rsidP="00CD0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A86" w:rsidRDefault="00B64A86"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86" w:rsidRDefault="00B64A86" w:rsidP="00897B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A86" w:rsidRPr="00897B7B" w:rsidRDefault="00B64A86" w:rsidP="008932D1">
    <w:pPr>
      <w:pStyle w:val="Header"/>
      <w:framePr w:wrap="around" w:vAnchor="text" w:hAnchor="margin" w:xAlign="right" w:y="1"/>
      <w:rPr>
        <w:rStyle w:val="PageNumber"/>
        <w:rFonts w:ascii="Times New Roman" w:hAnsi="Times New Roman"/>
        <w:sz w:val="28"/>
        <w:szCs w:val="28"/>
      </w:rPr>
    </w:pPr>
    <w:r w:rsidRPr="00897B7B">
      <w:rPr>
        <w:rStyle w:val="PageNumber"/>
        <w:rFonts w:ascii="Times New Roman" w:hAnsi="Times New Roman"/>
        <w:sz w:val="28"/>
        <w:szCs w:val="28"/>
      </w:rPr>
      <w:fldChar w:fldCharType="begin"/>
    </w:r>
    <w:r w:rsidRPr="00897B7B">
      <w:rPr>
        <w:rStyle w:val="PageNumber"/>
        <w:rFonts w:ascii="Times New Roman" w:hAnsi="Times New Roman"/>
        <w:sz w:val="28"/>
        <w:szCs w:val="28"/>
      </w:rPr>
      <w:instrText xml:space="preserve">PAGE  </w:instrText>
    </w:r>
    <w:r w:rsidRPr="00897B7B">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897B7B">
      <w:rPr>
        <w:rStyle w:val="PageNumber"/>
        <w:rFonts w:ascii="Times New Roman" w:hAnsi="Times New Roman"/>
        <w:sz w:val="28"/>
        <w:szCs w:val="28"/>
      </w:rPr>
      <w:fldChar w:fldCharType="end"/>
    </w:r>
  </w:p>
  <w:p w:rsidR="00B64A86" w:rsidRDefault="00B64A86">
    <w:pPr>
      <w:pStyle w:val="Header"/>
    </w:pPr>
    <w:r w:rsidRPr="00BD27BC">
      <w:rPr>
        <w:rFonts w:ascii="Times New Roman" w:hAnsi="Times New Roman"/>
        <w:sz w:val="24"/>
        <w:szCs w:val="24"/>
      </w:rPr>
      <w:t>Научный журнал КубГАУ, №</w:t>
    </w:r>
    <w:r w:rsidRPr="00BD27BC">
      <w:rPr>
        <w:rFonts w:ascii="Times New Roman" w:hAnsi="Times New Roman"/>
        <w:sz w:val="24"/>
        <w:szCs w:val="24"/>
        <w:lang w:val="en-US"/>
      </w:rPr>
      <w:t>100</w:t>
    </w:r>
    <w:r w:rsidRPr="00BD27BC">
      <w:rPr>
        <w:rFonts w:ascii="Times New Roman" w:hAnsi="Times New Roman"/>
        <w:sz w:val="24"/>
        <w:szCs w:val="24"/>
      </w:rPr>
      <w:t>(</w:t>
    </w:r>
    <w:r w:rsidRPr="00BD27BC">
      <w:rPr>
        <w:rFonts w:ascii="Times New Roman" w:hAnsi="Times New Roman"/>
        <w:sz w:val="24"/>
        <w:szCs w:val="24"/>
        <w:lang w:val="en-US"/>
      </w:rPr>
      <w:t>06</w:t>
    </w:r>
    <w:r w:rsidRPr="00BD27BC">
      <w:rPr>
        <w:rFonts w:ascii="Times New Roman" w:hAnsi="Times New Roman"/>
        <w:sz w:val="24"/>
        <w:szCs w:val="24"/>
      </w:rPr>
      <w:t>), 201</w:t>
    </w:r>
    <w:r w:rsidRPr="00BD27BC">
      <w:rPr>
        <w:rFonts w:ascii="Times New Roman" w:hAnsi="Times New Roman"/>
        <w:sz w:val="24"/>
        <w:szCs w:val="24"/>
        <w:lang w:val="en-US"/>
      </w:rPr>
      <w:t>4</w:t>
    </w:r>
    <w:r w:rsidRPr="00BD27BC">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A86" w:rsidRDefault="00B64A86"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64A86" w:rsidRDefault="00B64A86" w:rsidP="00897B7B">
    <w:pPr>
      <w:pStyle w:val="Header"/>
      <w:ind w:right="360"/>
    </w:pPr>
    <w:r w:rsidRPr="009F668F">
      <w:rPr>
        <w:sz w:val="24"/>
        <w:szCs w:val="24"/>
      </w:rPr>
      <w:t>Научный журнал КубГАУ, №9</w:t>
    </w:r>
    <w:r w:rsidRPr="009F668F">
      <w:rPr>
        <w:sz w:val="24"/>
        <w:szCs w:val="24"/>
        <w:lang w:val="en-US"/>
      </w:rPr>
      <w:t>8</w:t>
    </w:r>
    <w:r w:rsidRPr="009F668F">
      <w:rPr>
        <w:sz w:val="24"/>
        <w:szCs w:val="24"/>
      </w:rPr>
      <w:t>(</w:t>
    </w:r>
    <w:r w:rsidRPr="009F668F">
      <w:rPr>
        <w:sz w:val="24"/>
        <w:szCs w:val="24"/>
        <w:lang w:val="en-US"/>
      </w:rPr>
      <w:t>04</w:t>
    </w:r>
    <w:r w:rsidRPr="009F668F">
      <w:rPr>
        <w:sz w:val="24"/>
        <w:szCs w:val="24"/>
      </w:rPr>
      <w:t>), 201</w:t>
    </w:r>
    <w:r w:rsidRPr="009F668F">
      <w:rPr>
        <w:sz w:val="24"/>
        <w:szCs w:val="24"/>
        <w:lang w:val="en-US"/>
      </w:rPr>
      <w:t>4</w:t>
    </w:r>
    <w:r w:rsidRPr="009F668F">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i w:val="0"/>
        <w:smallCaps w:val="0"/>
        <w:strike w:val="0"/>
        <w:color w:val="000000"/>
        <w:spacing w:val="0"/>
        <w:w w:val="100"/>
        <w:position w:val="0"/>
        <w:sz w:val="21"/>
        <w:u w:val="none"/>
      </w:rPr>
    </w:lvl>
    <w:lvl w:ilvl="1">
      <w:start w:val="1"/>
      <w:numFmt w:val="decimal"/>
      <w:lvlText w:val="%2."/>
      <w:lvlJc w:val="left"/>
      <w:rPr>
        <w:rFonts w:cs="Times New Roman"/>
      </w:rPr>
    </w:lvl>
    <w:lvl w:ilvl="2">
      <w:start w:val="1"/>
      <w:numFmt w:val="decimal"/>
      <w:lvlText w:val="%2."/>
      <w:lvlJc w:val="left"/>
      <w:rPr>
        <w:rFonts w:cs="Times New Roman"/>
      </w:rPr>
    </w:lvl>
    <w:lvl w:ilvl="3">
      <w:start w:val="1"/>
      <w:numFmt w:val="decimal"/>
      <w:lvlText w:val="%2."/>
      <w:lvlJc w:val="left"/>
      <w:rPr>
        <w:rFonts w:cs="Times New Roman"/>
      </w:rPr>
    </w:lvl>
    <w:lvl w:ilvl="4">
      <w:start w:val="1"/>
      <w:numFmt w:val="decimal"/>
      <w:lvlText w:val="%2."/>
      <w:lvlJc w:val="left"/>
      <w:rPr>
        <w:rFonts w:cs="Times New Roman"/>
      </w:rPr>
    </w:lvl>
    <w:lvl w:ilvl="5">
      <w:start w:val="1"/>
      <w:numFmt w:val="decimal"/>
      <w:lvlText w:val="%2."/>
      <w:lvlJc w:val="left"/>
      <w:rPr>
        <w:rFonts w:cs="Times New Roman"/>
      </w:rPr>
    </w:lvl>
    <w:lvl w:ilvl="6">
      <w:start w:val="1"/>
      <w:numFmt w:val="decimal"/>
      <w:lvlText w:val="%2."/>
      <w:lvlJc w:val="left"/>
      <w:rPr>
        <w:rFonts w:cs="Times New Roman"/>
      </w:rPr>
    </w:lvl>
    <w:lvl w:ilvl="7">
      <w:start w:val="1"/>
      <w:numFmt w:val="decimal"/>
      <w:lvlText w:val="%2."/>
      <w:lvlJc w:val="left"/>
      <w:rPr>
        <w:rFonts w:cs="Times New Roman"/>
      </w:rPr>
    </w:lvl>
    <w:lvl w:ilvl="8">
      <w:start w:val="1"/>
      <w:numFmt w:val="decimal"/>
      <w:lvlText w:val="%2."/>
      <w:lvlJc w:val="left"/>
      <w:rPr>
        <w:rFonts w:cs="Times New Roman"/>
      </w:rPr>
    </w:lvl>
  </w:abstractNum>
  <w:abstractNum w:abstractNumId="1">
    <w:nsid w:val="19F915A0"/>
    <w:multiLevelType w:val="hybridMultilevel"/>
    <w:tmpl w:val="3D7298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7540E7A"/>
    <w:multiLevelType w:val="hybridMultilevel"/>
    <w:tmpl w:val="02DC31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6D273BDB"/>
    <w:multiLevelType w:val="hybridMultilevel"/>
    <w:tmpl w:val="E95E3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70070090"/>
    <w:multiLevelType w:val="hybridMultilevel"/>
    <w:tmpl w:val="9CC0F2F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522D"/>
    <w:rsid w:val="0000670C"/>
    <w:rsid w:val="0008050D"/>
    <w:rsid w:val="001510E3"/>
    <w:rsid w:val="001F5FB1"/>
    <w:rsid w:val="00201E78"/>
    <w:rsid w:val="00225693"/>
    <w:rsid w:val="00242524"/>
    <w:rsid w:val="002732A6"/>
    <w:rsid w:val="002910ED"/>
    <w:rsid w:val="002D67E5"/>
    <w:rsid w:val="002F1F31"/>
    <w:rsid w:val="00391FEC"/>
    <w:rsid w:val="003A53DD"/>
    <w:rsid w:val="003B12CA"/>
    <w:rsid w:val="003C33CC"/>
    <w:rsid w:val="003E522D"/>
    <w:rsid w:val="00420F9B"/>
    <w:rsid w:val="004346C1"/>
    <w:rsid w:val="00476D12"/>
    <w:rsid w:val="00492E6F"/>
    <w:rsid w:val="00497F87"/>
    <w:rsid w:val="004B2900"/>
    <w:rsid w:val="005048E2"/>
    <w:rsid w:val="00564261"/>
    <w:rsid w:val="00566FE3"/>
    <w:rsid w:val="00596CF9"/>
    <w:rsid w:val="005A5D71"/>
    <w:rsid w:val="005D74FC"/>
    <w:rsid w:val="00612A85"/>
    <w:rsid w:val="00697DCD"/>
    <w:rsid w:val="006C78CD"/>
    <w:rsid w:val="006D2555"/>
    <w:rsid w:val="006E3123"/>
    <w:rsid w:val="006F4F74"/>
    <w:rsid w:val="007A4F23"/>
    <w:rsid w:val="007B0D2A"/>
    <w:rsid w:val="007B5E55"/>
    <w:rsid w:val="007F3FBD"/>
    <w:rsid w:val="00805A38"/>
    <w:rsid w:val="00812D99"/>
    <w:rsid w:val="008932D1"/>
    <w:rsid w:val="00897B7B"/>
    <w:rsid w:val="008B34F0"/>
    <w:rsid w:val="0092391B"/>
    <w:rsid w:val="009335EC"/>
    <w:rsid w:val="00937C61"/>
    <w:rsid w:val="009B3269"/>
    <w:rsid w:val="009B79AE"/>
    <w:rsid w:val="009D1B2A"/>
    <w:rsid w:val="009F668F"/>
    <w:rsid w:val="00A27A5E"/>
    <w:rsid w:val="00A33909"/>
    <w:rsid w:val="00A5400F"/>
    <w:rsid w:val="00A74984"/>
    <w:rsid w:val="00A800F6"/>
    <w:rsid w:val="00A94860"/>
    <w:rsid w:val="00AE2F16"/>
    <w:rsid w:val="00AF0CA3"/>
    <w:rsid w:val="00B3075C"/>
    <w:rsid w:val="00B31B69"/>
    <w:rsid w:val="00B36AA0"/>
    <w:rsid w:val="00B64A86"/>
    <w:rsid w:val="00B70F91"/>
    <w:rsid w:val="00B80C1C"/>
    <w:rsid w:val="00B838C6"/>
    <w:rsid w:val="00BD27BC"/>
    <w:rsid w:val="00C46ECC"/>
    <w:rsid w:val="00C556B8"/>
    <w:rsid w:val="00C87798"/>
    <w:rsid w:val="00C87F9C"/>
    <w:rsid w:val="00CA2D1D"/>
    <w:rsid w:val="00CD045C"/>
    <w:rsid w:val="00D40D63"/>
    <w:rsid w:val="00D8322D"/>
    <w:rsid w:val="00D918DD"/>
    <w:rsid w:val="00DE7450"/>
    <w:rsid w:val="00E70E95"/>
    <w:rsid w:val="00E76807"/>
    <w:rsid w:val="00E931D3"/>
    <w:rsid w:val="00EA23ED"/>
    <w:rsid w:val="00EC3DE8"/>
    <w:rsid w:val="00EC5683"/>
    <w:rsid w:val="00EF159B"/>
    <w:rsid w:val="00EF490F"/>
    <w:rsid w:val="00F2528D"/>
    <w:rsid w:val="00F52394"/>
    <w:rsid w:val="00FB58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55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33909"/>
    <w:rPr>
      <w:rFonts w:cs="Times New Roman"/>
      <w:color w:val="0000FF"/>
      <w:u w:val="single"/>
    </w:rPr>
  </w:style>
  <w:style w:type="character" w:customStyle="1" w:styleId="apple-converted-space">
    <w:name w:val="apple-converted-space"/>
    <w:uiPriority w:val="99"/>
    <w:rsid w:val="00A33909"/>
  </w:style>
  <w:style w:type="paragraph" w:styleId="Header">
    <w:name w:val="header"/>
    <w:basedOn w:val="Normal"/>
    <w:link w:val="HeaderChar"/>
    <w:uiPriority w:val="99"/>
    <w:rsid w:val="00CD045C"/>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CD045C"/>
  </w:style>
  <w:style w:type="paragraph" w:styleId="Footer">
    <w:name w:val="footer"/>
    <w:basedOn w:val="Normal"/>
    <w:link w:val="FooterChar"/>
    <w:uiPriority w:val="99"/>
    <w:semiHidden/>
    <w:rsid w:val="00CD045C"/>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semiHidden/>
    <w:locked/>
    <w:rsid w:val="00CD045C"/>
  </w:style>
  <w:style w:type="paragraph" w:customStyle="1" w:styleId="Default">
    <w:name w:val="Default"/>
    <w:uiPriority w:val="99"/>
    <w:rsid w:val="005D74FC"/>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99"/>
    <w:qFormat/>
    <w:rsid w:val="00C46ECC"/>
    <w:pPr>
      <w:ind w:left="720"/>
      <w:contextualSpacing/>
    </w:pPr>
  </w:style>
  <w:style w:type="character" w:styleId="PageNumber">
    <w:name w:val="page number"/>
    <w:basedOn w:val="DefaultParagraphFont"/>
    <w:uiPriority w:val="99"/>
    <w:rsid w:val="00897B7B"/>
    <w:rPr>
      <w:rFonts w:cs="Times New Roman"/>
    </w:rPr>
  </w:style>
  <w:style w:type="character" w:styleId="FootnoteReference">
    <w:name w:val="footnote reference"/>
    <w:basedOn w:val="DefaultParagraphFont"/>
    <w:uiPriority w:val="99"/>
    <w:semiHidden/>
    <w:rsid w:val="004346C1"/>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514423575">
      <w:marLeft w:val="0"/>
      <w:marRight w:val="0"/>
      <w:marTop w:val="0"/>
      <w:marBottom w:val="0"/>
      <w:divBdr>
        <w:top w:val="none" w:sz="0" w:space="0" w:color="auto"/>
        <w:left w:val="none" w:sz="0" w:space="0" w:color="auto"/>
        <w:bottom w:val="none" w:sz="0" w:space="0" w:color="auto"/>
        <w:right w:val="none" w:sz="0" w:space="0" w:color="auto"/>
      </w:divBdr>
      <w:divsChild>
        <w:div w:id="514423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250</TotalTime>
  <Pages>14</Pages>
  <Words>2541</Words>
  <Characters>14484</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23</cp:revision>
  <cp:lastPrinted>2014-06-11T19:57:00Z</cp:lastPrinted>
  <dcterms:created xsi:type="dcterms:W3CDTF">2013-03-21T18:41:00Z</dcterms:created>
  <dcterms:modified xsi:type="dcterms:W3CDTF">2014-06-24T21:10:00Z</dcterms:modified>
</cp:coreProperties>
</file>