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715"/>
        <w:gridCol w:w="4571"/>
      </w:tblGrid>
      <w:tr w:rsidR="00D31CF1" w:rsidRPr="00347E01" w:rsidTr="00950BFA">
        <w:tc>
          <w:tcPr>
            <w:tcW w:w="2539" w:type="pct"/>
          </w:tcPr>
          <w:p w:rsidR="00D31CF1" w:rsidRPr="00840675" w:rsidRDefault="00D31CF1" w:rsidP="008906B7">
            <w:pPr>
              <w:widowControl w:val="0"/>
              <w:spacing w:after="0" w:line="240" w:lineRule="auto"/>
              <w:rPr>
                <w:sz w:val="20"/>
                <w:szCs w:val="20"/>
              </w:rPr>
            </w:pPr>
            <w:r w:rsidRPr="000D6BA7">
              <w:rPr>
                <w:sz w:val="20"/>
                <w:szCs w:val="20"/>
              </w:rPr>
              <w:t xml:space="preserve">УДК </w:t>
            </w:r>
            <w:r w:rsidRPr="00840675">
              <w:rPr>
                <w:sz w:val="20"/>
                <w:szCs w:val="20"/>
              </w:rPr>
              <w:t>14</w:t>
            </w:r>
            <w:r w:rsidRPr="000D6BA7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.</w:t>
            </w:r>
            <w:r w:rsidRPr="00840675">
              <w:rPr>
                <w:sz w:val="20"/>
                <w:szCs w:val="20"/>
              </w:rPr>
              <w:t>153</w:t>
            </w:r>
          </w:p>
          <w:p w:rsidR="00D31CF1" w:rsidRPr="009E124A" w:rsidRDefault="00D31CF1" w:rsidP="008906B7">
            <w:pPr>
              <w:widowControl w:val="0"/>
              <w:spacing w:after="0" w:line="240" w:lineRule="auto"/>
              <w:rPr>
                <w:rFonts w:ascii="Calibri" w:hAnsi="Calibri"/>
                <w:b/>
                <w:sz w:val="16"/>
                <w:szCs w:val="16"/>
                <w:lang w:eastAsia="ru-RU"/>
              </w:rPr>
            </w:pPr>
          </w:p>
          <w:p w:rsidR="00D31CF1" w:rsidRPr="007302FA" w:rsidRDefault="00D31CF1" w:rsidP="008906B7">
            <w:pPr>
              <w:pStyle w:val="Heading2"/>
              <w:spacing w:before="0" w:line="240" w:lineRule="auto"/>
              <w:rPr>
                <w:rFonts w:ascii="Times New Roman" w:hAnsi="Times New Roman"/>
                <w:bCs w:val="0"/>
                <w:caps/>
                <w:color w:val="auto"/>
                <w:sz w:val="20"/>
                <w:szCs w:val="20"/>
                <w:lang w:eastAsia="en-US"/>
              </w:rPr>
            </w:pPr>
            <w:bookmarkStart w:id="0" w:name="_Toc348904869"/>
            <w:bookmarkStart w:id="1" w:name="_Toc348904868"/>
            <w:r w:rsidRPr="007302FA">
              <w:rPr>
                <w:rFonts w:ascii="Times New Roman" w:hAnsi="Times New Roman"/>
                <w:bCs w:val="0"/>
                <w:caps/>
                <w:color w:val="auto"/>
                <w:sz w:val="20"/>
                <w:szCs w:val="20"/>
                <w:lang w:eastAsia="en-US"/>
              </w:rPr>
              <w:t>Парадигмы в философии общей теории циклов (кризисов)</w:t>
            </w:r>
          </w:p>
          <w:bookmarkEnd w:id="0"/>
          <w:bookmarkEnd w:id="1"/>
          <w:p w:rsidR="00D31CF1" w:rsidRPr="00015332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16"/>
                <w:szCs w:val="16"/>
                <w:lang w:eastAsia="ru-RU"/>
              </w:rPr>
            </w:pPr>
          </w:p>
          <w:p w:rsidR="00D31CF1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Лаптев Владимир Николаевич</w:t>
            </w:r>
          </w:p>
          <w:p w:rsidR="00D31CF1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к.т.н., доцент</w:t>
            </w:r>
          </w:p>
          <w:p w:rsidR="00D31CF1" w:rsidRDefault="00D31CF1" w:rsidP="008906B7">
            <w:pPr>
              <w:spacing w:after="0" w:line="240" w:lineRule="auto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ФГБОУ «Кубанс</w:t>
            </w:r>
            <w:r w:rsidRPr="00F277E7">
              <w:rPr>
                <w:i/>
                <w:sz w:val="20"/>
                <w:szCs w:val="20"/>
                <w:lang w:eastAsia="ru-RU"/>
              </w:rPr>
              <w:t>кий</w:t>
            </w:r>
            <w:r>
              <w:rPr>
                <w:i/>
                <w:sz w:val="20"/>
                <w:szCs w:val="20"/>
                <w:lang w:eastAsia="ru-RU"/>
              </w:rPr>
              <w:t xml:space="preserve"> государственный аграрный</w:t>
            </w:r>
          </w:p>
          <w:p w:rsidR="00D31CF1" w:rsidRPr="00F277E7" w:rsidRDefault="00D31CF1" w:rsidP="008906B7">
            <w:pPr>
              <w:spacing w:after="0" w:line="240" w:lineRule="auto"/>
              <w:rPr>
                <w:i/>
                <w:sz w:val="20"/>
                <w:szCs w:val="20"/>
                <w:lang w:eastAsia="ru-RU"/>
              </w:rPr>
            </w:pPr>
            <w:r w:rsidRPr="00F277E7">
              <w:rPr>
                <w:i/>
                <w:sz w:val="20"/>
                <w:szCs w:val="20"/>
                <w:lang w:eastAsia="ru-RU"/>
              </w:rPr>
              <w:t xml:space="preserve"> университет», </w:t>
            </w:r>
            <w:r w:rsidRPr="008C4F4D">
              <w:rPr>
                <w:i/>
                <w:sz w:val="20"/>
                <w:szCs w:val="20"/>
                <w:lang w:eastAsia="ru-RU"/>
              </w:rPr>
              <w:t>35004</w:t>
            </w:r>
            <w:r>
              <w:rPr>
                <w:i/>
                <w:sz w:val="20"/>
                <w:szCs w:val="20"/>
                <w:lang w:eastAsia="ru-RU"/>
              </w:rPr>
              <w:t>4, Россия, г. Краснодар, ул. Ка</w:t>
            </w:r>
            <w:r w:rsidRPr="008C4F4D">
              <w:rPr>
                <w:i/>
                <w:sz w:val="20"/>
                <w:szCs w:val="20"/>
                <w:lang w:eastAsia="ru-RU"/>
              </w:rPr>
              <w:t>линина 13, E-mail: mail@kubsau.ru</w:t>
            </w:r>
          </w:p>
          <w:p w:rsidR="00D31CF1" w:rsidRPr="00015332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16"/>
                <w:szCs w:val="16"/>
                <w:lang w:eastAsia="ru-RU"/>
              </w:rPr>
            </w:pPr>
          </w:p>
          <w:p w:rsidR="00D31CF1" w:rsidRPr="00F277E7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  <w:lang w:eastAsia="ru-RU"/>
              </w:rPr>
            </w:pPr>
            <w:r w:rsidRPr="00F277E7">
              <w:rPr>
                <w:iCs/>
                <w:sz w:val="20"/>
                <w:szCs w:val="20"/>
                <w:lang w:eastAsia="ru-RU"/>
              </w:rPr>
              <w:t>Жмурко Даниил Юрьевич</w:t>
            </w:r>
          </w:p>
          <w:p w:rsidR="00D31CF1" w:rsidRPr="00F277E7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  <w:lang w:eastAsia="ru-RU"/>
              </w:rPr>
            </w:pPr>
            <w:r>
              <w:rPr>
                <w:iCs/>
                <w:sz w:val="20"/>
                <w:szCs w:val="20"/>
                <w:lang w:eastAsia="ru-RU"/>
              </w:rPr>
              <w:t>к.э.н., преподаватель</w:t>
            </w:r>
          </w:p>
          <w:p w:rsidR="00D31CF1" w:rsidRPr="00F277E7" w:rsidRDefault="00D31CF1" w:rsidP="008906B7">
            <w:pPr>
              <w:spacing w:after="0" w:line="240" w:lineRule="auto"/>
              <w:rPr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ФКБОУ «Кр</w:t>
            </w:r>
            <w:r w:rsidRPr="00F277E7">
              <w:rPr>
                <w:i/>
                <w:sz w:val="20"/>
                <w:szCs w:val="20"/>
                <w:lang w:eastAsia="ru-RU"/>
              </w:rPr>
              <w:t>ас</w:t>
            </w:r>
            <w:r>
              <w:rPr>
                <w:i/>
                <w:sz w:val="20"/>
                <w:szCs w:val="20"/>
                <w:lang w:eastAsia="ru-RU"/>
              </w:rPr>
              <w:t>нодарс</w:t>
            </w:r>
            <w:r w:rsidRPr="00F277E7">
              <w:rPr>
                <w:i/>
                <w:sz w:val="20"/>
                <w:szCs w:val="20"/>
                <w:lang w:eastAsia="ru-RU"/>
              </w:rPr>
              <w:t>кий университет</w:t>
            </w:r>
            <w:r>
              <w:rPr>
                <w:i/>
                <w:sz w:val="20"/>
                <w:szCs w:val="20"/>
                <w:lang w:eastAsia="ru-RU"/>
              </w:rPr>
              <w:t xml:space="preserve"> МВД РФ</w:t>
            </w:r>
            <w:r w:rsidRPr="00F277E7">
              <w:rPr>
                <w:i/>
                <w:sz w:val="20"/>
                <w:szCs w:val="20"/>
                <w:lang w:eastAsia="ru-RU"/>
              </w:rPr>
              <w:t>», Краснодар, Россия</w:t>
            </w:r>
          </w:p>
          <w:p w:rsidR="00D31CF1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D31CF1" w:rsidRPr="00F277E7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  <w:p w:rsidR="00D31CF1" w:rsidRPr="00A8209D" w:rsidRDefault="00D31CF1" w:rsidP="008906B7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5B2805">
              <w:rPr>
                <w:sz w:val="20"/>
                <w:szCs w:val="20"/>
              </w:rPr>
              <w:t>В статье рассматрива</w:t>
            </w:r>
            <w:r>
              <w:rPr>
                <w:sz w:val="20"/>
                <w:szCs w:val="20"/>
              </w:rPr>
              <w:t>е</w:t>
            </w:r>
            <w:r w:rsidRPr="005B2805">
              <w:rPr>
                <w:sz w:val="20"/>
                <w:szCs w:val="20"/>
              </w:rPr>
              <w:t>тся</w:t>
            </w:r>
            <w:r>
              <w:rPr>
                <w:sz w:val="20"/>
                <w:szCs w:val="20"/>
              </w:rPr>
              <w:t xml:space="preserve"> особая роль парадигм при исследовании (написании) общей теории циклов. Перед авторами ставится </w:t>
            </w:r>
            <w:r w:rsidRPr="002E2063">
              <w:rPr>
                <w:sz w:val="20"/>
                <w:szCs w:val="20"/>
                <w:lang w:eastAsia="ru-RU"/>
              </w:rPr>
              <w:t xml:space="preserve">задача систематизации </w:t>
            </w:r>
            <w:r>
              <w:rPr>
                <w:sz w:val="20"/>
                <w:szCs w:val="20"/>
                <w:lang w:eastAsia="ru-RU"/>
              </w:rPr>
              <w:t>знаний в данной области и получения объективной оценки по средствам ретроспективного материала, который показывает смену одной парадигмы на другую</w:t>
            </w:r>
          </w:p>
          <w:p w:rsidR="00D31CF1" w:rsidRPr="002F1F18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eastAsia="ru-RU"/>
              </w:rPr>
            </w:pPr>
          </w:p>
          <w:p w:rsidR="00D31CF1" w:rsidRPr="009A4E22" w:rsidRDefault="00D31CF1" w:rsidP="008906B7">
            <w:pPr>
              <w:spacing w:after="0" w:line="240" w:lineRule="auto"/>
              <w:rPr>
                <w:rFonts w:ascii="Calibri" w:hAnsi="Calibri"/>
                <w:b/>
                <w:szCs w:val="20"/>
                <w:lang w:eastAsia="ru-RU"/>
              </w:rPr>
            </w:pPr>
            <w:r w:rsidRPr="00F277E7">
              <w:rPr>
                <w:sz w:val="20"/>
                <w:szCs w:val="20"/>
                <w:lang w:eastAsia="ru-RU"/>
              </w:rPr>
              <w:t>Ключевые слова:</w:t>
            </w:r>
            <w:r w:rsidRPr="00A8209D">
              <w:rPr>
                <w:sz w:val="20"/>
                <w:szCs w:val="20"/>
                <w:lang w:eastAsia="ru-RU"/>
              </w:rPr>
              <w:t xml:space="preserve"> </w:t>
            </w:r>
            <w:r w:rsidRPr="008C4F4D">
              <w:rPr>
                <w:caps/>
                <w:sz w:val="20"/>
                <w:szCs w:val="20"/>
                <w:lang w:eastAsia="ru-RU"/>
              </w:rPr>
              <w:t>парадигма, теория, цикл, анализ, кризис, научное знание</w:t>
            </w:r>
          </w:p>
        </w:tc>
        <w:tc>
          <w:tcPr>
            <w:tcW w:w="2461" w:type="pct"/>
          </w:tcPr>
          <w:p w:rsidR="00D31CF1" w:rsidRPr="000D6BA7" w:rsidRDefault="00D31CF1" w:rsidP="008906B7">
            <w:pPr>
              <w:widowControl w:val="0"/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0D6BA7">
              <w:rPr>
                <w:sz w:val="20"/>
                <w:szCs w:val="20"/>
                <w:lang w:val="en-US"/>
              </w:rPr>
              <w:t xml:space="preserve">UDC  </w:t>
            </w:r>
            <w:r>
              <w:rPr>
                <w:sz w:val="20"/>
                <w:szCs w:val="20"/>
                <w:lang w:val="en-US"/>
              </w:rPr>
              <w:t>14</w:t>
            </w:r>
            <w:r w:rsidRPr="00840675">
              <w:rPr>
                <w:sz w:val="20"/>
                <w:szCs w:val="20"/>
                <w:lang w:val="en-US"/>
              </w:rPr>
              <w:t>0.</w:t>
            </w:r>
            <w:r>
              <w:rPr>
                <w:sz w:val="20"/>
                <w:szCs w:val="20"/>
                <w:lang w:val="en-US"/>
              </w:rPr>
              <w:t>153</w:t>
            </w:r>
          </w:p>
          <w:p w:rsidR="00D31CF1" w:rsidRPr="000D6BA7" w:rsidRDefault="00D31CF1" w:rsidP="008906B7">
            <w:pPr>
              <w:spacing w:after="0" w:line="240" w:lineRule="auto"/>
              <w:rPr>
                <w:rFonts w:ascii="Calibri" w:hAnsi="Calibri"/>
                <w:sz w:val="16"/>
                <w:szCs w:val="16"/>
                <w:lang w:val="en-US" w:eastAsia="ru-RU"/>
              </w:rPr>
            </w:pPr>
          </w:p>
          <w:p w:rsidR="00D31CF1" w:rsidRPr="00015332" w:rsidRDefault="00D31CF1" w:rsidP="008906B7">
            <w:pPr>
              <w:spacing w:after="0" w:line="240" w:lineRule="auto"/>
              <w:rPr>
                <w:b/>
                <w:caps/>
                <w:sz w:val="20"/>
                <w:szCs w:val="20"/>
                <w:lang w:val="en-US"/>
              </w:rPr>
            </w:pPr>
            <w:r w:rsidRPr="00015332">
              <w:rPr>
                <w:b/>
                <w:caps/>
                <w:sz w:val="20"/>
                <w:szCs w:val="20"/>
                <w:lang w:val="en-US"/>
              </w:rPr>
              <w:t>PARADIGM IN THE PHILOSOPHY OF THE GENERAL THEORY OF CYCLES (CRISES)</w:t>
            </w:r>
          </w:p>
          <w:p w:rsidR="00D31CF1" w:rsidRPr="00015332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val="en-US" w:eastAsia="ru-RU"/>
              </w:rPr>
            </w:pPr>
          </w:p>
          <w:p w:rsidR="00D31CF1" w:rsidRPr="008C4F4D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>
              <w:rPr>
                <w:sz w:val="20"/>
                <w:szCs w:val="20"/>
                <w:lang w:val="en-US" w:eastAsia="ru-RU"/>
              </w:rPr>
              <w:t>Laptev Vladimir Nikolaevich</w:t>
            </w:r>
          </w:p>
          <w:p w:rsidR="00D31CF1" w:rsidRPr="008C4F4D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  <w:lang w:val="en-US" w:eastAsia="ru-RU"/>
              </w:rPr>
            </w:pPr>
            <w:r w:rsidRPr="008C4F4D">
              <w:rPr>
                <w:sz w:val="20"/>
                <w:szCs w:val="20"/>
                <w:lang w:val="en-US" w:eastAsia="ru-RU"/>
              </w:rPr>
              <w:t>Cand.</w:t>
            </w:r>
            <w:r>
              <w:rPr>
                <w:sz w:val="20"/>
                <w:szCs w:val="20"/>
                <w:lang w:val="en-US" w:eastAsia="ru-RU"/>
              </w:rPr>
              <w:t>Tech</w:t>
            </w:r>
            <w:r w:rsidRPr="008C4F4D">
              <w:rPr>
                <w:sz w:val="20"/>
                <w:szCs w:val="20"/>
                <w:lang w:val="en-US" w:eastAsia="ru-RU"/>
              </w:rPr>
              <w:t xml:space="preserve">.Sci., associate professor </w:t>
            </w:r>
          </w:p>
          <w:p w:rsidR="00D31CF1" w:rsidRPr="00A8209D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sz w:val="20"/>
                <w:szCs w:val="20"/>
                <w:lang w:val="en-US" w:eastAsia="ru-RU"/>
              </w:rPr>
            </w:pPr>
            <w:r w:rsidRPr="00A8209D">
              <w:rPr>
                <w:i/>
                <w:sz w:val="20"/>
                <w:szCs w:val="20"/>
                <w:lang w:val="en-US" w:eastAsia="ru-RU"/>
              </w:rPr>
              <w:t>Kuban State Agricultural university, 350044, Rus-</w:t>
            </w:r>
          </w:p>
          <w:p w:rsidR="00D31CF1" w:rsidRPr="00A8209D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sz w:val="20"/>
                <w:szCs w:val="20"/>
                <w:lang w:val="de-DE" w:eastAsia="ru-RU"/>
              </w:rPr>
            </w:pPr>
            <w:r w:rsidRPr="00A8209D">
              <w:rPr>
                <w:i/>
                <w:sz w:val="20"/>
                <w:szCs w:val="20"/>
                <w:lang w:val="de-DE" w:eastAsia="ru-RU"/>
              </w:rPr>
              <w:t xml:space="preserve">sia, Krasnodar, Kalinin st., 13, E-mail: </w:t>
            </w:r>
          </w:p>
          <w:p w:rsidR="00D31CF1" w:rsidRPr="00A8209D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sz w:val="20"/>
                <w:szCs w:val="20"/>
                <w:lang w:val="en-US" w:eastAsia="ru-RU"/>
              </w:rPr>
            </w:pPr>
            <w:r w:rsidRPr="00A8209D">
              <w:rPr>
                <w:i/>
                <w:sz w:val="20"/>
                <w:szCs w:val="20"/>
                <w:lang w:val="en-US" w:eastAsia="ru-RU"/>
              </w:rPr>
              <w:t>mail@kubsau.ru</w:t>
            </w:r>
          </w:p>
          <w:p w:rsidR="00D31CF1" w:rsidRPr="00015332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sz w:val="16"/>
                <w:szCs w:val="16"/>
                <w:lang w:val="en-US" w:eastAsia="ru-RU"/>
              </w:rPr>
            </w:pPr>
          </w:p>
          <w:p w:rsidR="00D31CF1" w:rsidRPr="00342F0F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iCs/>
                <w:sz w:val="20"/>
                <w:szCs w:val="20"/>
                <w:lang w:val="en-US" w:eastAsia="ru-RU"/>
              </w:rPr>
            </w:pPr>
            <w:r w:rsidRPr="00342F0F">
              <w:rPr>
                <w:iCs/>
                <w:sz w:val="20"/>
                <w:szCs w:val="20"/>
                <w:lang w:val="en-US" w:eastAsia="ru-RU"/>
              </w:rPr>
              <w:t>ZhmurkoDaniilJurevich</w:t>
            </w:r>
          </w:p>
          <w:p w:rsidR="00D31CF1" w:rsidRPr="00A8209D" w:rsidRDefault="00D31CF1" w:rsidP="008906B7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  <w:sz w:val="20"/>
                <w:szCs w:val="20"/>
                <w:lang w:val="en-US" w:eastAsia="ru-RU"/>
              </w:rPr>
            </w:pPr>
            <w:r w:rsidRPr="00342F0F">
              <w:rPr>
                <w:iCs/>
                <w:sz w:val="20"/>
                <w:szCs w:val="20"/>
                <w:lang w:val="en-US" w:eastAsia="ru-RU"/>
              </w:rPr>
              <w:t xml:space="preserve">Cand.Econ.Sci., </w:t>
            </w:r>
            <w:r w:rsidRPr="00562391">
              <w:rPr>
                <w:iCs/>
                <w:sz w:val="20"/>
                <w:szCs w:val="20"/>
                <w:lang w:val="en-US" w:eastAsia="ru-RU"/>
              </w:rPr>
              <w:t>lecturer</w:t>
            </w:r>
            <w:r w:rsidRPr="00562391">
              <w:rPr>
                <w:iCs/>
                <w:sz w:val="20"/>
                <w:szCs w:val="20"/>
                <w:lang w:val="en-US" w:eastAsia="ru-RU"/>
              </w:rPr>
              <w:br/>
            </w:r>
            <w:r w:rsidRPr="00A8209D">
              <w:rPr>
                <w:i/>
                <w:iCs/>
                <w:sz w:val="20"/>
                <w:szCs w:val="20"/>
                <w:lang w:val="en-US" w:eastAsia="ru-RU"/>
              </w:rPr>
              <w:t>Krasnodar University of Ministry of internal Affairs of the Russian Federation, 350005 Russia, Krasn</w:t>
            </w:r>
            <w:r w:rsidRPr="00A8209D">
              <w:rPr>
                <w:i/>
                <w:iCs/>
                <w:sz w:val="20"/>
                <w:szCs w:val="20"/>
                <w:lang w:val="en-US" w:eastAsia="ru-RU"/>
              </w:rPr>
              <w:t>o</w:t>
            </w:r>
            <w:r w:rsidRPr="00A8209D">
              <w:rPr>
                <w:i/>
                <w:iCs/>
                <w:sz w:val="20"/>
                <w:szCs w:val="20"/>
                <w:lang w:val="en-US" w:eastAsia="ru-RU"/>
              </w:rPr>
              <w:t>dar, Yaroslavskyst. 128. E-mail: post@krdu-mvd.ru</w:t>
            </w:r>
          </w:p>
          <w:p w:rsidR="00D31CF1" w:rsidRPr="00015332" w:rsidRDefault="00D31CF1" w:rsidP="008906B7">
            <w:pPr>
              <w:spacing w:after="0" w:line="240" w:lineRule="auto"/>
              <w:rPr>
                <w:iCs/>
                <w:sz w:val="20"/>
                <w:szCs w:val="20"/>
                <w:lang w:val="en-US" w:eastAsia="ru-RU"/>
              </w:rPr>
            </w:pPr>
          </w:p>
          <w:p w:rsidR="00D31CF1" w:rsidRPr="00DC791A" w:rsidRDefault="00D31CF1" w:rsidP="008906B7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840675">
              <w:rPr>
                <w:sz w:val="20"/>
                <w:szCs w:val="20"/>
                <w:lang w:val="en-US"/>
              </w:rPr>
              <w:t xml:space="preserve">The article considers the special role of paradigms in the study (writing) of the General theory of cycles. </w:t>
            </w:r>
            <w:r w:rsidRPr="00DC791A">
              <w:rPr>
                <w:sz w:val="20"/>
                <w:szCs w:val="20"/>
                <w:lang w:val="en-US"/>
              </w:rPr>
              <w:t>The authors ' task is systematization of knowledge in this area and obtain an objective assessment by means of retrospective material, which shows the ch</w:t>
            </w:r>
            <w:r>
              <w:rPr>
                <w:sz w:val="20"/>
                <w:szCs w:val="20"/>
                <w:lang w:val="en-US"/>
              </w:rPr>
              <w:t>ange of one paradigm to another</w:t>
            </w:r>
          </w:p>
          <w:p w:rsidR="00D31CF1" w:rsidRPr="00385683" w:rsidRDefault="00D31CF1" w:rsidP="008906B7">
            <w:pPr>
              <w:spacing w:after="0" w:line="240" w:lineRule="auto"/>
              <w:rPr>
                <w:sz w:val="20"/>
                <w:szCs w:val="20"/>
                <w:lang w:val="en-US" w:eastAsia="ru-RU"/>
              </w:rPr>
            </w:pPr>
          </w:p>
          <w:p w:rsidR="00D31CF1" w:rsidRPr="00385683" w:rsidRDefault="00D31CF1" w:rsidP="008906B7">
            <w:pPr>
              <w:spacing w:after="0" w:line="240" w:lineRule="auto"/>
              <w:rPr>
                <w:sz w:val="16"/>
                <w:szCs w:val="16"/>
                <w:lang w:val="en-US" w:eastAsia="ru-RU"/>
              </w:rPr>
            </w:pPr>
          </w:p>
          <w:p w:rsidR="00D31CF1" w:rsidRPr="00015332" w:rsidRDefault="00D31CF1" w:rsidP="008906B7">
            <w:pPr>
              <w:spacing w:after="0" w:line="240" w:lineRule="auto"/>
              <w:rPr>
                <w:rFonts w:ascii="Calibri" w:hAnsi="Calibri"/>
                <w:b/>
                <w:szCs w:val="20"/>
                <w:lang w:val="en-US" w:eastAsia="ru-RU"/>
              </w:rPr>
            </w:pPr>
            <w:r w:rsidRPr="00C514FD">
              <w:rPr>
                <w:sz w:val="20"/>
                <w:szCs w:val="20"/>
                <w:lang w:val="en-US" w:eastAsia="ru-RU"/>
              </w:rPr>
              <w:t>Keywords:</w:t>
            </w:r>
            <w:r>
              <w:rPr>
                <w:sz w:val="20"/>
                <w:szCs w:val="20"/>
                <w:lang w:val="en-US" w:eastAsia="ru-RU"/>
              </w:rPr>
              <w:t xml:space="preserve"> </w:t>
            </w:r>
            <w:r w:rsidRPr="002F1F18">
              <w:rPr>
                <w:caps/>
                <w:sz w:val="20"/>
                <w:szCs w:val="20"/>
                <w:lang w:val="en-US" w:eastAsia="ru-RU"/>
              </w:rPr>
              <w:t>PARADIGM, THEORY, Circle, ANALYSIS, CRISIS, SCIENTIFIC KNOWLEDGE</w:t>
            </w:r>
          </w:p>
        </w:tc>
      </w:tr>
    </w:tbl>
    <w:p w:rsidR="00D31CF1" w:rsidRDefault="00D31CF1" w:rsidP="008C4F4D">
      <w:pPr>
        <w:spacing w:after="0" w:line="360" w:lineRule="auto"/>
        <w:ind w:firstLine="567"/>
        <w:jc w:val="both"/>
        <w:rPr>
          <w:lang w:val="en-US"/>
        </w:rPr>
      </w:pPr>
    </w:p>
    <w:p w:rsidR="00D31CF1" w:rsidRDefault="00D31CF1" w:rsidP="00EA2368">
      <w:pPr>
        <w:spacing w:after="0" w:line="360" w:lineRule="auto"/>
        <w:ind w:firstLine="567"/>
        <w:jc w:val="both"/>
      </w:pPr>
      <w:r>
        <w:t>Д</w:t>
      </w:r>
      <w:r w:rsidRPr="006902F4">
        <w:t xml:space="preserve">ля </w:t>
      </w:r>
      <w:r>
        <w:t>написания статьи</w:t>
      </w:r>
      <w:r w:rsidRPr="006902F4">
        <w:t xml:space="preserve"> автор</w:t>
      </w:r>
      <w:r>
        <w:t>ам</w:t>
      </w:r>
      <w:r w:rsidRPr="006902F4">
        <w:t xml:space="preserve"> потребовалос</w:t>
      </w:r>
      <w:r>
        <w:t>ь</w:t>
      </w:r>
      <w:r w:rsidRPr="006902F4">
        <w:t xml:space="preserve"> изучить массу научной литературы по данной предметной (и не только) области</w:t>
      </w:r>
      <w:r>
        <w:t>. В частности пришлось поднять структуры многих теории, а именно: общей теории си</w:t>
      </w:r>
      <w:r>
        <w:t>с</w:t>
      </w:r>
      <w:r>
        <w:t>тем, общей теории относительности, общей теории вероятности, достато</w:t>
      </w:r>
      <w:r>
        <w:t>ч</w:t>
      </w:r>
      <w:r>
        <w:t>но общей теории управления и т.п. При анализе содержания вышеупом</w:t>
      </w:r>
      <w:r>
        <w:t>я</w:t>
      </w:r>
      <w:r>
        <w:t>нутых работ столкнулись с понятием парадигма, и, безусловно, мы не пр</w:t>
      </w:r>
      <w:r>
        <w:t>и</w:t>
      </w:r>
      <w:r>
        <w:t>дали никакого значения этому. Термин был знаком, как казалось смысл, также понятен. Оставался только один</w:t>
      </w:r>
      <w:r>
        <w:rPr>
          <w:lang w:val="en-US"/>
        </w:rPr>
        <w:t xml:space="preserve"> </w:t>
      </w:r>
      <w:r>
        <w:t>вопрос. Кого авторы перечисле</w:t>
      </w:r>
      <w:r>
        <w:t>н</w:t>
      </w:r>
      <w:r>
        <w:t>ных теорий хотели этим удивить? Или каким образом он повлияет на ход исследования теории? И все-таки нам пришло включить его в план нап</w:t>
      </w:r>
      <w:r>
        <w:t>и</w:t>
      </w:r>
      <w:r>
        <w:t>сание этой работы. Мы столкнулись с тем, что в дальнейшем перевернуло всю картину понимания работы над общей теорией циклов. Не будем вд</w:t>
      </w:r>
      <w:r>
        <w:t>а</w:t>
      </w:r>
      <w:r>
        <w:t xml:space="preserve">ваться в мельчайшие подробности. Скажем, что при исследовании </w:t>
      </w:r>
      <w:r w:rsidRPr="00224374">
        <w:t>термина «парадигма</w:t>
      </w:r>
      <w:r>
        <w:t>» изучались работы ряда ученых, описывающих эту тематику. Большой и неизгладимый «след» оставила работа Т. Куна</w:t>
      </w:r>
      <w:r>
        <w:rPr>
          <w:rStyle w:val="FootnoteReference"/>
        </w:rPr>
        <w:footnoteReference w:id="1"/>
      </w:r>
      <w:r>
        <w:t>, которая пер</w:t>
      </w:r>
      <w:r>
        <w:t>е</w:t>
      </w:r>
      <w:r>
        <w:t>вернула наше представление о научных открытиях. Этот параграф будет частично состоять из некоторых ключевых моментов и анализа его книги «</w:t>
      </w:r>
      <w:r w:rsidRPr="00002788">
        <w:rPr>
          <w:i/>
        </w:rPr>
        <w:t>Структура научных революций</w:t>
      </w:r>
      <w:r>
        <w:t>», и на ее основе будет представлены ч</w:t>
      </w:r>
      <w:r>
        <w:t>и</w:t>
      </w:r>
      <w:r>
        <w:t>тателю интересные выводы, и то, как они согласуются, дополняют и пом</w:t>
      </w:r>
      <w:r>
        <w:t>о</w:t>
      </w:r>
      <w:r>
        <w:t>гают объективно направить дальнейший ход исследования общей теории циклов.</w:t>
      </w:r>
    </w:p>
    <w:p w:rsidR="00D31CF1" w:rsidRPr="007A25C0" w:rsidRDefault="00D31CF1" w:rsidP="008C4F4D">
      <w:pPr>
        <w:pStyle w:val="NormalWeb"/>
        <w:spacing w:before="0" w:beforeAutospacing="0" w:after="0" w:afterAutospacing="0" w:line="360" w:lineRule="auto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Начнем с того, что п</w:t>
      </w:r>
      <w:r w:rsidRPr="007A25C0">
        <w:rPr>
          <w:sz w:val="28"/>
          <w:szCs w:val="28"/>
          <w:lang w:eastAsia="en-US"/>
        </w:rPr>
        <w:t>онятие</w:t>
      </w:r>
      <w:r>
        <w:rPr>
          <w:sz w:val="28"/>
          <w:szCs w:val="28"/>
          <w:lang w:eastAsia="en-US"/>
        </w:rPr>
        <w:t xml:space="preserve"> «парадигма</w:t>
      </w:r>
      <w:r>
        <w:rPr>
          <w:rStyle w:val="FootnoteReference"/>
          <w:sz w:val="28"/>
          <w:szCs w:val="28"/>
          <w:lang w:eastAsia="en-US"/>
        </w:rPr>
        <w:footnoteReference w:id="2"/>
      </w:r>
      <w:r>
        <w:rPr>
          <w:sz w:val="28"/>
          <w:szCs w:val="28"/>
          <w:lang w:eastAsia="en-US"/>
        </w:rPr>
        <w:t>»</w:t>
      </w:r>
      <w:r w:rsidRPr="007A25C0">
        <w:rPr>
          <w:sz w:val="28"/>
          <w:szCs w:val="28"/>
          <w:lang w:eastAsia="en-US"/>
        </w:rPr>
        <w:t>, в современном смысле сл</w:t>
      </w:r>
      <w:r w:rsidRPr="007A25C0">
        <w:rPr>
          <w:sz w:val="28"/>
          <w:szCs w:val="28"/>
          <w:lang w:eastAsia="en-US"/>
        </w:rPr>
        <w:t>о</w:t>
      </w:r>
      <w:r w:rsidRPr="007A25C0">
        <w:rPr>
          <w:sz w:val="28"/>
          <w:szCs w:val="28"/>
          <w:lang w:eastAsia="en-US"/>
        </w:rPr>
        <w:t xml:space="preserve">ва, введено американским физиком и историком науки </w:t>
      </w:r>
      <w:hyperlink r:id="rId7" w:tooltip="Томас Кун" w:history="1">
        <w:r w:rsidRPr="007A25C0">
          <w:rPr>
            <w:sz w:val="28"/>
            <w:szCs w:val="28"/>
            <w:lang w:eastAsia="en-US"/>
          </w:rPr>
          <w:t>Томасом Куном</w:t>
        </w:r>
      </w:hyperlink>
      <w:r w:rsidRPr="007A25C0">
        <w:rPr>
          <w:sz w:val="28"/>
          <w:szCs w:val="28"/>
          <w:lang w:eastAsia="en-US"/>
        </w:rPr>
        <w:t>, который выделял различные этапы в развитии научной дисциплины:</w:t>
      </w:r>
    </w:p>
    <w:p w:rsidR="00D31CF1" w:rsidRPr="007A25C0" w:rsidRDefault="00D31CF1" w:rsidP="008C4F4D">
      <w:pPr>
        <w:numPr>
          <w:ilvl w:val="0"/>
          <w:numId w:val="1"/>
        </w:numPr>
        <w:tabs>
          <w:tab w:val="clear" w:pos="720"/>
          <w:tab w:val="num" w:pos="993"/>
        </w:tabs>
        <w:spacing w:after="0" w:line="360" w:lineRule="auto"/>
        <w:ind w:hanging="153"/>
        <w:jc w:val="both"/>
        <w:rPr>
          <w:szCs w:val="28"/>
        </w:rPr>
      </w:pPr>
      <w:r w:rsidRPr="007A25C0">
        <w:rPr>
          <w:szCs w:val="28"/>
        </w:rPr>
        <w:t>допарадигмальный (предшествующий установлению парадигмы);</w:t>
      </w:r>
    </w:p>
    <w:p w:rsidR="00D31CF1" w:rsidRPr="007A25C0" w:rsidRDefault="00D31CF1" w:rsidP="008C4F4D">
      <w:pPr>
        <w:numPr>
          <w:ilvl w:val="0"/>
          <w:numId w:val="1"/>
        </w:numPr>
        <w:tabs>
          <w:tab w:val="clear" w:pos="720"/>
          <w:tab w:val="num" w:pos="993"/>
        </w:tabs>
        <w:spacing w:after="0" w:line="360" w:lineRule="auto"/>
        <w:ind w:hanging="153"/>
        <w:jc w:val="both"/>
        <w:rPr>
          <w:szCs w:val="28"/>
        </w:rPr>
      </w:pPr>
      <w:r w:rsidRPr="007A25C0">
        <w:rPr>
          <w:szCs w:val="28"/>
        </w:rPr>
        <w:t>господства парадигмы (т.н. «нормальная наука»);</w:t>
      </w:r>
    </w:p>
    <w:p w:rsidR="00D31CF1" w:rsidRPr="007A25C0" w:rsidRDefault="00D31CF1" w:rsidP="008C4F4D">
      <w:pPr>
        <w:numPr>
          <w:ilvl w:val="0"/>
          <w:numId w:val="1"/>
        </w:numPr>
        <w:tabs>
          <w:tab w:val="clear" w:pos="720"/>
          <w:tab w:val="num" w:pos="993"/>
        </w:tabs>
        <w:spacing w:after="0" w:line="360" w:lineRule="auto"/>
        <w:ind w:hanging="153"/>
        <w:jc w:val="both"/>
        <w:rPr>
          <w:szCs w:val="28"/>
        </w:rPr>
      </w:pPr>
      <w:r w:rsidRPr="007A25C0">
        <w:rPr>
          <w:szCs w:val="28"/>
        </w:rPr>
        <w:t>кризис нормальной науки</w:t>
      </w:r>
      <w:r>
        <w:rPr>
          <w:rStyle w:val="FootnoteReference"/>
          <w:szCs w:val="28"/>
        </w:rPr>
        <w:footnoteReference w:id="3"/>
      </w:r>
      <w:r w:rsidRPr="007A25C0">
        <w:rPr>
          <w:szCs w:val="28"/>
        </w:rPr>
        <w:t>;</w:t>
      </w:r>
    </w:p>
    <w:p w:rsidR="00D31CF1" w:rsidRDefault="00D31CF1" w:rsidP="008C4F4D">
      <w:pPr>
        <w:numPr>
          <w:ilvl w:val="0"/>
          <w:numId w:val="1"/>
        </w:numPr>
        <w:tabs>
          <w:tab w:val="left" w:pos="993"/>
        </w:tabs>
        <w:spacing w:after="0" w:line="360" w:lineRule="auto"/>
        <w:ind w:left="0" w:firstLine="567"/>
        <w:jc w:val="both"/>
        <w:rPr>
          <w:szCs w:val="28"/>
        </w:rPr>
      </w:pPr>
      <w:r w:rsidRPr="007A25C0">
        <w:rPr>
          <w:szCs w:val="28"/>
        </w:rPr>
        <w:t>научной революции, заключающейся в смене парадигмы, переходе от одной к другой</w:t>
      </w:r>
      <w:r>
        <w:rPr>
          <w:szCs w:val="28"/>
        </w:rPr>
        <w:t xml:space="preserve"> (рисунок 1)</w:t>
      </w:r>
      <w:r w:rsidRPr="007A25C0">
        <w:rPr>
          <w:szCs w:val="28"/>
        </w:rPr>
        <w:t>.</w:t>
      </w:r>
    </w:p>
    <w:tbl>
      <w:tblPr>
        <w:tblW w:w="0" w:type="auto"/>
        <w:tblInd w:w="-106" w:type="dxa"/>
        <w:tblLook w:val="00A0"/>
      </w:tblPr>
      <w:tblGrid>
        <w:gridCol w:w="9392"/>
      </w:tblGrid>
      <w:tr w:rsidR="00D31CF1">
        <w:tc>
          <w:tcPr>
            <w:tcW w:w="9604" w:type="dxa"/>
          </w:tcPr>
          <w:p w:rsidR="00D31CF1" w:rsidRPr="002E4E46" w:rsidRDefault="00D31CF1" w:rsidP="008C4F4D">
            <w:pPr>
              <w:spacing w:after="0" w:line="240" w:lineRule="auto"/>
              <w:jc w:val="center"/>
              <w:rPr>
                <w:szCs w:val="28"/>
              </w:rPr>
            </w:pPr>
            <w:r w:rsidRPr="0001071D">
              <w:rPr>
                <w:noProof/>
                <w:szCs w:val="28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4" o:spid="_x0000_i1025" type="#_x0000_t75" style="width:277.5pt;height:204pt;visibility:visible">
                  <v:imagedata r:id="rId8" o:title=""/>
                </v:shape>
              </w:pict>
            </w:r>
          </w:p>
        </w:tc>
      </w:tr>
      <w:tr w:rsidR="00D31CF1">
        <w:tc>
          <w:tcPr>
            <w:tcW w:w="9604" w:type="dxa"/>
          </w:tcPr>
          <w:p w:rsidR="00D31CF1" w:rsidRPr="002E4E46" w:rsidRDefault="00D31CF1" w:rsidP="002F1F18">
            <w:pPr>
              <w:spacing w:after="0" w:line="240" w:lineRule="auto"/>
              <w:ind w:left="1382" w:hanging="1382"/>
              <w:jc w:val="both"/>
              <w:rPr>
                <w:szCs w:val="28"/>
              </w:rPr>
            </w:pPr>
            <w:r w:rsidRPr="002E4E46">
              <w:rPr>
                <w:sz w:val="24"/>
                <w:szCs w:val="24"/>
              </w:rPr>
              <w:t>Рисунок 1 – Оптическая иллюзия «заяц – утка»</w:t>
            </w:r>
            <w:r>
              <w:rPr>
                <w:rStyle w:val="FootnoteReference"/>
              </w:rPr>
              <w:footnoteReference w:id="4"/>
            </w:r>
            <w:r w:rsidRPr="002E4E46">
              <w:rPr>
                <w:sz w:val="24"/>
                <w:szCs w:val="24"/>
              </w:rPr>
              <w:t>, предложенная Т. Куном в качестве примера того, как смена парадигмы может вынудить рассматривать одну и ту же информацию совершенно иным образом</w:t>
            </w:r>
            <w:r w:rsidRPr="002E4E46">
              <w:rPr>
                <w:rStyle w:val="FootnoteReference"/>
                <w:sz w:val="24"/>
                <w:szCs w:val="24"/>
              </w:rPr>
              <w:footnoteReference w:id="5"/>
            </w:r>
          </w:p>
        </w:tc>
      </w:tr>
    </w:tbl>
    <w:p w:rsidR="00D31CF1" w:rsidRDefault="00D31CF1" w:rsidP="00EA2368">
      <w:pPr>
        <w:autoSpaceDE w:val="0"/>
        <w:autoSpaceDN w:val="0"/>
        <w:adjustRightInd w:val="0"/>
        <w:spacing w:before="120" w:after="0" w:line="360" w:lineRule="auto"/>
        <w:ind w:firstLine="567"/>
        <w:jc w:val="both"/>
      </w:pPr>
      <w:r>
        <w:t>Первым тезисом в работе Т. Куна, который мы рассмотрим, будет з</w:t>
      </w:r>
      <w:r>
        <w:t>а</w:t>
      </w:r>
      <w:r>
        <w:t>ключение о том, что ф</w:t>
      </w:r>
      <w:r w:rsidRPr="0080588A">
        <w:t xml:space="preserve">ормирование парадигмы и появление на ее основе более </w:t>
      </w:r>
      <w:r w:rsidRPr="0080588A">
        <w:rPr>
          <w:i/>
        </w:rPr>
        <w:t>эзотерического типа</w:t>
      </w:r>
      <w:r w:rsidRPr="0080588A">
        <w:t xml:space="preserve"> исследования является признаком зрелости развития любой научной дисциплины.</w:t>
      </w:r>
    </w:p>
    <w:p w:rsidR="00D31CF1" w:rsidRPr="00002788" w:rsidRDefault="00D31CF1" w:rsidP="008C4F4D">
      <w:pPr>
        <w:autoSpaceDE w:val="0"/>
        <w:autoSpaceDN w:val="0"/>
        <w:adjustRightInd w:val="0"/>
        <w:spacing w:after="0" w:line="360" w:lineRule="auto"/>
        <w:ind w:firstLine="567"/>
        <w:jc w:val="both"/>
      </w:pPr>
      <w:r>
        <w:t>Дословно можно перевести эту мысль следующим образом, смена критерия исследования и терминологической базы теории, неотвратимо ведет к смене модели решения проблемы (парадигмы). Многих ученых старой школы «раздражают» нестандартные (нетиповые)решения проблем, как им кажется – это неправильно, а именно в этом и заключается вся об</w:t>
      </w:r>
      <w:r>
        <w:t>ъ</w:t>
      </w:r>
      <w:r>
        <w:t>ективность познания (парадигмальность).</w:t>
      </w:r>
    </w:p>
    <w:p w:rsidR="00D31CF1" w:rsidRDefault="00D31CF1" w:rsidP="008C4F4D">
      <w:pPr>
        <w:autoSpaceDE w:val="0"/>
        <w:autoSpaceDN w:val="0"/>
        <w:adjustRightInd w:val="0"/>
        <w:spacing w:after="0" w:line="360" w:lineRule="auto"/>
        <w:ind w:firstLine="567"/>
        <w:jc w:val="both"/>
      </w:pPr>
      <w:r>
        <w:t xml:space="preserve">Следующий тезис исходит из того, что для решения проблем, </w:t>
      </w:r>
      <w:r w:rsidRPr="00330071">
        <w:rPr>
          <w:i/>
        </w:rPr>
        <w:t>пар</w:t>
      </w:r>
      <w:r w:rsidRPr="00330071">
        <w:rPr>
          <w:i/>
        </w:rPr>
        <w:t>а</w:t>
      </w:r>
      <w:r w:rsidRPr="00330071">
        <w:rPr>
          <w:i/>
        </w:rPr>
        <w:t>дигма порождает тенденцию к их уточнению</w:t>
      </w:r>
      <w:r>
        <w:t xml:space="preserve"> и к их распознаванию о все более широком круге ситуаций.</w:t>
      </w:r>
    </w:p>
    <w:p w:rsidR="00D31CF1" w:rsidRDefault="00D31CF1" w:rsidP="008C4F4D">
      <w:pPr>
        <w:autoSpaceDE w:val="0"/>
        <w:autoSpaceDN w:val="0"/>
        <w:adjustRightInd w:val="0"/>
        <w:spacing w:after="0" w:line="360" w:lineRule="auto"/>
        <w:ind w:firstLine="567"/>
        <w:jc w:val="both"/>
      </w:pPr>
      <w:r>
        <w:t>Этот класс «уточнения» является наиболее важным из всех других, и описание его требует аналитического подхода. В более формальных (м</w:t>
      </w:r>
      <w:r>
        <w:t>а</w:t>
      </w:r>
      <w:r>
        <w:t>тематизированных) науках некоторые эксперименты, целью которых явл</w:t>
      </w:r>
      <w:r>
        <w:t>я</w:t>
      </w:r>
      <w:r>
        <w:t>ется разработка парадигмы, направлены на определение физических ко</w:t>
      </w:r>
      <w:r>
        <w:t>н</w:t>
      </w:r>
      <w:r>
        <w:t>стант </w:t>
      </w:r>
      <w:r w:rsidRPr="00497E90">
        <w:t>[</w:t>
      </w:r>
      <w:r>
        <w:t>11</w:t>
      </w:r>
      <w:r w:rsidRPr="00497E90">
        <w:t>]</w:t>
      </w:r>
      <w:r>
        <w:t>.</w:t>
      </w:r>
    </w:p>
    <w:p w:rsidR="00D31CF1" w:rsidRDefault="00D31CF1" w:rsidP="00EA2368">
      <w:pPr>
        <w:autoSpaceDE w:val="0"/>
        <w:autoSpaceDN w:val="0"/>
        <w:adjustRightInd w:val="0"/>
        <w:spacing w:after="0" w:line="360" w:lineRule="auto"/>
        <w:ind w:firstLine="567"/>
        <w:jc w:val="both"/>
      </w:pPr>
      <w:r>
        <w:t>Наряду с этим необходимо отметь, что Кун выделяет три типа реш</w:t>
      </w:r>
      <w:r>
        <w:t>е</w:t>
      </w:r>
      <w:r>
        <w:t xml:space="preserve">ния проблем </w:t>
      </w:r>
      <w:r w:rsidRPr="00497E90">
        <w:t>[</w:t>
      </w:r>
      <w:r>
        <w:t>11</w:t>
      </w:r>
      <w:r w:rsidRPr="00497E90">
        <w:t>]</w:t>
      </w:r>
      <w:r>
        <w:t>:</w:t>
      </w:r>
    </w:p>
    <w:p w:rsidR="00D31CF1" w:rsidRPr="00070337" w:rsidRDefault="00D31CF1" w:rsidP="008C4F4D">
      <w:pPr>
        <w:autoSpaceDE w:val="0"/>
        <w:autoSpaceDN w:val="0"/>
        <w:adjustRightInd w:val="0"/>
        <w:spacing w:after="0" w:line="360" w:lineRule="auto"/>
        <w:ind w:firstLine="567"/>
        <w:jc w:val="both"/>
      </w:pPr>
      <w:r>
        <w:t xml:space="preserve">1) </w:t>
      </w:r>
      <w:r w:rsidRPr="0095227D">
        <w:rPr>
          <w:i/>
        </w:rPr>
        <w:t>уточнение</w:t>
      </w:r>
      <w:r>
        <w:t>;</w:t>
      </w:r>
    </w:p>
    <w:p w:rsidR="00D31CF1" w:rsidRDefault="00D31CF1" w:rsidP="002F1F1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i/>
        </w:rPr>
      </w:pPr>
      <w:r>
        <w:t xml:space="preserve">2) </w:t>
      </w:r>
      <w:r w:rsidRPr="00AB11E2">
        <w:rPr>
          <w:i/>
        </w:rPr>
        <w:t>переход от экспериментов к теории их описания</w:t>
      </w:r>
      <w:r>
        <w:t xml:space="preserve"> (существует н</w:t>
      </w:r>
      <w:r>
        <w:t>е</w:t>
      </w:r>
      <w:r>
        <w:t>много областей, в которых научная теория, особенно если она имеет пр</w:t>
      </w:r>
      <w:r>
        <w:t>е</w:t>
      </w:r>
      <w:r>
        <w:t>имущественно математическую форму, может быть непосредственно соо</w:t>
      </w:r>
      <w:r>
        <w:t>т</w:t>
      </w:r>
      <w:r>
        <w:t xml:space="preserve">несена с природой) </w:t>
      </w:r>
      <w:r w:rsidRPr="00070337">
        <w:t>[</w:t>
      </w:r>
      <w:r w:rsidRPr="0095227D">
        <w:rPr>
          <w:i/>
        </w:rPr>
        <w:t>соответствие приборов имитирующих природные я</w:t>
      </w:r>
      <w:r w:rsidRPr="0095227D">
        <w:rPr>
          <w:i/>
        </w:rPr>
        <w:t>в</w:t>
      </w:r>
      <w:r w:rsidRPr="0095227D">
        <w:rPr>
          <w:i/>
        </w:rPr>
        <w:t>ления</w:t>
      </w:r>
      <w:r w:rsidRPr="00070337">
        <w:t>]</w:t>
      </w:r>
      <w:r>
        <w:t>;</w:t>
      </w:r>
    </w:p>
    <w:p w:rsidR="00D31CF1" w:rsidRPr="00497E90" w:rsidRDefault="00D31CF1" w:rsidP="002F1F18">
      <w:pPr>
        <w:autoSpaceDE w:val="0"/>
        <w:autoSpaceDN w:val="0"/>
        <w:adjustRightInd w:val="0"/>
        <w:spacing w:after="0" w:line="360" w:lineRule="auto"/>
        <w:ind w:firstLine="567"/>
        <w:jc w:val="both"/>
      </w:pPr>
      <w:r w:rsidRPr="0095227D">
        <w:t>3)</w:t>
      </w:r>
      <w:r w:rsidRPr="0095227D">
        <w:rPr>
          <w:i/>
        </w:rPr>
        <w:t xml:space="preserve"> константы</w:t>
      </w:r>
      <w:r w:rsidRPr="00497E90">
        <w:t>.</w:t>
      </w:r>
    </w:p>
    <w:p w:rsidR="00D31CF1" w:rsidRDefault="00D31CF1" w:rsidP="002F1F18">
      <w:pPr>
        <w:autoSpaceDE w:val="0"/>
        <w:autoSpaceDN w:val="0"/>
        <w:adjustRightInd w:val="0"/>
        <w:spacing w:after="0" w:line="360" w:lineRule="auto"/>
        <w:ind w:firstLine="567"/>
        <w:jc w:val="both"/>
      </w:pPr>
      <w:r>
        <w:t xml:space="preserve">Выше перечисленные три класса решения проблем – </w:t>
      </w:r>
      <w:r w:rsidRPr="0095227D">
        <w:rPr>
          <w:i/>
        </w:rPr>
        <w:t>установление значительных фактов, сопоставление фактов и теории, разработка те</w:t>
      </w:r>
      <w:r w:rsidRPr="0095227D">
        <w:rPr>
          <w:i/>
        </w:rPr>
        <w:t>о</w:t>
      </w:r>
      <w:r w:rsidRPr="0095227D">
        <w:rPr>
          <w:i/>
        </w:rPr>
        <w:t>рии</w:t>
      </w:r>
      <w:r>
        <w:t xml:space="preserve"> – исчерпывают </w:t>
      </w:r>
      <w:r w:rsidRPr="00365006">
        <w:rPr>
          <w:i/>
        </w:rPr>
        <w:t>поле нормальной науки, как эмпирической, так и те</w:t>
      </w:r>
      <w:r w:rsidRPr="00365006">
        <w:rPr>
          <w:i/>
        </w:rPr>
        <w:t>о</w:t>
      </w:r>
      <w:r w:rsidRPr="00365006">
        <w:rPr>
          <w:i/>
        </w:rPr>
        <w:t>ретической</w:t>
      </w:r>
      <w:r>
        <w:t>. Они, разумеется, не исчерпывают всю научную проблематику без остатка. Существуют также экстраординарные проблемы, и, вероятно, именно их правильное разрешение делает в целом научные исследования особенно ценными.</w:t>
      </w:r>
    </w:p>
    <w:p w:rsidR="00D31CF1" w:rsidRDefault="00D31CF1" w:rsidP="002F1F18">
      <w:pPr>
        <w:autoSpaceDE w:val="0"/>
        <w:autoSpaceDN w:val="0"/>
        <w:adjustRightInd w:val="0"/>
        <w:spacing w:after="0" w:line="360" w:lineRule="auto"/>
        <w:ind w:firstLine="567"/>
        <w:jc w:val="both"/>
      </w:pPr>
      <w:r w:rsidRPr="00895552">
        <w:t xml:space="preserve">Следующим тезисом </w:t>
      </w:r>
      <w:r>
        <w:t xml:space="preserve">Т. </w:t>
      </w:r>
      <w:r w:rsidRPr="00895552">
        <w:t xml:space="preserve">Куна являются </w:t>
      </w:r>
      <w:r w:rsidRPr="00E0423D">
        <w:rPr>
          <w:i/>
        </w:rPr>
        <w:t>правила</w:t>
      </w:r>
      <w:r w:rsidRPr="00895552">
        <w:t xml:space="preserve">. </w:t>
      </w:r>
      <w:r w:rsidRPr="00E0423D">
        <w:t>Они</w:t>
      </w:r>
      <w:r>
        <w:t xml:space="preserve"> вытекают из </w:t>
      </w:r>
      <w:r w:rsidRPr="0089444C">
        <w:rPr>
          <w:i/>
        </w:rPr>
        <w:t>п</w:t>
      </w:r>
      <w:r w:rsidRPr="0089444C">
        <w:rPr>
          <w:i/>
        </w:rPr>
        <w:t>а</w:t>
      </w:r>
      <w:r w:rsidRPr="0089444C">
        <w:rPr>
          <w:i/>
        </w:rPr>
        <w:t>радигм</w:t>
      </w:r>
      <w:r>
        <w:t xml:space="preserve">, но </w:t>
      </w:r>
      <w:r w:rsidRPr="0089444C">
        <w:rPr>
          <w:i/>
        </w:rPr>
        <w:t>парадигмы сами могут</w:t>
      </w:r>
      <w:r>
        <w:rPr>
          <w:i/>
        </w:rPr>
        <w:t xml:space="preserve"> </w:t>
      </w:r>
      <w:r w:rsidRPr="0089444C">
        <w:rPr>
          <w:i/>
        </w:rPr>
        <w:t>управлять исследованием даже в о</w:t>
      </w:r>
      <w:r w:rsidRPr="0089444C">
        <w:rPr>
          <w:i/>
        </w:rPr>
        <w:t>т</w:t>
      </w:r>
      <w:r w:rsidRPr="0089444C">
        <w:rPr>
          <w:i/>
        </w:rPr>
        <w:t>сутствие правил</w:t>
      </w:r>
      <w:r w:rsidRPr="00497E90">
        <w:t>[</w:t>
      </w:r>
      <w:r>
        <w:t>11</w:t>
      </w:r>
      <w:r w:rsidRPr="00497E90">
        <w:t>]</w:t>
      </w:r>
      <w:r>
        <w:t>.</w:t>
      </w:r>
    </w:p>
    <w:p w:rsidR="00D31CF1" w:rsidRPr="00D71ED7" w:rsidRDefault="00D31CF1" w:rsidP="002F1F18">
      <w:pPr>
        <w:spacing w:after="0" w:line="360" w:lineRule="auto"/>
        <w:ind w:firstLine="567"/>
        <w:jc w:val="both"/>
        <w:rPr>
          <w:szCs w:val="28"/>
        </w:rPr>
      </w:pPr>
      <w:r w:rsidRPr="00F32DDA">
        <w:rPr>
          <w:szCs w:val="28"/>
        </w:rPr>
        <w:t>Главной отличительной чертой при смене парадигм обычно происх</w:t>
      </w:r>
      <w:r w:rsidRPr="00F32DDA">
        <w:rPr>
          <w:szCs w:val="28"/>
        </w:rPr>
        <w:t>о</w:t>
      </w:r>
      <w:r w:rsidRPr="00F32DDA">
        <w:rPr>
          <w:szCs w:val="28"/>
        </w:rPr>
        <w:t xml:space="preserve">дит </w:t>
      </w:r>
      <w:r w:rsidRPr="00E0423D">
        <w:rPr>
          <w:szCs w:val="28"/>
        </w:rPr>
        <w:t>значительные изменения</w:t>
      </w:r>
      <w:r>
        <w:rPr>
          <w:szCs w:val="28"/>
        </w:rPr>
        <w:t xml:space="preserve"> </w:t>
      </w:r>
      <w:r w:rsidRPr="00E0423D">
        <w:rPr>
          <w:szCs w:val="28"/>
        </w:rPr>
        <w:t>в</w:t>
      </w:r>
      <w:r w:rsidRPr="00F32DDA">
        <w:rPr>
          <w:i/>
          <w:szCs w:val="28"/>
        </w:rPr>
        <w:t xml:space="preserve"> критериях</w:t>
      </w:r>
      <w:r w:rsidRPr="00F32DDA">
        <w:rPr>
          <w:szCs w:val="28"/>
        </w:rPr>
        <w:t>, определяющих правильность, как выбора проблем, так и предлагаемых решений</w:t>
      </w:r>
      <w:r>
        <w:rPr>
          <w:szCs w:val="28"/>
        </w:rPr>
        <w:t xml:space="preserve"> (таблица 1)</w:t>
      </w:r>
      <w:r w:rsidRPr="00F32DDA">
        <w:rPr>
          <w:szCs w:val="28"/>
        </w:rPr>
        <w:t>.</w:t>
      </w:r>
      <w:r>
        <w:rPr>
          <w:szCs w:val="28"/>
        </w:rPr>
        <w:t xml:space="preserve"> Д</w:t>
      </w:r>
      <w:r>
        <w:t xml:space="preserve">ругими словами история любого изыскания основанного на научных методах, в которых со временем неотвратимо проходит </w:t>
      </w:r>
      <w:r>
        <w:rPr>
          <w:i/>
        </w:rPr>
        <w:t>критериальный</w:t>
      </w:r>
      <w:r w:rsidRPr="00D71ED7">
        <w:rPr>
          <w:i/>
        </w:rPr>
        <w:t xml:space="preserve"> генезис</w:t>
      </w:r>
      <w:r>
        <w:t xml:space="preserve"> (см</w:t>
      </w:r>
      <w:r>
        <w:t>е</w:t>
      </w:r>
      <w:r>
        <w:t>на механизмов и их реализации в определенной области исследования в виде комплексной парадигмы).</w:t>
      </w:r>
    </w:p>
    <w:p w:rsidR="00D31CF1" w:rsidRPr="001460DA" w:rsidRDefault="00D31CF1" w:rsidP="008C4F4D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sz w:val="24"/>
          <w:szCs w:val="24"/>
        </w:rPr>
      </w:pPr>
      <w:r w:rsidRPr="001460D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1</w:t>
      </w:r>
      <w:r w:rsidRPr="001460DA">
        <w:rPr>
          <w:sz w:val="24"/>
          <w:szCs w:val="24"/>
        </w:rPr>
        <w:t xml:space="preserve"> – Смена парадигм в общей теории циклов</w:t>
      </w:r>
    </w:p>
    <w:tbl>
      <w:tblPr>
        <w:tblW w:w="0" w:type="auto"/>
        <w:tblInd w:w="-106" w:type="dxa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0A0"/>
      </w:tblPr>
      <w:tblGrid>
        <w:gridCol w:w="2280"/>
        <w:gridCol w:w="2464"/>
        <w:gridCol w:w="3134"/>
        <w:gridCol w:w="1408"/>
      </w:tblGrid>
      <w:tr w:rsidR="00D31CF1" w:rsidRPr="00BC3674">
        <w:tc>
          <w:tcPr>
            <w:tcW w:w="2280" w:type="dxa"/>
            <w:shd w:val="clear" w:color="auto" w:fill="008000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E4E46">
              <w:rPr>
                <w:b/>
                <w:color w:val="FFFFFF"/>
                <w:sz w:val="24"/>
                <w:szCs w:val="24"/>
              </w:rPr>
              <w:t>Автор метода</w:t>
            </w:r>
          </w:p>
        </w:tc>
        <w:tc>
          <w:tcPr>
            <w:tcW w:w="2464" w:type="dxa"/>
            <w:shd w:val="clear" w:color="auto" w:fill="008000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E4E46">
              <w:rPr>
                <w:b/>
                <w:color w:val="FFFFFF"/>
                <w:sz w:val="24"/>
                <w:szCs w:val="24"/>
              </w:rPr>
              <w:t>Метод исследования</w:t>
            </w:r>
          </w:p>
        </w:tc>
        <w:tc>
          <w:tcPr>
            <w:tcW w:w="3134" w:type="dxa"/>
            <w:shd w:val="clear" w:color="auto" w:fill="008000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Основные к</w:t>
            </w:r>
            <w:r w:rsidRPr="002E4E46">
              <w:rPr>
                <w:b/>
                <w:color w:val="FFFFFF"/>
                <w:sz w:val="24"/>
                <w:szCs w:val="24"/>
              </w:rPr>
              <w:t xml:space="preserve">ритерии 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оценки</w:t>
            </w:r>
            <w:r w:rsidRPr="002E4E46">
              <w:rPr>
                <w:b/>
                <w:color w:val="FFFFFF"/>
                <w:sz w:val="24"/>
                <w:szCs w:val="24"/>
              </w:rPr>
              <w:t xml:space="preserve"> ме</w:t>
            </w:r>
            <w:r>
              <w:rPr>
                <w:b/>
                <w:color w:val="FFFFFF"/>
                <w:sz w:val="24"/>
                <w:szCs w:val="24"/>
              </w:rPr>
              <w:t>тода</w:t>
            </w:r>
          </w:p>
        </w:tc>
        <w:tc>
          <w:tcPr>
            <w:tcW w:w="1408" w:type="dxa"/>
            <w:shd w:val="clear" w:color="auto" w:fill="008000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b/>
                <w:color w:val="FFFFFF"/>
                <w:sz w:val="22"/>
              </w:rPr>
            </w:pPr>
            <w:r w:rsidRPr="002E4E46">
              <w:rPr>
                <w:b/>
                <w:color w:val="FFFFFF"/>
                <w:sz w:val="22"/>
              </w:rPr>
              <w:t xml:space="preserve">Область описания 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color w:val="FFFFFF"/>
                <w:sz w:val="24"/>
                <w:szCs w:val="24"/>
              </w:rPr>
            </w:pPr>
            <w:r w:rsidRPr="002E4E46">
              <w:rPr>
                <w:b/>
                <w:color w:val="FFFFFF"/>
                <w:sz w:val="22"/>
              </w:rPr>
              <w:t>явления или процесса</w:t>
            </w:r>
          </w:p>
        </w:tc>
      </w:tr>
      <w:tr w:rsidR="00D31CF1" w:rsidRPr="001460DA">
        <w:tc>
          <w:tcPr>
            <w:tcW w:w="2280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464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134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408" w:type="dxa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4</w:t>
            </w:r>
          </w:p>
        </w:tc>
      </w:tr>
      <w:tr w:rsidR="00D31CF1" w:rsidRPr="0080537E">
        <w:trPr>
          <w:trHeight w:val="855"/>
        </w:trPr>
        <w:tc>
          <w:tcPr>
            <w:tcW w:w="2280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Фалес Милетский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(</w:t>
            </w:r>
            <w:r w:rsidRPr="002E4E46">
              <w:rPr>
                <w:sz w:val="24"/>
                <w:szCs w:val="24"/>
              </w:rPr>
              <w:t>640/624 – 548/545 до н. э.)</w:t>
            </w:r>
          </w:p>
        </w:tc>
        <w:tc>
          <w:tcPr>
            <w:tcW w:w="2464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Фалес первым в</w:t>
            </w:r>
            <w:r w:rsidRPr="002E4E46">
              <w:rPr>
                <w:sz w:val="24"/>
                <w:szCs w:val="24"/>
              </w:rPr>
              <w:t>ы</w:t>
            </w:r>
            <w:r w:rsidRPr="002E4E46">
              <w:rPr>
                <w:sz w:val="24"/>
                <w:szCs w:val="24"/>
              </w:rPr>
              <w:t>двинул гипотезу о цикличных проце</w:t>
            </w:r>
            <w:r w:rsidRPr="002E4E46">
              <w:rPr>
                <w:sz w:val="24"/>
                <w:szCs w:val="24"/>
              </w:rPr>
              <w:t>с</w:t>
            </w:r>
            <w:r w:rsidRPr="002E4E46">
              <w:rPr>
                <w:sz w:val="24"/>
                <w:szCs w:val="24"/>
              </w:rPr>
              <w:t>сах во Вселенной</w:t>
            </w:r>
          </w:p>
        </w:tc>
        <w:tc>
          <w:tcPr>
            <w:tcW w:w="3134" w:type="dxa"/>
            <w:vMerge w:val="restart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Их учения обосновывали рациональное начало в о</w:t>
            </w:r>
            <w:r w:rsidRPr="002E4E46">
              <w:rPr>
                <w:sz w:val="24"/>
                <w:szCs w:val="24"/>
              </w:rPr>
              <w:t>с</w:t>
            </w:r>
            <w:r w:rsidRPr="002E4E46">
              <w:rPr>
                <w:sz w:val="24"/>
                <w:szCs w:val="24"/>
              </w:rPr>
              <w:t>мыслении сложных и даже таинственных физических явлений</w:t>
            </w:r>
          </w:p>
        </w:tc>
        <w:tc>
          <w:tcPr>
            <w:tcW w:w="1408" w:type="dxa"/>
            <w:vMerge w:val="restart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Законы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2E4E46">
              <w:rPr>
                <w:sz w:val="24"/>
                <w:szCs w:val="24"/>
              </w:rPr>
              <w:t>селенной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и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природы </w:t>
            </w:r>
          </w:p>
        </w:tc>
      </w:tr>
      <w:tr w:rsidR="00D31CF1" w:rsidRPr="0080537E">
        <w:trPr>
          <w:trHeight w:val="615"/>
        </w:trPr>
        <w:tc>
          <w:tcPr>
            <w:tcW w:w="2280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К. Птолемей 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t>(</w:t>
            </w:r>
            <w:r w:rsidRPr="002E4E46">
              <w:rPr>
                <w:sz w:val="24"/>
                <w:szCs w:val="24"/>
              </w:rPr>
              <w:t>ок. 87 – ок. 165)</w:t>
            </w:r>
          </w:p>
        </w:tc>
        <w:tc>
          <w:tcPr>
            <w:tcW w:w="2464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Теория движения планет</w:t>
            </w:r>
          </w:p>
        </w:tc>
        <w:tc>
          <w:tcPr>
            <w:tcW w:w="3134" w:type="dxa"/>
            <w:vMerge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408" w:type="dxa"/>
            <w:vMerge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31CF1" w:rsidRPr="00330071">
        <w:tc>
          <w:tcPr>
            <w:tcW w:w="2280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И. Ньютон (1665) 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Г. Лейбниц (1675)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Г. Кирхгоф (1860)</w:t>
            </w:r>
          </w:p>
        </w:tc>
        <w:tc>
          <w:tcPr>
            <w:tcW w:w="2464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Спектральный анализ</w:t>
            </w:r>
          </w:p>
        </w:tc>
        <w:tc>
          <w:tcPr>
            <w:tcW w:w="3134" w:type="dxa"/>
          </w:tcPr>
          <w:p w:rsidR="00D31CF1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Разложение цвета на спектры</w:t>
            </w:r>
          </w:p>
        </w:tc>
        <w:tc>
          <w:tcPr>
            <w:tcW w:w="1408" w:type="dxa"/>
            <w:vMerge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31CF1" w:rsidRPr="00330071">
        <w:tc>
          <w:tcPr>
            <w:tcW w:w="2280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Ж. Фурье (1823)</w:t>
            </w:r>
          </w:p>
        </w:tc>
        <w:tc>
          <w:tcPr>
            <w:tcW w:w="2464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Гармоничный анализ 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(анализ-Фурье)</w:t>
            </w:r>
          </w:p>
        </w:tc>
        <w:tc>
          <w:tcPr>
            <w:tcW w:w="3134" w:type="dxa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Анализ распространения т</w:t>
            </w:r>
            <w:r w:rsidRPr="002E4E46">
              <w:rPr>
                <w:sz w:val="24"/>
                <w:szCs w:val="24"/>
              </w:rPr>
              <w:t>е</w:t>
            </w:r>
            <w:r w:rsidRPr="002E4E46">
              <w:rPr>
                <w:sz w:val="24"/>
                <w:szCs w:val="24"/>
              </w:rPr>
              <w:t>плопроводности в твёрдом теле</w:t>
            </w:r>
          </w:p>
        </w:tc>
        <w:tc>
          <w:tcPr>
            <w:tcW w:w="1408" w:type="dxa"/>
            <w:vMerge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D31CF1" w:rsidRPr="00895552" w:rsidRDefault="00D31CF1" w:rsidP="008C4F4D">
      <w:pPr>
        <w:spacing w:after="0" w:line="360" w:lineRule="auto"/>
        <w:ind w:firstLine="567"/>
        <w:jc w:val="right"/>
        <w:rPr>
          <w:i/>
          <w:sz w:val="24"/>
          <w:szCs w:val="24"/>
        </w:rPr>
      </w:pPr>
      <w:r w:rsidRPr="00895552">
        <w:rPr>
          <w:i/>
          <w:sz w:val="24"/>
          <w:szCs w:val="24"/>
        </w:rPr>
        <w:t>Продолжение таблицы 1.1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78"/>
        <w:gridCol w:w="2465"/>
        <w:gridCol w:w="3285"/>
        <w:gridCol w:w="1258"/>
      </w:tblGrid>
      <w:tr w:rsidR="00D31CF1" w:rsidRPr="00895552">
        <w:tc>
          <w:tcPr>
            <w:tcW w:w="22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46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28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25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4</w:t>
            </w:r>
          </w:p>
        </w:tc>
      </w:tr>
      <w:tr w:rsidR="00D31CF1" w:rsidRPr="00895552">
        <w:tc>
          <w:tcPr>
            <w:tcW w:w="22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Конец </w:t>
            </w:r>
            <w:r w:rsidRPr="002E4E46">
              <w:rPr>
                <w:sz w:val="24"/>
                <w:szCs w:val="24"/>
                <w:lang w:val="en-US"/>
              </w:rPr>
              <w:t>XIX</w:t>
            </w:r>
            <w:r w:rsidRPr="002E4E46">
              <w:rPr>
                <w:sz w:val="24"/>
                <w:szCs w:val="24"/>
              </w:rPr>
              <w:t xml:space="preserve"> – </w:t>
            </w:r>
          </w:p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начало </w:t>
            </w:r>
            <w:r w:rsidRPr="002E4E46">
              <w:rPr>
                <w:sz w:val="24"/>
                <w:szCs w:val="24"/>
                <w:lang w:val="en-US"/>
              </w:rPr>
              <w:t>XX</w:t>
            </w:r>
            <w:r w:rsidRPr="002E4E46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246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Спектральная пло</w:t>
            </w:r>
            <w:r w:rsidRPr="002E4E46">
              <w:rPr>
                <w:sz w:val="24"/>
                <w:szCs w:val="24"/>
              </w:rPr>
              <w:t>т</w:t>
            </w:r>
            <w:r w:rsidRPr="002E4E46">
              <w:rPr>
                <w:sz w:val="24"/>
                <w:szCs w:val="24"/>
              </w:rPr>
              <w:t>ность мощности</w:t>
            </w:r>
            <w:r w:rsidRPr="002E4E46">
              <w:rPr>
                <w:rStyle w:val="FootnoteReference"/>
                <w:sz w:val="24"/>
                <w:szCs w:val="24"/>
              </w:rPr>
              <w:footnoteReference w:id="6"/>
            </w:r>
          </w:p>
        </w:tc>
        <w:tc>
          <w:tcPr>
            <w:tcW w:w="328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ind w:left="-85" w:right="-85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Функция, задающая распред</w:t>
            </w:r>
            <w:r w:rsidRPr="002E4E46">
              <w:rPr>
                <w:sz w:val="24"/>
                <w:szCs w:val="24"/>
              </w:rPr>
              <w:t>е</w:t>
            </w:r>
            <w:r w:rsidRPr="002E4E46">
              <w:rPr>
                <w:sz w:val="24"/>
                <w:szCs w:val="24"/>
              </w:rPr>
              <w:t>ление мощности сигнала по частотам</w:t>
            </w:r>
          </w:p>
        </w:tc>
        <w:tc>
          <w:tcPr>
            <w:tcW w:w="1258" w:type="dxa"/>
            <w:vMerge w:val="restart"/>
            <w:tcBorders>
              <w:top w:val="single" w:sz="4" w:space="0" w:color="00B050"/>
              <w:left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Законы</w:t>
            </w:r>
          </w:p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физики и</w:t>
            </w:r>
          </w:p>
          <w:p w:rsidR="00D31CF1" w:rsidRPr="002E4E46" w:rsidRDefault="00D31CF1" w:rsidP="00CF501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техники</w:t>
            </w:r>
          </w:p>
        </w:tc>
      </w:tr>
      <w:tr w:rsidR="00D31CF1" w:rsidRPr="00895552">
        <w:tc>
          <w:tcPr>
            <w:tcW w:w="22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А. Шустером (1898)</w:t>
            </w:r>
          </w:p>
        </w:tc>
        <w:tc>
          <w:tcPr>
            <w:tcW w:w="246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Периодограммы</w:t>
            </w:r>
          </w:p>
        </w:tc>
        <w:tc>
          <w:tcPr>
            <w:tcW w:w="328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Выявления периодичностей в записях метеорологических наблюдений, магнитного склонения и ряда чисел со</w:t>
            </w:r>
            <w:r w:rsidRPr="002E4E46">
              <w:rPr>
                <w:sz w:val="24"/>
                <w:szCs w:val="24"/>
              </w:rPr>
              <w:t>л</w:t>
            </w:r>
            <w:r w:rsidRPr="002E4E46">
              <w:rPr>
                <w:sz w:val="24"/>
                <w:szCs w:val="24"/>
              </w:rPr>
              <w:t>нечных пятен</w:t>
            </w:r>
          </w:p>
        </w:tc>
        <w:tc>
          <w:tcPr>
            <w:tcW w:w="1258" w:type="dxa"/>
            <w:vMerge/>
            <w:tcBorders>
              <w:left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CF501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4"/>
                <w:szCs w:val="24"/>
              </w:rPr>
            </w:pPr>
          </w:p>
        </w:tc>
      </w:tr>
      <w:tr w:rsidR="00D31CF1" w:rsidRPr="00895552">
        <w:tc>
          <w:tcPr>
            <w:tcW w:w="22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Default="00D31CF1" w:rsidP="008C4F4D">
            <w:pPr>
              <w:autoSpaceDE w:val="0"/>
              <w:autoSpaceDN w:val="0"/>
              <w:adjustRightInd w:val="0"/>
              <w:spacing w:before="120" w:after="0" w:line="24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 xml:space="preserve">Н. </w:t>
            </w:r>
            <w:r w:rsidRPr="00590A73">
              <w:rPr>
                <w:iCs/>
                <w:sz w:val="24"/>
                <w:szCs w:val="24"/>
              </w:rPr>
              <w:t>Винер(1930)</w:t>
            </w:r>
          </w:p>
          <w:p w:rsidR="00D31CF1" w:rsidRPr="00590A73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Д. Гудман (1957)</w:t>
            </w:r>
          </w:p>
        </w:tc>
        <w:tc>
          <w:tcPr>
            <w:tcW w:w="246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8504D0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iCs/>
                <w:sz w:val="24"/>
                <w:szCs w:val="24"/>
              </w:rPr>
            </w:pPr>
            <w:r w:rsidRPr="00087F34">
              <w:rPr>
                <w:iCs/>
                <w:sz w:val="24"/>
                <w:szCs w:val="24"/>
              </w:rPr>
              <w:t>Кросс-спектральный анализ</w:t>
            </w:r>
          </w:p>
          <w:p w:rsidR="00D31CF1" w:rsidRPr="00590A73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iCs/>
                <w:sz w:val="24"/>
                <w:szCs w:val="24"/>
              </w:rPr>
            </w:pPr>
            <w:r w:rsidRPr="00590A73">
              <w:rPr>
                <w:iCs/>
                <w:sz w:val="24"/>
                <w:szCs w:val="24"/>
              </w:rPr>
              <w:t>Кросс-периодограмма</w:t>
            </w:r>
            <w:r>
              <w:rPr>
                <w:rStyle w:val="FootnoteReference"/>
                <w:iCs/>
                <w:sz w:val="24"/>
                <w:szCs w:val="24"/>
              </w:rPr>
              <w:footnoteReference w:id="7"/>
            </w:r>
            <w:r>
              <w:rPr>
                <w:rStyle w:val="FootnoteReference"/>
                <w:iCs/>
                <w:sz w:val="24"/>
                <w:szCs w:val="24"/>
              </w:rPr>
              <w:footnoteReference w:id="8"/>
            </w:r>
          </w:p>
        </w:tc>
        <w:tc>
          <w:tcPr>
            <w:tcW w:w="328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590A73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Произведение конечных пр</w:t>
            </w:r>
            <w:r>
              <w:rPr>
                <w:iCs/>
                <w:sz w:val="24"/>
                <w:szCs w:val="24"/>
              </w:rPr>
              <w:t>е</w:t>
            </w:r>
            <w:r>
              <w:rPr>
                <w:iCs/>
                <w:sz w:val="24"/>
                <w:szCs w:val="24"/>
              </w:rPr>
              <w:t>образований Фурье двух р</w:t>
            </w:r>
            <w:r>
              <w:rPr>
                <w:iCs/>
                <w:sz w:val="24"/>
                <w:szCs w:val="24"/>
              </w:rPr>
              <w:t>я</w:t>
            </w:r>
            <w:r>
              <w:rPr>
                <w:iCs/>
                <w:sz w:val="24"/>
                <w:szCs w:val="24"/>
              </w:rPr>
              <w:t>дов</w:t>
            </w:r>
          </w:p>
        </w:tc>
        <w:tc>
          <w:tcPr>
            <w:tcW w:w="1258" w:type="dxa"/>
            <w:vMerge/>
            <w:tcBorders>
              <w:left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CF501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4"/>
                <w:szCs w:val="24"/>
              </w:rPr>
            </w:pPr>
          </w:p>
        </w:tc>
      </w:tr>
      <w:tr w:rsidR="00D31CF1" w:rsidRPr="00895552">
        <w:tc>
          <w:tcPr>
            <w:tcW w:w="22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М. Бартлетт</w:t>
            </w:r>
            <w:r w:rsidRPr="002E4E46">
              <w:rPr>
                <w:rStyle w:val="FootnoteReference"/>
                <w:sz w:val="20"/>
                <w:szCs w:val="20"/>
              </w:rPr>
              <w:footnoteReference w:id="9"/>
            </w:r>
            <w:r w:rsidRPr="002E4E46">
              <w:rPr>
                <w:sz w:val="24"/>
                <w:szCs w:val="24"/>
              </w:rPr>
              <w:t>(1937)</w:t>
            </w:r>
          </w:p>
        </w:tc>
        <w:tc>
          <w:tcPr>
            <w:tcW w:w="246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Метод Бартлетта</w:t>
            </w:r>
            <w:r w:rsidRPr="002E4E46">
              <w:rPr>
                <w:rStyle w:val="FootnoteReference"/>
                <w:sz w:val="20"/>
                <w:szCs w:val="20"/>
              </w:rPr>
              <w:footnoteReference w:id="10"/>
            </w:r>
          </w:p>
        </w:tc>
        <w:tc>
          <w:tcPr>
            <w:tcW w:w="328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Подстановка недостающих элементов функции</w:t>
            </w:r>
          </w:p>
        </w:tc>
        <w:tc>
          <w:tcPr>
            <w:tcW w:w="1258" w:type="dxa"/>
            <w:vMerge/>
            <w:tcBorders>
              <w:left w:val="single" w:sz="4" w:space="0" w:color="00B050"/>
              <w:right w:val="single" w:sz="4" w:space="0" w:color="00B050"/>
            </w:tcBorders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4"/>
                <w:szCs w:val="24"/>
              </w:rPr>
            </w:pPr>
          </w:p>
        </w:tc>
      </w:tr>
      <w:tr w:rsidR="00D31CF1" w:rsidRPr="00895552">
        <w:trPr>
          <w:trHeight w:val="527"/>
        </w:trPr>
        <w:tc>
          <w:tcPr>
            <w:tcW w:w="22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Р. Блэкмана и Дж. Тьюки</w:t>
            </w:r>
            <w:r w:rsidRPr="002E4E46">
              <w:rPr>
                <w:rStyle w:val="FootnoteReference"/>
                <w:sz w:val="24"/>
                <w:szCs w:val="24"/>
              </w:rPr>
              <w:footnoteReference w:id="11"/>
            </w:r>
            <w:r w:rsidRPr="002E4E46">
              <w:rPr>
                <w:sz w:val="24"/>
                <w:szCs w:val="24"/>
              </w:rPr>
              <w:t xml:space="preserve"> (1958)</w:t>
            </w:r>
          </w:p>
        </w:tc>
        <w:tc>
          <w:tcPr>
            <w:tcW w:w="246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Коррелограммы</w:t>
            </w:r>
          </w:p>
        </w:tc>
        <w:tc>
          <w:tcPr>
            <w:tcW w:w="328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Оценка спектра</w:t>
            </w:r>
          </w:p>
        </w:tc>
        <w:tc>
          <w:tcPr>
            <w:tcW w:w="1258" w:type="dxa"/>
            <w:vMerge/>
            <w:tcBorders>
              <w:left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4"/>
                <w:szCs w:val="24"/>
              </w:rPr>
            </w:pPr>
          </w:p>
        </w:tc>
      </w:tr>
      <w:tr w:rsidR="00D31CF1" w:rsidRPr="00895552">
        <w:trPr>
          <w:trHeight w:val="1114"/>
        </w:trPr>
        <w:tc>
          <w:tcPr>
            <w:tcW w:w="2278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FB0A7E">
              <w:rPr>
                <w:sz w:val="24"/>
                <w:szCs w:val="24"/>
              </w:rPr>
              <w:t>М. Розенблатт</w:t>
            </w:r>
            <w:r>
              <w:rPr>
                <w:sz w:val="24"/>
                <w:szCs w:val="24"/>
              </w:rPr>
              <w:t xml:space="preserve"> и </w:t>
            </w:r>
          </w:p>
          <w:p w:rsidR="00D31CF1" w:rsidRPr="00643995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Ван Несс (1</w:t>
            </w:r>
            <w:r w:rsidRPr="00643995">
              <w:rPr>
                <w:sz w:val="24"/>
                <w:szCs w:val="24"/>
              </w:rPr>
              <w:t>965),</w:t>
            </w:r>
          </w:p>
          <w:p w:rsidR="00D31CF1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Д. Бриллинжер и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 Розенблатт (1967)</w:t>
            </w:r>
          </w:p>
        </w:tc>
        <w:tc>
          <w:tcPr>
            <w:tcW w:w="246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643995">
              <w:rPr>
                <w:sz w:val="24"/>
                <w:szCs w:val="24"/>
              </w:rPr>
              <w:t>Периодограмма третьегопорядка</w:t>
            </w:r>
          </w:p>
          <w:p w:rsidR="00D31CF1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или </w:t>
            </w:r>
            <w:r w:rsidRPr="00643995">
              <w:rPr>
                <w:sz w:val="24"/>
                <w:szCs w:val="24"/>
              </w:rPr>
              <w:t>периодограмм</w:t>
            </w:r>
            <w:r>
              <w:rPr>
                <w:sz w:val="24"/>
                <w:szCs w:val="24"/>
              </w:rPr>
              <w:t>ы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k-х</w:t>
            </w:r>
            <w:r w:rsidRPr="00643995">
              <w:rPr>
                <w:sz w:val="24"/>
                <w:szCs w:val="24"/>
              </w:rPr>
              <w:t xml:space="preserve"> порядк</w:t>
            </w:r>
            <w:r>
              <w:rPr>
                <w:sz w:val="24"/>
                <w:szCs w:val="24"/>
              </w:rPr>
              <w:t>ов</w:t>
            </w:r>
          </w:p>
        </w:tc>
        <w:tc>
          <w:tcPr>
            <w:tcW w:w="3285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43995">
              <w:rPr>
                <w:sz w:val="24"/>
                <w:szCs w:val="24"/>
              </w:rPr>
              <w:t>роизведение трех конечных преобразований Фурье</w:t>
            </w:r>
            <w:r>
              <w:rPr>
                <w:sz w:val="24"/>
                <w:szCs w:val="24"/>
              </w:rPr>
              <w:t xml:space="preserve"> (</w:t>
            </w:r>
            <w:r w:rsidRPr="00643995">
              <w:rPr>
                <w:sz w:val="24"/>
                <w:szCs w:val="24"/>
              </w:rPr>
              <w:t>пр</w:t>
            </w:r>
            <w:r w:rsidRPr="00643995">
              <w:rPr>
                <w:sz w:val="24"/>
                <w:szCs w:val="24"/>
              </w:rPr>
              <w:t>о</w:t>
            </w:r>
            <w:r w:rsidRPr="00643995">
              <w:rPr>
                <w:sz w:val="24"/>
                <w:szCs w:val="24"/>
              </w:rPr>
              <w:t xml:space="preserve">изведение </w:t>
            </w:r>
            <w:r w:rsidRPr="00643995">
              <w:rPr>
                <w:i/>
                <w:sz w:val="24"/>
                <w:szCs w:val="24"/>
              </w:rPr>
              <w:t>k</w:t>
            </w:r>
            <w:r w:rsidRPr="00643995">
              <w:rPr>
                <w:sz w:val="24"/>
                <w:szCs w:val="24"/>
              </w:rPr>
              <w:t xml:space="preserve"> конечных прео</w:t>
            </w:r>
            <w:r w:rsidRPr="00643995">
              <w:rPr>
                <w:sz w:val="24"/>
                <w:szCs w:val="24"/>
              </w:rPr>
              <w:t>б</w:t>
            </w:r>
            <w:r w:rsidRPr="00643995">
              <w:rPr>
                <w:sz w:val="24"/>
                <w:szCs w:val="24"/>
              </w:rPr>
              <w:t>разований Фурье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258" w:type="dxa"/>
            <w:vMerge/>
            <w:tcBorders>
              <w:left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4"/>
                <w:szCs w:val="24"/>
              </w:rPr>
            </w:pPr>
          </w:p>
        </w:tc>
      </w:tr>
      <w:tr w:rsidR="00D31CF1" w:rsidRPr="00330071">
        <w:tblPrEx>
          <w:tblBorders>
            <w:top w:val="single" w:sz="4" w:space="0" w:color="00B050"/>
            <w:left w:val="single" w:sz="4" w:space="0" w:color="00B050"/>
            <w:bottom w:val="single" w:sz="4" w:space="0" w:color="00B050"/>
            <w:right w:val="single" w:sz="4" w:space="0" w:color="00B050"/>
            <w:insideH w:val="single" w:sz="4" w:space="0" w:color="00B050"/>
            <w:insideV w:val="single" w:sz="4" w:space="0" w:color="00B050"/>
          </w:tblBorders>
        </w:tblPrEx>
        <w:tc>
          <w:tcPr>
            <w:tcW w:w="2278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П. Уэлч (1967)</w:t>
            </w:r>
          </w:p>
        </w:tc>
        <w:tc>
          <w:tcPr>
            <w:tcW w:w="2465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Метод Уэлча</w:t>
            </w:r>
          </w:p>
        </w:tc>
        <w:tc>
          <w:tcPr>
            <w:tcW w:w="3285" w:type="dxa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Метод усреднения модифиц</w:t>
            </w:r>
            <w:r w:rsidRPr="002E4E46">
              <w:rPr>
                <w:sz w:val="24"/>
                <w:szCs w:val="24"/>
              </w:rPr>
              <w:t>и</w:t>
            </w:r>
            <w:r w:rsidRPr="002E4E46">
              <w:rPr>
                <w:sz w:val="24"/>
                <w:szCs w:val="24"/>
              </w:rPr>
              <w:t>рованных периодограмм</w:t>
            </w:r>
          </w:p>
        </w:tc>
        <w:tc>
          <w:tcPr>
            <w:tcW w:w="1258" w:type="dxa"/>
            <w:vMerge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31CF1" w:rsidRPr="00330071">
        <w:tblPrEx>
          <w:tblBorders>
            <w:top w:val="single" w:sz="4" w:space="0" w:color="00B050"/>
            <w:left w:val="single" w:sz="4" w:space="0" w:color="00B050"/>
            <w:bottom w:val="single" w:sz="4" w:space="0" w:color="00B050"/>
            <w:right w:val="single" w:sz="4" w:space="0" w:color="00B050"/>
            <w:insideH w:val="single" w:sz="4" w:space="0" w:color="00B050"/>
            <w:insideV w:val="single" w:sz="4" w:space="0" w:color="00B050"/>
          </w:tblBorders>
        </w:tblPrEx>
        <w:tc>
          <w:tcPr>
            <w:tcW w:w="2278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П. Ваничек (1969)</w:t>
            </w:r>
          </w:p>
        </w:tc>
        <w:tc>
          <w:tcPr>
            <w:tcW w:w="2465" w:type="dxa"/>
            <w:vAlign w:val="center"/>
          </w:tcPr>
          <w:p w:rsidR="00D31CF1" w:rsidRPr="00330071" w:rsidRDefault="00D31CF1" w:rsidP="008C4F4D">
            <w:pPr>
              <w:pStyle w:val="NormalWeb"/>
              <w:ind w:left="-57" w:right="-57"/>
              <w:jc w:val="center"/>
            </w:pPr>
            <w:r w:rsidRPr="002E4E46">
              <w:rPr>
                <w:lang w:eastAsia="en-US"/>
              </w:rPr>
              <w:t>Спектральный анализ наименьших квадр</w:t>
            </w:r>
            <w:r w:rsidRPr="002E4E46">
              <w:rPr>
                <w:lang w:eastAsia="en-US"/>
              </w:rPr>
              <w:t>а</w:t>
            </w:r>
            <w:r w:rsidRPr="002E4E46">
              <w:rPr>
                <w:lang w:eastAsia="en-US"/>
              </w:rPr>
              <w:t>тов</w:t>
            </w:r>
          </w:p>
        </w:tc>
        <w:tc>
          <w:tcPr>
            <w:tcW w:w="3285" w:type="dxa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Уточнение методов преобр</w:t>
            </w:r>
            <w:r w:rsidRPr="002E4E46">
              <w:rPr>
                <w:sz w:val="24"/>
                <w:szCs w:val="24"/>
              </w:rPr>
              <w:t>а</w:t>
            </w:r>
            <w:r w:rsidRPr="002E4E46">
              <w:rPr>
                <w:sz w:val="24"/>
                <w:szCs w:val="24"/>
              </w:rPr>
              <w:t>зование Фурье для геодезии</w:t>
            </w:r>
          </w:p>
        </w:tc>
        <w:tc>
          <w:tcPr>
            <w:tcW w:w="1258" w:type="dxa"/>
            <w:vMerge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31CF1" w:rsidRPr="00330071">
        <w:tblPrEx>
          <w:tblBorders>
            <w:top w:val="single" w:sz="4" w:space="0" w:color="00B050"/>
            <w:left w:val="single" w:sz="4" w:space="0" w:color="00B050"/>
            <w:bottom w:val="single" w:sz="4" w:space="0" w:color="00B050"/>
            <w:right w:val="single" w:sz="4" w:space="0" w:color="00B050"/>
            <w:insideH w:val="single" w:sz="4" w:space="0" w:color="00B050"/>
            <w:insideV w:val="single" w:sz="4" w:space="0" w:color="00B050"/>
          </w:tblBorders>
        </w:tblPrEx>
        <w:trPr>
          <w:trHeight w:val="562"/>
        </w:trPr>
        <w:tc>
          <w:tcPr>
            <w:tcW w:w="2278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Э. Хеннан</w:t>
            </w:r>
            <w:r w:rsidRPr="002E4E46">
              <w:rPr>
                <w:rStyle w:val="FootnoteReference"/>
                <w:sz w:val="20"/>
                <w:szCs w:val="20"/>
              </w:rPr>
              <w:footnoteReference w:id="12"/>
            </w:r>
            <w:r w:rsidRPr="002E4E46">
              <w:rPr>
                <w:sz w:val="24"/>
                <w:szCs w:val="24"/>
              </w:rPr>
              <w:t>(1972)</w:t>
            </w:r>
          </w:p>
        </w:tc>
        <w:tc>
          <w:tcPr>
            <w:tcW w:w="2465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Метод Хеннана</w:t>
            </w:r>
          </w:p>
        </w:tc>
        <w:tc>
          <w:tcPr>
            <w:tcW w:w="3285" w:type="dxa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Позиционируется, как и</w:t>
            </w:r>
            <w:r w:rsidRPr="002E4E46">
              <w:rPr>
                <w:sz w:val="24"/>
                <w:szCs w:val="24"/>
              </w:rPr>
              <w:t>нфо</w:t>
            </w:r>
            <w:r w:rsidRPr="002E4E46">
              <w:rPr>
                <w:sz w:val="24"/>
                <w:szCs w:val="24"/>
              </w:rPr>
              <w:t>р</w:t>
            </w:r>
            <w:r w:rsidRPr="002E4E46">
              <w:rPr>
                <w:sz w:val="24"/>
                <w:szCs w:val="24"/>
              </w:rPr>
              <w:t>мационный критерий мног</w:t>
            </w:r>
            <w:r w:rsidRPr="002E4E46">
              <w:rPr>
                <w:sz w:val="24"/>
                <w:szCs w:val="24"/>
              </w:rPr>
              <w:t>о</w:t>
            </w:r>
            <w:r w:rsidRPr="002E4E46">
              <w:rPr>
                <w:sz w:val="24"/>
                <w:szCs w:val="24"/>
              </w:rPr>
              <w:t>мерн</w:t>
            </w:r>
            <w:r>
              <w:rPr>
                <w:sz w:val="24"/>
                <w:szCs w:val="24"/>
              </w:rPr>
              <w:t>ых</w:t>
            </w:r>
            <w:r w:rsidRPr="002E4E46">
              <w:rPr>
                <w:sz w:val="24"/>
                <w:szCs w:val="24"/>
              </w:rPr>
              <w:t xml:space="preserve"> временн</w:t>
            </w:r>
            <w:r>
              <w:rPr>
                <w:sz w:val="24"/>
                <w:szCs w:val="24"/>
              </w:rPr>
              <w:t>ых</w:t>
            </w:r>
            <w:r w:rsidRPr="002E4E46">
              <w:rPr>
                <w:sz w:val="24"/>
                <w:szCs w:val="24"/>
              </w:rPr>
              <w:t xml:space="preserve"> ря</w:t>
            </w:r>
            <w:r>
              <w:rPr>
                <w:sz w:val="24"/>
                <w:szCs w:val="24"/>
              </w:rPr>
              <w:t>дов</w:t>
            </w:r>
          </w:p>
        </w:tc>
        <w:tc>
          <w:tcPr>
            <w:tcW w:w="1258" w:type="dxa"/>
            <w:vMerge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31CF1" w:rsidRPr="00330071">
        <w:tblPrEx>
          <w:tblBorders>
            <w:top w:val="single" w:sz="4" w:space="0" w:color="00B050"/>
            <w:left w:val="single" w:sz="4" w:space="0" w:color="00B050"/>
            <w:bottom w:val="single" w:sz="4" w:space="0" w:color="00B050"/>
            <w:right w:val="single" w:sz="4" w:space="0" w:color="00B050"/>
            <w:insideH w:val="single" w:sz="4" w:space="0" w:color="00B050"/>
            <w:insideV w:val="single" w:sz="4" w:space="0" w:color="00B050"/>
          </w:tblBorders>
        </w:tblPrEx>
        <w:trPr>
          <w:trHeight w:val="562"/>
        </w:trPr>
        <w:tc>
          <w:tcPr>
            <w:tcW w:w="2278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П. Дэйвид, П. Солар</w:t>
            </w:r>
            <w:r w:rsidRPr="002E4E46">
              <w:rPr>
                <w:rStyle w:val="FootnoteReference"/>
                <w:sz w:val="20"/>
                <w:szCs w:val="20"/>
              </w:rPr>
              <w:footnoteReference w:id="13"/>
            </w:r>
            <w:r w:rsidRPr="002E4E46">
              <w:rPr>
                <w:sz w:val="24"/>
                <w:szCs w:val="24"/>
              </w:rPr>
              <w:t xml:space="preserve"> (70-е </w:t>
            </w:r>
            <w:r w:rsidRPr="002E4E46">
              <w:rPr>
                <w:sz w:val="24"/>
                <w:szCs w:val="24"/>
                <w:lang w:val="en-US"/>
              </w:rPr>
              <w:t>XX</w:t>
            </w:r>
            <w:r w:rsidRPr="002E4E46">
              <w:rPr>
                <w:sz w:val="24"/>
                <w:szCs w:val="24"/>
              </w:rPr>
              <w:t xml:space="preserve"> в.)</w:t>
            </w:r>
          </w:p>
        </w:tc>
        <w:tc>
          <w:tcPr>
            <w:tcW w:w="2465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Метод линейных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фильтров</w:t>
            </w:r>
            <w:r w:rsidRPr="002E4E46">
              <w:rPr>
                <w:rStyle w:val="FootnoteReference"/>
                <w:sz w:val="20"/>
                <w:szCs w:val="20"/>
              </w:rPr>
              <w:footnoteReference w:id="14"/>
            </w:r>
          </w:p>
        </w:tc>
        <w:tc>
          <w:tcPr>
            <w:tcW w:w="3285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Анализ длинных волн</w:t>
            </w:r>
          </w:p>
        </w:tc>
        <w:tc>
          <w:tcPr>
            <w:tcW w:w="1258" w:type="dxa"/>
            <w:vMerge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31CF1" w:rsidRPr="00330071">
        <w:tblPrEx>
          <w:tblBorders>
            <w:top w:val="single" w:sz="4" w:space="0" w:color="00B050"/>
            <w:left w:val="single" w:sz="4" w:space="0" w:color="00B050"/>
            <w:bottom w:val="single" w:sz="4" w:space="0" w:color="00B050"/>
            <w:right w:val="single" w:sz="4" w:space="0" w:color="00B050"/>
            <w:insideH w:val="single" w:sz="4" w:space="0" w:color="00B050"/>
            <w:insideV w:val="single" w:sz="4" w:space="0" w:color="00B050"/>
          </w:tblBorders>
        </w:tblPrEx>
        <w:trPr>
          <w:trHeight w:val="562"/>
        </w:trPr>
        <w:tc>
          <w:tcPr>
            <w:tcW w:w="2278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Н. Р. Ломб</w:t>
            </w:r>
            <w:r w:rsidRPr="002E4E46">
              <w:rPr>
                <w:rStyle w:val="FootnoteReference"/>
                <w:sz w:val="20"/>
                <w:szCs w:val="20"/>
              </w:rPr>
              <w:footnoteReference w:id="15"/>
            </w:r>
            <w:r w:rsidRPr="002E4E46">
              <w:rPr>
                <w:sz w:val="24"/>
                <w:szCs w:val="24"/>
              </w:rPr>
              <w:t xml:space="preserve"> (1976), Дж. Скаргл</w:t>
            </w:r>
            <w:r w:rsidRPr="002E4E46">
              <w:rPr>
                <w:rStyle w:val="FootnoteReference"/>
                <w:sz w:val="20"/>
                <w:szCs w:val="20"/>
              </w:rPr>
              <w:footnoteReference w:id="16"/>
            </w:r>
            <w:r w:rsidRPr="002E4E46">
              <w:rPr>
                <w:sz w:val="24"/>
                <w:szCs w:val="24"/>
              </w:rPr>
              <w:t xml:space="preserve"> (1982)</w:t>
            </w:r>
          </w:p>
        </w:tc>
        <w:tc>
          <w:tcPr>
            <w:tcW w:w="2465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Ломб-Скаргл метод 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(периодограмма)</w:t>
            </w:r>
          </w:p>
        </w:tc>
        <w:tc>
          <w:tcPr>
            <w:tcW w:w="3285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Распознавание реальных зн</w:t>
            </w:r>
            <w:r w:rsidRPr="002E4E46">
              <w:rPr>
                <w:sz w:val="24"/>
                <w:szCs w:val="24"/>
              </w:rPr>
              <w:t>а</w:t>
            </w:r>
            <w:r w:rsidRPr="002E4E46">
              <w:rPr>
                <w:sz w:val="24"/>
                <w:szCs w:val="24"/>
              </w:rPr>
              <w:t>чений синусоид</w:t>
            </w:r>
          </w:p>
        </w:tc>
        <w:tc>
          <w:tcPr>
            <w:tcW w:w="1258" w:type="dxa"/>
            <w:vMerge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</w:tbl>
    <w:p w:rsidR="00D31CF1" w:rsidRPr="00895552" w:rsidRDefault="00D31CF1" w:rsidP="008C4F4D">
      <w:pPr>
        <w:spacing w:after="0" w:line="360" w:lineRule="auto"/>
        <w:ind w:firstLine="567"/>
        <w:jc w:val="right"/>
        <w:rPr>
          <w:i/>
          <w:sz w:val="24"/>
          <w:szCs w:val="24"/>
        </w:rPr>
      </w:pPr>
      <w:r w:rsidRPr="00895552">
        <w:rPr>
          <w:i/>
          <w:sz w:val="24"/>
          <w:szCs w:val="24"/>
        </w:rPr>
        <w:t>Продолжение таблицы 1.1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71"/>
        <w:gridCol w:w="2469"/>
        <w:gridCol w:w="3142"/>
        <w:gridCol w:w="1404"/>
      </w:tblGrid>
      <w:tr w:rsidR="00D31CF1" w:rsidRPr="00895552">
        <w:tc>
          <w:tcPr>
            <w:tcW w:w="227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4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14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40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4</w:t>
            </w:r>
          </w:p>
        </w:tc>
      </w:tr>
      <w:tr w:rsidR="00D31CF1" w:rsidRPr="00895552">
        <w:tc>
          <w:tcPr>
            <w:tcW w:w="227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  <w:r w:rsidRPr="002E4E46">
              <w:rPr>
                <w:sz w:val="24"/>
                <w:szCs w:val="24"/>
              </w:rPr>
              <w:t>М. Кроненберг</w:t>
            </w:r>
            <w:r w:rsidRPr="002E4E46">
              <w:rPr>
                <w:rStyle w:val="FootnoteReference"/>
                <w:sz w:val="24"/>
                <w:szCs w:val="24"/>
              </w:rPr>
              <w:footnoteReference w:id="17"/>
            </w:r>
            <w:r w:rsidRPr="002E4E46">
              <w:rPr>
                <w:sz w:val="24"/>
                <w:szCs w:val="24"/>
              </w:rPr>
              <w:t xml:space="preserve"> (1989)</w:t>
            </w:r>
          </w:p>
        </w:tc>
        <w:tc>
          <w:tcPr>
            <w:tcW w:w="24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2E4E46">
              <w:rPr>
                <w:sz w:val="24"/>
                <w:szCs w:val="24"/>
              </w:rPr>
              <w:t>Метод быстрого орт</w:t>
            </w:r>
            <w:r w:rsidRPr="002E4E46">
              <w:rPr>
                <w:sz w:val="24"/>
                <w:szCs w:val="24"/>
              </w:rPr>
              <w:t>о</w:t>
            </w:r>
            <w:r w:rsidRPr="002E4E46">
              <w:rPr>
                <w:sz w:val="24"/>
                <w:szCs w:val="24"/>
              </w:rPr>
              <w:t>гонального поиска</w:t>
            </w:r>
          </w:p>
        </w:tc>
        <w:tc>
          <w:tcPr>
            <w:tcW w:w="314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1. Использует</w:t>
            </w:r>
            <w:r>
              <w:rPr>
                <w:sz w:val="24"/>
                <w:szCs w:val="24"/>
              </w:rPr>
              <w:t>ся</w:t>
            </w:r>
            <w:r w:rsidRPr="002E4E46">
              <w:rPr>
                <w:sz w:val="24"/>
                <w:szCs w:val="24"/>
              </w:rPr>
              <w:t xml:space="preserve"> как видои</w:t>
            </w:r>
            <w:r w:rsidRPr="002E4E46">
              <w:rPr>
                <w:sz w:val="24"/>
                <w:szCs w:val="24"/>
              </w:rPr>
              <w:t>з</w:t>
            </w:r>
            <w:r w:rsidRPr="002E4E46">
              <w:rPr>
                <w:sz w:val="24"/>
                <w:szCs w:val="24"/>
              </w:rPr>
              <w:t xml:space="preserve">мененное </w:t>
            </w:r>
            <w:r w:rsidRPr="002E4E46">
              <w:rPr>
                <w:i/>
                <w:sz w:val="24"/>
                <w:szCs w:val="24"/>
              </w:rPr>
              <w:t>разложение Х</w:t>
            </w:r>
            <w:r w:rsidRPr="002E4E46">
              <w:rPr>
                <w:i/>
                <w:sz w:val="24"/>
                <w:szCs w:val="24"/>
              </w:rPr>
              <w:t>о</w:t>
            </w:r>
            <w:r w:rsidRPr="002E4E46">
              <w:rPr>
                <w:i/>
                <w:sz w:val="24"/>
                <w:szCs w:val="24"/>
              </w:rPr>
              <w:t>лецкого</w:t>
            </w:r>
            <w:r w:rsidRPr="002E4E46">
              <w:rPr>
                <w:sz w:val="24"/>
                <w:szCs w:val="24"/>
              </w:rPr>
              <w:t xml:space="preserve"> в процессе сокращ</w:t>
            </w:r>
            <w:r w:rsidRPr="002E4E46">
              <w:rPr>
                <w:sz w:val="24"/>
                <w:szCs w:val="24"/>
              </w:rPr>
              <w:t>е</w:t>
            </w:r>
            <w:r w:rsidRPr="002E4E46">
              <w:rPr>
                <w:sz w:val="24"/>
                <w:szCs w:val="24"/>
              </w:rPr>
              <w:t xml:space="preserve">ния среднеквадратической ошиб-ки (реализуется как </w:t>
            </w:r>
            <w:r w:rsidRPr="002E4E46">
              <w:rPr>
                <w:i/>
                <w:sz w:val="24"/>
                <w:szCs w:val="24"/>
              </w:rPr>
              <w:t>разреженные матрицы и</w:t>
            </w:r>
            <w:r w:rsidRPr="002E4E46">
              <w:rPr>
                <w:i/>
                <w:sz w:val="24"/>
                <w:szCs w:val="24"/>
              </w:rPr>
              <w:t>н</w:t>
            </w:r>
            <w:r w:rsidRPr="002E4E46">
              <w:rPr>
                <w:i/>
                <w:sz w:val="24"/>
                <w:szCs w:val="24"/>
              </w:rPr>
              <w:t>версии</w:t>
            </w:r>
            <w:r w:rsidRPr="002E4E46">
              <w:rPr>
                <w:sz w:val="24"/>
                <w:szCs w:val="24"/>
              </w:rPr>
              <w:t>)</w:t>
            </w:r>
          </w:p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2. Идентификация</w:t>
            </w:r>
            <w:r w:rsidRPr="002E4E46">
              <w:rPr>
                <w:sz w:val="24"/>
                <w:szCs w:val="24"/>
              </w:rPr>
              <w:t xml:space="preserve"> нелине</w:t>
            </w:r>
            <w:r w:rsidRPr="002E4E46">
              <w:rPr>
                <w:sz w:val="24"/>
                <w:szCs w:val="24"/>
              </w:rPr>
              <w:t>й</w:t>
            </w:r>
            <w:r w:rsidRPr="002E4E46">
              <w:rPr>
                <w:sz w:val="24"/>
                <w:szCs w:val="24"/>
              </w:rPr>
              <w:t>ных систем</w:t>
            </w:r>
          </w:p>
        </w:tc>
        <w:tc>
          <w:tcPr>
            <w:tcW w:w="1404" w:type="dxa"/>
            <w:vMerge w:val="restart"/>
            <w:tcBorders>
              <w:top w:val="single" w:sz="4" w:space="0" w:color="00B050"/>
              <w:left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Законы</w:t>
            </w:r>
          </w:p>
          <w:p w:rsidR="00D31CF1" w:rsidRPr="002E4E46" w:rsidRDefault="00D31CF1" w:rsidP="00CF501E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физики и</w:t>
            </w:r>
          </w:p>
          <w:p w:rsidR="00D31CF1" w:rsidRPr="002E4E46" w:rsidRDefault="00D31CF1" w:rsidP="00CF501E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техники</w:t>
            </w:r>
          </w:p>
        </w:tc>
      </w:tr>
      <w:tr w:rsidR="00D31CF1" w:rsidRPr="00B27A80">
        <w:tblPrEx>
          <w:tblBorders>
            <w:top w:val="single" w:sz="4" w:space="0" w:color="00B050"/>
            <w:left w:val="single" w:sz="4" w:space="0" w:color="00B050"/>
            <w:bottom w:val="single" w:sz="4" w:space="0" w:color="00B050"/>
            <w:right w:val="single" w:sz="4" w:space="0" w:color="00B050"/>
            <w:insideH w:val="single" w:sz="4" w:space="0" w:color="00B050"/>
            <w:insideV w:val="single" w:sz="4" w:space="0" w:color="00B050"/>
          </w:tblBorders>
        </w:tblPrEx>
        <w:trPr>
          <w:trHeight w:val="274"/>
        </w:trPr>
        <w:tc>
          <w:tcPr>
            <w:tcW w:w="2271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Ш. Чэнь и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Д. Донохоу</w:t>
            </w:r>
            <w:r w:rsidRPr="002E4E46">
              <w:rPr>
                <w:rStyle w:val="FootnoteReference"/>
                <w:sz w:val="20"/>
                <w:szCs w:val="20"/>
              </w:rPr>
              <w:footnoteReference w:id="18"/>
            </w:r>
            <w:r w:rsidRPr="002E4E46">
              <w:rPr>
                <w:sz w:val="24"/>
                <w:szCs w:val="24"/>
              </w:rPr>
              <w:t xml:space="preserve"> (1993)</w:t>
            </w:r>
          </w:p>
        </w:tc>
        <w:tc>
          <w:tcPr>
            <w:tcW w:w="2469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Метод применяющий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«основы погони»</w:t>
            </w:r>
          </w:p>
        </w:tc>
        <w:tc>
          <w:tcPr>
            <w:tcW w:w="3142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Определяет оптимальное решение, минимизируя </w:t>
            </w:r>
            <w:r w:rsidRPr="002E4E46">
              <w:rPr>
                <w:i/>
                <w:sz w:val="24"/>
                <w:szCs w:val="24"/>
              </w:rPr>
              <w:t>L1 норму</w:t>
            </w:r>
            <w:r w:rsidRPr="002E4E46">
              <w:rPr>
                <w:sz w:val="24"/>
                <w:szCs w:val="24"/>
              </w:rPr>
              <w:t xml:space="preserve"> коэффициентов, так что проблема сводится к р</w:t>
            </w:r>
            <w:r w:rsidRPr="002E4E46">
              <w:rPr>
                <w:sz w:val="24"/>
                <w:szCs w:val="24"/>
              </w:rPr>
              <w:t>е</w:t>
            </w:r>
            <w:r w:rsidRPr="002E4E46">
              <w:rPr>
                <w:sz w:val="24"/>
                <w:szCs w:val="24"/>
              </w:rPr>
              <w:t>шению проблемы линейного программирования</w:t>
            </w:r>
          </w:p>
        </w:tc>
        <w:tc>
          <w:tcPr>
            <w:tcW w:w="1404" w:type="dxa"/>
            <w:vMerge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31CF1" w:rsidRPr="00330071">
        <w:tblPrEx>
          <w:tblBorders>
            <w:top w:val="single" w:sz="4" w:space="0" w:color="00B050"/>
            <w:left w:val="single" w:sz="4" w:space="0" w:color="00B050"/>
            <w:bottom w:val="single" w:sz="4" w:space="0" w:color="00B050"/>
            <w:right w:val="single" w:sz="4" w:space="0" w:color="00B050"/>
            <w:insideH w:val="single" w:sz="4" w:space="0" w:color="00B050"/>
            <w:insideV w:val="single" w:sz="4" w:space="0" w:color="00B050"/>
          </w:tblBorders>
        </w:tblPrEx>
        <w:trPr>
          <w:trHeight w:val="274"/>
        </w:trPr>
        <w:tc>
          <w:tcPr>
            <w:tcW w:w="2271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П. Гуппилауд, А. Гроссман, Дж. Морлет (1982), Ж. Олаф-Стромберг (1983), А. Хаар (1909)</w:t>
            </w:r>
          </w:p>
        </w:tc>
        <w:tc>
          <w:tcPr>
            <w:tcW w:w="2469" w:type="dxa"/>
            <w:vAlign w:val="center"/>
          </w:tcPr>
          <w:p w:rsidR="00D31CF1" w:rsidRPr="00F52324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Вейвлет</w:t>
            </w:r>
            <w:r>
              <w:rPr>
                <w:sz w:val="24"/>
                <w:szCs w:val="24"/>
              </w:rPr>
              <w:t>-</w:t>
            </w:r>
            <w:r w:rsidRPr="00FB0A7E">
              <w:rPr>
                <w:sz w:val="24"/>
                <w:szCs w:val="24"/>
              </w:rPr>
              <w:t>анализ</w:t>
            </w:r>
          </w:p>
          <w:p w:rsidR="00D31CF1" w:rsidRPr="00F52324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F5232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или анализвсплесков</w:t>
            </w:r>
            <w:r w:rsidRPr="00F52324">
              <w:rPr>
                <w:sz w:val="24"/>
                <w:szCs w:val="24"/>
              </w:rPr>
              <w:t>)</w:t>
            </w:r>
          </w:p>
        </w:tc>
        <w:tc>
          <w:tcPr>
            <w:tcW w:w="3142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Обработка сигналов и из</w:t>
            </w:r>
            <w:r w:rsidRPr="002E4E46">
              <w:rPr>
                <w:sz w:val="24"/>
                <w:szCs w:val="24"/>
              </w:rPr>
              <w:t>о</w:t>
            </w:r>
            <w:r w:rsidRPr="002E4E46">
              <w:rPr>
                <w:sz w:val="24"/>
                <w:szCs w:val="24"/>
              </w:rPr>
              <w:t>бражений, в частности для компрессии их и очистки от шума и др.</w:t>
            </w:r>
          </w:p>
        </w:tc>
        <w:tc>
          <w:tcPr>
            <w:tcW w:w="1404" w:type="dxa"/>
            <w:vMerge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31CF1" w:rsidRPr="00330071">
        <w:tblPrEx>
          <w:tblBorders>
            <w:top w:val="single" w:sz="4" w:space="0" w:color="00B050"/>
            <w:left w:val="single" w:sz="4" w:space="0" w:color="00B050"/>
            <w:bottom w:val="single" w:sz="4" w:space="0" w:color="00B050"/>
            <w:right w:val="single" w:sz="4" w:space="0" w:color="00B050"/>
            <w:insideH w:val="single" w:sz="4" w:space="0" w:color="00B050"/>
            <w:insideV w:val="single" w:sz="4" w:space="0" w:color="00B050"/>
          </w:tblBorders>
        </w:tblPrEx>
        <w:trPr>
          <w:trHeight w:val="274"/>
        </w:trPr>
        <w:tc>
          <w:tcPr>
            <w:tcW w:w="2271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Д. Палмер</w:t>
            </w:r>
            <w:r w:rsidRPr="002E4E46">
              <w:rPr>
                <w:rStyle w:val="FootnoteReference"/>
                <w:sz w:val="20"/>
                <w:szCs w:val="20"/>
              </w:rPr>
              <w:footnoteReference w:id="19"/>
            </w:r>
            <w:r w:rsidRPr="002E4E46">
              <w:rPr>
                <w:sz w:val="24"/>
                <w:szCs w:val="24"/>
              </w:rPr>
              <w:t xml:space="preserve"> (2009)</w:t>
            </w:r>
          </w:p>
        </w:tc>
        <w:tc>
          <w:tcPr>
            <w:tcW w:w="2469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2E4E46">
              <w:rPr>
                <w:sz w:val="24"/>
                <w:szCs w:val="24"/>
              </w:rPr>
              <w:t xml:space="preserve">Метод </w:t>
            </w:r>
            <w:r w:rsidRPr="00FB0A7E">
              <w:rPr>
                <w:i/>
                <w:sz w:val="24"/>
                <w:szCs w:val="24"/>
              </w:rPr>
              <w:t>χ</w:t>
            </w:r>
            <w:r w:rsidRPr="002E4E46">
              <w:rPr>
                <w:sz w:val="24"/>
                <w:szCs w:val="24"/>
              </w:rPr>
              <w:t xml:space="preserve">-квадратов </w:t>
            </w:r>
          </w:p>
        </w:tc>
        <w:tc>
          <w:tcPr>
            <w:tcW w:w="3142" w:type="dxa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Определяет наилучшую функцию для любой выбра</w:t>
            </w:r>
            <w:r w:rsidRPr="002E4E46">
              <w:rPr>
                <w:sz w:val="24"/>
                <w:szCs w:val="24"/>
              </w:rPr>
              <w:t>н</w:t>
            </w:r>
            <w:r w:rsidRPr="002E4E46">
              <w:rPr>
                <w:sz w:val="24"/>
                <w:szCs w:val="24"/>
              </w:rPr>
              <w:t>ной количественных гарм</w:t>
            </w:r>
            <w:r w:rsidRPr="002E4E46">
              <w:rPr>
                <w:sz w:val="24"/>
                <w:szCs w:val="24"/>
              </w:rPr>
              <w:t>о</w:t>
            </w:r>
            <w:r w:rsidRPr="002E4E46">
              <w:rPr>
                <w:sz w:val="24"/>
                <w:szCs w:val="24"/>
              </w:rPr>
              <w:t>ник, что дает большие во</w:t>
            </w:r>
            <w:r w:rsidRPr="002E4E46">
              <w:rPr>
                <w:sz w:val="24"/>
                <w:szCs w:val="24"/>
              </w:rPr>
              <w:t>з</w:t>
            </w:r>
            <w:r w:rsidRPr="002E4E46">
              <w:rPr>
                <w:sz w:val="24"/>
                <w:szCs w:val="24"/>
              </w:rPr>
              <w:t>можности в поиске несин</w:t>
            </w:r>
            <w:r w:rsidRPr="002E4E46">
              <w:rPr>
                <w:sz w:val="24"/>
                <w:szCs w:val="24"/>
              </w:rPr>
              <w:t>у</w:t>
            </w:r>
            <w:r w:rsidRPr="002E4E46">
              <w:rPr>
                <w:sz w:val="24"/>
                <w:szCs w:val="24"/>
              </w:rPr>
              <w:t>соидальных гармонических функций</w:t>
            </w:r>
          </w:p>
        </w:tc>
        <w:tc>
          <w:tcPr>
            <w:tcW w:w="1404" w:type="dxa"/>
            <w:vMerge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31CF1" w:rsidRPr="00330071">
        <w:tblPrEx>
          <w:tblBorders>
            <w:top w:val="single" w:sz="4" w:space="0" w:color="00B050"/>
            <w:left w:val="single" w:sz="4" w:space="0" w:color="00B050"/>
            <w:bottom w:val="single" w:sz="4" w:space="0" w:color="00B050"/>
            <w:right w:val="single" w:sz="4" w:space="0" w:color="00B050"/>
            <w:insideH w:val="single" w:sz="4" w:space="0" w:color="00B050"/>
            <w:insideV w:val="single" w:sz="4" w:space="0" w:color="00B050"/>
          </w:tblBorders>
        </w:tblPrEx>
        <w:trPr>
          <w:trHeight w:val="274"/>
        </w:trPr>
        <w:tc>
          <w:tcPr>
            <w:tcW w:w="2271" w:type="dxa"/>
            <w:vAlign w:val="center"/>
          </w:tcPr>
          <w:p w:rsidR="00D31CF1" w:rsidRPr="002E4E46" w:rsidRDefault="00D31CF1" w:rsidP="00D75BA2">
            <w:pPr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Р. Эллиотт (1938) Л. Фибоначчи (1202)</w:t>
            </w:r>
          </w:p>
        </w:tc>
        <w:tc>
          <w:tcPr>
            <w:tcW w:w="2469" w:type="dxa"/>
            <w:vAlign w:val="center"/>
          </w:tcPr>
          <w:p w:rsidR="00D31CF1" w:rsidRPr="002E4E46" w:rsidRDefault="00D31CF1" w:rsidP="00D75B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Волновой (матри</w:t>
            </w:r>
            <w:r w:rsidRPr="002E4E46">
              <w:rPr>
                <w:sz w:val="24"/>
                <w:szCs w:val="24"/>
              </w:rPr>
              <w:t>ч</w:t>
            </w:r>
            <w:r w:rsidRPr="002E4E46">
              <w:rPr>
                <w:sz w:val="24"/>
                <w:szCs w:val="24"/>
              </w:rPr>
              <w:t>ный) анализ (фи-анализ)</w:t>
            </w:r>
          </w:p>
        </w:tc>
        <w:tc>
          <w:tcPr>
            <w:tcW w:w="3142" w:type="dxa"/>
          </w:tcPr>
          <w:p w:rsidR="00D31CF1" w:rsidRPr="002E4E46" w:rsidRDefault="00D31CF1" w:rsidP="00D75BA2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Определение возможного пика/дна тренда</w:t>
            </w:r>
          </w:p>
        </w:tc>
        <w:tc>
          <w:tcPr>
            <w:tcW w:w="1404" w:type="dxa"/>
            <w:vMerge w:val="restart"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Законы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экономики и биржевой </w:t>
            </w:r>
          </w:p>
          <w:p w:rsidR="00D31CF1" w:rsidRPr="002E4E46" w:rsidRDefault="00D31CF1" w:rsidP="008C4F4D">
            <w:pPr>
              <w:autoSpaceDE w:val="0"/>
              <w:autoSpaceDN w:val="0"/>
              <w:adjustRightInd w:val="0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торговли</w:t>
            </w:r>
          </w:p>
        </w:tc>
      </w:tr>
      <w:tr w:rsidR="00D31CF1" w:rsidRPr="00330071">
        <w:tblPrEx>
          <w:tblBorders>
            <w:top w:val="single" w:sz="4" w:space="0" w:color="00B050"/>
            <w:left w:val="single" w:sz="4" w:space="0" w:color="00B050"/>
            <w:bottom w:val="single" w:sz="4" w:space="0" w:color="00B050"/>
            <w:right w:val="single" w:sz="4" w:space="0" w:color="00B050"/>
            <w:insideH w:val="single" w:sz="4" w:space="0" w:color="00B050"/>
            <w:insideV w:val="single" w:sz="4" w:space="0" w:color="00B050"/>
          </w:tblBorders>
        </w:tblPrEx>
        <w:trPr>
          <w:trHeight w:val="274"/>
        </w:trPr>
        <w:tc>
          <w:tcPr>
            <w:tcW w:w="2271" w:type="dxa"/>
            <w:vAlign w:val="center"/>
          </w:tcPr>
          <w:p w:rsidR="00D31CF1" w:rsidRPr="002E4E46" w:rsidRDefault="00D31CF1" w:rsidP="006170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Р. Трион (1939)</w:t>
            </w:r>
          </w:p>
        </w:tc>
        <w:tc>
          <w:tcPr>
            <w:tcW w:w="2469" w:type="dxa"/>
            <w:vAlign w:val="center"/>
          </w:tcPr>
          <w:p w:rsidR="00D31CF1" w:rsidRDefault="00D31CF1" w:rsidP="006170B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Кластерный </w:t>
            </w:r>
          </w:p>
          <w:p w:rsidR="00D31CF1" w:rsidRPr="002E4E46" w:rsidRDefault="00D31CF1" w:rsidP="006170B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анализ</w:t>
            </w:r>
          </w:p>
        </w:tc>
        <w:tc>
          <w:tcPr>
            <w:tcW w:w="3142" w:type="dxa"/>
          </w:tcPr>
          <w:p w:rsidR="00D31CF1" w:rsidRPr="002E4E46" w:rsidRDefault="00D31CF1" w:rsidP="006170B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Многомерная статистическая процедура, выполняющая сбор данных, содержащих информацию о выборке об</w:t>
            </w:r>
            <w:r w:rsidRPr="002E4E46">
              <w:rPr>
                <w:sz w:val="24"/>
                <w:szCs w:val="24"/>
              </w:rPr>
              <w:t>ъ</w:t>
            </w:r>
            <w:r w:rsidRPr="002E4E46">
              <w:rPr>
                <w:sz w:val="24"/>
                <w:szCs w:val="24"/>
              </w:rPr>
              <w:t>ектов, и затем упорядоч</w:t>
            </w:r>
            <w:r w:rsidRPr="002E4E46">
              <w:rPr>
                <w:sz w:val="24"/>
                <w:szCs w:val="24"/>
              </w:rPr>
              <w:t>и</w:t>
            </w:r>
            <w:r w:rsidRPr="002E4E46">
              <w:rPr>
                <w:sz w:val="24"/>
                <w:szCs w:val="24"/>
              </w:rPr>
              <w:t>вающая объекты в сравн</w:t>
            </w:r>
            <w:r w:rsidRPr="002E4E46">
              <w:rPr>
                <w:sz w:val="24"/>
                <w:szCs w:val="24"/>
              </w:rPr>
              <w:t>и</w:t>
            </w:r>
            <w:r w:rsidRPr="002E4E46">
              <w:rPr>
                <w:sz w:val="24"/>
                <w:szCs w:val="24"/>
              </w:rPr>
              <w:t>тельно однородные группы</w:t>
            </w:r>
          </w:p>
        </w:tc>
        <w:tc>
          <w:tcPr>
            <w:tcW w:w="1404" w:type="dxa"/>
            <w:vMerge/>
            <w:vAlign w:val="center"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D31CF1" w:rsidRPr="00EB55D0">
        <w:tblPrEx>
          <w:tblBorders>
            <w:top w:val="single" w:sz="4" w:space="0" w:color="00B050"/>
            <w:left w:val="single" w:sz="4" w:space="0" w:color="00B050"/>
            <w:bottom w:val="single" w:sz="4" w:space="0" w:color="00B050"/>
            <w:right w:val="single" w:sz="4" w:space="0" w:color="00B050"/>
            <w:insideH w:val="single" w:sz="4" w:space="0" w:color="00B050"/>
            <w:insideV w:val="single" w:sz="4" w:space="0" w:color="00B050"/>
          </w:tblBorders>
        </w:tblPrEx>
        <w:trPr>
          <w:trHeight w:val="562"/>
        </w:trPr>
        <w:tc>
          <w:tcPr>
            <w:tcW w:w="2271" w:type="dxa"/>
            <w:vAlign w:val="center"/>
          </w:tcPr>
          <w:p w:rsidR="00D31CF1" w:rsidRPr="00A338AD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sz w:val="24"/>
                <w:szCs w:val="24"/>
                <w:highlight w:val="yellow"/>
              </w:rPr>
            </w:pPr>
            <w:r w:rsidRPr="00C00459">
              <w:rPr>
                <w:sz w:val="24"/>
                <w:szCs w:val="24"/>
              </w:rPr>
              <w:t>М. Годфри</w:t>
            </w:r>
            <w:r w:rsidRPr="00C00459">
              <w:rPr>
                <w:rStyle w:val="FootnoteReference"/>
                <w:sz w:val="24"/>
                <w:szCs w:val="24"/>
              </w:rPr>
              <w:footnoteReference w:id="20"/>
            </w:r>
            <w:r w:rsidRPr="00C00459">
              <w:rPr>
                <w:sz w:val="24"/>
                <w:szCs w:val="24"/>
              </w:rPr>
              <w:t xml:space="preserve"> (1965)</w:t>
            </w:r>
          </w:p>
        </w:tc>
        <w:tc>
          <w:tcPr>
            <w:tcW w:w="2469" w:type="dxa"/>
            <w:vAlign w:val="center"/>
          </w:tcPr>
          <w:p w:rsidR="00D31CF1" w:rsidRPr="00FB0A7E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FB0A7E">
              <w:rPr>
                <w:sz w:val="24"/>
                <w:szCs w:val="24"/>
              </w:rPr>
              <w:t xml:space="preserve">Биспектральный </w:t>
            </w:r>
          </w:p>
          <w:p w:rsidR="00D31CF1" w:rsidRPr="00A338AD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  <w:highlight w:val="yellow"/>
              </w:rPr>
            </w:pPr>
            <w:r w:rsidRPr="00FB0A7E">
              <w:rPr>
                <w:sz w:val="24"/>
                <w:szCs w:val="24"/>
              </w:rPr>
              <w:t xml:space="preserve">анализ </w:t>
            </w:r>
          </w:p>
        </w:tc>
        <w:tc>
          <w:tcPr>
            <w:tcW w:w="3142" w:type="dxa"/>
          </w:tcPr>
          <w:p w:rsidR="00D31CF1" w:rsidRPr="00A338AD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FB0A7E">
              <w:rPr>
                <w:sz w:val="24"/>
                <w:szCs w:val="24"/>
              </w:rPr>
              <w:t>Двумерное преобразование Фурье корреляционных функций третьего порядка</w:t>
            </w:r>
          </w:p>
        </w:tc>
        <w:tc>
          <w:tcPr>
            <w:tcW w:w="1404" w:type="dxa"/>
            <w:vMerge/>
          </w:tcPr>
          <w:p w:rsidR="00D31CF1" w:rsidRPr="002E4E46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</w:p>
        </w:tc>
      </w:tr>
    </w:tbl>
    <w:p w:rsidR="00D31CF1" w:rsidRPr="00895552" w:rsidRDefault="00D31CF1" w:rsidP="00EA2FE1">
      <w:pPr>
        <w:spacing w:after="0" w:line="360" w:lineRule="auto"/>
        <w:ind w:firstLine="567"/>
        <w:jc w:val="right"/>
        <w:rPr>
          <w:i/>
          <w:sz w:val="24"/>
          <w:szCs w:val="24"/>
        </w:rPr>
      </w:pPr>
      <w:r w:rsidRPr="00895552">
        <w:rPr>
          <w:i/>
          <w:sz w:val="24"/>
          <w:szCs w:val="24"/>
        </w:rPr>
        <w:t>Продолжение таблицы 1.1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71"/>
        <w:gridCol w:w="2469"/>
        <w:gridCol w:w="3142"/>
        <w:gridCol w:w="1404"/>
      </w:tblGrid>
      <w:tr w:rsidR="00D31CF1" w:rsidRPr="00895552">
        <w:tc>
          <w:tcPr>
            <w:tcW w:w="227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5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4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5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14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5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1404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5B11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i/>
                <w:sz w:val="24"/>
                <w:szCs w:val="24"/>
              </w:rPr>
              <w:t>4</w:t>
            </w:r>
          </w:p>
        </w:tc>
      </w:tr>
      <w:tr w:rsidR="00D31CF1" w:rsidRPr="00895552">
        <w:tc>
          <w:tcPr>
            <w:tcW w:w="227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85" w:right="-85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Б. Вульф</w:t>
            </w:r>
            <w:r w:rsidRPr="002E4E46">
              <w:rPr>
                <w:rStyle w:val="FootnoteReference"/>
                <w:sz w:val="20"/>
                <w:szCs w:val="20"/>
              </w:rPr>
              <w:footnoteReference w:id="21"/>
            </w:r>
            <w:r w:rsidRPr="002E4E46">
              <w:rPr>
                <w:sz w:val="24"/>
                <w:szCs w:val="24"/>
              </w:rPr>
              <w:t xml:space="preserve"> (ок. 1970)</w:t>
            </w:r>
          </w:p>
        </w:tc>
        <w:tc>
          <w:tcPr>
            <w:tcW w:w="24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Визуально-графический анализ</w:t>
            </w:r>
          </w:p>
        </w:tc>
        <w:tc>
          <w:tcPr>
            <w:tcW w:w="3142" w:type="dxa"/>
            <w:vMerge w:val="restart"/>
            <w:tcBorders>
              <w:top w:val="single" w:sz="4" w:space="0" w:color="00B050"/>
              <w:left w:val="single" w:sz="4" w:space="0" w:color="00B050"/>
              <w:right w:val="single" w:sz="4" w:space="0" w:color="00B050"/>
            </w:tcBorders>
          </w:tcPr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Необходимость быстрого нематематического опред</w:t>
            </w:r>
            <w:r w:rsidRPr="002E4E46">
              <w:rPr>
                <w:sz w:val="24"/>
                <w:szCs w:val="24"/>
              </w:rPr>
              <w:t>е</w:t>
            </w:r>
            <w:r w:rsidRPr="002E4E46">
              <w:rPr>
                <w:sz w:val="24"/>
                <w:szCs w:val="24"/>
              </w:rPr>
              <w:t>ления движения тренда</w:t>
            </w:r>
          </w:p>
        </w:tc>
        <w:tc>
          <w:tcPr>
            <w:tcW w:w="1404" w:type="dxa"/>
            <w:vMerge w:val="restart"/>
            <w:tcBorders>
              <w:top w:val="single" w:sz="4" w:space="0" w:color="00B050"/>
              <w:left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EA2FE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Законы</w:t>
            </w:r>
          </w:p>
          <w:p w:rsidR="00D31CF1" w:rsidRPr="002E4E46" w:rsidRDefault="00D31CF1" w:rsidP="00EA2FE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экономики и биржевой </w:t>
            </w:r>
          </w:p>
          <w:p w:rsidR="00D31CF1" w:rsidRPr="002E4E46" w:rsidRDefault="00D31CF1" w:rsidP="00EA2FE1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торговли</w:t>
            </w:r>
          </w:p>
        </w:tc>
      </w:tr>
      <w:tr w:rsidR="00D31CF1" w:rsidRPr="00895552">
        <w:tc>
          <w:tcPr>
            <w:tcW w:w="227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113" w:right="-85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Ж. Лиссажу (ок. 1850)</w:t>
            </w:r>
          </w:p>
        </w:tc>
        <w:tc>
          <w:tcPr>
            <w:tcW w:w="24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Сигнатуры волн</w:t>
            </w:r>
          </w:p>
        </w:tc>
        <w:tc>
          <w:tcPr>
            <w:tcW w:w="3142" w:type="dxa"/>
            <w:vMerge/>
            <w:tcBorders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</w:p>
        </w:tc>
        <w:tc>
          <w:tcPr>
            <w:tcW w:w="1404" w:type="dxa"/>
            <w:vMerge/>
            <w:tcBorders>
              <w:left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5B112B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4"/>
                <w:szCs w:val="24"/>
              </w:rPr>
            </w:pPr>
          </w:p>
        </w:tc>
      </w:tr>
      <w:tr w:rsidR="00D31CF1" w:rsidRPr="00895552">
        <w:tc>
          <w:tcPr>
            <w:tcW w:w="227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К. Гренджер, М. Хатанака</w:t>
            </w:r>
            <w:r w:rsidRPr="002E4E46">
              <w:rPr>
                <w:rStyle w:val="FootnoteReference"/>
                <w:sz w:val="20"/>
                <w:szCs w:val="20"/>
              </w:rPr>
              <w:footnoteReference w:id="22"/>
            </w:r>
          </w:p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113" w:right="-113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(1972)</w:t>
            </w:r>
          </w:p>
        </w:tc>
        <w:tc>
          <w:tcPr>
            <w:tcW w:w="24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Спектральный </w:t>
            </w:r>
          </w:p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анализ</w:t>
            </w:r>
          </w:p>
        </w:tc>
        <w:tc>
          <w:tcPr>
            <w:tcW w:w="314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Позволяет выделить «дом</w:t>
            </w:r>
            <w:r w:rsidRPr="002E4E46">
              <w:rPr>
                <w:sz w:val="24"/>
                <w:szCs w:val="24"/>
              </w:rPr>
              <w:t>и</w:t>
            </w:r>
            <w:r w:rsidRPr="002E4E46">
              <w:rPr>
                <w:sz w:val="24"/>
                <w:szCs w:val="24"/>
              </w:rPr>
              <w:t>нирующие частоты» во вр</w:t>
            </w:r>
            <w:r w:rsidRPr="002E4E46">
              <w:rPr>
                <w:sz w:val="24"/>
                <w:szCs w:val="24"/>
              </w:rPr>
              <w:t>е</w:t>
            </w:r>
            <w:r w:rsidRPr="002E4E46">
              <w:rPr>
                <w:sz w:val="24"/>
                <w:szCs w:val="24"/>
              </w:rPr>
              <w:t>менных рядах и определять соответствующие им циклы</w:t>
            </w:r>
          </w:p>
        </w:tc>
        <w:tc>
          <w:tcPr>
            <w:tcW w:w="1404" w:type="dxa"/>
            <w:vMerge/>
            <w:tcBorders>
              <w:left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5B112B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4"/>
                <w:szCs w:val="24"/>
              </w:rPr>
            </w:pPr>
          </w:p>
        </w:tc>
      </w:tr>
      <w:tr w:rsidR="00D31CF1" w:rsidRPr="00895552">
        <w:tc>
          <w:tcPr>
            <w:tcW w:w="2271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Конец </w:t>
            </w:r>
            <w:r w:rsidRPr="002E4E46">
              <w:rPr>
                <w:sz w:val="24"/>
                <w:szCs w:val="24"/>
                <w:lang w:val="en-US"/>
              </w:rPr>
              <w:t>XX</w:t>
            </w:r>
            <w:r w:rsidRPr="002E4E46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2469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Комбинированный</w:t>
            </w:r>
          </w:p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анализ</w:t>
            </w:r>
          </w:p>
        </w:tc>
        <w:tc>
          <w:tcPr>
            <w:tcW w:w="3142" w:type="dxa"/>
            <w:tcBorders>
              <w:top w:val="single" w:sz="4" w:space="0" w:color="00B050"/>
              <w:left w:val="single" w:sz="4" w:space="0" w:color="00B050"/>
              <w:bottom w:val="single" w:sz="4" w:space="0" w:color="00B050"/>
              <w:right w:val="single" w:sz="4" w:space="0" w:color="00B050"/>
            </w:tcBorders>
          </w:tcPr>
          <w:p w:rsidR="00D31CF1" w:rsidRPr="002E4E46" w:rsidRDefault="00D31CF1" w:rsidP="00D17B6A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Возможные сочетания имеющих методов</w:t>
            </w:r>
          </w:p>
        </w:tc>
        <w:tc>
          <w:tcPr>
            <w:tcW w:w="1404" w:type="dxa"/>
            <w:vMerge/>
            <w:tcBorders>
              <w:left w:val="single" w:sz="4" w:space="0" w:color="00B050"/>
              <w:bottom w:val="single" w:sz="4" w:space="0" w:color="00B050"/>
              <w:right w:val="single" w:sz="4" w:space="0" w:color="00B050"/>
            </w:tcBorders>
            <w:vAlign w:val="center"/>
          </w:tcPr>
          <w:p w:rsidR="00D31CF1" w:rsidRPr="002E4E46" w:rsidRDefault="00D31CF1" w:rsidP="005B112B">
            <w:pPr>
              <w:autoSpaceDE w:val="0"/>
              <w:autoSpaceDN w:val="0"/>
              <w:adjustRightInd w:val="0"/>
              <w:ind w:left="-57" w:right="-57"/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D31CF1" w:rsidRDefault="00D31CF1" w:rsidP="008C4F4D">
      <w:pPr>
        <w:spacing w:before="120" w:after="0" w:line="312" w:lineRule="auto"/>
        <w:ind w:firstLine="567"/>
        <w:jc w:val="both"/>
        <w:rPr>
          <w:i/>
          <w:sz w:val="24"/>
          <w:szCs w:val="24"/>
          <w:lang w:val="en-US"/>
        </w:rPr>
      </w:pPr>
    </w:p>
    <w:p w:rsidR="00D31CF1" w:rsidRPr="00831056" w:rsidRDefault="00D31CF1" w:rsidP="008C4F4D">
      <w:pPr>
        <w:spacing w:before="120" w:after="0" w:line="312" w:lineRule="auto"/>
        <w:ind w:firstLine="567"/>
        <w:jc w:val="both"/>
        <w:rPr>
          <w:sz w:val="24"/>
          <w:szCs w:val="24"/>
        </w:rPr>
      </w:pPr>
      <w:r w:rsidRPr="003D7EF1">
        <w:rPr>
          <w:i/>
          <w:sz w:val="24"/>
          <w:szCs w:val="24"/>
        </w:rPr>
        <w:t>Примечание</w:t>
      </w:r>
      <w:r w:rsidRPr="00831056">
        <w:rPr>
          <w:i/>
          <w:sz w:val="24"/>
          <w:szCs w:val="24"/>
        </w:rPr>
        <w:t xml:space="preserve"> 1</w:t>
      </w:r>
      <w:r>
        <w:t xml:space="preserve">. </w:t>
      </w:r>
      <w:r w:rsidRPr="003D7EF1">
        <w:rPr>
          <w:sz w:val="24"/>
          <w:szCs w:val="24"/>
        </w:rPr>
        <w:t>Считается, что математически самый первый тригонометрический ряд (цикл) был написан Л. Эйлером. В его «Дифференциальном исчислении» 1755 г</w:t>
      </w:r>
      <w:r w:rsidRPr="003D7EF1">
        <w:rPr>
          <w:sz w:val="24"/>
          <w:szCs w:val="24"/>
        </w:rPr>
        <w:t>о</w:t>
      </w:r>
      <w:r w:rsidRPr="003D7EF1">
        <w:rPr>
          <w:sz w:val="24"/>
          <w:szCs w:val="24"/>
        </w:rPr>
        <w:t>да</w:t>
      </w:r>
      <w:r>
        <w:rPr>
          <w:rStyle w:val="FootnoteReference"/>
          <w:sz w:val="24"/>
          <w:szCs w:val="24"/>
        </w:rPr>
        <w:footnoteReference w:id="23"/>
      </w:r>
      <w:r w:rsidRPr="003D7EF1">
        <w:rPr>
          <w:sz w:val="24"/>
          <w:szCs w:val="24"/>
        </w:rPr>
        <w:t xml:space="preserve"> в главе «О представлении функций рядами»</w:t>
      </w:r>
      <w:r>
        <w:rPr>
          <w:sz w:val="24"/>
          <w:szCs w:val="24"/>
        </w:rPr>
        <w:t xml:space="preserve">. Приблизительно в это же время Д. Бернулли, в связи с задачей о колебании струны, впервые высказывает уверенность в возможности аналитического выражения «любой линии» на отрезке </w:t>
      </w:r>
      <w:r w:rsidRPr="00104A9D">
        <w:rPr>
          <w:sz w:val="24"/>
          <w:szCs w:val="24"/>
        </w:rPr>
        <w:t>[</w:t>
      </w:r>
      <w:r>
        <w:rPr>
          <w:sz w:val="24"/>
          <w:szCs w:val="24"/>
        </w:rPr>
        <w:t>0, 2π</w:t>
      </w:r>
      <w:r w:rsidRPr="00104A9D">
        <w:rPr>
          <w:sz w:val="24"/>
          <w:szCs w:val="24"/>
        </w:rPr>
        <w:t>]</w:t>
      </w:r>
      <w:r>
        <w:rPr>
          <w:sz w:val="24"/>
          <w:szCs w:val="24"/>
        </w:rPr>
        <w:t xml:space="preserve"> рядом из синусов и косинусов кратных дуг. Однако положение здесь в значительной степени о</w:t>
      </w:r>
      <w:r>
        <w:rPr>
          <w:sz w:val="24"/>
          <w:szCs w:val="24"/>
        </w:rPr>
        <w:t>с</w:t>
      </w:r>
      <w:r>
        <w:rPr>
          <w:sz w:val="24"/>
          <w:szCs w:val="24"/>
        </w:rPr>
        <w:t>тавалось невыясненным вплоть до 1805 года</w:t>
      </w:r>
      <w:r>
        <w:rPr>
          <w:rStyle w:val="FootnoteReference"/>
          <w:sz w:val="24"/>
          <w:szCs w:val="24"/>
        </w:rPr>
        <w:footnoteReference w:id="24"/>
      </w:r>
      <w:r>
        <w:rPr>
          <w:sz w:val="24"/>
          <w:szCs w:val="24"/>
        </w:rPr>
        <w:t>, когда Ж. Б Ж. Фурье в статье о распр</w:t>
      </w:r>
      <w:r>
        <w:rPr>
          <w:sz w:val="24"/>
          <w:szCs w:val="24"/>
        </w:rPr>
        <w:t>о</w:t>
      </w:r>
      <w:r>
        <w:rPr>
          <w:sz w:val="24"/>
          <w:szCs w:val="24"/>
        </w:rPr>
        <w:t>странении тепла внутри твердых тел представил формулы для коэффициентов разл</w:t>
      </w:r>
      <w:r>
        <w:rPr>
          <w:sz w:val="24"/>
          <w:szCs w:val="24"/>
        </w:rPr>
        <w:t>о</w:t>
      </w:r>
      <w:r>
        <w:rPr>
          <w:sz w:val="24"/>
          <w:szCs w:val="24"/>
        </w:rPr>
        <w:t xml:space="preserve">жения функции в ряд по синусам и косинусам кратных дуг </w:t>
      </w:r>
      <w:r w:rsidRPr="003D7EF1">
        <w:rPr>
          <w:sz w:val="24"/>
          <w:szCs w:val="24"/>
        </w:rPr>
        <w:t>[</w:t>
      </w:r>
      <w:r>
        <w:rPr>
          <w:sz w:val="24"/>
          <w:szCs w:val="24"/>
        </w:rPr>
        <w:t>6</w:t>
      </w:r>
      <w:r w:rsidRPr="003D7EF1">
        <w:rPr>
          <w:sz w:val="24"/>
          <w:szCs w:val="24"/>
        </w:rPr>
        <w:t>]</w:t>
      </w:r>
      <w:r>
        <w:rPr>
          <w:sz w:val="24"/>
          <w:szCs w:val="24"/>
        </w:rPr>
        <w:t>.</w:t>
      </w:r>
    </w:p>
    <w:p w:rsidR="00D31CF1" w:rsidRPr="00D25BF4" w:rsidRDefault="00D31CF1" w:rsidP="008C4F4D">
      <w:pPr>
        <w:spacing w:after="0" w:line="336" w:lineRule="auto"/>
        <w:ind w:firstLine="567"/>
        <w:jc w:val="both"/>
      </w:pPr>
      <w:r w:rsidRPr="00895552">
        <w:t xml:space="preserve">Интересную мысль Т. Кун приводит для </w:t>
      </w:r>
      <w:r>
        <w:rPr>
          <w:i/>
        </w:rPr>
        <w:t>а</w:t>
      </w:r>
      <w:r w:rsidRPr="00895552">
        <w:rPr>
          <w:i/>
        </w:rPr>
        <w:t>номали</w:t>
      </w:r>
      <w:r>
        <w:rPr>
          <w:i/>
        </w:rPr>
        <w:t>и</w:t>
      </w:r>
      <w:r>
        <w:t>(</w:t>
      </w:r>
      <w:r w:rsidRPr="006B48AB">
        <w:t>парадокс</w:t>
      </w:r>
      <w:r>
        <w:t>а), кот</w:t>
      </w:r>
      <w:r>
        <w:t>о</w:t>
      </w:r>
      <w:r>
        <w:t xml:space="preserve">рая </w:t>
      </w:r>
      <w:r w:rsidRPr="006803A7">
        <w:t>появляется только на фоне парадигмы. Чем более точна и развита п</w:t>
      </w:r>
      <w:r w:rsidRPr="006803A7">
        <w:t>а</w:t>
      </w:r>
      <w:r w:rsidRPr="006803A7">
        <w:t>радигма, тем более чувствительным индикатором она выступает для обн</w:t>
      </w:r>
      <w:r w:rsidRPr="006803A7">
        <w:t>а</w:t>
      </w:r>
      <w:r w:rsidRPr="006803A7">
        <w:t>ружения аномалии, что тем самым приводит к изменению в парадигме. В нормальной модели открытия даже сопротивл</w:t>
      </w:r>
      <w:r>
        <w:t>ение изменению приносит пользу</w:t>
      </w:r>
      <w:r w:rsidRPr="00EB02D3">
        <w:t xml:space="preserve"> [</w:t>
      </w:r>
      <w:r>
        <w:t>11</w:t>
      </w:r>
      <w:r w:rsidRPr="00EB02D3">
        <w:t>]</w:t>
      </w:r>
      <w:r>
        <w:t>.</w:t>
      </w:r>
    </w:p>
    <w:p w:rsidR="00D31CF1" w:rsidRDefault="00D31CF1" w:rsidP="008C4F4D">
      <w:pPr>
        <w:spacing w:after="0" w:line="336" w:lineRule="auto"/>
        <w:ind w:firstLine="567"/>
        <w:jc w:val="both"/>
      </w:pPr>
      <w:r>
        <w:t>Особое место Т. Кун отводит з</w:t>
      </w:r>
      <w:r w:rsidRPr="00D25BF4">
        <w:t>начени</w:t>
      </w:r>
      <w:r>
        <w:t xml:space="preserve">ю </w:t>
      </w:r>
      <w:r w:rsidRPr="00D40D1E">
        <w:rPr>
          <w:i/>
        </w:rPr>
        <w:t>кризисов</w:t>
      </w:r>
      <w:r>
        <w:t>. Они по его словам</w:t>
      </w:r>
      <w:r w:rsidRPr="00D25BF4">
        <w:t xml:space="preserve"> заключа</w:t>
      </w:r>
      <w:r>
        <w:t>ю</w:t>
      </w:r>
      <w:r w:rsidRPr="00D25BF4">
        <w:t>тся именно в том, что</w:t>
      </w:r>
      <w:r>
        <w:t>бы</w:t>
      </w:r>
      <w:r w:rsidRPr="00D25BF4">
        <w:t xml:space="preserve"> своевременн</w:t>
      </w:r>
      <w:r>
        <w:t xml:space="preserve">о указывать на </w:t>
      </w:r>
      <w:r w:rsidRPr="00D25BF4">
        <w:t>смен</w:t>
      </w:r>
      <w:r>
        <w:t>у</w:t>
      </w:r>
      <w:r w:rsidRPr="00D25BF4">
        <w:t xml:space="preserve"> инс</w:t>
      </w:r>
      <w:r w:rsidRPr="00D25BF4">
        <w:t>т</w:t>
      </w:r>
      <w:r w:rsidRPr="00D25BF4">
        <w:t>рументов</w:t>
      </w:r>
      <w:r>
        <w:t xml:space="preserve"> исследования</w:t>
      </w:r>
      <w:r w:rsidRPr="00D25BF4">
        <w:t>.</w:t>
      </w:r>
    </w:p>
    <w:p w:rsidR="00D31CF1" w:rsidRDefault="00D31CF1" w:rsidP="008C4F4D">
      <w:pPr>
        <w:spacing w:after="0" w:line="360" w:lineRule="auto"/>
        <w:ind w:firstLine="567"/>
        <w:jc w:val="both"/>
      </w:pPr>
      <w:r>
        <w:t>Если аномалия должна вызывать кризис (рисунки 2-3), то она, как правило, должна означать нечто большее, чем просто аномалию</w:t>
      </w:r>
      <w:r w:rsidRPr="00057820">
        <w:t xml:space="preserve"> [</w:t>
      </w:r>
      <w:r>
        <w:t>11</w:t>
      </w:r>
      <w:r w:rsidRPr="00057820">
        <w:t>]</w:t>
      </w:r>
      <w:r>
        <w:t>.</w:t>
      </w:r>
    </w:p>
    <w:p w:rsidR="00D31CF1" w:rsidRPr="00057820" w:rsidRDefault="00D31CF1" w:rsidP="008C4F4D">
      <w:pPr>
        <w:spacing w:after="0" w:line="360" w:lineRule="auto"/>
        <w:ind w:firstLine="567"/>
        <w:jc w:val="both"/>
      </w:pPr>
      <w:r>
        <w:t>Когда в силу различных обстоятельств аномалия оказывается чем-то большим, нежели просто еще одной головоломкой нормальной науки, н</w:t>
      </w:r>
      <w:r>
        <w:t>а</w:t>
      </w:r>
      <w:r>
        <w:t xml:space="preserve">чинается переход к </w:t>
      </w:r>
      <w:r w:rsidRPr="0080664B">
        <w:rPr>
          <w:i/>
        </w:rPr>
        <w:t>кризисному состоянию</w:t>
      </w:r>
      <w:r>
        <w:t xml:space="preserve">, к периоду </w:t>
      </w:r>
      <w:r w:rsidRPr="0080664B">
        <w:rPr>
          <w:i/>
        </w:rPr>
        <w:t>экстраординарной науки</w:t>
      </w:r>
      <w:r>
        <w:rPr>
          <w:lang w:val="en-US"/>
        </w:rPr>
        <w:t> </w:t>
      </w:r>
      <w:r w:rsidRPr="00057820">
        <w:t>[</w:t>
      </w:r>
      <w:r>
        <w:t>11</w:t>
      </w:r>
      <w:r w:rsidRPr="00057820">
        <w:t>].</w:t>
      </w:r>
    </w:p>
    <w:p w:rsidR="00D31CF1" w:rsidRPr="004E736A" w:rsidRDefault="00D31CF1" w:rsidP="008C4F4D">
      <w:pPr>
        <w:spacing w:after="0" w:line="360" w:lineRule="auto"/>
        <w:ind w:firstLine="567"/>
        <w:jc w:val="both"/>
      </w:pPr>
      <w:r>
        <w:t>Отдельно опишем понятие «кризис» и ответим на вопрос: «Почему именно оно так близко к исследуемой нами теме»?Попытаемся графически показать, как можно отделить нужный материал от ненужного.</w:t>
      </w:r>
    </w:p>
    <w:p w:rsidR="00D31CF1" w:rsidRPr="009A400D" w:rsidRDefault="00D31CF1" w:rsidP="008C4F4D">
      <w:pPr>
        <w:spacing w:after="0" w:line="360" w:lineRule="auto"/>
        <w:ind w:firstLine="567"/>
        <w:jc w:val="both"/>
      </w:pPr>
      <w:r>
        <w:t>Графическое представление научных методов давно известно – пр</w:t>
      </w:r>
      <w:r>
        <w:t>и</w:t>
      </w:r>
      <w:r>
        <w:t>менение геометрических фигур не означает, конечно, что анализ каким-то образом опирается на геометрию. Геометрические иллюстрации являются лишь иллюстрациями и ничем более, и применяются исключительно в ц</w:t>
      </w:r>
      <w:r>
        <w:t>е</w:t>
      </w:r>
      <w:r>
        <w:t>лях достижения большей ясности изложения.</w:t>
      </w:r>
    </w:p>
    <w:p w:rsidR="00D31CF1" w:rsidRPr="001576A9" w:rsidRDefault="00D31CF1" w:rsidP="008C4F4D">
      <w:pPr>
        <w:spacing w:after="0" w:line="360" w:lineRule="auto"/>
        <w:ind w:firstLine="567"/>
        <w:jc w:val="both"/>
      </w:pPr>
      <w:r>
        <w:t>Диалектические законы в графическом или визуальном представлении рассматривать в виде схем (рисунок 2), с точки зрения авторов это намного эффективнее, чем расписывать несколько страниц машинописного текста. Для этого в самом начале мы представим визуальный аппарат (то есть, то как можно графически представить предмет исследования).</w:t>
      </w:r>
    </w:p>
    <w:tbl>
      <w:tblPr>
        <w:tblW w:w="0" w:type="auto"/>
        <w:tblInd w:w="-106" w:type="dxa"/>
        <w:tblLook w:val="00A0"/>
      </w:tblPr>
      <w:tblGrid>
        <w:gridCol w:w="4472"/>
        <w:gridCol w:w="4920"/>
      </w:tblGrid>
      <w:tr w:rsidR="00D31CF1">
        <w:tc>
          <w:tcPr>
            <w:tcW w:w="4520" w:type="dxa"/>
          </w:tcPr>
          <w:p w:rsidR="00D31CF1" w:rsidRPr="002E4E46" w:rsidRDefault="00D31CF1" w:rsidP="008C4F4D">
            <w:pPr>
              <w:spacing w:after="0" w:line="240" w:lineRule="auto"/>
              <w:ind w:left="-113" w:right="-113"/>
              <w:jc w:val="both"/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shape id="Рисунок 16" o:spid="_x0000_i1026" type="#_x0000_t75" alt="Ковер_АПОЛ.png" style="width:222.75pt;height:190.5pt;visibility:visible">
                  <v:imagedata r:id="rId9" o:title=""/>
                </v:shape>
              </w:pict>
            </w:r>
          </w:p>
        </w:tc>
        <w:tc>
          <w:tcPr>
            <w:tcW w:w="5050" w:type="dxa"/>
          </w:tcPr>
          <w:p w:rsidR="00D31CF1" w:rsidRPr="002E4E46" w:rsidRDefault="00D31CF1" w:rsidP="008C4F4D">
            <w:pPr>
              <w:spacing w:after="0" w:line="240" w:lineRule="auto"/>
              <w:ind w:left="-113" w:right="-113"/>
              <w:jc w:val="both"/>
              <w:rPr>
                <w:lang w:val="en-US"/>
              </w:rPr>
            </w:pPr>
            <w:r>
              <w:rPr>
                <w:noProof/>
                <w:lang w:eastAsia="ru-RU"/>
              </w:rPr>
              <w:pict>
                <v:shape id="Рисунок 19" o:spid="_x0000_i1027" type="#_x0000_t75" alt="Сферический ковер Аполлона.png" style="width:243pt;height:189.75pt;visibility:visible">
                  <v:imagedata r:id="rId10" o:title=""/>
                </v:shape>
              </w:pict>
            </w:r>
          </w:p>
        </w:tc>
      </w:tr>
      <w:tr w:rsidR="00D31CF1" w:rsidRPr="004E736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5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CF1" w:rsidRPr="004E736A" w:rsidRDefault="00D31CF1" w:rsidP="008E4013">
            <w:pPr>
              <w:spacing w:before="120" w:after="0" w:line="240" w:lineRule="auto"/>
              <w:jc w:val="both"/>
            </w:pPr>
            <w:r w:rsidRPr="002E4E46">
              <w:rPr>
                <w:sz w:val="24"/>
                <w:szCs w:val="24"/>
              </w:rPr>
              <w:t>Рисунок 2 – Ковер Аполлония</w:t>
            </w:r>
            <w:r w:rsidRPr="004E736A">
              <w:rPr>
                <w:rStyle w:val="FootnoteReference"/>
              </w:rPr>
              <w:footnoteReference w:id="25"/>
            </w:r>
            <w:r w:rsidRPr="002E4E46">
              <w:rPr>
                <w:sz w:val="24"/>
                <w:szCs w:val="24"/>
              </w:rPr>
              <w:t>или диаграммы Эйлера-Венна</w:t>
            </w:r>
          </w:p>
        </w:tc>
      </w:tr>
    </w:tbl>
    <w:p w:rsidR="00D31CF1" w:rsidRDefault="00D31CF1" w:rsidP="008C4F4D">
      <w:pPr>
        <w:spacing w:after="0" w:line="360" w:lineRule="auto"/>
        <w:jc w:val="both"/>
        <w:sectPr w:rsidR="00D31CF1" w:rsidSect="007161C7">
          <w:headerReference w:type="even" r:id="rId11"/>
          <w:headerReference w:type="default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0" w:type="auto"/>
        <w:tblInd w:w="-106" w:type="dxa"/>
        <w:tblLook w:val="00A0"/>
      </w:tblPr>
      <w:tblGrid>
        <w:gridCol w:w="14324"/>
      </w:tblGrid>
      <w:tr w:rsidR="00D31CF1">
        <w:trPr>
          <w:trHeight w:val="8505"/>
        </w:trPr>
        <w:tc>
          <w:tcPr>
            <w:tcW w:w="14786" w:type="dxa"/>
          </w:tcPr>
          <w:p w:rsidR="00D31CF1" w:rsidRDefault="00D31CF1" w:rsidP="007161C7">
            <w:pPr>
              <w:spacing w:after="0" w:line="240" w:lineRule="auto"/>
              <w:jc w:val="center"/>
            </w:pPr>
            <w:r>
              <w:rPr>
                <w:noProof/>
                <w:lang w:eastAsia="ru-RU"/>
              </w:rPr>
              <w:pict>
                <v:shape id="Рисунок 15" o:spid="_x0000_i1028" type="#_x0000_t75" alt="Целая_диаграмма.png" style="width:625.5pt;height:403.5pt;visibility:visible">
                  <v:imagedata r:id="rId14" o:title=""/>
                </v:shape>
              </w:pict>
            </w:r>
          </w:p>
        </w:tc>
      </w:tr>
      <w:tr w:rsidR="00D31CF1">
        <w:trPr>
          <w:trHeight w:val="288"/>
        </w:trPr>
        <w:tc>
          <w:tcPr>
            <w:tcW w:w="14786" w:type="dxa"/>
          </w:tcPr>
          <w:p w:rsidR="00D31CF1" w:rsidRPr="002E4E46" w:rsidRDefault="00D31CF1" w:rsidP="007161C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Рисунок 3 – Представление </w:t>
            </w:r>
            <w:r>
              <w:rPr>
                <w:sz w:val="24"/>
                <w:szCs w:val="24"/>
              </w:rPr>
              <w:t>«</w:t>
            </w:r>
            <w:r w:rsidRPr="002E4E46">
              <w:rPr>
                <w:sz w:val="24"/>
                <w:szCs w:val="24"/>
              </w:rPr>
              <w:t>первопричины</w:t>
            </w:r>
            <w:r>
              <w:rPr>
                <w:sz w:val="24"/>
                <w:szCs w:val="24"/>
              </w:rPr>
              <w:t>»</w:t>
            </w:r>
            <w:r w:rsidRPr="002E4E46">
              <w:rPr>
                <w:sz w:val="24"/>
                <w:szCs w:val="24"/>
              </w:rPr>
              <w:t xml:space="preserve"> движущей силы научного познания в виде диаграмм пересечения</w:t>
            </w:r>
          </w:p>
        </w:tc>
      </w:tr>
    </w:tbl>
    <w:p w:rsidR="00D31CF1" w:rsidRPr="00A3566F" w:rsidRDefault="00D31CF1" w:rsidP="008C4F4D">
      <w:pPr>
        <w:pStyle w:val="NormalWeb"/>
        <w:spacing w:before="0" w:beforeAutospacing="0" w:after="0" w:afterAutospacing="0"/>
        <w:jc w:val="both"/>
      </w:pPr>
    </w:p>
    <w:p w:rsidR="00D31CF1" w:rsidRPr="00A3566F" w:rsidRDefault="00D31CF1" w:rsidP="008C4F4D">
      <w:pPr>
        <w:spacing w:after="0" w:line="240" w:lineRule="auto"/>
        <w:ind w:firstLine="567"/>
        <w:jc w:val="both"/>
        <w:sectPr w:rsidR="00D31CF1" w:rsidRPr="00A3566F" w:rsidSect="007161C7">
          <w:footerReference w:type="default" r:id="rId15"/>
          <w:pgSz w:w="16838" w:h="11906" w:orient="landscape"/>
          <w:pgMar w:top="1418" w:right="1418" w:bottom="1418" w:left="1418" w:header="709" w:footer="709" w:gutter="0"/>
          <w:cols w:space="708"/>
          <w:docGrid w:linePitch="381"/>
        </w:sectPr>
      </w:pPr>
    </w:p>
    <w:p w:rsidR="00D31CF1" w:rsidRPr="0044119B" w:rsidRDefault="00D31CF1" w:rsidP="008C4F4D">
      <w:pPr>
        <w:autoSpaceDE w:val="0"/>
        <w:autoSpaceDN w:val="0"/>
        <w:adjustRightInd w:val="0"/>
        <w:spacing w:before="120" w:after="0" w:line="360" w:lineRule="auto"/>
        <w:ind w:firstLine="567"/>
        <w:jc w:val="both"/>
      </w:pPr>
      <w:r>
        <w:rPr>
          <w:noProof/>
          <w:lang w:eastAsia="ru-RU"/>
        </w:rPr>
        <w:pict>
          <v:shape id="Рисунок 21" o:spid="_x0000_s1026" type="#_x0000_t75" alt="Кризисы.png" style="position:absolute;left:0;text-align:left;margin-left:187.55pt;margin-top:-2.25pt;width:279.4pt;height:260.35pt;z-index:-251658240;visibility:visible" wrapcoords="-58 0 -58 21538 21600 21538 21600 0 -58 0">
            <v:imagedata r:id="rId16" o:title=""/>
            <w10:wrap type="tight"/>
          </v:shape>
        </w:pict>
      </w:r>
      <w:r>
        <w:rPr>
          <w:bCs/>
        </w:rPr>
        <w:t>К</w:t>
      </w:r>
      <w:r w:rsidRPr="0044119B">
        <w:rPr>
          <w:bCs/>
        </w:rPr>
        <w:t>ризис – это системное событие, которое является следствием нако</w:t>
      </w:r>
      <w:r w:rsidRPr="0044119B">
        <w:rPr>
          <w:bCs/>
        </w:rPr>
        <w:t>п</w:t>
      </w:r>
      <w:r w:rsidRPr="0044119B">
        <w:rPr>
          <w:bCs/>
        </w:rPr>
        <w:t>ления критической массы струк</w:t>
      </w:r>
      <w:r>
        <w:rPr>
          <w:bCs/>
        </w:rPr>
        <w:t>-</w:t>
      </w:r>
      <w:r w:rsidRPr="0044119B">
        <w:rPr>
          <w:bCs/>
        </w:rPr>
        <w:t>турных недостатков в функционировании самой системы</w:t>
      </w:r>
      <w:r>
        <w:rPr>
          <w:rStyle w:val="FootnoteReference"/>
          <w:bCs/>
        </w:rPr>
        <w:footnoteReference w:id="26"/>
      </w:r>
      <w:r w:rsidRPr="0044119B">
        <w:t>.</w:t>
      </w:r>
    </w:p>
    <w:p w:rsidR="00D31CF1" w:rsidRDefault="00D31CF1" w:rsidP="002F1F18">
      <w:pPr>
        <w:spacing w:after="0" w:line="360" w:lineRule="auto"/>
        <w:ind w:firstLine="567"/>
        <w:jc w:val="both"/>
      </w:pPr>
      <w:r>
        <w:t xml:space="preserve">«Кризис», как центральная единица, которая показаны на рисунках 3-4, имеет широкий круг описания. В нашем случае термин кри-       </w:t>
      </w:r>
      <w:r w:rsidRPr="001C7F8C">
        <w:rPr>
          <w:sz w:val="24"/>
          <w:szCs w:val="24"/>
        </w:rPr>
        <w:t xml:space="preserve">Рисунок 4. </w:t>
      </w:r>
      <w:r w:rsidRPr="001C7F8C">
        <w:rPr>
          <w:bCs/>
          <w:sz w:val="24"/>
          <w:szCs w:val="24"/>
        </w:rPr>
        <w:t>Ядро кризиса</w:t>
      </w:r>
    </w:p>
    <w:p w:rsidR="00D31CF1" w:rsidRDefault="00D31CF1" w:rsidP="008E4013">
      <w:pPr>
        <w:spacing w:after="0" w:line="360" w:lineRule="auto"/>
        <w:jc w:val="both"/>
      </w:pPr>
      <w:r>
        <w:t xml:space="preserve">зис является обобщающим понятием, в узком смысле под ним понимается: в экономике – </w:t>
      </w:r>
      <w:r w:rsidRPr="00AE2180">
        <w:rPr>
          <w:i/>
        </w:rPr>
        <w:t>крах</w:t>
      </w:r>
      <w:r>
        <w:t xml:space="preserve"> (рецессия, паника, коллапс), с точки зрения физических или природных процессов (экологическая, энергетическая и т.п.) – </w:t>
      </w:r>
      <w:r w:rsidRPr="00AE2180">
        <w:rPr>
          <w:i/>
        </w:rPr>
        <w:t>кат</w:t>
      </w:r>
      <w:r w:rsidRPr="00AE2180">
        <w:rPr>
          <w:i/>
        </w:rPr>
        <w:t>а</w:t>
      </w:r>
      <w:r w:rsidRPr="00AE2180">
        <w:rPr>
          <w:i/>
        </w:rPr>
        <w:t>строфа</w:t>
      </w:r>
      <w:r>
        <w:t xml:space="preserve">, в политике, истории, теории управлении (организации) – </w:t>
      </w:r>
      <w:r w:rsidRPr="00AE2180">
        <w:rPr>
          <w:i/>
        </w:rPr>
        <w:t>ко</w:t>
      </w:r>
      <w:r w:rsidRPr="00AE2180">
        <w:rPr>
          <w:i/>
        </w:rPr>
        <w:t>н</w:t>
      </w:r>
      <w:r w:rsidRPr="00AE2180">
        <w:rPr>
          <w:i/>
        </w:rPr>
        <w:t>фликт</w:t>
      </w:r>
      <w:r>
        <w:rPr>
          <w:i/>
        </w:rPr>
        <w:t xml:space="preserve"> (война, «линии разлома», очаг напряженности)</w:t>
      </w:r>
      <w:r>
        <w:t xml:space="preserve">, в психологии – стресс, </w:t>
      </w:r>
      <w:r w:rsidRPr="00AE2180">
        <w:rPr>
          <w:i/>
        </w:rPr>
        <w:t>депресс</w:t>
      </w:r>
      <w:r>
        <w:rPr>
          <w:i/>
        </w:rPr>
        <w:t>ия</w:t>
      </w:r>
      <w:r>
        <w:rPr>
          <w:rStyle w:val="FootnoteReference"/>
          <w:i/>
        </w:rPr>
        <w:footnoteReference w:id="27"/>
      </w:r>
      <w:r>
        <w:t>.</w:t>
      </w:r>
    </w:p>
    <w:p w:rsidR="00D31CF1" w:rsidRPr="001576A9" w:rsidRDefault="00D31CF1" w:rsidP="007161C7">
      <w:pPr>
        <w:spacing w:after="0" w:line="360" w:lineRule="auto"/>
        <w:ind w:firstLine="567"/>
        <w:jc w:val="both"/>
      </w:pPr>
      <w:r>
        <w:t xml:space="preserve">В продолжение темы добавим, что в курсе философии много времени уделялось рассмотрению вопроса о теории (идеи) </w:t>
      </w:r>
      <w:r w:rsidRPr="00513F38">
        <w:t>первотолчка</w:t>
      </w:r>
      <w:r>
        <w:t>. Авторы полагают, что именно кризисы и порождают циклы, одновременно являясь их частью (началом и концом), как в физике невозможно рассматривать отдельно процессы любой природы, связанных с волнами от колебаний.</w:t>
      </w:r>
    </w:p>
    <w:p w:rsidR="00D31CF1" w:rsidRDefault="00D31CF1" w:rsidP="002F1F18">
      <w:pPr>
        <w:spacing w:after="0" w:line="360" w:lineRule="auto"/>
        <w:ind w:firstLine="567"/>
        <w:jc w:val="both"/>
      </w:pPr>
      <w:r>
        <w:t>Как видно из рисунка 3 категория кризис делится на компоненты ее образующие (или ту основу из чего они состоят), те в свою очередь, расп</w:t>
      </w:r>
      <w:r>
        <w:t>а</w:t>
      </w:r>
      <w:r>
        <w:t>даются на подкатегории. Здесь необходимо провести параллель (абстрак</w:t>
      </w:r>
      <w:r>
        <w:t>т</w:t>
      </w:r>
      <w:r>
        <w:t xml:space="preserve">ное сравнение) и в качестве примера процитировать высказывание </w:t>
      </w:r>
      <w:r w:rsidRPr="001576A9">
        <w:t>В. И. Ленин</w:t>
      </w:r>
      <w:r>
        <w:t xml:space="preserve">, который, </w:t>
      </w:r>
      <w:r w:rsidRPr="001576A9">
        <w:t>писал, что электрон так же неисчерпаем, как и атом, пр</w:t>
      </w:r>
      <w:r w:rsidRPr="001576A9">
        <w:t>и</w:t>
      </w:r>
      <w:r w:rsidRPr="001576A9">
        <w:t>ро</w:t>
      </w:r>
      <w:r>
        <w:t>да бесконечна</w:t>
      </w:r>
      <w:r w:rsidRPr="001576A9">
        <w:t xml:space="preserve"> [</w:t>
      </w:r>
      <w:r>
        <w:t>12</w:t>
      </w:r>
      <w:r w:rsidRPr="001576A9">
        <w:t>, с. 249].</w:t>
      </w:r>
      <w:r>
        <w:t xml:space="preserve"> В нашем случае кризис также может расп</w:t>
      </w:r>
      <w:r>
        <w:t>а</w:t>
      </w:r>
      <w:r>
        <w:t>даться на более мелкие компоненты, но пока в этих исследованиях нет н</w:t>
      </w:r>
      <w:r>
        <w:t>е</w:t>
      </w:r>
      <w:r>
        <w:t>обходимости (на данный момент научным сообществом не ставиться р</w:t>
      </w:r>
      <w:r>
        <w:t>е</w:t>
      </w:r>
      <w:r>
        <w:t>шение этой задачи).</w:t>
      </w:r>
    </w:p>
    <w:p w:rsidR="00D31CF1" w:rsidRPr="003F4778" w:rsidRDefault="00D31CF1" w:rsidP="002F1F1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i/>
        </w:rPr>
      </w:pPr>
      <w:r w:rsidRPr="0006717B">
        <w:t>Последнее</w:t>
      </w:r>
      <w:r>
        <w:t>,</w:t>
      </w:r>
      <w:r w:rsidRPr="0006717B">
        <w:t xml:space="preserve"> что рассмотрим это</w:t>
      </w:r>
      <w:r>
        <w:rPr>
          <w:i/>
        </w:rPr>
        <w:t xml:space="preserve"> т</w:t>
      </w:r>
      <w:r w:rsidRPr="003F4778">
        <w:rPr>
          <w:i/>
        </w:rPr>
        <w:t>езисы о явлениях</w:t>
      </w:r>
      <w:r>
        <w:rPr>
          <w:i/>
        </w:rPr>
        <w:t>.</w:t>
      </w:r>
    </w:p>
    <w:p w:rsidR="00D31CF1" w:rsidRDefault="00D31CF1" w:rsidP="002F1F18">
      <w:pPr>
        <w:autoSpaceDE w:val="0"/>
        <w:autoSpaceDN w:val="0"/>
        <w:adjustRightInd w:val="0"/>
        <w:spacing w:after="0" w:line="360" w:lineRule="auto"/>
        <w:ind w:firstLine="567"/>
        <w:jc w:val="both"/>
      </w:pPr>
      <w:r>
        <w:t>При создании</w:t>
      </w:r>
      <w:r w:rsidRPr="00C617A0">
        <w:t xml:space="preserve"> новых теорий </w:t>
      </w:r>
      <w:r>
        <w:t>рас</w:t>
      </w:r>
      <w:r w:rsidRPr="00C617A0">
        <w:t>с</w:t>
      </w:r>
      <w:r>
        <w:t>ма</w:t>
      </w:r>
      <w:r w:rsidRPr="00C617A0">
        <w:t>т</w:t>
      </w:r>
      <w:r>
        <w:t xml:space="preserve">ривают </w:t>
      </w:r>
      <w:r w:rsidRPr="00171040">
        <w:rPr>
          <w:i/>
        </w:rPr>
        <w:t>три типа явлений</w:t>
      </w:r>
      <w:r w:rsidRPr="00C617A0">
        <w:t>. Пе</w:t>
      </w:r>
      <w:r w:rsidRPr="00C617A0">
        <w:t>р</w:t>
      </w:r>
      <w:r w:rsidRPr="00C617A0">
        <w:t xml:space="preserve">вый состоит из </w:t>
      </w:r>
      <w:r w:rsidRPr="0095227D">
        <w:rPr>
          <w:i/>
        </w:rPr>
        <w:t>явлений, хорошо объяснимых уже с точки зрения сущес</w:t>
      </w:r>
      <w:r w:rsidRPr="0095227D">
        <w:rPr>
          <w:i/>
        </w:rPr>
        <w:t>т</w:t>
      </w:r>
      <w:r w:rsidRPr="0095227D">
        <w:rPr>
          <w:i/>
        </w:rPr>
        <w:t>вующих парадигм</w:t>
      </w:r>
      <w:r w:rsidRPr="00C617A0">
        <w:t xml:space="preserve">; эти явления редко </w:t>
      </w:r>
      <w:r>
        <w:t>п</w:t>
      </w:r>
      <w:r w:rsidRPr="00C617A0">
        <w:t>редставляют собой причину</w:t>
      </w:r>
      <w:r>
        <w:t xml:space="preserve"> </w:t>
      </w:r>
      <w:r w:rsidRPr="00C617A0">
        <w:t>или о</w:t>
      </w:r>
      <w:r w:rsidRPr="00C617A0">
        <w:t>т</w:t>
      </w:r>
      <w:r w:rsidRPr="00C617A0">
        <w:t xml:space="preserve">правную точку для создания теории. </w:t>
      </w:r>
      <w:r>
        <w:t>Эти явления</w:t>
      </w:r>
      <w:r w:rsidRPr="00C617A0">
        <w:t xml:space="preserve"> порождают теорию </w:t>
      </w:r>
      <w:r>
        <w:t>–</w:t>
      </w:r>
      <w:r w:rsidRPr="00C617A0">
        <w:t xml:space="preserve"> как было с тремя известными</w:t>
      </w:r>
      <w:r>
        <w:t xml:space="preserve"> </w:t>
      </w:r>
      <w:r w:rsidRPr="00C617A0">
        <w:t>предвидениями</w:t>
      </w:r>
      <w:r>
        <w:t>. Р</w:t>
      </w:r>
      <w:r w:rsidRPr="00C617A0">
        <w:t xml:space="preserve">езультат </w:t>
      </w:r>
      <w:r>
        <w:t xml:space="preserve">при этом </w:t>
      </w:r>
      <w:r w:rsidRPr="00C617A0">
        <w:t>редко ок</w:t>
      </w:r>
      <w:r w:rsidRPr="00C617A0">
        <w:t>а</w:t>
      </w:r>
      <w:r w:rsidRPr="00C617A0">
        <w:t>зывается приемлемым, потому что</w:t>
      </w:r>
      <w:r>
        <w:t xml:space="preserve"> </w:t>
      </w:r>
      <w:r w:rsidRPr="00C617A0">
        <w:t>природа не дает никакого основания для того, чтобы предпочитать новую теорию старой. В</w:t>
      </w:r>
      <w:r>
        <w:t>о в</w:t>
      </w:r>
      <w:r w:rsidRPr="00C617A0">
        <w:t>торо</w:t>
      </w:r>
      <w:r>
        <w:t>м</w:t>
      </w:r>
      <w:r w:rsidRPr="00C617A0">
        <w:t xml:space="preserve"> вид</w:t>
      </w:r>
      <w:r>
        <w:t>е</w:t>
      </w:r>
      <w:r w:rsidRPr="00C617A0">
        <w:t xml:space="preserve"> явл</w:t>
      </w:r>
      <w:r w:rsidRPr="00C617A0">
        <w:t>е</w:t>
      </w:r>
      <w:r w:rsidRPr="00C617A0">
        <w:t>ний</w:t>
      </w:r>
      <w:r>
        <w:t xml:space="preserve"> их</w:t>
      </w:r>
      <w:r w:rsidRPr="00C617A0">
        <w:t xml:space="preserve"> природа указана </w:t>
      </w:r>
      <w:r w:rsidRPr="0041606B">
        <w:rPr>
          <w:i/>
        </w:rPr>
        <w:t>существующими парадигмами</w:t>
      </w:r>
      <w:r w:rsidRPr="00C617A0">
        <w:t xml:space="preserve">, но их </w:t>
      </w:r>
      <w:r w:rsidRPr="0041606B">
        <w:rPr>
          <w:i/>
        </w:rPr>
        <w:t>детали м</w:t>
      </w:r>
      <w:r w:rsidRPr="0041606B">
        <w:rPr>
          <w:i/>
        </w:rPr>
        <w:t>о</w:t>
      </w:r>
      <w:r w:rsidRPr="0041606B">
        <w:rPr>
          <w:i/>
        </w:rPr>
        <w:t>гут быть поняты только при дальнейшей разработке теории</w:t>
      </w:r>
      <w:r w:rsidRPr="00C617A0">
        <w:t>. Это явл</w:t>
      </w:r>
      <w:r w:rsidRPr="00C617A0">
        <w:t>е</w:t>
      </w:r>
      <w:r w:rsidRPr="00C617A0">
        <w:t>ния, исследованию которых ученый отдает много времени, но</w:t>
      </w:r>
      <w:r>
        <w:t xml:space="preserve"> </w:t>
      </w:r>
      <w:r w:rsidRPr="00C617A0">
        <w:t>его исслед</w:t>
      </w:r>
      <w:r w:rsidRPr="00C617A0">
        <w:t>о</w:t>
      </w:r>
      <w:r w:rsidRPr="00C617A0">
        <w:t>вания в этом случае нацелены на разработку существующей парадигмы, а не на создание новой.</w:t>
      </w:r>
      <w:r>
        <w:t xml:space="preserve"> </w:t>
      </w:r>
      <w:r w:rsidRPr="00C617A0">
        <w:t>Только когда эти попытки в разработке парадигмы потерпят неудачу, ученые переходят к изучению третьего типа</w:t>
      </w:r>
      <w:r>
        <w:t xml:space="preserve"> </w:t>
      </w:r>
      <w:r w:rsidRPr="00C617A0">
        <w:t xml:space="preserve">явлений, к </w:t>
      </w:r>
      <w:r w:rsidRPr="0041606B">
        <w:rPr>
          <w:i/>
        </w:rPr>
        <w:t>осознанным аномалиям</w:t>
      </w:r>
      <w:r w:rsidRPr="0041606B">
        <w:t xml:space="preserve">, </w:t>
      </w:r>
      <w:r w:rsidRPr="0041606B">
        <w:rPr>
          <w:i/>
        </w:rPr>
        <w:t>характерной чертой которых является упорное сопротивление объяснению их существующими парадигмами</w:t>
      </w:r>
      <w:r w:rsidRPr="00C617A0">
        <w:t>. Только этот тип явлений и дает основание для возникновения новой теории</w:t>
      </w:r>
      <w:r>
        <w:t xml:space="preserve"> (рисунок 5)</w:t>
      </w:r>
      <w:r w:rsidRPr="00C617A0">
        <w:t>.Парадигмы определяют для всех явлений, исключая аномалии, соотве</w:t>
      </w:r>
      <w:r w:rsidRPr="00C617A0">
        <w:t>т</w:t>
      </w:r>
      <w:r w:rsidRPr="00C617A0">
        <w:t>ствующее место в теоретических</w:t>
      </w:r>
      <w:r>
        <w:t xml:space="preserve"> </w:t>
      </w:r>
      <w:r w:rsidRPr="00C617A0">
        <w:t>построениях исследовательской области ученого</w:t>
      </w:r>
      <w:r w:rsidRPr="006B48AB">
        <w:t>[</w:t>
      </w:r>
      <w:r>
        <w:t>11</w:t>
      </w:r>
      <w:r w:rsidRPr="006B48AB">
        <w:t>]</w:t>
      </w:r>
      <w:r w:rsidRPr="00C617A0">
        <w:t>.</w:t>
      </w:r>
    </w:p>
    <w:p w:rsidR="00D31CF1" w:rsidRDefault="00D31CF1" w:rsidP="0099292C">
      <w:pPr>
        <w:spacing w:before="200" w:after="0" w:line="360" w:lineRule="auto"/>
        <w:ind w:firstLine="567"/>
        <w:jc w:val="both"/>
      </w:pPr>
      <w:r>
        <w:t>Внутренняя парадигма исследования строится по следующим ключ</w:t>
      </w:r>
      <w:r>
        <w:t>е</w:t>
      </w:r>
      <w:r>
        <w:t>вым уровням (рисунок 6)</w:t>
      </w:r>
    </w:p>
    <w:p w:rsidR="00D31CF1" w:rsidRPr="00D25BF4" w:rsidRDefault="00D31CF1" w:rsidP="002F1F18">
      <w:pPr>
        <w:autoSpaceDE w:val="0"/>
        <w:autoSpaceDN w:val="0"/>
        <w:adjustRightInd w:val="0"/>
        <w:spacing w:after="0" w:line="360" w:lineRule="auto"/>
        <w:ind w:firstLine="567"/>
        <w:jc w:val="both"/>
      </w:pPr>
    </w:p>
    <w:tbl>
      <w:tblPr>
        <w:tblW w:w="0" w:type="auto"/>
        <w:tblInd w:w="-106" w:type="dxa"/>
        <w:tblLook w:val="00A0"/>
      </w:tblPr>
      <w:tblGrid>
        <w:gridCol w:w="9360"/>
      </w:tblGrid>
      <w:tr w:rsidR="00D31CF1">
        <w:tc>
          <w:tcPr>
            <w:tcW w:w="9360" w:type="dxa"/>
          </w:tcPr>
          <w:p w:rsidR="00D31CF1" w:rsidRDefault="00D31CF1" w:rsidP="008C4F4D">
            <w:pPr>
              <w:spacing w:after="0" w:line="240" w:lineRule="auto"/>
              <w:ind w:left="-113" w:right="-57"/>
              <w:jc w:val="center"/>
            </w:pPr>
            <w:r>
              <w:rPr>
                <w:noProof/>
                <w:lang w:eastAsia="ru-RU"/>
              </w:rPr>
              <w:pict>
                <v:shape id="Рисунок 1" o:spid="_x0000_i1029" type="#_x0000_t75" alt="гипотеза.png" style="width:383.25pt;height:259.5pt;visibility:visible">
                  <v:imagedata r:id="rId17" o:title=""/>
                </v:shape>
              </w:pict>
            </w:r>
          </w:p>
        </w:tc>
      </w:tr>
      <w:tr w:rsidR="00D31CF1">
        <w:tc>
          <w:tcPr>
            <w:tcW w:w="9360" w:type="dxa"/>
          </w:tcPr>
          <w:p w:rsidR="00D31CF1" w:rsidRPr="002E4E46" w:rsidRDefault="00D31CF1" w:rsidP="001C7F8C">
            <w:pPr>
              <w:spacing w:before="120"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Рисунок 5</w:t>
            </w:r>
            <w:r w:rsidRPr="002E4E46"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О</w:t>
            </w:r>
            <w:r w:rsidRPr="002E4E46">
              <w:rPr>
                <w:sz w:val="24"/>
                <w:szCs w:val="24"/>
              </w:rPr>
              <w:t>тличи</w:t>
            </w:r>
            <w:r>
              <w:rPr>
                <w:sz w:val="24"/>
                <w:szCs w:val="24"/>
              </w:rPr>
              <w:t>т</w:t>
            </w:r>
            <w:r w:rsidRPr="002E4E4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льные особенности</w:t>
            </w:r>
            <w:r w:rsidRPr="002E4E46">
              <w:rPr>
                <w:sz w:val="24"/>
                <w:szCs w:val="24"/>
              </w:rPr>
              <w:t xml:space="preserve"> закона, гипотезы и теории</w:t>
            </w:r>
          </w:p>
        </w:tc>
      </w:tr>
      <w:tr w:rsidR="00D31CF1">
        <w:tc>
          <w:tcPr>
            <w:tcW w:w="9360" w:type="dxa"/>
          </w:tcPr>
          <w:p w:rsidR="00D31CF1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shape id="Рисунок 6" o:spid="_x0000_i1030" type="#_x0000_t75" alt="Безымянный.PNG" style="width:426pt;height:291pt;visibility:visible">
                  <v:imagedata r:id="rId18" o:title=""/>
                </v:shape>
              </w:pict>
            </w:r>
          </w:p>
          <w:p w:rsidR="00D31CF1" w:rsidRPr="00CC3199" w:rsidRDefault="00D31CF1" w:rsidP="008C4F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31CF1">
        <w:tc>
          <w:tcPr>
            <w:tcW w:w="9360" w:type="dxa"/>
          </w:tcPr>
          <w:p w:rsidR="00D31CF1" w:rsidRDefault="00D31CF1" w:rsidP="001C7F8C">
            <w:pPr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2E4E46">
              <w:rPr>
                <w:sz w:val="24"/>
                <w:szCs w:val="24"/>
              </w:rPr>
              <w:t xml:space="preserve">Рисунок </w:t>
            </w:r>
            <w:r>
              <w:rPr>
                <w:sz w:val="24"/>
                <w:szCs w:val="24"/>
              </w:rPr>
              <w:t>6</w:t>
            </w:r>
            <w:r w:rsidRPr="002E4E46">
              <w:rPr>
                <w:sz w:val="24"/>
                <w:szCs w:val="24"/>
              </w:rPr>
              <w:t xml:space="preserve"> – </w:t>
            </w:r>
            <w:r w:rsidRPr="00DA2E04">
              <w:rPr>
                <w:sz w:val="24"/>
                <w:szCs w:val="24"/>
              </w:rPr>
              <w:t>Эволюционная пирамида</w:t>
            </w:r>
            <w:r w:rsidRPr="002E4E46">
              <w:rPr>
                <w:sz w:val="24"/>
                <w:szCs w:val="24"/>
              </w:rPr>
              <w:t xml:space="preserve"> системы научного исследования</w:t>
            </w:r>
          </w:p>
        </w:tc>
      </w:tr>
    </w:tbl>
    <w:p w:rsidR="00D31CF1" w:rsidRPr="001731B5" w:rsidRDefault="00D31CF1" w:rsidP="008C4F4D">
      <w:pPr>
        <w:autoSpaceDE w:val="0"/>
        <w:autoSpaceDN w:val="0"/>
        <w:adjustRightInd w:val="0"/>
        <w:spacing w:before="120" w:after="0" w:line="360" w:lineRule="auto"/>
        <w:ind w:firstLine="567"/>
        <w:jc w:val="both"/>
      </w:pPr>
      <w:r>
        <w:t>В пирамиде (рисунок 6) под этими категориями понимаются методы и методики прогнозирования, адаптации и т. д., которая заканчивается и</w:t>
      </w:r>
      <w:r>
        <w:t>е</w:t>
      </w:r>
      <w:r>
        <w:t>рархией, далее опять идет прогнозирование и т. п.</w:t>
      </w:r>
    </w:p>
    <w:p w:rsidR="00D31CF1" w:rsidRDefault="00D31CF1" w:rsidP="008C4F4D">
      <w:pPr>
        <w:spacing w:after="0" w:line="360" w:lineRule="auto"/>
        <w:ind w:firstLine="567"/>
        <w:jc w:val="both"/>
      </w:pPr>
      <w:r>
        <w:t xml:space="preserve">Важно отметить, что в пирамиде каждый ее последующий уровень пронизан (связан) с циклами, будь-то это методы адаптации или иерархии (иерархия слоёв выстроена по </w:t>
      </w:r>
      <w:r w:rsidRPr="00F934CA">
        <w:rPr>
          <w:bCs/>
          <w:i/>
        </w:rPr>
        <w:t>фрактальному</w:t>
      </w:r>
      <w:r w:rsidRPr="004835ED">
        <w:rPr>
          <w:bCs/>
          <w:iCs/>
        </w:rPr>
        <w:t>[</w:t>
      </w:r>
      <w:r>
        <w:rPr>
          <w:bCs/>
          <w:iCs/>
        </w:rPr>
        <w:t>циклическому</w:t>
      </w:r>
      <w:r w:rsidRPr="004835ED">
        <w:rPr>
          <w:bCs/>
          <w:iCs/>
        </w:rPr>
        <w:t>]</w:t>
      </w:r>
      <w:r w:rsidRPr="00F934CA">
        <w:rPr>
          <w:bCs/>
          <w:i/>
        </w:rPr>
        <w:t xml:space="preserve"> принципу</w:t>
      </w:r>
      <w:r>
        <w:t>).</w:t>
      </w:r>
    </w:p>
    <w:p w:rsidR="00D31CF1" w:rsidRDefault="00D31CF1" w:rsidP="008C4F4D">
      <w:pPr>
        <w:autoSpaceDE w:val="0"/>
        <w:autoSpaceDN w:val="0"/>
        <w:adjustRightInd w:val="0"/>
        <w:spacing w:after="0" w:line="360" w:lineRule="auto"/>
        <w:ind w:firstLine="567"/>
        <w:jc w:val="both"/>
      </w:pPr>
      <w:r>
        <w:t>В целом, теорию циклов можно разделить на теоретическую (сбор и</w:t>
      </w:r>
      <w:r>
        <w:t>с</w:t>
      </w:r>
      <w:r>
        <w:t>торических данных о предмете или явления исследования) и практическую часть (числовые методы исследования</w:t>
      </w:r>
      <w:r w:rsidRPr="00B11CE9">
        <w:t xml:space="preserve"> [</w:t>
      </w:r>
      <w:r>
        <w:t>решения задач</w:t>
      </w:r>
      <w:r w:rsidRPr="00B11CE9">
        <w:t>]</w:t>
      </w:r>
      <w:r>
        <w:t>).</w:t>
      </w:r>
    </w:p>
    <w:p w:rsidR="00D31CF1" w:rsidRPr="001731B5" w:rsidRDefault="00D31CF1" w:rsidP="008C4F4D">
      <w:pPr>
        <w:autoSpaceDE w:val="0"/>
        <w:autoSpaceDN w:val="0"/>
        <w:adjustRightInd w:val="0"/>
        <w:spacing w:after="0" w:line="360" w:lineRule="auto"/>
        <w:ind w:firstLine="567"/>
        <w:jc w:val="both"/>
      </w:pPr>
      <w:r>
        <w:t xml:space="preserve">В завершении отметим, что </w:t>
      </w:r>
      <w:r w:rsidRPr="00DA2E04">
        <w:t>источником для получения дальнейших математических инструментов</w:t>
      </w:r>
      <w:r>
        <w:t xml:space="preserve"> (они служат сменой действующих парадигм на новые)</w:t>
      </w:r>
      <w:r w:rsidRPr="00DA2E04">
        <w:t>, а также совершенствование в понимании законов физики всегда «служили» качественные сдвиги в понимании</w:t>
      </w:r>
      <w:r>
        <w:t xml:space="preserve"> процессов Вселенной (та</w:t>
      </w:r>
      <w:r>
        <w:t>б</w:t>
      </w:r>
      <w:r>
        <w:t>лица </w:t>
      </w:r>
      <w:r w:rsidRPr="00DA2E04">
        <w:t>2).</w:t>
      </w:r>
    </w:p>
    <w:p w:rsidR="00D31CF1" w:rsidRPr="00556912" w:rsidRDefault="00D31CF1" w:rsidP="008C4F4D">
      <w:pPr>
        <w:spacing w:after="120" w:line="360" w:lineRule="auto"/>
        <w:ind w:firstLine="284"/>
        <w:rPr>
          <w:sz w:val="24"/>
          <w:szCs w:val="24"/>
        </w:rPr>
      </w:pPr>
      <w:r>
        <w:rPr>
          <w:sz w:val="24"/>
          <w:szCs w:val="24"/>
        </w:rPr>
        <w:t>Таблица 2</w:t>
      </w:r>
      <w:r w:rsidRPr="00556912">
        <w:rPr>
          <w:sz w:val="24"/>
          <w:szCs w:val="24"/>
        </w:rPr>
        <w:t xml:space="preserve"> – Историческое соответствие структурной смены парадигм</w:t>
      </w:r>
    </w:p>
    <w:tbl>
      <w:tblPr>
        <w:tblW w:w="9360" w:type="dxa"/>
        <w:tblInd w:w="2" w:type="dxa"/>
        <w:tblBorders>
          <w:top w:val="single" w:sz="4" w:space="0" w:color="00B050"/>
          <w:left w:val="single" w:sz="4" w:space="0" w:color="00B050"/>
          <w:bottom w:val="single" w:sz="4" w:space="0" w:color="00B050"/>
          <w:right w:val="single" w:sz="4" w:space="0" w:color="00B050"/>
          <w:insideH w:val="single" w:sz="4" w:space="0" w:color="00B050"/>
          <w:insideV w:val="single" w:sz="4" w:space="0" w:color="00B050"/>
        </w:tblBorders>
        <w:tblLook w:val="00A0"/>
      </w:tblPr>
      <w:tblGrid>
        <w:gridCol w:w="2700"/>
        <w:gridCol w:w="4140"/>
        <w:gridCol w:w="2520"/>
      </w:tblGrid>
      <w:tr w:rsidR="00D31CF1" w:rsidRPr="00BC3674">
        <w:trPr>
          <w:trHeight w:val="305"/>
        </w:trPr>
        <w:tc>
          <w:tcPr>
            <w:tcW w:w="2700" w:type="dxa"/>
            <w:shd w:val="clear" w:color="auto" w:fill="006600"/>
            <w:vAlign w:val="center"/>
          </w:tcPr>
          <w:p w:rsidR="00D31CF1" w:rsidRPr="002E4E46" w:rsidRDefault="00D31CF1" w:rsidP="008C4F4D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E4E46">
              <w:rPr>
                <w:b/>
                <w:color w:val="FFFFFF"/>
                <w:sz w:val="24"/>
                <w:szCs w:val="24"/>
              </w:rPr>
              <w:t xml:space="preserve">Время сдвига </w:t>
            </w:r>
          </w:p>
          <w:p w:rsidR="00D31CF1" w:rsidRPr="002E4E46" w:rsidRDefault="00D31CF1" w:rsidP="008C4F4D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E4E46">
              <w:rPr>
                <w:b/>
                <w:color w:val="FFFFFF"/>
                <w:sz w:val="24"/>
                <w:szCs w:val="24"/>
              </w:rPr>
              <w:t>парадигм</w:t>
            </w:r>
          </w:p>
        </w:tc>
        <w:tc>
          <w:tcPr>
            <w:tcW w:w="4140" w:type="dxa"/>
            <w:shd w:val="clear" w:color="auto" w:fill="006600"/>
            <w:vAlign w:val="center"/>
          </w:tcPr>
          <w:p w:rsidR="00D31CF1" w:rsidRPr="002E4E46" w:rsidRDefault="00D31CF1" w:rsidP="008C4F4D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E4E46">
              <w:rPr>
                <w:b/>
                <w:color w:val="FFFFFF"/>
                <w:sz w:val="24"/>
                <w:szCs w:val="24"/>
              </w:rPr>
              <w:t>Экстраординарная наука</w:t>
            </w:r>
          </w:p>
          <w:p w:rsidR="00D31CF1" w:rsidRPr="002E4E46" w:rsidRDefault="00D31CF1" w:rsidP="008C4F4D">
            <w:pPr>
              <w:spacing w:after="0" w:line="240" w:lineRule="auto"/>
              <w:jc w:val="center"/>
              <w:rPr>
                <w:b/>
                <w:color w:val="FFFFFF"/>
                <w:sz w:val="24"/>
                <w:szCs w:val="24"/>
              </w:rPr>
            </w:pPr>
            <w:r w:rsidRPr="002E4E46">
              <w:rPr>
                <w:b/>
                <w:color w:val="FFFFFF"/>
                <w:sz w:val="24"/>
                <w:szCs w:val="24"/>
              </w:rPr>
              <w:t>(кризис нормальной науки)</w:t>
            </w:r>
          </w:p>
        </w:tc>
        <w:tc>
          <w:tcPr>
            <w:tcW w:w="2520" w:type="dxa"/>
            <w:shd w:val="clear" w:color="auto" w:fill="006600"/>
            <w:vAlign w:val="center"/>
          </w:tcPr>
          <w:p w:rsidR="00D31CF1" w:rsidRPr="002E4E46" w:rsidRDefault="00D31CF1" w:rsidP="00EA2FE1">
            <w:pPr>
              <w:spacing w:after="0" w:line="240" w:lineRule="auto"/>
              <w:ind w:left="-57" w:right="-57"/>
              <w:jc w:val="center"/>
              <w:rPr>
                <w:b/>
                <w:color w:val="FFFFFF"/>
                <w:sz w:val="24"/>
                <w:szCs w:val="24"/>
              </w:rPr>
            </w:pPr>
            <w:r w:rsidRPr="002E4E46">
              <w:rPr>
                <w:b/>
                <w:color w:val="FFFFFF"/>
                <w:sz w:val="24"/>
                <w:szCs w:val="24"/>
              </w:rPr>
              <w:t>Научные революции</w:t>
            </w:r>
          </w:p>
        </w:tc>
      </w:tr>
      <w:tr w:rsidR="00D31CF1" w:rsidRPr="006B69B0">
        <w:tc>
          <w:tcPr>
            <w:tcW w:w="2700" w:type="dxa"/>
            <w:vAlign w:val="center"/>
          </w:tcPr>
          <w:p w:rsidR="00D31CF1" w:rsidRPr="002E4E46" w:rsidRDefault="00D31CF1" w:rsidP="00EA2FE1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До </w:t>
            </w:r>
            <w:r w:rsidRPr="002E4E46">
              <w:rPr>
                <w:sz w:val="24"/>
                <w:szCs w:val="24"/>
                <w:lang w:val="en-US"/>
              </w:rPr>
              <w:t>II</w:t>
            </w:r>
            <w:r w:rsidRPr="002E4E46">
              <w:rPr>
                <w:sz w:val="24"/>
                <w:szCs w:val="24"/>
              </w:rPr>
              <w:t xml:space="preserve"> века до н. э.</w:t>
            </w:r>
          </w:p>
        </w:tc>
        <w:tc>
          <w:tcPr>
            <w:tcW w:w="4140" w:type="dxa"/>
          </w:tcPr>
          <w:p w:rsidR="00D31CF1" w:rsidRPr="002E4E46" w:rsidRDefault="00D31CF1" w:rsidP="008C4F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Фалес, Эвклид, Пифагор, Архимед, Аристотель</w:t>
            </w:r>
            <w:r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2520" w:type="dxa"/>
            <w:vAlign w:val="center"/>
          </w:tcPr>
          <w:p w:rsidR="00D31CF1" w:rsidRDefault="00D31CF1" w:rsidP="00EA2FE1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2E4E46">
              <w:rPr>
                <w:sz w:val="24"/>
                <w:szCs w:val="24"/>
              </w:rPr>
              <w:t>Доптолемеевская</w:t>
            </w:r>
          </w:p>
          <w:p w:rsidR="00D31CF1" w:rsidRPr="002E4E46" w:rsidRDefault="00D31CF1" w:rsidP="00EA2FE1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эпоха</w:t>
            </w:r>
          </w:p>
        </w:tc>
      </w:tr>
      <w:tr w:rsidR="00D31CF1" w:rsidRPr="006B69B0">
        <w:tc>
          <w:tcPr>
            <w:tcW w:w="2700" w:type="dxa"/>
            <w:vAlign w:val="center"/>
          </w:tcPr>
          <w:p w:rsidR="00D31CF1" w:rsidRPr="002E4E46" w:rsidRDefault="00D31CF1" w:rsidP="00EA2FE1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  <w:lang w:val="en-US"/>
              </w:rPr>
              <w:t>II</w:t>
            </w:r>
            <w:r w:rsidRPr="002E4E46">
              <w:rPr>
                <w:sz w:val="24"/>
                <w:szCs w:val="24"/>
              </w:rPr>
              <w:t xml:space="preserve"> века до н. э. – </w:t>
            </w:r>
            <w:r w:rsidRPr="002E4E46">
              <w:rPr>
                <w:sz w:val="24"/>
                <w:szCs w:val="24"/>
                <w:lang w:val="en-US"/>
              </w:rPr>
              <w:t>XV</w:t>
            </w:r>
            <w:r w:rsidRPr="002E4E46">
              <w:rPr>
                <w:sz w:val="24"/>
                <w:szCs w:val="24"/>
              </w:rPr>
              <w:t xml:space="preserve"> века н. э.</w:t>
            </w:r>
          </w:p>
        </w:tc>
        <w:tc>
          <w:tcPr>
            <w:tcW w:w="4140" w:type="dxa"/>
          </w:tcPr>
          <w:p w:rsidR="00D31CF1" w:rsidRPr="002E4E46" w:rsidRDefault="00D31CF1" w:rsidP="008C4F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К. Птолемей, Аль Хорезми, Л. Фиб</w:t>
            </w:r>
            <w:r w:rsidRPr="002E4E4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наччии др.</w:t>
            </w:r>
          </w:p>
        </w:tc>
        <w:tc>
          <w:tcPr>
            <w:tcW w:w="2520" w:type="dxa"/>
            <w:vAlign w:val="center"/>
          </w:tcPr>
          <w:p w:rsidR="00D31CF1" w:rsidRDefault="00D31CF1" w:rsidP="00EA2FE1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2E4E46">
              <w:rPr>
                <w:sz w:val="24"/>
                <w:szCs w:val="24"/>
              </w:rPr>
              <w:t>Птолемеевская</w:t>
            </w:r>
          </w:p>
          <w:p w:rsidR="00D31CF1" w:rsidRPr="002E4E46" w:rsidRDefault="00D31CF1" w:rsidP="00EA2FE1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эпоха</w:t>
            </w:r>
          </w:p>
        </w:tc>
      </w:tr>
      <w:tr w:rsidR="00D31CF1" w:rsidRPr="006B69B0">
        <w:tc>
          <w:tcPr>
            <w:tcW w:w="2700" w:type="dxa"/>
            <w:vAlign w:val="center"/>
          </w:tcPr>
          <w:p w:rsidR="00D31CF1" w:rsidRPr="002E4E46" w:rsidRDefault="00D31CF1" w:rsidP="00EA2FE1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  <w:lang w:val="en-US"/>
              </w:rPr>
              <w:t>XV</w:t>
            </w:r>
            <w:r w:rsidRPr="002E4E46">
              <w:rPr>
                <w:sz w:val="24"/>
                <w:szCs w:val="24"/>
              </w:rPr>
              <w:t xml:space="preserve"> – </w:t>
            </w:r>
            <w:r w:rsidRPr="002E4E46">
              <w:rPr>
                <w:sz w:val="24"/>
                <w:szCs w:val="24"/>
                <w:lang w:val="en-US"/>
              </w:rPr>
              <w:t>XVII</w:t>
            </w:r>
            <w:r w:rsidRPr="002E4E46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4140" w:type="dxa"/>
          </w:tcPr>
          <w:p w:rsidR="00D31CF1" w:rsidRPr="002E4E46" w:rsidRDefault="00D31CF1" w:rsidP="008C4F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Н. Коперник, Г</w:t>
            </w:r>
            <w:r>
              <w:rPr>
                <w:sz w:val="24"/>
                <w:szCs w:val="24"/>
              </w:rPr>
              <w:t>. Галилей, И. Кеплер, Р. Декарт, Дж. Непер идр.</w:t>
            </w:r>
          </w:p>
        </w:tc>
        <w:tc>
          <w:tcPr>
            <w:tcW w:w="2520" w:type="dxa"/>
            <w:vAlign w:val="center"/>
          </w:tcPr>
          <w:p w:rsidR="00D31CF1" w:rsidRDefault="00D31CF1" w:rsidP="00EA2FE1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2E4E46">
              <w:rPr>
                <w:sz w:val="24"/>
                <w:szCs w:val="24"/>
              </w:rPr>
              <w:t>Коперниковская</w:t>
            </w:r>
          </w:p>
          <w:p w:rsidR="00D31CF1" w:rsidRPr="002E4E46" w:rsidRDefault="00D31CF1" w:rsidP="00EA2FE1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эпоха</w:t>
            </w:r>
          </w:p>
        </w:tc>
      </w:tr>
      <w:tr w:rsidR="00D31CF1" w:rsidRPr="006B69B0">
        <w:tc>
          <w:tcPr>
            <w:tcW w:w="2700" w:type="dxa"/>
            <w:vAlign w:val="center"/>
          </w:tcPr>
          <w:p w:rsidR="00D31CF1" w:rsidRPr="002E4E46" w:rsidRDefault="00D31CF1" w:rsidP="00EA2FE1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  <w:lang w:val="en-US"/>
              </w:rPr>
              <w:t>XVII</w:t>
            </w:r>
            <w:r w:rsidRPr="002E4E46">
              <w:rPr>
                <w:sz w:val="24"/>
                <w:szCs w:val="24"/>
              </w:rPr>
              <w:t xml:space="preserve"> – начало </w:t>
            </w:r>
            <w:r w:rsidRPr="002E4E46">
              <w:rPr>
                <w:sz w:val="24"/>
                <w:szCs w:val="24"/>
                <w:lang w:val="en-US"/>
              </w:rPr>
              <w:t>XX</w:t>
            </w:r>
            <w:r w:rsidRPr="002E4E46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4140" w:type="dxa"/>
          </w:tcPr>
          <w:p w:rsidR="00D31CF1" w:rsidRPr="002E4E46" w:rsidRDefault="00D31CF1" w:rsidP="008C4F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И. Ньютон, Г. Лейбниц, А. Лавуазье, Г. Гегель, Л. Эйлер, Ж. Ф</w:t>
            </w:r>
            <w:r w:rsidRPr="002E4E46">
              <w:rPr>
                <w:sz w:val="24"/>
                <w:szCs w:val="24"/>
              </w:rPr>
              <w:t>у</w:t>
            </w:r>
            <w:r w:rsidRPr="002E4E46">
              <w:rPr>
                <w:sz w:val="24"/>
                <w:szCs w:val="24"/>
              </w:rPr>
              <w:t>рье,Ч. Лайель, Н. Лобачевский, Г. Риман, Д. Менделеев, Ч. Дарвин</w:t>
            </w:r>
            <w:r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2520" w:type="dxa"/>
            <w:vAlign w:val="center"/>
          </w:tcPr>
          <w:p w:rsidR="00D31CF1" w:rsidRDefault="00D31CF1" w:rsidP="00EA2FE1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2E4E46">
              <w:rPr>
                <w:sz w:val="24"/>
                <w:szCs w:val="24"/>
              </w:rPr>
              <w:t>Ньютоновская</w:t>
            </w:r>
          </w:p>
          <w:p w:rsidR="00D31CF1" w:rsidRPr="002E4E46" w:rsidRDefault="00D31CF1" w:rsidP="00EA2FE1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эпоха</w:t>
            </w:r>
          </w:p>
        </w:tc>
      </w:tr>
      <w:tr w:rsidR="00D31CF1" w:rsidRPr="006B69B0">
        <w:tc>
          <w:tcPr>
            <w:tcW w:w="2700" w:type="dxa"/>
            <w:vAlign w:val="center"/>
          </w:tcPr>
          <w:p w:rsidR="00D31CF1" w:rsidRPr="002E4E46" w:rsidRDefault="00D31CF1" w:rsidP="00EA2FE1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Начало </w:t>
            </w:r>
            <w:r w:rsidRPr="002E4E46">
              <w:rPr>
                <w:sz w:val="24"/>
                <w:szCs w:val="24"/>
                <w:lang w:val="en-US"/>
              </w:rPr>
              <w:t>XX</w:t>
            </w:r>
            <w:r w:rsidRPr="002E4E46">
              <w:rPr>
                <w:sz w:val="24"/>
                <w:szCs w:val="24"/>
              </w:rPr>
              <w:t xml:space="preserve"> – конец </w:t>
            </w:r>
            <w:r w:rsidRPr="002E4E46">
              <w:rPr>
                <w:sz w:val="24"/>
                <w:szCs w:val="24"/>
                <w:lang w:val="en-US"/>
              </w:rPr>
              <w:t>XX</w:t>
            </w:r>
            <w:r w:rsidRPr="002E4E46">
              <w:rPr>
                <w:sz w:val="24"/>
                <w:szCs w:val="24"/>
              </w:rPr>
              <w:t> вв.</w:t>
            </w:r>
          </w:p>
        </w:tc>
        <w:tc>
          <w:tcPr>
            <w:tcW w:w="4140" w:type="dxa"/>
          </w:tcPr>
          <w:p w:rsidR="00D31CF1" w:rsidRPr="002E4E46" w:rsidRDefault="00D31CF1" w:rsidP="008C4F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А. Эйнштейн, Н. Тесла, А. Тьюринг, Н. Кондратьев, И. Курчатов,</w:t>
            </w:r>
            <w:r>
              <w:rPr>
                <w:sz w:val="24"/>
                <w:szCs w:val="24"/>
              </w:rPr>
              <w:t xml:space="preserve"> Дж. Фон Нейман, А. Колмогоров и др.</w:t>
            </w:r>
          </w:p>
        </w:tc>
        <w:tc>
          <w:tcPr>
            <w:tcW w:w="2520" w:type="dxa"/>
            <w:vAlign w:val="center"/>
          </w:tcPr>
          <w:p w:rsidR="00D31CF1" w:rsidRDefault="00D31CF1" w:rsidP="00EA2FE1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2E4E46">
              <w:rPr>
                <w:sz w:val="24"/>
                <w:szCs w:val="24"/>
              </w:rPr>
              <w:t>Эйнштейновская</w:t>
            </w:r>
          </w:p>
          <w:p w:rsidR="00D31CF1" w:rsidRPr="002E4E46" w:rsidRDefault="00D31CF1" w:rsidP="00EA2FE1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эпоха</w:t>
            </w:r>
          </w:p>
        </w:tc>
      </w:tr>
      <w:tr w:rsidR="00D31CF1" w:rsidRPr="006B69B0">
        <w:tc>
          <w:tcPr>
            <w:tcW w:w="2700" w:type="dxa"/>
            <w:vAlign w:val="center"/>
          </w:tcPr>
          <w:p w:rsidR="00D31CF1" w:rsidRPr="002E4E46" w:rsidRDefault="00D31CF1" w:rsidP="00EA2FE1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 xml:space="preserve">Конец </w:t>
            </w:r>
            <w:r w:rsidRPr="002E4E46">
              <w:rPr>
                <w:sz w:val="24"/>
                <w:szCs w:val="24"/>
                <w:lang w:val="en-US"/>
              </w:rPr>
              <w:t>XX</w:t>
            </w:r>
            <w:r w:rsidRPr="002E4E46">
              <w:rPr>
                <w:sz w:val="24"/>
                <w:szCs w:val="24"/>
              </w:rPr>
              <w:t xml:space="preserve"> в. по насто</w:t>
            </w:r>
            <w:r w:rsidRPr="002E4E46">
              <w:rPr>
                <w:sz w:val="24"/>
                <w:szCs w:val="24"/>
              </w:rPr>
              <w:t>я</w:t>
            </w:r>
            <w:r w:rsidRPr="002E4E46">
              <w:rPr>
                <w:sz w:val="24"/>
                <w:szCs w:val="24"/>
              </w:rPr>
              <w:t>щее время</w:t>
            </w:r>
          </w:p>
        </w:tc>
        <w:tc>
          <w:tcPr>
            <w:tcW w:w="4140" w:type="dxa"/>
          </w:tcPr>
          <w:p w:rsidR="00D31CF1" w:rsidRPr="002E4E46" w:rsidRDefault="00D31CF1" w:rsidP="008C4F4D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С. Хокинг, Б. Мандельброт, Л. Заде, Г. Перельман</w:t>
            </w:r>
            <w:r>
              <w:rPr>
                <w:sz w:val="24"/>
                <w:szCs w:val="24"/>
              </w:rPr>
              <w:t xml:space="preserve"> и др.</w:t>
            </w:r>
          </w:p>
        </w:tc>
        <w:tc>
          <w:tcPr>
            <w:tcW w:w="2520" w:type="dxa"/>
            <w:vAlign w:val="center"/>
          </w:tcPr>
          <w:p w:rsidR="00D31CF1" w:rsidRDefault="00D31CF1" w:rsidP="00EA2FE1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2E4E46">
              <w:rPr>
                <w:sz w:val="24"/>
                <w:szCs w:val="24"/>
              </w:rPr>
              <w:t>Хокинговая</w:t>
            </w:r>
          </w:p>
          <w:p w:rsidR="00D31CF1" w:rsidRPr="002E4E46" w:rsidRDefault="00D31CF1" w:rsidP="00EA2FE1">
            <w:pPr>
              <w:spacing w:after="0" w:line="240" w:lineRule="auto"/>
              <w:ind w:left="-57" w:right="-57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эпоха</w:t>
            </w:r>
          </w:p>
        </w:tc>
      </w:tr>
      <w:tr w:rsidR="00D31CF1" w:rsidRPr="006B69B0">
        <w:tc>
          <w:tcPr>
            <w:tcW w:w="2700" w:type="dxa"/>
          </w:tcPr>
          <w:p w:rsidR="00D31CF1" w:rsidRPr="002E4E46" w:rsidRDefault="00D31CF1" w:rsidP="008C4F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?</w:t>
            </w:r>
          </w:p>
        </w:tc>
        <w:tc>
          <w:tcPr>
            <w:tcW w:w="4140" w:type="dxa"/>
          </w:tcPr>
          <w:p w:rsidR="00D31CF1" w:rsidRPr="002E4E46" w:rsidRDefault="00D31CF1" w:rsidP="008C4F4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?</w:t>
            </w:r>
          </w:p>
        </w:tc>
        <w:tc>
          <w:tcPr>
            <w:tcW w:w="2520" w:type="dxa"/>
          </w:tcPr>
          <w:p w:rsidR="00D31CF1" w:rsidRPr="002E4E46" w:rsidRDefault="00D31CF1" w:rsidP="00EA2FE1">
            <w:pPr>
              <w:spacing w:after="0" w:line="240" w:lineRule="auto"/>
              <w:ind w:left="-57" w:right="-57"/>
              <w:rPr>
                <w:sz w:val="24"/>
                <w:szCs w:val="24"/>
              </w:rPr>
            </w:pPr>
            <w:r w:rsidRPr="002E4E46">
              <w:rPr>
                <w:sz w:val="24"/>
                <w:szCs w:val="24"/>
              </w:rPr>
              <w:t>Постхокинговая эпоха</w:t>
            </w:r>
          </w:p>
        </w:tc>
      </w:tr>
    </w:tbl>
    <w:p w:rsidR="00D31CF1" w:rsidRPr="001576A9" w:rsidRDefault="00D31CF1" w:rsidP="008C4F4D">
      <w:pPr>
        <w:spacing w:after="0" w:line="360" w:lineRule="auto"/>
        <w:ind w:firstLine="567"/>
        <w:jc w:val="both"/>
        <w:rPr>
          <w:sz w:val="16"/>
          <w:szCs w:val="16"/>
        </w:rPr>
      </w:pPr>
    </w:p>
    <w:p w:rsidR="00D31CF1" w:rsidRDefault="00D31CF1" w:rsidP="008C4F4D">
      <w:pPr>
        <w:spacing w:after="0" w:line="360" w:lineRule="auto"/>
        <w:ind w:firstLine="567"/>
        <w:jc w:val="both"/>
      </w:pPr>
      <w:r>
        <w:t>Как видно из таблицы 2 научные революции связанны с открытием новых знаний в области Космоса. Именно они задают дальнейшее движ</w:t>
      </w:r>
      <w:r>
        <w:t>е</w:t>
      </w:r>
      <w:r>
        <w:t>ние в развитии общества (человечества) в целом.</w:t>
      </w:r>
    </w:p>
    <w:p w:rsidR="00D31CF1" w:rsidRPr="00A72E8B" w:rsidRDefault="00D31CF1" w:rsidP="008C4F4D">
      <w:pPr>
        <w:spacing w:after="0" w:line="360" w:lineRule="auto"/>
        <w:ind w:firstLine="567"/>
        <w:jc w:val="both"/>
        <w:rPr>
          <w:sz w:val="16"/>
          <w:szCs w:val="16"/>
        </w:rPr>
      </w:pPr>
    </w:p>
    <w:p w:rsidR="00D31CF1" w:rsidRPr="00687ACF" w:rsidRDefault="00D31CF1" w:rsidP="008C4F4D">
      <w:pPr>
        <w:spacing w:after="0" w:line="360" w:lineRule="auto"/>
        <w:ind w:firstLine="567"/>
        <w:jc w:val="both"/>
      </w:pPr>
      <w:r>
        <w:t>ВЫВОДЫ</w:t>
      </w:r>
    </w:p>
    <w:p w:rsidR="00D31CF1" w:rsidRDefault="00D31CF1" w:rsidP="0099292C">
      <w:pPr>
        <w:numPr>
          <w:ilvl w:val="0"/>
          <w:numId w:val="3"/>
        </w:numPr>
        <w:spacing w:after="0" w:line="360" w:lineRule="auto"/>
        <w:jc w:val="both"/>
      </w:pPr>
      <w:r>
        <w:t xml:space="preserve">В заключении напомним, что </w:t>
      </w:r>
      <w:r w:rsidRPr="00F504B9">
        <w:t>с именем Лапласа обычно связывают</w:t>
      </w:r>
    </w:p>
    <w:p w:rsidR="00D31CF1" w:rsidRDefault="00D31CF1" w:rsidP="0099292C">
      <w:pPr>
        <w:spacing w:after="0" w:line="360" w:lineRule="auto"/>
        <w:jc w:val="both"/>
        <w:rPr>
          <w:highlight w:val="yellow"/>
        </w:rPr>
      </w:pPr>
      <w:r w:rsidRPr="00F504B9">
        <w:t>первую четкую формулировку научного детерминизма: для данного с</w:t>
      </w:r>
      <w:r w:rsidRPr="00F504B9">
        <w:t>о</w:t>
      </w:r>
      <w:r w:rsidRPr="00F504B9">
        <w:t>стояния Вселенной в конкретный момент времени, существует комплект законов, позволяющий полностью определить как будущее, так и прошлое её состояния [1</w:t>
      </w:r>
      <w:r>
        <w:t>8</w:t>
      </w:r>
      <w:r w:rsidRPr="00F504B9">
        <w:t>]. В нашем случае под комплектами законов подразумев</w:t>
      </w:r>
      <w:r w:rsidRPr="00F504B9">
        <w:t>а</w:t>
      </w:r>
      <w:r w:rsidRPr="00F504B9">
        <w:t>ется смена одной системы научных взглядов (смена критерия оценки и</w:t>
      </w:r>
      <w:r w:rsidRPr="00F504B9">
        <w:t>с</w:t>
      </w:r>
      <w:r w:rsidRPr="00F504B9">
        <w:t>следования) на другую.</w:t>
      </w:r>
    </w:p>
    <w:p w:rsidR="00D31CF1" w:rsidRDefault="00D31CF1" w:rsidP="008C4F4D">
      <w:pPr>
        <w:spacing w:after="0" w:line="360" w:lineRule="auto"/>
        <w:ind w:firstLine="567"/>
        <w:jc w:val="both"/>
      </w:pPr>
      <w:r>
        <w:t>2. В работе подчеркивается, что все объекты, явления и процессы ра</w:t>
      </w:r>
      <w:r>
        <w:t>с</w:t>
      </w:r>
      <w:r>
        <w:t>сматриваются с позиции системы. Это необходимо учитывать как некот</w:t>
      </w:r>
      <w:r>
        <w:t>о</w:t>
      </w:r>
      <w:r>
        <w:t xml:space="preserve">рый постулат </w:t>
      </w:r>
      <w:r w:rsidRPr="00DA2E04">
        <w:t>[</w:t>
      </w:r>
      <w:r>
        <w:t>д</w:t>
      </w:r>
      <w:r>
        <w:rPr>
          <w:szCs w:val="28"/>
        </w:rPr>
        <w:t>огмы в религии, в науке – парадигмы</w:t>
      </w:r>
      <w:r w:rsidRPr="0041606B">
        <w:t>]</w:t>
      </w:r>
      <w:r>
        <w:t>. Неотъемлемым а</w:t>
      </w:r>
      <w:r>
        <w:t>т</w:t>
      </w:r>
      <w:r>
        <w:t>рибутом системы являются иерархические связи и циклы, в которых пр</w:t>
      </w:r>
      <w:r>
        <w:t>о</w:t>
      </w:r>
      <w:r>
        <w:t>текают различного рода кризисы. А ученые, которые наблюдают эти явл</w:t>
      </w:r>
      <w:r>
        <w:t>е</w:t>
      </w:r>
      <w:r>
        <w:t>ния и фиксируют их в виде рефлексий, переводят их в формы(к более до</w:t>
      </w:r>
      <w:r>
        <w:t>с</w:t>
      </w:r>
      <w:r>
        <w:t>тупному пониманию обывателя), имеющие вид гипотез, математических аппаратов, законов и теорий. В них (теориях) также происходят аналоги</w:t>
      </w:r>
      <w:r>
        <w:t>ч</w:t>
      </w:r>
      <w:r>
        <w:t>ные кризисные явления (состояния) со временем переходящие из стадии небывало роста в стагнацию, и наоборот, такие качественные переходы в научных циклах называются сменой парадигмы.</w:t>
      </w:r>
    </w:p>
    <w:p w:rsidR="00D31CF1" w:rsidRPr="00E0423D" w:rsidRDefault="00D31CF1" w:rsidP="008C4F4D">
      <w:pPr>
        <w:spacing w:after="0" w:line="360" w:lineRule="auto"/>
        <w:ind w:firstLine="567"/>
        <w:jc w:val="both"/>
      </w:pPr>
      <w:r>
        <w:t>3. Категорию кризис необходимо рассматривается как некую «пан</w:t>
      </w:r>
      <w:r>
        <w:t>а</w:t>
      </w:r>
      <w:r>
        <w:t>цею». Здесь можно привести пример жизни: больной человек начинает в</w:t>
      </w:r>
      <w:r>
        <w:t>ы</w:t>
      </w:r>
      <w:r>
        <w:t>здоравливать с момент его полного осознания, что он действительно сер</w:t>
      </w:r>
      <w:r>
        <w:t>ь</w:t>
      </w:r>
      <w:r>
        <w:t>езно болеет.</w:t>
      </w:r>
    </w:p>
    <w:p w:rsidR="00D31CF1" w:rsidRDefault="00D31CF1" w:rsidP="008C4F4D">
      <w:pPr>
        <w:spacing w:after="0" w:line="360" w:lineRule="auto"/>
        <w:ind w:firstLine="567"/>
        <w:jc w:val="both"/>
      </w:pPr>
      <w:r w:rsidRPr="00C2719C">
        <w:t xml:space="preserve">4. </w:t>
      </w:r>
      <w:r>
        <w:t>П</w:t>
      </w:r>
      <w:r w:rsidRPr="00C2719C">
        <w:t xml:space="preserve">ри изучении теории циклов </w:t>
      </w:r>
      <w:r>
        <w:t>с</w:t>
      </w:r>
      <w:r w:rsidRPr="00C2719C">
        <w:t>амое сложное – понять в каком н</w:t>
      </w:r>
      <w:r w:rsidRPr="00C2719C">
        <w:t>а</w:t>
      </w:r>
      <w:r w:rsidRPr="00C2719C">
        <w:t>правлении развивается тренд, какая парадигма оказывается главенству</w:t>
      </w:r>
      <w:r w:rsidRPr="00C2719C">
        <w:t>ю</w:t>
      </w:r>
      <w:r w:rsidRPr="00C2719C">
        <w:t>щей (пример из биологии: теория эволюции или теория деградации)!</w:t>
      </w:r>
    </w:p>
    <w:p w:rsidR="00D31CF1" w:rsidRPr="007C4D5A" w:rsidRDefault="00D31CF1" w:rsidP="008C4F4D">
      <w:pPr>
        <w:spacing w:after="0" w:line="360" w:lineRule="auto"/>
        <w:ind w:firstLine="567"/>
        <w:jc w:val="both"/>
        <w:rPr>
          <w:highlight w:val="yellow"/>
        </w:rPr>
      </w:pPr>
      <w:bookmarkStart w:id="2" w:name="_GoBack"/>
      <w:bookmarkEnd w:id="2"/>
    </w:p>
    <w:p w:rsidR="00D31CF1" w:rsidRPr="001A5C34" w:rsidRDefault="00D31CF1" w:rsidP="001A5C34">
      <w:pPr>
        <w:spacing w:after="120"/>
        <w:ind w:firstLine="567"/>
        <w:jc w:val="both"/>
        <w:rPr>
          <w:b/>
          <w:smallCaps/>
          <w:szCs w:val="28"/>
        </w:rPr>
      </w:pPr>
      <w:r w:rsidRPr="001A5C34">
        <w:rPr>
          <w:b/>
          <w:smallCaps/>
          <w:szCs w:val="28"/>
        </w:rPr>
        <w:t>Список использованной литературы</w:t>
      </w:r>
    </w:p>
    <w:p w:rsidR="00D31CF1" w:rsidRPr="00054004" w:rsidRDefault="00D31CF1" w:rsidP="00A72E8B">
      <w:pPr>
        <w:pStyle w:val="FootnoteText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224374">
        <w:rPr>
          <w:sz w:val="24"/>
          <w:szCs w:val="24"/>
          <w:lang w:val="en-US"/>
        </w:rPr>
        <w:t>David P. A., Solar P. A. Bicentenary Contribution to the History of the Cost of Li</w:t>
      </w:r>
      <w:r w:rsidRPr="00224374">
        <w:rPr>
          <w:sz w:val="24"/>
          <w:szCs w:val="24"/>
          <w:lang w:val="en-US"/>
        </w:rPr>
        <w:t>v</w:t>
      </w:r>
      <w:r w:rsidRPr="00224374">
        <w:rPr>
          <w:sz w:val="24"/>
          <w:szCs w:val="24"/>
          <w:lang w:val="en-US"/>
        </w:rPr>
        <w:t>ing in America // Research in Econ. Hist</w:t>
      </w:r>
      <w:r w:rsidRPr="00054004">
        <w:rPr>
          <w:sz w:val="24"/>
          <w:szCs w:val="24"/>
          <w:lang w:val="en-US"/>
        </w:rPr>
        <w:t xml:space="preserve">. 1977. </w:t>
      </w:r>
      <w:r w:rsidRPr="00224374">
        <w:rPr>
          <w:sz w:val="24"/>
          <w:szCs w:val="24"/>
          <w:lang w:val="en-US"/>
        </w:rPr>
        <w:t>Vol</w:t>
      </w:r>
      <w:r w:rsidRPr="00054004">
        <w:rPr>
          <w:sz w:val="24"/>
          <w:szCs w:val="24"/>
          <w:lang w:val="en-US"/>
        </w:rPr>
        <w:t xml:space="preserve">. 2. </w:t>
      </w:r>
      <w:r w:rsidRPr="00224374">
        <w:rPr>
          <w:sz w:val="24"/>
          <w:szCs w:val="24"/>
          <w:lang w:val="en-US"/>
        </w:rPr>
        <w:t>P</w:t>
      </w:r>
      <w:r w:rsidRPr="00054004">
        <w:rPr>
          <w:sz w:val="24"/>
          <w:szCs w:val="24"/>
          <w:lang w:val="en-US"/>
        </w:rPr>
        <w:t>. 1-80.</w:t>
      </w:r>
    </w:p>
    <w:p w:rsidR="00D31CF1" w:rsidRDefault="00D31CF1" w:rsidP="00A72E8B">
      <w:pPr>
        <w:pStyle w:val="FootnoteText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224374">
        <w:rPr>
          <w:sz w:val="24"/>
          <w:szCs w:val="24"/>
          <w:lang w:val="en-US"/>
        </w:rPr>
        <w:t xml:space="preserve">R. </w:t>
      </w:r>
      <w:r w:rsidRPr="00224374">
        <w:rPr>
          <w:sz w:val="24"/>
          <w:szCs w:val="24"/>
        </w:rPr>
        <w:t>В</w:t>
      </w:r>
      <w:r w:rsidRPr="00224374">
        <w:rPr>
          <w:sz w:val="24"/>
          <w:szCs w:val="24"/>
          <w:lang w:val="en-US"/>
        </w:rPr>
        <w:t>. Blackman, J. W. Tukey, The measurement of power spectra from the point of view of communications engineering, Dover, New York, 1959.</w:t>
      </w:r>
    </w:p>
    <w:p w:rsidR="00D31CF1" w:rsidRDefault="00D31CF1" w:rsidP="00A72E8B">
      <w:pPr>
        <w:pStyle w:val="FootnoteText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Англоязычный ресурс Википедия. </w:t>
      </w:r>
      <w:r w:rsidRPr="00D65525">
        <w:rPr>
          <w:sz w:val="24"/>
          <w:szCs w:val="24"/>
        </w:rPr>
        <w:t>[Электронный ресурс]. Режим доступа</w:t>
      </w:r>
      <w:r w:rsidRPr="008C070E">
        <w:t>:</w:t>
      </w:r>
      <w:r w:rsidRPr="00B777A1">
        <w:rPr>
          <w:sz w:val="24"/>
          <w:szCs w:val="24"/>
        </w:rPr>
        <w:t>http://</w:t>
      </w:r>
      <w:r w:rsidRPr="00B777A1">
        <w:rPr>
          <w:sz w:val="24"/>
          <w:szCs w:val="24"/>
          <w:lang w:val="en-US"/>
        </w:rPr>
        <w:t>en</w:t>
      </w:r>
      <w:r w:rsidRPr="00B777A1">
        <w:rPr>
          <w:sz w:val="24"/>
          <w:szCs w:val="24"/>
        </w:rPr>
        <w:t>.</w:t>
      </w:r>
      <w:r w:rsidRPr="00B777A1">
        <w:rPr>
          <w:sz w:val="24"/>
          <w:szCs w:val="24"/>
          <w:lang w:val="en-US"/>
        </w:rPr>
        <w:t>wikipedia</w:t>
      </w:r>
      <w:r w:rsidRPr="00B777A1">
        <w:rPr>
          <w:sz w:val="24"/>
          <w:szCs w:val="24"/>
        </w:rPr>
        <w:t>.</w:t>
      </w:r>
      <w:r w:rsidRPr="00B777A1">
        <w:rPr>
          <w:sz w:val="24"/>
          <w:szCs w:val="24"/>
          <w:lang w:val="en-US"/>
        </w:rPr>
        <w:t>org</w:t>
      </w:r>
      <w:r w:rsidRPr="00FD2A0A">
        <w:rPr>
          <w:sz w:val="24"/>
          <w:szCs w:val="24"/>
        </w:rPr>
        <w:t>.</w:t>
      </w:r>
    </w:p>
    <w:p w:rsidR="00D31CF1" w:rsidRPr="00643995" w:rsidRDefault="00D31CF1" w:rsidP="00A72E8B">
      <w:pPr>
        <w:pStyle w:val="FootnoteText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  <w:lang w:val="en-US"/>
        </w:rPr>
      </w:pPr>
      <w:r w:rsidRPr="00BF7713">
        <w:rPr>
          <w:sz w:val="24"/>
          <w:szCs w:val="24"/>
        </w:rPr>
        <w:t xml:space="preserve">Бриллинджер Д. Временные ряды. </w:t>
      </w:r>
      <w:r w:rsidRPr="00643995">
        <w:rPr>
          <w:sz w:val="24"/>
          <w:szCs w:val="24"/>
        </w:rPr>
        <w:t>Обработка данных и теория / Д. Бриллин</w:t>
      </w:r>
      <w:r w:rsidRPr="00643995">
        <w:rPr>
          <w:sz w:val="24"/>
          <w:szCs w:val="24"/>
        </w:rPr>
        <w:t>д</w:t>
      </w:r>
      <w:r w:rsidRPr="00643995">
        <w:rPr>
          <w:sz w:val="24"/>
          <w:szCs w:val="24"/>
        </w:rPr>
        <w:t>жер</w:t>
      </w:r>
      <w:r>
        <w:rPr>
          <w:sz w:val="24"/>
          <w:szCs w:val="24"/>
        </w:rPr>
        <w:t>.Под ред. А. Н. Колмогорова; –</w:t>
      </w:r>
      <w:r w:rsidRPr="00643995">
        <w:rPr>
          <w:sz w:val="24"/>
          <w:szCs w:val="24"/>
          <w:lang w:val="en-US"/>
        </w:rPr>
        <w:t xml:space="preserve">М.: Мир, 1980 </w:t>
      </w:r>
      <w:r>
        <w:rPr>
          <w:sz w:val="24"/>
          <w:szCs w:val="24"/>
        </w:rPr>
        <w:t>–</w:t>
      </w:r>
      <w:r w:rsidRPr="00643995">
        <w:rPr>
          <w:sz w:val="24"/>
          <w:szCs w:val="24"/>
          <w:lang w:val="en-US"/>
        </w:rPr>
        <w:t xml:space="preserve"> 536 с.</w:t>
      </w:r>
    </w:p>
    <w:p w:rsidR="00D31CF1" w:rsidRDefault="00D31CF1" w:rsidP="00A72E8B">
      <w:pPr>
        <w:pStyle w:val="FootnoteText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224374">
        <w:rPr>
          <w:sz w:val="24"/>
          <w:szCs w:val="24"/>
        </w:rPr>
        <w:t>Гренджер К., Хатанака М. Спектральный анализ временных рядов в экономике. М.: Статистика, 1972. С. 66 –71.</w:t>
      </w:r>
    </w:p>
    <w:p w:rsidR="00D31CF1" w:rsidRDefault="00D31CF1" w:rsidP="00A72E8B">
      <w:pPr>
        <w:numPr>
          <w:ilvl w:val="0"/>
          <w:numId w:val="2"/>
        </w:numPr>
        <w:tabs>
          <w:tab w:val="left" w:pos="84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 w:val="24"/>
          <w:szCs w:val="24"/>
        </w:rPr>
      </w:pPr>
      <w:r w:rsidRPr="00826F3A">
        <w:rPr>
          <w:sz w:val="24"/>
          <w:szCs w:val="24"/>
        </w:rPr>
        <w:t xml:space="preserve">Горбацевич В. В. Анализ и прогнозирование временных рядов. Методические указания к чтению лекций и проведению практических занятий. Часть </w:t>
      </w:r>
      <w:r w:rsidRPr="00826F3A">
        <w:rPr>
          <w:sz w:val="24"/>
          <w:szCs w:val="24"/>
          <w:lang w:val="en-US"/>
        </w:rPr>
        <w:t>II</w:t>
      </w:r>
      <w:r w:rsidRPr="00826F3A">
        <w:rPr>
          <w:sz w:val="24"/>
          <w:szCs w:val="24"/>
        </w:rPr>
        <w:t xml:space="preserve">. </w:t>
      </w:r>
      <w:r w:rsidRPr="00D13CAC">
        <w:rPr>
          <w:sz w:val="24"/>
          <w:szCs w:val="24"/>
        </w:rPr>
        <w:t>§4. Спе</w:t>
      </w:r>
      <w:r w:rsidRPr="00D13CAC">
        <w:rPr>
          <w:sz w:val="24"/>
          <w:szCs w:val="24"/>
        </w:rPr>
        <w:t>к</w:t>
      </w:r>
      <w:r w:rsidRPr="00D13CAC">
        <w:rPr>
          <w:sz w:val="24"/>
          <w:szCs w:val="24"/>
        </w:rPr>
        <w:t>тральная теория случайных процессов</w:t>
      </w:r>
      <w:r w:rsidRPr="00826F3A">
        <w:rPr>
          <w:sz w:val="24"/>
          <w:szCs w:val="24"/>
        </w:rPr>
        <w:t>/ В. В. Горбацевич. – М.: МАТИ, 2000 – 25 с.</w:t>
      </w:r>
    </w:p>
    <w:p w:rsidR="00D31CF1" w:rsidRPr="00224374" w:rsidRDefault="00D31CF1" w:rsidP="00A72E8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4374">
        <w:rPr>
          <w:rFonts w:ascii="Times New Roman" w:hAnsi="Times New Roman"/>
          <w:sz w:val="24"/>
          <w:szCs w:val="24"/>
        </w:rPr>
        <w:t>Дженкинс Г., Ваттс Д. Спектральный анализ и его приложения. Т. 1 и Т. 2./ Г. Дженкинс, Д. Ваттс; пер. с англ.: В. Ф. Писаренко, А. М. Яглом. – М: Мир. –1969 / 1971.</w:t>
      </w:r>
    </w:p>
    <w:p w:rsidR="00D31CF1" w:rsidRPr="00B777A1" w:rsidRDefault="00D31CF1" w:rsidP="00A72E8B">
      <w:pPr>
        <w:pStyle w:val="FootnoteText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B777A1">
        <w:rPr>
          <w:sz w:val="24"/>
          <w:szCs w:val="24"/>
        </w:rPr>
        <w:t>Кириллов А. А. Повесть о двух фракталах. 2-е изд., исправленное. – М.: МЦНМО, 2010. –180 с. / [Электронный ресурс]. Режим доступа: http://www.mccme.ru/free-books/dubna/kirillov.pdf.</w:t>
      </w:r>
    </w:p>
    <w:p w:rsidR="00D31CF1" w:rsidRPr="00882488" w:rsidRDefault="00D31CF1" w:rsidP="00A72E8B">
      <w:pPr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F60E7A">
        <w:rPr>
          <w:sz w:val="24"/>
          <w:szCs w:val="24"/>
        </w:rPr>
        <w:t>Колмогоров А. Н. Основные понятия теории вероятностей</w:t>
      </w:r>
      <w:r>
        <w:rPr>
          <w:sz w:val="24"/>
          <w:szCs w:val="24"/>
        </w:rPr>
        <w:t xml:space="preserve">. </w:t>
      </w:r>
      <w:r w:rsidRPr="00F60E7A">
        <w:rPr>
          <w:sz w:val="24"/>
          <w:szCs w:val="24"/>
        </w:rPr>
        <w:t>Изд. 2-е</w:t>
      </w:r>
      <w:r>
        <w:rPr>
          <w:sz w:val="24"/>
          <w:szCs w:val="24"/>
        </w:rPr>
        <w:t xml:space="preserve"> / А. Н. Колмогоров. М. Наука, 1974 –</w:t>
      </w:r>
      <w:r w:rsidRPr="00F60E7A">
        <w:rPr>
          <w:sz w:val="24"/>
          <w:szCs w:val="24"/>
        </w:rPr>
        <w:t xml:space="preserve"> 120 с.</w:t>
      </w:r>
    </w:p>
    <w:p w:rsidR="00D31CF1" w:rsidRPr="00224374" w:rsidRDefault="00D31CF1" w:rsidP="00A72E8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4374">
        <w:rPr>
          <w:rFonts w:ascii="Times New Roman" w:hAnsi="Times New Roman"/>
          <w:sz w:val="24"/>
          <w:szCs w:val="24"/>
        </w:rPr>
        <w:t>Коннорс Л. Биржевые секреты / Л. Коннорс, Л. Рашки; – М:Аналитика</w:t>
      </w:r>
      <w:r>
        <w:rPr>
          <w:rFonts w:ascii="Times New Roman" w:hAnsi="Times New Roman"/>
          <w:sz w:val="24"/>
          <w:szCs w:val="24"/>
        </w:rPr>
        <w:t>.</w:t>
      </w:r>
      <w:r w:rsidRPr="00224374">
        <w:rPr>
          <w:rFonts w:ascii="Times New Roman" w:hAnsi="Times New Roman"/>
          <w:sz w:val="24"/>
          <w:szCs w:val="24"/>
        </w:rPr>
        <w:t xml:space="preserve"> 2002 – 232 с.</w:t>
      </w:r>
    </w:p>
    <w:p w:rsidR="00D31CF1" w:rsidRPr="00224374" w:rsidRDefault="00D31CF1" w:rsidP="00840675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224374">
        <w:rPr>
          <w:rFonts w:ascii="Times New Roman" w:hAnsi="Times New Roman"/>
          <w:sz w:val="24"/>
          <w:szCs w:val="24"/>
        </w:rPr>
        <w:t>Кун Т. Структура научных революций / Т. Кун. – М.: Прогресс. – 1977. – 131</w:t>
      </w:r>
      <w:r>
        <w:rPr>
          <w:rFonts w:ascii="Times New Roman" w:hAnsi="Times New Roman"/>
          <w:sz w:val="24"/>
          <w:szCs w:val="24"/>
        </w:rPr>
        <w:t> </w:t>
      </w:r>
      <w:r w:rsidRPr="00224374">
        <w:rPr>
          <w:rFonts w:ascii="Times New Roman" w:hAnsi="Times New Roman"/>
          <w:sz w:val="24"/>
          <w:szCs w:val="24"/>
        </w:rPr>
        <w:t>с.</w:t>
      </w:r>
    </w:p>
    <w:p w:rsidR="00D31CF1" w:rsidRPr="00F60E7A" w:rsidRDefault="00D31CF1" w:rsidP="00A72E8B">
      <w:pPr>
        <w:pStyle w:val="FootnoteText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Ленин В. И. Полное собрание сочинений. Том 29. Философские тетради. М.: </w:t>
      </w:r>
      <w:r w:rsidRPr="00B777A1">
        <w:rPr>
          <w:sz w:val="24"/>
          <w:szCs w:val="24"/>
        </w:rPr>
        <w:t>Гослитиздат</w:t>
      </w:r>
      <w:r>
        <w:rPr>
          <w:sz w:val="24"/>
          <w:szCs w:val="24"/>
        </w:rPr>
        <w:t xml:space="preserve">, 1947. – </w:t>
      </w:r>
      <w:r w:rsidRPr="00F60E7A">
        <w:rPr>
          <w:sz w:val="24"/>
          <w:szCs w:val="24"/>
        </w:rPr>
        <w:t>780 с.</w:t>
      </w:r>
    </w:p>
    <w:p w:rsidR="00D31CF1" w:rsidRPr="00840675" w:rsidRDefault="00D31CF1" w:rsidP="00A72E8B">
      <w:pPr>
        <w:pStyle w:val="FootnoteText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60E7A">
        <w:rPr>
          <w:sz w:val="24"/>
          <w:szCs w:val="24"/>
        </w:rPr>
        <w:t>Полани М. Личностное знание. На пути к посткритической философии / М. Полани. – М.: Прогресс, 1985. – 345 с.</w:t>
      </w:r>
    </w:p>
    <w:p w:rsidR="00D31CF1" w:rsidRPr="00F60E7A" w:rsidRDefault="00D31CF1" w:rsidP="00840675">
      <w:pPr>
        <w:pStyle w:val="FootnoteText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840675">
        <w:rPr>
          <w:sz w:val="24"/>
          <w:szCs w:val="24"/>
        </w:rPr>
        <w:t xml:space="preserve"> Самойлов С. Ф. </w:t>
      </w:r>
      <w:hyperlink r:id="rId19" w:history="1">
        <w:r w:rsidRPr="00840675">
          <w:rPr>
            <w:sz w:val="24"/>
            <w:szCs w:val="24"/>
          </w:rPr>
          <w:t>С</w:t>
        </w:r>
        <w:r>
          <w:rPr>
            <w:sz w:val="24"/>
            <w:szCs w:val="24"/>
          </w:rPr>
          <w:t>труктура и основные формы онтологических способов мышления</w:t>
        </w:r>
      </w:hyperlink>
      <w:r>
        <w:rPr>
          <w:sz w:val="24"/>
          <w:szCs w:val="24"/>
        </w:rPr>
        <w:t xml:space="preserve"> /</w:t>
      </w:r>
      <w:r w:rsidRPr="00840675">
        <w:rPr>
          <w:sz w:val="24"/>
          <w:szCs w:val="24"/>
        </w:rPr>
        <w:t xml:space="preserve"> С. Ф. Самойлов; М</w:t>
      </w:r>
      <w:r>
        <w:rPr>
          <w:sz w:val="24"/>
          <w:szCs w:val="24"/>
        </w:rPr>
        <w:t>ВД</w:t>
      </w:r>
      <w:r w:rsidRPr="00840675">
        <w:rPr>
          <w:sz w:val="24"/>
          <w:szCs w:val="24"/>
        </w:rPr>
        <w:t xml:space="preserve"> Российской Федерации, Краснодарский ун-т. Кра</w:t>
      </w:r>
      <w:r w:rsidRPr="00840675">
        <w:rPr>
          <w:sz w:val="24"/>
          <w:szCs w:val="24"/>
        </w:rPr>
        <w:t>с</w:t>
      </w:r>
      <w:r w:rsidRPr="00840675">
        <w:rPr>
          <w:sz w:val="24"/>
          <w:szCs w:val="24"/>
        </w:rPr>
        <w:t>нодар, 2010</w:t>
      </w:r>
      <w:r>
        <w:rPr>
          <w:rFonts w:ascii="Tahoma" w:hAnsi="Tahoma" w:cs="Tahoma"/>
          <w:color w:val="00008F"/>
          <w:sz w:val="18"/>
          <w:szCs w:val="18"/>
          <w:shd w:val="clear" w:color="auto" w:fill="F5F5F5"/>
        </w:rPr>
        <w:t xml:space="preserve">. </w:t>
      </w:r>
      <w:r w:rsidRPr="00840675">
        <w:rPr>
          <w:sz w:val="24"/>
          <w:szCs w:val="24"/>
        </w:rPr>
        <w:t>– 126 с.</w:t>
      </w:r>
    </w:p>
    <w:p w:rsidR="00D31CF1" w:rsidRDefault="00D31CF1" w:rsidP="00A72E8B">
      <w:pPr>
        <w:pStyle w:val="FootnoteText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Сорнетте Д. Как предсказывать крахи финансовых рынков. Критические с</w:t>
      </w:r>
      <w:r>
        <w:rPr>
          <w:sz w:val="24"/>
          <w:szCs w:val="24"/>
        </w:rPr>
        <w:t>о</w:t>
      </w:r>
      <w:r>
        <w:rPr>
          <w:sz w:val="24"/>
          <w:szCs w:val="24"/>
        </w:rPr>
        <w:t>бытия в комплексных финансовых системах / Д. Сорнетте. – М.: Библиотека Принсто</w:t>
      </w:r>
      <w:r>
        <w:rPr>
          <w:sz w:val="24"/>
          <w:szCs w:val="24"/>
        </w:rPr>
        <w:t>н</w:t>
      </w:r>
      <w:r>
        <w:rPr>
          <w:sz w:val="24"/>
          <w:szCs w:val="24"/>
        </w:rPr>
        <w:t>ского университета. – 2003 – 394 с.</w:t>
      </w:r>
    </w:p>
    <w:p w:rsidR="00D31CF1" w:rsidRPr="00F60E7A" w:rsidRDefault="00D31CF1" w:rsidP="00A72E8B">
      <w:pPr>
        <w:pStyle w:val="FootnoteText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4"/>
          <w:szCs w:val="24"/>
        </w:rPr>
      </w:pPr>
      <w:r w:rsidRPr="00F60E7A">
        <w:rPr>
          <w:sz w:val="24"/>
          <w:szCs w:val="24"/>
        </w:rPr>
        <w:t>Харди Г. Х. Курс чистой математики / Г. Х. Харди. Пер. с англ. В. И. Левина; – М.: Госиздат иностранной литературы. – 1949. – 511 с.</w:t>
      </w:r>
    </w:p>
    <w:p w:rsidR="00D31CF1" w:rsidRDefault="00D31CF1" w:rsidP="00A72E8B">
      <w:pPr>
        <w:pStyle w:val="FootnoteText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sz w:val="24"/>
          <w:szCs w:val="24"/>
        </w:rPr>
      </w:pPr>
      <w:r w:rsidRPr="00224374">
        <w:rPr>
          <w:sz w:val="24"/>
          <w:szCs w:val="24"/>
        </w:rPr>
        <w:t>Хеннан Э.Анализ временных рядов / Э.Хеннан. – М.: Статистика.  1964.– 215</w:t>
      </w:r>
      <w:r>
        <w:rPr>
          <w:sz w:val="24"/>
          <w:szCs w:val="24"/>
        </w:rPr>
        <w:t> </w:t>
      </w:r>
      <w:r w:rsidRPr="00224374">
        <w:rPr>
          <w:sz w:val="24"/>
          <w:szCs w:val="24"/>
        </w:rPr>
        <w:t>с.</w:t>
      </w:r>
    </w:p>
    <w:p w:rsidR="00D31CF1" w:rsidRPr="00F60E7A" w:rsidRDefault="00D31CF1" w:rsidP="00A72E8B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567"/>
        <w:jc w:val="both"/>
        <w:rPr>
          <w:sz w:val="24"/>
          <w:szCs w:val="24"/>
        </w:rPr>
      </w:pPr>
      <w:r w:rsidRPr="00F60E7A">
        <w:rPr>
          <w:sz w:val="24"/>
          <w:szCs w:val="24"/>
        </w:rPr>
        <w:t>Хокинг С., Млодинов Л. Великий замысел / С. Хокинг, Л. Млодинов; [пер. с англ. М. Кононова под ред. Г. Бурбы]. СПб.: Амфора. 2013 – 208 с.</w:t>
      </w:r>
    </w:p>
    <w:p w:rsidR="00D31CF1" w:rsidRDefault="00D31CF1" w:rsidP="008C4F4D">
      <w:pPr>
        <w:spacing w:after="0"/>
        <w:rPr>
          <w:szCs w:val="28"/>
        </w:rPr>
      </w:pPr>
    </w:p>
    <w:p w:rsidR="00D31CF1" w:rsidRPr="001A5C34" w:rsidRDefault="00D31CF1" w:rsidP="00A72E8B">
      <w:pPr>
        <w:pStyle w:val="FootnoteText"/>
        <w:tabs>
          <w:tab w:val="left" w:pos="851"/>
          <w:tab w:val="left" w:pos="993"/>
        </w:tabs>
        <w:ind w:firstLine="540"/>
        <w:jc w:val="both"/>
        <w:rPr>
          <w:b/>
          <w:sz w:val="16"/>
          <w:szCs w:val="16"/>
          <w:lang w:val="en-US"/>
        </w:rPr>
      </w:pPr>
      <w:r w:rsidRPr="001A5C34">
        <w:rPr>
          <w:b/>
          <w:sz w:val="28"/>
          <w:szCs w:val="28"/>
          <w:lang w:val="en-US"/>
        </w:rPr>
        <w:t xml:space="preserve">References </w:t>
      </w:r>
    </w:p>
    <w:p w:rsidR="00D31CF1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</w:rPr>
      </w:pP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1.</w:t>
      </w:r>
      <w:r w:rsidRPr="00A8209D">
        <w:rPr>
          <w:sz w:val="24"/>
          <w:szCs w:val="24"/>
          <w:lang w:val="en-US"/>
        </w:rPr>
        <w:tab/>
        <w:t>David P. A., Solar P. A. Bicentenary Contribution to the History of the Cost of Liv-ing in America // Research in Econ. Hist. 1977. Vol. 2. P. 1-80.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2.</w:t>
      </w:r>
      <w:r w:rsidRPr="00A8209D">
        <w:rPr>
          <w:sz w:val="24"/>
          <w:szCs w:val="24"/>
          <w:lang w:val="en-US"/>
        </w:rPr>
        <w:tab/>
        <w:t>R. V. Blackman, J. W. Tukey, The measurement of power spectra from the point of view of communications engineering, Dover, New York, 1959.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3.</w:t>
      </w:r>
      <w:r w:rsidRPr="00A8209D">
        <w:rPr>
          <w:sz w:val="24"/>
          <w:szCs w:val="24"/>
          <w:lang w:val="en-US"/>
        </w:rPr>
        <w:tab/>
        <w:t>Anglojazychnyj resurs Vikipedija. [Jelektronnyj resurs]. Rezhim do</w:t>
      </w:r>
      <w:r w:rsidRPr="00A8209D">
        <w:rPr>
          <w:sz w:val="24"/>
          <w:szCs w:val="24"/>
          <w:lang w:val="en-US"/>
        </w:rPr>
        <w:t>s</w:t>
      </w:r>
      <w:r w:rsidRPr="00A8209D">
        <w:rPr>
          <w:sz w:val="24"/>
          <w:szCs w:val="24"/>
          <w:lang w:val="en-US"/>
        </w:rPr>
        <w:t>tupa:http://en.wikipedia.org.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4.</w:t>
      </w:r>
      <w:r w:rsidRPr="00A8209D">
        <w:rPr>
          <w:sz w:val="24"/>
          <w:szCs w:val="24"/>
          <w:lang w:val="en-US"/>
        </w:rPr>
        <w:tab/>
        <w:t>Brillindzher D. Vremennye rjady. Obrabotka dannyh i teorija / D. Brillind-zher.Pod red. A. N. Kolmogorova; –M.: Mir, 1980 – 536 s.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5.</w:t>
      </w:r>
      <w:r w:rsidRPr="00A8209D">
        <w:rPr>
          <w:sz w:val="24"/>
          <w:szCs w:val="24"/>
          <w:lang w:val="en-US"/>
        </w:rPr>
        <w:tab/>
        <w:t>Grendzher K., Hatanaka M. Spektral'nyj analiz vremennyh rjadov v jekonomike. M.: Statistika, 1972. S. 66 –71.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6.</w:t>
      </w:r>
      <w:r w:rsidRPr="00A8209D">
        <w:rPr>
          <w:sz w:val="24"/>
          <w:szCs w:val="24"/>
          <w:lang w:val="en-US"/>
        </w:rPr>
        <w:tab/>
        <w:t>Gorbacevich V. V. Analiz i prognozirovanie vremennyh rjadov. Metodicheskie uk</w:t>
      </w:r>
      <w:r w:rsidRPr="00A8209D">
        <w:rPr>
          <w:sz w:val="24"/>
          <w:szCs w:val="24"/>
          <w:lang w:val="en-US"/>
        </w:rPr>
        <w:t>a</w:t>
      </w:r>
      <w:r w:rsidRPr="00A8209D">
        <w:rPr>
          <w:sz w:val="24"/>
          <w:szCs w:val="24"/>
          <w:lang w:val="en-US"/>
        </w:rPr>
        <w:t>zanija k chteniju lekcij i provedeniju prakticheskih zanjatij. Chast' II. §4. Spek-tral'naja teorija sluchajnyh processov/ V. V. Gorbacevich. – M.: MATI, 2000 – 25 s.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7.</w:t>
      </w:r>
      <w:r w:rsidRPr="00A8209D">
        <w:rPr>
          <w:sz w:val="24"/>
          <w:szCs w:val="24"/>
          <w:lang w:val="en-US"/>
        </w:rPr>
        <w:tab/>
        <w:t>Dzhenkins G., Vatts D. Spektral'nyj analiz i ego prilozhenija. T. 1 i T. 2./ G. Dzhe</w:t>
      </w:r>
      <w:r w:rsidRPr="00A8209D">
        <w:rPr>
          <w:sz w:val="24"/>
          <w:szCs w:val="24"/>
          <w:lang w:val="en-US"/>
        </w:rPr>
        <w:t>n</w:t>
      </w:r>
      <w:r w:rsidRPr="00A8209D">
        <w:rPr>
          <w:sz w:val="24"/>
          <w:szCs w:val="24"/>
          <w:lang w:val="en-US"/>
        </w:rPr>
        <w:t>kins, D. Vatts; per. s angl.: V. F. Pisarenko, A. M. Jaglom. – M: Mir. –1969 / 1971.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8.</w:t>
      </w:r>
      <w:r w:rsidRPr="00A8209D">
        <w:rPr>
          <w:sz w:val="24"/>
          <w:szCs w:val="24"/>
          <w:lang w:val="en-US"/>
        </w:rPr>
        <w:tab/>
        <w:t>Kirillov A. A. Povest' o dvuh fraktalah. 2-e izd., ispravlennoe. – M.: MCNMO, 2010. –180 s. / [Jelektronnyj resurs]. Rezhim dostupa: http://www.mccme.ru/free-books/dubna/kirillov.pdf.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9.</w:t>
      </w:r>
      <w:r w:rsidRPr="00A8209D">
        <w:rPr>
          <w:sz w:val="24"/>
          <w:szCs w:val="24"/>
          <w:lang w:val="en-US"/>
        </w:rPr>
        <w:tab/>
        <w:t>Kolmogorov A. N. Osnovnye ponjatija teorii verojatnostej. Izd. 2-e / A. N. Kolm</w:t>
      </w:r>
      <w:r w:rsidRPr="00A8209D">
        <w:rPr>
          <w:sz w:val="24"/>
          <w:szCs w:val="24"/>
          <w:lang w:val="en-US"/>
        </w:rPr>
        <w:t>o</w:t>
      </w:r>
      <w:r w:rsidRPr="00A8209D">
        <w:rPr>
          <w:sz w:val="24"/>
          <w:szCs w:val="24"/>
          <w:lang w:val="en-US"/>
        </w:rPr>
        <w:t>gorov. M. Nauka, 1974 – 120 s.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10.</w:t>
      </w:r>
      <w:r w:rsidRPr="00A8209D">
        <w:rPr>
          <w:sz w:val="24"/>
          <w:szCs w:val="24"/>
          <w:lang w:val="en-US"/>
        </w:rPr>
        <w:tab/>
        <w:t>Konnors L. Birzhevye sekrety / L. Konnors, L. Rashki; – M:Analitika. 2002 – 232 s.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11.</w:t>
      </w:r>
      <w:r w:rsidRPr="00A8209D">
        <w:rPr>
          <w:sz w:val="24"/>
          <w:szCs w:val="24"/>
          <w:lang w:val="en-US"/>
        </w:rPr>
        <w:tab/>
        <w:t>Kun T. Struktura nauchnyh revoljucij / T. Kun. – M.: Progress. – 1977. – 131 s.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12.</w:t>
      </w:r>
      <w:r w:rsidRPr="00A8209D">
        <w:rPr>
          <w:sz w:val="24"/>
          <w:szCs w:val="24"/>
          <w:lang w:val="en-US"/>
        </w:rPr>
        <w:tab/>
        <w:t>Lenin V. I. Polnoe sobranie sochinenij. Tom 29. Filosofskie tetradi. M.: Goslitizdat, 1947. – 780 s.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13.</w:t>
      </w:r>
      <w:r w:rsidRPr="00A8209D">
        <w:rPr>
          <w:sz w:val="24"/>
          <w:szCs w:val="24"/>
          <w:lang w:val="en-US"/>
        </w:rPr>
        <w:tab/>
        <w:t>Polani M. Lichnostnoe znanie. Na puti k postkriticheskoj filosofii / M. Polani. – M.: Progress, 1985. – 345 s.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14.</w:t>
      </w:r>
      <w:r w:rsidRPr="00A8209D">
        <w:rPr>
          <w:sz w:val="24"/>
          <w:szCs w:val="24"/>
          <w:lang w:val="en-US"/>
        </w:rPr>
        <w:tab/>
        <w:t xml:space="preserve"> Samojlov S. F. Struktura i osnovnye formy ontologicheskih sposobov myshlenija / S. F. Samojlov; MVD Rossijskoj Federacii, Krasnodarskij un-t. Kras-nodar, 2010. – 126 s.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15.</w:t>
      </w:r>
      <w:r w:rsidRPr="00A8209D">
        <w:rPr>
          <w:sz w:val="24"/>
          <w:szCs w:val="24"/>
          <w:lang w:val="en-US"/>
        </w:rPr>
        <w:tab/>
        <w:t>Sornette D. Kak predskazyvat' krahi finansovyh rynkov. Kriticheskie so-bytija v kompleksnyh finansovyh sistemah / D. Sornette. – M.: Biblioteka Prinston-skogo universiteta. – 2003 – 394 s.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16.</w:t>
      </w:r>
      <w:r w:rsidRPr="00A8209D">
        <w:rPr>
          <w:sz w:val="24"/>
          <w:szCs w:val="24"/>
          <w:lang w:val="en-US"/>
        </w:rPr>
        <w:tab/>
        <w:t>Hardi G. H. Kurs chistoj matematiki / G. H. Hardi. Per. s angl. V. I. Levina; – M.: Gosizdat inostrannoj literatury. – 1949. – 511 s.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  <w:lang w:val="en-US"/>
        </w:rPr>
      </w:pPr>
      <w:r w:rsidRPr="00A8209D">
        <w:rPr>
          <w:sz w:val="24"/>
          <w:szCs w:val="24"/>
          <w:lang w:val="en-US"/>
        </w:rPr>
        <w:t>17.</w:t>
      </w:r>
      <w:r w:rsidRPr="00A8209D">
        <w:rPr>
          <w:sz w:val="24"/>
          <w:szCs w:val="24"/>
          <w:lang w:val="en-US"/>
        </w:rPr>
        <w:tab/>
        <w:t>Hennan Je.Analiz vremennyh rjadov / Je.Hennan. – M.: Statistika.  1964.– 215 s.</w:t>
      </w:r>
    </w:p>
    <w:p w:rsidR="00D31CF1" w:rsidRPr="00A8209D" w:rsidRDefault="00D31CF1" w:rsidP="00A8209D">
      <w:pPr>
        <w:pStyle w:val="FootnoteText"/>
        <w:tabs>
          <w:tab w:val="left" w:pos="851"/>
          <w:tab w:val="left" w:pos="993"/>
        </w:tabs>
        <w:jc w:val="both"/>
        <w:rPr>
          <w:sz w:val="24"/>
          <w:szCs w:val="24"/>
        </w:rPr>
      </w:pPr>
      <w:r w:rsidRPr="00A8209D">
        <w:rPr>
          <w:sz w:val="24"/>
          <w:szCs w:val="24"/>
          <w:lang w:val="en-US"/>
        </w:rPr>
        <w:t>18.</w:t>
      </w:r>
      <w:r w:rsidRPr="00A8209D">
        <w:rPr>
          <w:sz w:val="24"/>
          <w:szCs w:val="24"/>
          <w:lang w:val="en-US"/>
        </w:rPr>
        <w:tab/>
        <w:t xml:space="preserve">Hoking S., Mlodinov L. Velikij zamysel / S. Hoking, L. Mlodinov; [per. s angl. </w:t>
      </w:r>
      <w:r w:rsidRPr="00A8209D">
        <w:rPr>
          <w:sz w:val="24"/>
          <w:szCs w:val="24"/>
        </w:rPr>
        <w:t>M. Kononova pod red. G. Burby]. SPb.: Amfora. 2013 – 208 s.</w:t>
      </w:r>
    </w:p>
    <w:p w:rsidR="00D31CF1" w:rsidRPr="00DC791A" w:rsidRDefault="00D31CF1" w:rsidP="00A8209D">
      <w:pPr>
        <w:tabs>
          <w:tab w:val="left" w:pos="851"/>
          <w:tab w:val="left" w:pos="900"/>
        </w:tabs>
        <w:spacing w:after="0" w:line="240" w:lineRule="auto"/>
        <w:jc w:val="both"/>
        <w:rPr>
          <w:sz w:val="24"/>
          <w:szCs w:val="24"/>
          <w:lang w:val="en-US"/>
        </w:rPr>
      </w:pPr>
    </w:p>
    <w:sectPr w:rsidR="00D31CF1" w:rsidRPr="00DC791A" w:rsidSect="007161C7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1CF1" w:rsidRDefault="00D31CF1" w:rsidP="008C4F4D">
      <w:pPr>
        <w:spacing w:after="0" w:line="240" w:lineRule="auto"/>
      </w:pPr>
      <w:r>
        <w:separator/>
      </w:r>
    </w:p>
  </w:endnote>
  <w:endnote w:type="continuationSeparator" w:id="0">
    <w:p w:rsidR="00D31CF1" w:rsidRDefault="00D31CF1" w:rsidP="008C4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CF1" w:rsidRPr="00347E01" w:rsidRDefault="00D31CF1" w:rsidP="00347E01">
    <w:pPr>
      <w:pStyle w:val="Footer"/>
      <w:rPr>
        <w:rFonts w:ascii="Times New Roman" w:hAnsi="Times New Roman"/>
        <w:lang w:val="en-US"/>
      </w:rPr>
    </w:pPr>
    <w:r w:rsidRPr="00347E01">
      <w:rPr>
        <w:rFonts w:ascii="Times New Roman" w:hAnsi="Times New Roman"/>
        <w:sz w:val="24"/>
        <w:szCs w:val="24"/>
      </w:rPr>
      <w:t>http://ej.kubagro.ru/201</w:t>
    </w:r>
    <w:r w:rsidRPr="00347E01">
      <w:rPr>
        <w:rFonts w:ascii="Times New Roman" w:hAnsi="Times New Roman"/>
        <w:sz w:val="24"/>
        <w:szCs w:val="24"/>
        <w:lang w:val="en-US"/>
      </w:rPr>
      <w:t>4</w:t>
    </w:r>
    <w:r w:rsidRPr="00347E01">
      <w:rPr>
        <w:rFonts w:ascii="Times New Roman" w:hAnsi="Times New Roman"/>
        <w:sz w:val="24"/>
        <w:szCs w:val="24"/>
      </w:rPr>
      <w:t>/</w:t>
    </w:r>
    <w:r w:rsidRPr="00347E01">
      <w:rPr>
        <w:rFonts w:ascii="Times New Roman" w:hAnsi="Times New Roman"/>
        <w:sz w:val="24"/>
        <w:szCs w:val="24"/>
        <w:lang w:val="en-US"/>
      </w:rPr>
      <w:t>06</w:t>
    </w:r>
    <w:r w:rsidRPr="00347E01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27</w:t>
    </w:r>
    <w:r w:rsidRPr="00347E01">
      <w:rPr>
        <w:rFonts w:ascii="Times New Roman" w:hAnsi="Times New Roman"/>
        <w:sz w:val="24"/>
        <w:szCs w:val="24"/>
      </w:rPr>
      <w:t>.pdf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CF1" w:rsidRDefault="00D31CF1" w:rsidP="008C4F4D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1CF1" w:rsidRDefault="00D31CF1" w:rsidP="008C4F4D">
      <w:pPr>
        <w:spacing w:after="0" w:line="240" w:lineRule="auto"/>
      </w:pPr>
      <w:r>
        <w:separator/>
      </w:r>
    </w:p>
  </w:footnote>
  <w:footnote w:type="continuationSeparator" w:id="0">
    <w:p w:rsidR="00D31CF1" w:rsidRDefault="00D31CF1" w:rsidP="008C4F4D">
      <w:pPr>
        <w:spacing w:after="0" w:line="240" w:lineRule="auto"/>
      </w:pPr>
      <w:r>
        <w:continuationSeparator/>
      </w:r>
    </w:p>
  </w:footnote>
  <w:footnote w:id="1">
    <w:p w:rsidR="00D31CF1" w:rsidRDefault="00D31CF1" w:rsidP="008C4F4D">
      <w:pPr>
        <w:pStyle w:val="NormalWeb"/>
        <w:spacing w:before="0" w:beforeAutospacing="0" w:after="0" w:afterAutospacing="0"/>
        <w:ind w:firstLine="284"/>
        <w:jc w:val="both"/>
      </w:pPr>
      <w:r w:rsidRPr="00C46971">
        <w:rPr>
          <w:rStyle w:val="FootnoteReference"/>
          <w:sz w:val="20"/>
          <w:szCs w:val="20"/>
          <w:lang w:eastAsia="en-US"/>
        </w:rPr>
        <w:footnoteRef/>
      </w:r>
      <w:r w:rsidRPr="00C46971">
        <w:rPr>
          <w:sz w:val="20"/>
          <w:szCs w:val="20"/>
          <w:lang w:eastAsia="en-US"/>
        </w:rPr>
        <w:t>Томас Сэмюэл Кун (англ. </w:t>
      </w:r>
      <w:r w:rsidRPr="00C46971">
        <w:rPr>
          <w:i/>
          <w:sz w:val="20"/>
          <w:szCs w:val="20"/>
          <w:lang w:eastAsia="en-US"/>
        </w:rPr>
        <w:t>Thomas</w:t>
      </w:r>
      <w:r>
        <w:rPr>
          <w:i/>
          <w:sz w:val="20"/>
          <w:szCs w:val="20"/>
          <w:lang w:eastAsia="en-US"/>
        </w:rPr>
        <w:t xml:space="preserve"> </w:t>
      </w:r>
      <w:r w:rsidRPr="00C46971">
        <w:rPr>
          <w:i/>
          <w:sz w:val="20"/>
          <w:szCs w:val="20"/>
          <w:lang w:eastAsia="en-US"/>
        </w:rPr>
        <w:t>Samuel</w:t>
      </w:r>
      <w:r>
        <w:rPr>
          <w:i/>
          <w:sz w:val="20"/>
          <w:szCs w:val="20"/>
          <w:lang w:eastAsia="en-US"/>
        </w:rPr>
        <w:t xml:space="preserve"> </w:t>
      </w:r>
      <w:r w:rsidRPr="00C46971">
        <w:rPr>
          <w:i/>
          <w:sz w:val="20"/>
          <w:szCs w:val="20"/>
          <w:lang w:eastAsia="en-US"/>
        </w:rPr>
        <w:t>Kuhn</w:t>
      </w:r>
      <w:r w:rsidRPr="00C46971">
        <w:rPr>
          <w:sz w:val="20"/>
          <w:szCs w:val="20"/>
          <w:lang w:eastAsia="en-US"/>
        </w:rPr>
        <w:t xml:space="preserve">; </w:t>
      </w:r>
      <w:r>
        <w:rPr>
          <w:sz w:val="20"/>
          <w:szCs w:val="20"/>
          <w:lang w:eastAsia="en-US"/>
        </w:rPr>
        <w:t>18 июля 1922, Цинциннати, Огайо –</w:t>
      </w:r>
      <w:r w:rsidRPr="00C46971">
        <w:rPr>
          <w:sz w:val="20"/>
          <w:szCs w:val="20"/>
          <w:lang w:eastAsia="en-US"/>
        </w:rPr>
        <w:t xml:space="preserve"> 17 июня 1996, Кембридж, Массачусетс) </w:t>
      </w:r>
      <w:r>
        <w:rPr>
          <w:sz w:val="20"/>
          <w:szCs w:val="20"/>
          <w:lang w:eastAsia="en-US"/>
        </w:rPr>
        <w:t>–</w:t>
      </w:r>
      <w:r w:rsidRPr="00C46971">
        <w:rPr>
          <w:sz w:val="20"/>
          <w:szCs w:val="20"/>
          <w:lang w:eastAsia="en-US"/>
        </w:rPr>
        <w:t xml:space="preserve"> американский историк и философ науки.</w:t>
      </w:r>
    </w:p>
  </w:footnote>
  <w:footnote w:id="2">
    <w:p w:rsidR="00D31CF1" w:rsidRDefault="00D31CF1" w:rsidP="008C4F4D">
      <w:pPr>
        <w:autoSpaceDE w:val="0"/>
        <w:autoSpaceDN w:val="0"/>
        <w:adjustRightInd w:val="0"/>
        <w:spacing w:after="0" w:line="240" w:lineRule="auto"/>
        <w:ind w:firstLine="284"/>
        <w:jc w:val="both"/>
      </w:pPr>
      <w:r w:rsidRPr="00F32DDA">
        <w:rPr>
          <w:rStyle w:val="FootnoteReference"/>
          <w:sz w:val="20"/>
          <w:szCs w:val="20"/>
        </w:rPr>
        <w:footnoteRef/>
      </w:r>
      <w:r w:rsidRPr="00F32DDA">
        <w:rPr>
          <w:sz w:val="20"/>
          <w:szCs w:val="20"/>
        </w:rPr>
        <w:t xml:space="preserve"> Существование </w:t>
      </w:r>
      <w:r w:rsidRPr="00F32DDA">
        <w:rPr>
          <w:i/>
          <w:sz w:val="20"/>
          <w:szCs w:val="20"/>
        </w:rPr>
        <w:t>парадигмы заведомо предполагает, что проблема разрешима</w:t>
      </w:r>
      <w:r w:rsidRPr="00F32DDA">
        <w:rPr>
          <w:sz w:val="20"/>
          <w:szCs w:val="20"/>
        </w:rPr>
        <w:t>.</w:t>
      </w:r>
    </w:p>
  </w:footnote>
  <w:footnote w:id="3">
    <w:p w:rsidR="00D31CF1" w:rsidRDefault="00D31CF1" w:rsidP="00462F76">
      <w:pPr>
        <w:pStyle w:val="FootnoteText"/>
        <w:ind w:firstLine="284"/>
        <w:jc w:val="both"/>
      </w:pPr>
      <w:r w:rsidRPr="00F32DDA">
        <w:rPr>
          <w:rStyle w:val="FootnoteReference"/>
        </w:rPr>
        <w:footnoteRef/>
      </w:r>
      <w:r w:rsidRPr="00F32DDA">
        <w:t xml:space="preserve"> Интерпретация</w:t>
      </w:r>
      <w:r w:rsidRPr="00F266F0">
        <w:t>–</w:t>
      </w:r>
      <w:r>
        <w:t xml:space="preserve"> может только разработать парадигму, но не исправить ее. Парадигмы вообще не могут быть исправлены в рамках нормальной науки. Вместо этого, как мы уже видели, нормальная на</w:t>
      </w:r>
      <w:r>
        <w:t>у</w:t>
      </w:r>
      <w:r>
        <w:t xml:space="preserve">ка, в конце концов, приводит только к осознанию </w:t>
      </w:r>
      <w:r w:rsidRPr="00F266F0">
        <w:rPr>
          <w:i/>
        </w:rPr>
        <w:t>аномалий</w:t>
      </w:r>
      <w:r>
        <w:t xml:space="preserve"> и к </w:t>
      </w:r>
      <w:r w:rsidRPr="00F266F0">
        <w:rPr>
          <w:i/>
        </w:rPr>
        <w:t>кризисам</w:t>
      </w:r>
      <w:r>
        <w:t>.</w:t>
      </w:r>
    </w:p>
  </w:footnote>
  <w:footnote w:id="4">
    <w:p w:rsidR="00D31CF1" w:rsidRDefault="00D31CF1" w:rsidP="008C4F4D">
      <w:pPr>
        <w:pStyle w:val="FootnoteText"/>
        <w:ind w:firstLine="284"/>
      </w:pPr>
      <w:r>
        <w:rPr>
          <w:rStyle w:val="FootnoteReference"/>
        </w:rPr>
        <w:footnoteRef/>
      </w:r>
      <w:r w:rsidRPr="008C070E">
        <w:t>[</w:t>
      </w:r>
      <w:r>
        <w:t>Э</w:t>
      </w:r>
      <w:r w:rsidRPr="008C070E">
        <w:t xml:space="preserve">лектронный ресурс]. Режим доступа: </w:t>
      </w:r>
      <w:r w:rsidRPr="000039B1">
        <w:t>http://nevsedoma.com.ua/index.php?newsid=24214</w:t>
      </w:r>
      <w:r>
        <w:t>.</w:t>
      </w:r>
    </w:p>
  </w:footnote>
  <w:footnote w:id="5">
    <w:p w:rsidR="00D31CF1" w:rsidRDefault="00D31CF1" w:rsidP="00462F76">
      <w:pPr>
        <w:spacing w:after="0" w:line="240" w:lineRule="auto"/>
        <w:ind w:firstLine="284"/>
        <w:jc w:val="both"/>
      </w:pPr>
      <w:r w:rsidRPr="004A3740">
        <w:rPr>
          <w:rStyle w:val="FootnoteReference"/>
          <w:sz w:val="20"/>
          <w:szCs w:val="20"/>
        </w:rPr>
        <w:footnoteRef/>
      </w:r>
      <w:r w:rsidRPr="00371BC6">
        <w:rPr>
          <w:sz w:val="20"/>
          <w:szCs w:val="20"/>
        </w:rPr>
        <w:t>Иллюстрация была сделана знаменитым философом Людвигом Витгенштейном, который включил ее в свои «Философские исследования» в качестве средства для описания двух различных способов воспр</w:t>
      </w:r>
      <w:r w:rsidRPr="00371BC6">
        <w:rPr>
          <w:sz w:val="20"/>
          <w:szCs w:val="20"/>
        </w:rPr>
        <w:t>и</w:t>
      </w:r>
      <w:r w:rsidRPr="00371BC6">
        <w:rPr>
          <w:sz w:val="20"/>
          <w:szCs w:val="20"/>
        </w:rPr>
        <w:t>ятия мира.</w:t>
      </w:r>
      <w:r w:rsidRPr="004A3740">
        <w:rPr>
          <w:sz w:val="20"/>
          <w:szCs w:val="20"/>
        </w:rPr>
        <w:t xml:space="preserve"> Впервые изображение появилось в немецком юмористическом журнале «Fliegende</w:t>
      </w:r>
      <w:r>
        <w:rPr>
          <w:sz w:val="20"/>
          <w:szCs w:val="20"/>
        </w:rPr>
        <w:t xml:space="preserve"> </w:t>
      </w:r>
      <w:r w:rsidRPr="004A3740">
        <w:rPr>
          <w:sz w:val="20"/>
          <w:szCs w:val="20"/>
        </w:rPr>
        <w:t xml:space="preserve">Blätter» 23 октября </w:t>
      </w:r>
      <w:smartTag w:uri="urn:schemas-microsoft-com:office:smarttags" w:element="metricconverter">
        <w:smartTagPr>
          <w:attr w:name="ProductID" w:val="1892 г"/>
        </w:smartTagPr>
        <w:r w:rsidRPr="004A3740">
          <w:rPr>
            <w:sz w:val="20"/>
            <w:szCs w:val="20"/>
          </w:rPr>
          <w:t>1892 г</w:t>
        </w:r>
      </w:smartTag>
      <w:r w:rsidRPr="004A3740">
        <w:rPr>
          <w:sz w:val="20"/>
          <w:szCs w:val="20"/>
        </w:rPr>
        <w:t>.</w:t>
      </w:r>
    </w:p>
  </w:footnote>
  <w:footnote w:id="6">
    <w:p w:rsidR="00D31CF1" w:rsidRDefault="00D31CF1" w:rsidP="008C4F4D">
      <w:pPr>
        <w:widowControl w:val="0"/>
        <w:spacing w:after="0" w:line="240" w:lineRule="auto"/>
        <w:ind w:firstLine="301"/>
        <w:jc w:val="both"/>
      </w:pPr>
      <w:r w:rsidRPr="00B1181B">
        <w:rPr>
          <w:rStyle w:val="FootnoteReference"/>
          <w:sz w:val="20"/>
          <w:szCs w:val="20"/>
        </w:rPr>
        <w:footnoteRef/>
      </w:r>
      <w:r w:rsidRPr="00153985">
        <w:rPr>
          <w:sz w:val="20"/>
          <w:szCs w:val="20"/>
        </w:rPr>
        <w:t>Дженкинс</w:t>
      </w:r>
      <w:r>
        <w:rPr>
          <w:sz w:val="20"/>
          <w:szCs w:val="20"/>
        </w:rPr>
        <w:t xml:space="preserve"> </w:t>
      </w:r>
      <w:r w:rsidRPr="00153985">
        <w:rPr>
          <w:sz w:val="20"/>
          <w:szCs w:val="20"/>
        </w:rPr>
        <w:t>Г., Ваттс</w:t>
      </w:r>
      <w:r>
        <w:rPr>
          <w:sz w:val="20"/>
          <w:szCs w:val="20"/>
        </w:rPr>
        <w:t xml:space="preserve"> </w:t>
      </w:r>
      <w:r w:rsidRPr="00153985">
        <w:rPr>
          <w:sz w:val="20"/>
          <w:szCs w:val="20"/>
        </w:rPr>
        <w:t xml:space="preserve">Д. Спектральный анализ и его приложения. Т.1 </w:t>
      </w:r>
      <w:r>
        <w:rPr>
          <w:sz w:val="20"/>
          <w:szCs w:val="20"/>
        </w:rPr>
        <w:t xml:space="preserve">и Т. 2./ </w:t>
      </w:r>
      <w:r w:rsidRPr="00153985">
        <w:rPr>
          <w:sz w:val="20"/>
          <w:szCs w:val="20"/>
        </w:rPr>
        <w:t>Г.Дженкинс, Д.Ваттс</w:t>
      </w:r>
      <w:r>
        <w:rPr>
          <w:sz w:val="20"/>
          <w:szCs w:val="20"/>
        </w:rPr>
        <w:t>.</w:t>
      </w:r>
      <w:r w:rsidRPr="00153985">
        <w:rPr>
          <w:sz w:val="20"/>
          <w:szCs w:val="20"/>
        </w:rPr>
        <w:t>Пер. с англ.: В. Ф.</w:t>
      </w:r>
      <w:r>
        <w:rPr>
          <w:sz w:val="20"/>
          <w:szCs w:val="20"/>
        </w:rPr>
        <w:t> </w:t>
      </w:r>
      <w:r w:rsidRPr="00153985">
        <w:rPr>
          <w:sz w:val="20"/>
          <w:szCs w:val="20"/>
        </w:rPr>
        <w:t>Писаренко, А. М. Яглом. М: Мир. –1969 / 1971</w:t>
      </w:r>
      <w:r>
        <w:rPr>
          <w:sz w:val="20"/>
          <w:szCs w:val="20"/>
        </w:rPr>
        <w:t>.</w:t>
      </w:r>
    </w:p>
  </w:footnote>
  <w:footnote w:id="7">
    <w:p w:rsidR="00D31CF1" w:rsidRDefault="00D31CF1" w:rsidP="008C4F4D">
      <w:pPr>
        <w:pStyle w:val="FootnoteText"/>
        <w:ind w:firstLine="280"/>
        <w:jc w:val="both"/>
      </w:pPr>
      <w:r>
        <w:rPr>
          <w:rStyle w:val="FootnoteReference"/>
        </w:rPr>
        <w:footnoteRef/>
      </w:r>
      <w:r>
        <w:t xml:space="preserve"> Сам термин появился в работе </w:t>
      </w:r>
      <w:r>
        <w:rPr>
          <w:lang w:val="en-US"/>
        </w:rPr>
        <w:t>Whittle</w:t>
      </w:r>
      <w:r>
        <w:t xml:space="preserve"> (1953).</w:t>
      </w:r>
    </w:p>
  </w:footnote>
  <w:footnote w:id="8">
    <w:p w:rsidR="00D31CF1" w:rsidRDefault="00D31CF1" w:rsidP="008C4F4D">
      <w:pPr>
        <w:pStyle w:val="FootnoteText"/>
        <w:ind w:firstLine="280"/>
        <w:jc w:val="both"/>
      </w:pPr>
      <w:r>
        <w:rPr>
          <w:rStyle w:val="FootnoteReference"/>
        </w:rPr>
        <w:footnoteRef/>
      </w:r>
      <w:r>
        <w:t xml:space="preserve"> Периодограмма и кросс-периодограмма являются статистиками второго порядка.</w:t>
      </w:r>
    </w:p>
  </w:footnote>
  <w:footnote w:id="9">
    <w:p w:rsidR="00D31CF1" w:rsidRDefault="00D31CF1" w:rsidP="008C4F4D">
      <w:pPr>
        <w:pStyle w:val="FootnoteText"/>
        <w:widowControl w:val="0"/>
        <w:ind w:firstLine="284"/>
        <w:jc w:val="both"/>
      </w:pPr>
      <w:r>
        <w:rPr>
          <w:rStyle w:val="FootnoteReference"/>
        </w:rPr>
        <w:footnoteRef/>
      </w:r>
      <w:r>
        <w:t xml:space="preserve"> «Введение в теорию случайных процессов», ИЛ, М., 1958.</w:t>
      </w:r>
    </w:p>
  </w:footnote>
  <w:footnote w:id="10">
    <w:p w:rsidR="00D31CF1" w:rsidRDefault="00D31CF1" w:rsidP="008C4F4D">
      <w:pPr>
        <w:pStyle w:val="FootnoteText"/>
        <w:widowControl w:val="0"/>
        <w:ind w:firstLine="284"/>
        <w:jc w:val="both"/>
      </w:pPr>
      <w:r>
        <w:rPr>
          <w:rStyle w:val="FootnoteReference"/>
        </w:rPr>
        <w:footnoteRef/>
      </w:r>
      <w:r w:rsidRPr="00832F76">
        <w:t>Заключается в подстановке начальных значений вместо пропусков и проведении ковариационного анализа с сопутствующей переменной пропусков для каждого пропущенного значения</w:t>
      </w:r>
      <w:r>
        <w:t>.</w:t>
      </w:r>
    </w:p>
  </w:footnote>
  <w:footnote w:id="11">
    <w:p w:rsidR="00D31CF1" w:rsidRDefault="00D31CF1" w:rsidP="008C4F4D">
      <w:pPr>
        <w:pStyle w:val="FootnoteText"/>
        <w:widowControl w:val="0"/>
        <w:ind w:firstLine="284"/>
        <w:jc w:val="both"/>
      </w:pPr>
      <w:r>
        <w:rPr>
          <w:rStyle w:val="FootnoteReference"/>
        </w:rPr>
        <w:footnoteRef/>
      </w:r>
      <w:r w:rsidRPr="00153985">
        <w:rPr>
          <w:lang w:val="en-US"/>
        </w:rPr>
        <w:t xml:space="preserve"> R. </w:t>
      </w:r>
      <w:r>
        <w:t>В</w:t>
      </w:r>
      <w:r w:rsidRPr="00153985">
        <w:rPr>
          <w:lang w:val="en-US"/>
        </w:rPr>
        <w:t>. Blackman, J. W. Tukey, The measurement of power spectra from the point of view of communic</w:t>
      </w:r>
      <w:r w:rsidRPr="00153985">
        <w:rPr>
          <w:lang w:val="en-US"/>
        </w:rPr>
        <w:t>a</w:t>
      </w:r>
      <w:r w:rsidRPr="00153985">
        <w:rPr>
          <w:lang w:val="en-US"/>
        </w:rPr>
        <w:t>tions engineering, Dover, New York, 1959.</w:t>
      </w:r>
    </w:p>
  </w:footnote>
  <w:footnote w:id="12">
    <w:p w:rsidR="00D31CF1" w:rsidRDefault="00D31CF1" w:rsidP="008C4F4D">
      <w:pPr>
        <w:pStyle w:val="FootnoteText"/>
        <w:widowControl w:val="0"/>
        <w:ind w:firstLine="284"/>
        <w:jc w:val="both"/>
      </w:pPr>
      <w:r>
        <w:rPr>
          <w:rStyle w:val="FootnoteReference"/>
        </w:rPr>
        <w:footnoteRef/>
      </w:r>
      <w:r w:rsidRPr="0070669C">
        <w:t>Хен</w:t>
      </w:r>
      <w:r>
        <w:t>н</w:t>
      </w:r>
      <w:r w:rsidRPr="0070669C">
        <w:t>ан Э. Анализ временных рядов / Э. Хен</w:t>
      </w:r>
      <w:r>
        <w:t>н</w:t>
      </w:r>
      <w:r w:rsidRPr="0070669C">
        <w:t xml:space="preserve">ан. – М.: Статистика. – 1964.– </w:t>
      </w:r>
      <w:r w:rsidRPr="00D133F8">
        <w:rPr>
          <w:lang w:val="en-US"/>
        </w:rPr>
        <w:t xml:space="preserve">215 </w:t>
      </w:r>
      <w:r w:rsidRPr="0070669C">
        <w:t>с</w:t>
      </w:r>
      <w:r w:rsidRPr="00D133F8">
        <w:rPr>
          <w:lang w:val="en-US"/>
        </w:rPr>
        <w:t>.</w:t>
      </w:r>
    </w:p>
  </w:footnote>
  <w:footnote w:id="13">
    <w:p w:rsidR="00D31CF1" w:rsidRDefault="00D31CF1" w:rsidP="008C4F4D">
      <w:pPr>
        <w:pStyle w:val="FootnoteText"/>
        <w:widowControl w:val="0"/>
        <w:ind w:firstLine="284"/>
        <w:jc w:val="both"/>
      </w:pPr>
      <w:r>
        <w:rPr>
          <w:rStyle w:val="FootnoteReference"/>
        </w:rPr>
        <w:footnoteRef/>
      </w:r>
      <w:r>
        <w:rPr>
          <w:lang w:val="en-US"/>
        </w:rPr>
        <w:t>DavidP</w:t>
      </w:r>
      <w:r w:rsidRPr="00132856">
        <w:rPr>
          <w:lang w:val="en-US"/>
        </w:rPr>
        <w:t xml:space="preserve">. </w:t>
      </w:r>
      <w:r>
        <w:rPr>
          <w:lang w:val="en-US"/>
        </w:rPr>
        <w:t>A</w:t>
      </w:r>
      <w:r w:rsidRPr="00132856">
        <w:rPr>
          <w:lang w:val="en-US"/>
        </w:rPr>
        <w:t>.</w:t>
      </w:r>
      <w:r>
        <w:rPr>
          <w:lang w:val="en-US"/>
        </w:rPr>
        <w:t>, Solar P. A. Bicentenary Contribution to the History of the Cost of Living in America // R</w:t>
      </w:r>
      <w:r>
        <w:rPr>
          <w:lang w:val="en-US"/>
        </w:rPr>
        <w:t>e</w:t>
      </w:r>
      <w:r>
        <w:rPr>
          <w:lang w:val="en-US"/>
        </w:rPr>
        <w:t>search in Econ. Hist</w:t>
      </w:r>
      <w:r w:rsidRPr="009E6B49">
        <w:t>. 1977.</w:t>
      </w:r>
      <w:r>
        <w:rPr>
          <w:lang w:val="en-US"/>
        </w:rPr>
        <w:t>Vol</w:t>
      </w:r>
      <w:r w:rsidRPr="009E6B49">
        <w:t>. 2.</w:t>
      </w:r>
      <w:r>
        <w:rPr>
          <w:lang w:val="en-US"/>
        </w:rPr>
        <w:t>P</w:t>
      </w:r>
      <w:r w:rsidRPr="009E6B49">
        <w:t>. 1-80.</w:t>
      </w:r>
    </w:p>
  </w:footnote>
  <w:footnote w:id="14">
    <w:p w:rsidR="00D31CF1" w:rsidRDefault="00D31CF1" w:rsidP="008C4F4D">
      <w:pPr>
        <w:pStyle w:val="FootnoteText"/>
        <w:widowControl w:val="0"/>
        <w:ind w:firstLine="284"/>
        <w:jc w:val="both"/>
      </w:pPr>
      <w:r>
        <w:rPr>
          <w:rStyle w:val="FootnoteReference"/>
        </w:rPr>
        <w:footnoteRef/>
      </w:r>
      <w:r w:rsidRPr="00CE37E3">
        <w:t>Предназначался для выделения из первичных данных полезного сигнала при условии, что известен его частотный диапазон. Метод обеспечивает разложение временного ряда на частотные составляющие</w:t>
      </w:r>
      <w:r>
        <w:t>.</w:t>
      </w:r>
    </w:p>
  </w:footnote>
  <w:footnote w:id="15">
    <w:p w:rsidR="00D31CF1" w:rsidRDefault="00D31CF1" w:rsidP="008C4F4D">
      <w:pPr>
        <w:pStyle w:val="FootnoteText"/>
        <w:ind w:firstLine="284"/>
      </w:pPr>
      <w:r>
        <w:rPr>
          <w:rStyle w:val="FootnoteReference"/>
        </w:rPr>
        <w:footnoteRef/>
      </w:r>
      <w:r w:rsidRPr="00C42E40">
        <w:rPr>
          <w:lang w:val="en-US"/>
        </w:rPr>
        <w:t>LombNR</w:t>
      </w:r>
      <w:r w:rsidRPr="00A8209D">
        <w:rPr>
          <w:lang w:val="en-US"/>
        </w:rPr>
        <w:t xml:space="preserve"> 1976 </w:t>
      </w:r>
      <w:r w:rsidRPr="00C42E40">
        <w:rPr>
          <w:lang w:val="en-US"/>
        </w:rPr>
        <w:t>Astrophysicsand</w:t>
      </w:r>
      <w:r w:rsidRPr="00A8209D">
        <w:rPr>
          <w:lang w:val="en-US"/>
        </w:rPr>
        <w:t xml:space="preserve"> </w:t>
      </w:r>
      <w:r w:rsidRPr="00C42E40">
        <w:rPr>
          <w:lang w:val="en-US"/>
        </w:rPr>
        <w:t>Space</w:t>
      </w:r>
      <w:r w:rsidRPr="00A8209D">
        <w:rPr>
          <w:lang w:val="en-US"/>
        </w:rPr>
        <w:t xml:space="preserve"> </w:t>
      </w:r>
      <w:r w:rsidRPr="00C42E40">
        <w:rPr>
          <w:lang w:val="en-US"/>
        </w:rPr>
        <w:t>Science</w:t>
      </w:r>
      <w:r w:rsidRPr="00A8209D">
        <w:rPr>
          <w:lang w:val="en-US"/>
        </w:rPr>
        <w:t xml:space="preserve"> 39 447–62 </w:t>
      </w:r>
      <w:r>
        <w:rPr>
          <w:lang w:val="en-US"/>
        </w:rPr>
        <w:t>p</w:t>
      </w:r>
      <w:r w:rsidRPr="00A8209D">
        <w:rPr>
          <w:lang w:val="en-US"/>
        </w:rPr>
        <w:t>.</w:t>
      </w:r>
    </w:p>
  </w:footnote>
  <w:footnote w:id="16">
    <w:p w:rsidR="00D31CF1" w:rsidRDefault="00D31CF1" w:rsidP="008C4F4D">
      <w:pPr>
        <w:pStyle w:val="FootnoteText"/>
        <w:ind w:firstLine="284"/>
        <w:jc w:val="both"/>
      </w:pPr>
      <w:r>
        <w:rPr>
          <w:rStyle w:val="FootnoteReference"/>
        </w:rPr>
        <w:footnoteRef/>
      </w:r>
      <w:r w:rsidRPr="00C42E40">
        <w:rPr>
          <w:lang w:val="en-US"/>
        </w:rPr>
        <w:t xml:space="preserve">Scargle, J. D. (1982). </w:t>
      </w:r>
      <w:r w:rsidRPr="00BC3674">
        <w:rPr>
          <w:lang w:val="en-US"/>
        </w:rPr>
        <w:t>"Studies in astronomical time series analysis.II - Statistical aspects of spectral anal</w:t>
      </w:r>
      <w:r w:rsidRPr="00BC3674">
        <w:rPr>
          <w:lang w:val="en-US"/>
        </w:rPr>
        <w:t>y</w:t>
      </w:r>
      <w:r w:rsidRPr="00BC3674">
        <w:rPr>
          <w:lang w:val="en-US"/>
        </w:rPr>
        <w:t>sis of unevenly spaced data".</w:t>
      </w:r>
      <w:r w:rsidRPr="000B62B5">
        <w:rPr>
          <w:lang w:val="en-US"/>
        </w:rPr>
        <w:t xml:space="preserve">Astrophysical Journal 263: 835 </w:t>
      </w:r>
      <w:r>
        <w:rPr>
          <w:lang w:val="en-US"/>
        </w:rPr>
        <w:t>p</w:t>
      </w:r>
      <w:r w:rsidRPr="000B62B5">
        <w:rPr>
          <w:lang w:val="en-US"/>
        </w:rPr>
        <w:t>.</w:t>
      </w:r>
    </w:p>
  </w:footnote>
  <w:footnote w:id="17">
    <w:p w:rsidR="00D31CF1" w:rsidRDefault="00D31CF1" w:rsidP="008C4F4D">
      <w:pPr>
        <w:pStyle w:val="FootnoteText"/>
        <w:ind w:firstLine="284"/>
      </w:pPr>
      <w:r>
        <w:rPr>
          <w:rStyle w:val="FootnoteReference"/>
        </w:rPr>
        <w:footnoteRef/>
      </w:r>
      <w:r w:rsidRPr="007E45C6">
        <w:rPr>
          <w:lang w:val="en-US"/>
        </w:rPr>
        <w:t>Korenberg, M. J. (1989). "A robust orthogonal algorithm for system identification and time-series anal</w:t>
      </w:r>
      <w:r w:rsidRPr="007E45C6">
        <w:rPr>
          <w:lang w:val="en-US"/>
        </w:rPr>
        <w:t>y</w:t>
      </w:r>
      <w:r w:rsidRPr="007E45C6">
        <w:rPr>
          <w:lang w:val="en-US"/>
        </w:rPr>
        <w:t>sis". Biological Cybernetics</w:t>
      </w:r>
      <w:r>
        <w:rPr>
          <w:lang w:val="en-US"/>
        </w:rPr>
        <w:t>:</w:t>
      </w:r>
      <w:r w:rsidRPr="007E45C6">
        <w:rPr>
          <w:lang w:val="en-US"/>
        </w:rPr>
        <w:t xml:space="preserve"> 267–276</w:t>
      </w:r>
      <w:r>
        <w:rPr>
          <w:lang w:val="en-US"/>
        </w:rPr>
        <w:t xml:space="preserve"> pp</w:t>
      </w:r>
      <w:r w:rsidRPr="007E45C6">
        <w:rPr>
          <w:lang w:val="en-US"/>
        </w:rPr>
        <w:t>.</w:t>
      </w:r>
    </w:p>
  </w:footnote>
  <w:footnote w:id="18">
    <w:p w:rsidR="00D31CF1" w:rsidRDefault="00D31CF1" w:rsidP="002F1F18">
      <w:pPr>
        <w:pStyle w:val="FootnoteText"/>
        <w:ind w:firstLine="284"/>
        <w:jc w:val="both"/>
      </w:pPr>
      <w:r>
        <w:rPr>
          <w:rStyle w:val="FootnoteReference"/>
        </w:rPr>
        <w:footnoteRef/>
      </w:r>
      <w:r w:rsidRPr="00A8209D">
        <w:t>[</w:t>
      </w:r>
      <w:r>
        <w:t>Э</w:t>
      </w:r>
      <w:r w:rsidRPr="008C070E">
        <w:t>лектронный</w:t>
      </w:r>
      <w:r>
        <w:t xml:space="preserve"> </w:t>
      </w:r>
      <w:r w:rsidRPr="008C070E">
        <w:t>ресурс</w:t>
      </w:r>
      <w:r w:rsidRPr="00A8209D">
        <w:t>].</w:t>
      </w:r>
      <w:r w:rsidRPr="008C070E">
        <w:t>Режимдоступа</w:t>
      </w:r>
      <w:r w:rsidRPr="00A8209D">
        <w:t xml:space="preserve">: </w:t>
      </w:r>
      <w:r w:rsidRPr="007E45C6">
        <w:rPr>
          <w:lang w:val="en-US"/>
        </w:rPr>
        <w:t>http</w:t>
      </w:r>
      <w:r w:rsidRPr="00A8209D">
        <w:t>://</w:t>
      </w:r>
      <w:r w:rsidRPr="007E45C6">
        <w:rPr>
          <w:lang w:val="en-US"/>
        </w:rPr>
        <w:t>redwood</w:t>
      </w:r>
      <w:r w:rsidRPr="00A8209D">
        <w:t>.</w:t>
      </w:r>
      <w:r w:rsidRPr="007E45C6">
        <w:rPr>
          <w:lang w:val="en-US"/>
        </w:rPr>
        <w:t>psych</w:t>
      </w:r>
      <w:r w:rsidRPr="00A8209D">
        <w:t>.</w:t>
      </w:r>
      <w:r w:rsidRPr="007E45C6">
        <w:rPr>
          <w:lang w:val="en-US"/>
        </w:rPr>
        <w:t>cornell</w:t>
      </w:r>
      <w:r w:rsidRPr="00A8209D">
        <w:t>.</w:t>
      </w:r>
      <w:r w:rsidRPr="007E45C6">
        <w:rPr>
          <w:lang w:val="en-US"/>
        </w:rPr>
        <w:t>edu</w:t>
      </w:r>
      <w:r w:rsidRPr="00A8209D">
        <w:t>/</w:t>
      </w:r>
      <w:r w:rsidRPr="007E45C6">
        <w:rPr>
          <w:lang w:val="en-US"/>
        </w:rPr>
        <w:t>discussion</w:t>
      </w:r>
      <w:r w:rsidRPr="00A8209D">
        <w:t>/</w:t>
      </w:r>
      <w:r w:rsidRPr="007E45C6">
        <w:rPr>
          <w:lang w:val="en-US"/>
        </w:rPr>
        <w:t>papers</w:t>
      </w:r>
      <w:r w:rsidRPr="00A8209D">
        <w:t>/</w:t>
      </w:r>
      <w:r w:rsidRPr="007E45C6">
        <w:rPr>
          <w:lang w:val="en-US"/>
        </w:rPr>
        <w:t>chen</w:t>
      </w:r>
      <w:r w:rsidRPr="00A8209D">
        <w:t>_</w:t>
      </w:r>
      <w:r w:rsidRPr="007E45C6">
        <w:rPr>
          <w:lang w:val="en-US"/>
        </w:rPr>
        <w:t>donoho</w:t>
      </w:r>
      <w:r w:rsidRPr="00A8209D">
        <w:t xml:space="preserve">_ </w:t>
      </w:r>
      <w:r w:rsidRPr="007E45C6">
        <w:rPr>
          <w:lang w:val="en-US"/>
        </w:rPr>
        <w:t>BP</w:t>
      </w:r>
      <w:r w:rsidRPr="00A8209D">
        <w:t>_</w:t>
      </w:r>
      <w:r w:rsidRPr="007E45C6">
        <w:rPr>
          <w:lang w:val="en-US"/>
        </w:rPr>
        <w:t>intro</w:t>
      </w:r>
      <w:r w:rsidRPr="00A8209D">
        <w:t>.</w:t>
      </w:r>
      <w:r w:rsidRPr="007E45C6">
        <w:rPr>
          <w:lang w:val="en-US"/>
        </w:rPr>
        <w:t>pdf</w:t>
      </w:r>
      <w:r w:rsidRPr="00A8209D">
        <w:t>.</w:t>
      </w:r>
    </w:p>
  </w:footnote>
  <w:footnote w:id="19">
    <w:p w:rsidR="00D31CF1" w:rsidRDefault="00D31CF1" w:rsidP="002F1F18">
      <w:pPr>
        <w:pStyle w:val="FootnoteText"/>
        <w:ind w:firstLine="284"/>
        <w:jc w:val="both"/>
      </w:pPr>
      <w:r>
        <w:rPr>
          <w:rStyle w:val="FootnoteReference"/>
        </w:rPr>
        <w:footnoteRef/>
      </w:r>
      <w:r>
        <w:t>[Э</w:t>
      </w:r>
      <w:r w:rsidRPr="008C070E">
        <w:t>лектронный ресурс]. Режим доступа:</w:t>
      </w:r>
      <w:r w:rsidRPr="00BF2DE5">
        <w:t>http://m.iopscience.iop.org/0004-637X/695/1/496/pdf/0004-637X</w:t>
      </w:r>
      <w:r w:rsidRPr="00BB2557">
        <w:t>_695_1_496.pdf</w:t>
      </w:r>
    </w:p>
  </w:footnote>
  <w:footnote w:id="20">
    <w:p w:rsidR="00D31CF1" w:rsidRDefault="00D31CF1" w:rsidP="008C4F4D">
      <w:pPr>
        <w:pStyle w:val="FootnoteText"/>
        <w:ind w:firstLine="284"/>
        <w:jc w:val="both"/>
      </w:pPr>
      <w:r>
        <w:rPr>
          <w:rStyle w:val="FootnoteReference"/>
        </w:rPr>
        <w:footnoteRef/>
      </w:r>
      <w:r w:rsidRPr="00C00459">
        <w:rPr>
          <w:lang w:val="en-US"/>
        </w:rPr>
        <w:t xml:space="preserve"> Godfrey M.D. “An exploratory  study of  the bispectrum of  economic time series” // Appl. Statist</w:t>
      </w:r>
      <w:r w:rsidRPr="008C4F4D">
        <w:t xml:space="preserve">., 1965, </w:t>
      </w:r>
      <w:r w:rsidRPr="00C00459">
        <w:rPr>
          <w:lang w:val="en-US"/>
        </w:rPr>
        <w:t>v</w:t>
      </w:r>
      <w:r w:rsidRPr="008C4F4D">
        <w:t xml:space="preserve">.14, </w:t>
      </w:r>
      <w:r w:rsidRPr="00C00459">
        <w:rPr>
          <w:lang w:val="en-US"/>
        </w:rPr>
        <w:t>p</w:t>
      </w:r>
      <w:r w:rsidRPr="008C4F4D">
        <w:t>.48-69.</w:t>
      </w:r>
    </w:p>
  </w:footnote>
  <w:footnote w:id="21">
    <w:p w:rsidR="00D31CF1" w:rsidRDefault="00D31CF1" w:rsidP="008C4F4D">
      <w:pPr>
        <w:spacing w:after="0"/>
        <w:ind w:firstLine="284"/>
        <w:jc w:val="both"/>
      </w:pPr>
      <w:r w:rsidRPr="00CB21DA">
        <w:rPr>
          <w:rStyle w:val="FootnoteReference"/>
          <w:sz w:val="20"/>
          <w:szCs w:val="20"/>
        </w:rPr>
        <w:footnoteRef/>
      </w:r>
      <w:r>
        <w:rPr>
          <w:sz w:val="20"/>
          <w:szCs w:val="20"/>
        </w:rPr>
        <w:t>Коннорс Л.</w:t>
      </w:r>
      <w:r w:rsidRPr="00CB21DA">
        <w:rPr>
          <w:sz w:val="20"/>
          <w:szCs w:val="20"/>
        </w:rPr>
        <w:t xml:space="preserve"> Биржевые секреты</w:t>
      </w:r>
      <w:r>
        <w:rPr>
          <w:sz w:val="20"/>
          <w:szCs w:val="20"/>
        </w:rPr>
        <w:t xml:space="preserve"> / </w:t>
      </w:r>
      <w:r w:rsidRPr="00CB21DA">
        <w:rPr>
          <w:sz w:val="20"/>
          <w:szCs w:val="20"/>
        </w:rPr>
        <w:t>Л.Коннорс, Л.Рашки</w:t>
      </w:r>
      <w:r>
        <w:rPr>
          <w:sz w:val="20"/>
          <w:szCs w:val="20"/>
        </w:rPr>
        <w:t>; – М:</w:t>
      </w:r>
      <w:r w:rsidRPr="0080537E">
        <w:rPr>
          <w:sz w:val="20"/>
          <w:szCs w:val="20"/>
        </w:rPr>
        <w:t>Аналитика 2</w:t>
      </w:r>
      <w:r>
        <w:rPr>
          <w:sz w:val="20"/>
          <w:szCs w:val="20"/>
        </w:rPr>
        <w:t>002 – 232 с.</w:t>
      </w:r>
    </w:p>
  </w:footnote>
  <w:footnote w:id="22">
    <w:p w:rsidR="00D31CF1" w:rsidRDefault="00D31CF1" w:rsidP="008C4F4D">
      <w:pPr>
        <w:pStyle w:val="FootnoteText"/>
        <w:ind w:firstLine="284"/>
        <w:jc w:val="both"/>
      </w:pPr>
      <w:r>
        <w:rPr>
          <w:rStyle w:val="FootnoteReference"/>
        </w:rPr>
        <w:footnoteRef/>
      </w:r>
      <w:r w:rsidRPr="0062764F">
        <w:t>ГренджерК., ХатанакаМ.</w:t>
      </w:r>
      <w:r>
        <w:t xml:space="preserve"> </w:t>
      </w:r>
      <w:r w:rsidRPr="00E6504C">
        <w:t>Спектральный анализ временных рядов</w:t>
      </w:r>
      <w:r>
        <w:t xml:space="preserve"> в экономике. М.: Статистика, 1972. С. 66 –71.</w:t>
      </w:r>
    </w:p>
  </w:footnote>
  <w:footnote w:id="23">
    <w:p w:rsidR="00D31CF1" w:rsidRDefault="00D31CF1" w:rsidP="008C4F4D">
      <w:pPr>
        <w:pStyle w:val="FootnoteText"/>
        <w:ind w:firstLine="284"/>
        <w:jc w:val="both"/>
      </w:pPr>
      <w:r>
        <w:rPr>
          <w:rStyle w:val="FootnoteReference"/>
        </w:rPr>
        <w:footnoteRef/>
      </w:r>
      <w:r>
        <w:t xml:space="preserve"> В действительности, впервые о нем Эйлер сообщил в письме к Гольдбаху в 1744 году.</w:t>
      </w:r>
    </w:p>
  </w:footnote>
  <w:footnote w:id="24">
    <w:p w:rsidR="00D31CF1" w:rsidRDefault="00D31CF1" w:rsidP="008C4F4D">
      <w:pPr>
        <w:pStyle w:val="FootnoteText"/>
        <w:ind w:firstLine="284"/>
        <w:jc w:val="both"/>
      </w:pPr>
      <w:r>
        <w:rPr>
          <w:rStyle w:val="FootnoteReference"/>
        </w:rPr>
        <w:footnoteRef/>
      </w:r>
      <w:r>
        <w:t xml:space="preserve">  Книга Фурье «Аналитическая теория теплоты» была опубликована в 1822 году.</w:t>
      </w:r>
    </w:p>
  </w:footnote>
  <w:footnote w:id="25">
    <w:p w:rsidR="00D31CF1" w:rsidRDefault="00D31CF1" w:rsidP="008C4F4D">
      <w:pPr>
        <w:pStyle w:val="FootnoteText"/>
        <w:ind w:firstLine="284"/>
        <w:jc w:val="both"/>
      </w:pPr>
      <w:r>
        <w:rPr>
          <w:rStyle w:val="FootnoteReference"/>
        </w:rPr>
        <w:footnoteRef/>
      </w:r>
      <w:r>
        <w:t xml:space="preserve"> Кириллов А. А. Повесть о двух фракталах. 2-е изд., исправленное. – М.: МЦНМО, 2010. –180 с. / </w:t>
      </w:r>
      <w:r w:rsidRPr="004E59BD">
        <w:t>[</w:t>
      </w:r>
      <w:r w:rsidRPr="006D04B5">
        <w:t>Электронный ресурс]. Режимдоступа</w:t>
      </w:r>
      <w:r w:rsidRPr="004E59BD">
        <w:t xml:space="preserve">: </w:t>
      </w:r>
      <w:r w:rsidRPr="004E59BD">
        <w:rPr>
          <w:lang w:val="en-US"/>
        </w:rPr>
        <w:t>http</w:t>
      </w:r>
      <w:r w:rsidRPr="004E59BD">
        <w:t>://</w:t>
      </w:r>
      <w:r w:rsidRPr="004E59BD">
        <w:rPr>
          <w:lang w:val="en-US"/>
        </w:rPr>
        <w:t>www</w:t>
      </w:r>
      <w:r w:rsidRPr="004E59BD">
        <w:t>.</w:t>
      </w:r>
      <w:r w:rsidRPr="004E59BD">
        <w:rPr>
          <w:lang w:val="en-US"/>
        </w:rPr>
        <w:t>mccme</w:t>
      </w:r>
      <w:r w:rsidRPr="004E59BD">
        <w:t>.</w:t>
      </w:r>
      <w:r w:rsidRPr="004E59BD">
        <w:rPr>
          <w:lang w:val="en-US"/>
        </w:rPr>
        <w:t>ru</w:t>
      </w:r>
      <w:r w:rsidRPr="004E59BD">
        <w:t>/</w:t>
      </w:r>
      <w:r w:rsidRPr="004E59BD">
        <w:rPr>
          <w:lang w:val="en-US"/>
        </w:rPr>
        <w:t>free</w:t>
      </w:r>
      <w:r w:rsidRPr="004E59BD">
        <w:t>-</w:t>
      </w:r>
      <w:r w:rsidRPr="004E59BD">
        <w:rPr>
          <w:lang w:val="en-US"/>
        </w:rPr>
        <w:t>books</w:t>
      </w:r>
      <w:r w:rsidRPr="004E59BD">
        <w:t>/</w:t>
      </w:r>
      <w:r w:rsidRPr="004E59BD">
        <w:rPr>
          <w:lang w:val="en-US"/>
        </w:rPr>
        <w:t>dubna</w:t>
      </w:r>
      <w:r w:rsidRPr="004E59BD">
        <w:t>/</w:t>
      </w:r>
      <w:r w:rsidRPr="004E59BD">
        <w:rPr>
          <w:lang w:val="en-US"/>
        </w:rPr>
        <w:t>kirillov</w:t>
      </w:r>
      <w:r w:rsidRPr="004E59BD">
        <w:t>.</w:t>
      </w:r>
      <w:r w:rsidRPr="004E59BD">
        <w:rPr>
          <w:lang w:val="en-US"/>
        </w:rPr>
        <w:t>pdf</w:t>
      </w:r>
      <w:r w:rsidRPr="004E59BD">
        <w:t>.</w:t>
      </w:r>
    </w:p>
  </w:footnote>
  <w:footnote w:id="26">
    <w:p w:rsidR="00D31CF1" w:rsidRDefault="00D31CF1" w:rsidP="008C4F4D">
      <w:pPr>
        <w:pStyle w:val="FootnoteText"/>
        <w:ind w:firstLine="284"/>
      </w:pPr>
      <w:r>
        <w:rPr>
          <w:rStyle w:val="FootnoteReference"/>
        </w:rPr>
        <w:footnoteRef/>
      </w:r>
      <w:r w:rsidRPr="008C070E">
        <w:t>[</w:t>
      </w:r>
      <w:r>
        <w:t>Э</w:t>
      </w:r>
      <w:r w:rsidRPr="008C070E">
        <w:t xml:space="preserve">лектронный ресурс]. Режим доступа: </w:t>
      </w:r>
      <w:r w:rsidRPr="0044119B">
        <w:t>http://www.mysenses.ru/zonder-zoldadt/krizis-prichiny-i-reshenija</w:t>
      </w:r>
      <w:r>
        <w:t>.</w:t>
      </w:r>
    </w:p>
  </w:footnote>
  <w:footnote w:id="27">
    <w:p w:rsidR="00D31CF1" w:rsidRDefault="00D31CF1" w:rsidP="008C4F4D">
      <w:pPr>
        <w:spacing w:after="0" w:line="240" w:lineRule="auto"/>
        <w:ind w:firstLine="284"/>
        <w:jc w:val="both"/>
      </w:pPr>
      <w:r w:rsidRPr="004E3739">
        <w:rPr>
          <w:rStyle w:val="FootnoteReference"/>
          <w:sz w:val="20"/>
          <w:szCs w:val="20"/>
        </w:rPr>
        <w:footnoteRef/>
      </w:r>
      <w:r w:rsidRPr="004E3739">
        <w:rPr>
          <w:sz w:val="20"/>
          <w:szCs w:val="20"/>
        </w:rPr>
        <w:t xml:space="preserve"> Кризис происходит не с целью разрушения, его суть иная –</w:t>
      </w:r>
      <w:r>
        <w:rPr>
          <w:sz w:val="20"/>
          <w:szCs w:val="20"/>
        </w:rPr>
        <w:t xml:space="preserve"> он выявляет ложь(</w:t>
      </w:r>
      <w:r w:rsidRPr="004E3739">
        <w:rPr>
          <w:sz w:val="20"/>
          <w:szCs w:val="20"/>
        </w:rPr>
        <w:t>показывает несоо</w:t>
      </w:r>
      <w:r w:rsidRPr="004E3739">
        <w:rPr>
          <w:sz w:val="20"/>
          <w:szCs w:val="20"/>
        </w:rPr>
        <w:t>т</w:t>
      </w:r>
      <w:r w:rsidRPr="004E3739">
        <w:rPr>
          <w:sz w:val="20"/>
          <w:szCs w:val="20"/>
        </w:rPr>
        <w:t>ветствие</w:t>
      </w:r>
      <w:r>
        <w:rPr>
          <w:sz w:val="20"/>
          <w:szCs w:val="20"/>
        </w:rPr>
        <w:t>)</w:t>
      </w:r>
      <w:r w:rsidRPr="004E3739">
        <w:rPr>
          <w:sz w:val="20"/>
          <w:szCs w:val="20"/>
        </w:rPr>
        <w:t>.Кризис – это результат ясности, замечающей начало причин разрушения.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CF1" w:rsidRDefault="00D31CF1" w:rsidP="00D52C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31CF1" w:rsidRDefault="00D31CF1" w:rsidP="00C9577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CF1" w:rsidRDefault="00D31CF1" w:rsidP="00D52CF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:rsidR="00D31CF1" w:rsidRDefault="00D31CF1" w:rsidP="00C95776">
    <w:pPr>
      <w:pStyle w:val="Header"/>
      <w:ind w:right="360"/>
    </w:pPr>
    <w:r w:rsidRPr="00CB3F60">
      <w:rPr>
        <w:sz w:val="24"/>
        <w:szCs w:val="24"/>
      </w:rPr>
      <w:t>Научный журнал КубГАУ, №</w:t>
    </w:r>
    <w:r w:rsidRPr="00CB3F60">
      <w:rPr>
        <w:sz w:val="24"/>
        <w:szCs w:val="24"/>
        <w:lang w:val="en-US"/>
      </w:rPr>
      <w:t>100</w:t>
    </w:r>
    <w:r w:rsidRPr="00CB3F60">
      <w:rPr>
        <w:sz w:val="24"/>
        <w:szCs w:val="24"/>
      </w:rPr>
      <w:t>(</w:t>
    </w:r>
    <w:r w:rsidRPr="00CB3F60">
      <w:rPr>
        <w:sz w:val="24"/>
        <w:szCs w:val="24"/>
        <w:lang w:val="en-US"/>
      </w:rPr>
      <w:t>06</w:t>
    </w:r>
    <w:r w:rsidRPr="00CB3F60">
      <w:rPr>
        <w:sz w:val="24"/>
        <w:szCs w:val="24"/>
      </w:rPr>
      <w:t>), 201</w:t>
    </w:r>
    <w:r w:rsidRPr="00CB3F60">
      <w:rPr>
        <w:sz w:val="24"/>
        <w:szCs w:val="24"/>
        <w:lang w:val="en-US"/>
      </w:rPr>
      <w:t>4</w:t>
    </w:r>
    <w:r w:rsidRPr="00CB3F60">
      <w:rPr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133A6"/>
    <w:multiLevelType w:val="hybridMultilevel"/>
    <w:tmpl w:val="499C65A2"/>
    <w:lvl w:ilvl="0" w:tplc="C12E79B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3F585A28"/>
    <w:multiLevelType w:val="hybridMultilevel"/>
    <w:tmpl w:val="6D8E65C8"/>
    <w:lvl w:ilvl="0" w:tplc="24FAF38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3FFC5960"/>
    <w:multiLevelType w:val="multilevel"/>
    <w:tmpl w:val="E0826A4E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5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4F4D"/>
    <w:rsid w:val="00002788"/>
    <w:rsid w:val="000039B1"/>
    <w:rsid w:val="0001071D"/>
    <w:rsid w:val="00015332"/>
    <w:rsid w:val="00054004"/>
    <w:rsid w:val="00057820"/>
    <w:rsid w:val="0006717B"/>
    <w:rsid w:val="00067C28"/>
    <w:rsid w:val="00070337"/>
    <w:rsid w:val="00087F34"/>
    <w:rsid w:val="000B62B5"/>
    <w:rsid w:val="000D6BA7"/>
    <w:rsid w:val="00104A9D"/>
    <w:rsid w:val="0011244F"/>
    <w:rsid w:val="00132856"/>
    <w:rsid w:val="001460DA"/>
    <w:rsid w:val="00153985"/>
    <w:rsid w:val="001576A9"/>
    <w:rsid w:val="00171040"/>
    <w:rsid w:val="001731B5"/>
    <w:rsid w:val="00180955"/>
    <w:rsid w:val="00196B17"/>
    <w:rsid w:val="001A5C34"/>
    <w:rsid w:val="001C7F8C"/>
    <w:rsid w:val="001F2328"/>
    <w:rsid w:val="00224374"/>
    <w:rsid w:val="00276389"/>
    <w:rsid w:val="002E2063"/>
    <w:rsid w:val="002E4E46"/>
    <w:rsid w:val="002F1F18"/>
    <w:rsid w:val="0032113A"/>
    <w:rsid w:val="00330071"/>
    <w:rsid w:val="00342F0F"/>
    <w:rsid w:val="00347E01"/>
    <w:rsid w:val="003579D0"/>
    <w:rsid w:val="00365006"/>
    <w:rsid w:val="00371BC6"/>
    <w:rsid w:val="003806EF"/>
    <w:rsid w:val="00385683"/>
    <w:rsid w:val="0039533A"/>
    <w:rsid w:val="003B6398"/>
    <w:rsid w:val="003D063F"/>
    <w:rsid w:val="003D7EF1"/>
    <w:rsid w:val="003F4778"/>
    <w:rsid w:val="0041606B"/>
    <w:rsid w:val="00421DD2"/>
    <w:rsid w:val="0044119B"/>
    <w:rsid w:val="00460456"/>
    <w:rsid w:val="00462F76"/>
    <w:rsid w:val="004835ED"/>
    <w:rsid w:val="00497E90"/>
    <w:rsid w:val="004A3740"/>
    <w:rsid w:val="004B06AB"/>
    <w:rsid w:val="004E3739"/>
    <w:rsid w:val="004E59BD"/>
    <w:rsid w:val="004E736A"/>
    <w:rsid w:val="004F0FEF"/>
    <w:rsid w:val="00513F38"/>
    <w:rsid w:val="00547625"/>
    <w:rsid w:val="00556912"/>
    <w:rsid w:val="00562391"/>
    <w:rsid w:val="00590A73"/>
    <w:rsid w:val="005A5305"/>
    <w:rsid w:val="005B112B"/>
    <w:rsid w:val="005B2805"/>
    <w:rsid w:val="005B46D1"/>
    <w:rsid w:val="00606BEF"/>
    <w:rsid w:val="006170BA"/>
    <w:rsid w:val="0062764F"/>
    <w:rsid w:val="00643995"/>
    <w:rsid w:val="006803A7"/>
    <w:rsid w:val="006812E3"/>
    <w:rsid w:val="00687ACF"/>
    <w:rsid w:val="006902F4"/>
    <w:rsid w:val="006B48AB"/>
    <w:rsid w:val="006B69B0"/>
    <w:rsid w:val="006D04B5"/>
    <w:rsid w:val="0070669C"/>
    <w:rsid w:val="007161C7"/>
    <w:rsid w:val="007302FA"/>
    <w:rsid w:val="007A25C0"/>
    <w:rsid w:val="007C4D5A"/>
    <w:rsid w:val="007E45C6"/>
    <w:rsid w:val="007F7D9B"/>
    <w:rsid w:val="0080537E"/>
    <w:rsid w:val="0080588A"/>
    <w:rsid w:val="0080664B"/>
    <w:rsid w:val="00826F3A"/>
    <w:rsid w:val="00831056"/>
    <w:rsid w:val="00832F76"/>
    <w:rsid w:val="00840675"/>
    <w:rsid w:val="008504D0"/>
    <w:rsid w:val="00882488"/>
    <w:rsid w:val="008906B7"/>
    <w:rsid w:val="0089444C"/>
    <w:rsid w:val="00895552"/>
    <w:rsid w:val="008C070E"/>
    <w:rsid w:val="008C4F4D"/>
    <w:rsid w:val="008D1D78"/>
    <w:rsid w:val="008D3C91"/>
    <w:rsid w:val="008E4013"/>
    <w:rsid w:val="00924A98"/>
    <w:rsid w:val="00950BFA"/>
    <w:rsid w:val="0095227D"/>
    <w:rsid w:val="00974F48"/>
    <w:rsid w:val="00975EF1"/>
    <w:rsid w:val="00986E9E"/>
    <w:rsid w:val="0099292C"/>
    <w:rsid w:val="009A400D"/>
    <w:rsid w:val="009A4E22"/>
    <w:rsid w:val="009E124A"/>
    <w:rsid w:val="009E6B49"/>
    <w:rsid w:val="00A338AD"/>
    <w:rsid w:val="00A3566F"/>
    <w:rsid w:val="00A72E8B"/>
    <w:rsid w:val="00A8209D"/>
    <w:rsid w:val="00AB11E2"/>
    <w:rsid w:val="00AE2180"/>
    <w:rsid w:val="00AF5387"/>
    <w:rsid w:val="00B1181B"/>
    <w:rsid w:val="00B11CE9"/>
    <w:rsid w:val="00B27A80"/>
    <w:rsid w:val="00B60ECB"/>
    <w:rsid w:val="00B777A1"/>
    <w:rsid w:val="00BB2067"/>
    <w:rsid w:val="00BB2557"/>
    <w:rsid w:val="00BC3674"/>
    <w:rsid w:val="00BD71EE"/>
    <w:rsid w:val="00BF0C1C"/>
    <w:rsid w:val="00BF2DE5"/>
    <w:rsid w:val="00BF7713"/>
    <w:rsid w:val="00C00459"/>
    <w:rsid w:val="00C024C2"/>
    <w:rsid w:val="00C0515D"/>
    <w:rsid w:val="00C2719C"/>
    <w:rsid w:val="00C42E40"/>
    <w:rsid w:val="00C46971"/>
    <w:rsid w:val="00C514FD"/>
    <w:rsid w:val="00C617A0"/>
    <w:rsid w:val="00C700CD"/>
    <w:rsid w:val="00C95776"/>
    <w:rsid w:val="00CB21DA"/>
    <w:rsid w:val="00CB3F60"/>
    <w:rsid w:val="00CC12DE"/>
    <w:rsid w:val="00CC3199"/>
    <w:rsid w:val="00CE37E3"/>
    <w:rsid w:val="00CF501E"/>
    <w:rsid w:val="00D0180F"/>
    <w:rsid w:val="00D05522"/>
    <w:rsid w:val="00D13159"/>
    <w:rsid w:val="00D133F8"/>
    <w:rsid w:val="00D13CAC"/>
    <w:rsid w:val="00D17B6A"/>
    <w:rsid w:val="00D25BF4"/>
    <w:rsid w:val="00D31CF1"/>
    <w:rsid w:val="00D40D1E"/>
    <w:rsid w:val="00D52CF1"/>
    <w:rsid w:val="00D65525"/>
    <w:rsid w:val="00D71ED7"/>
    <w:rsid w:val="00D75BA2"/>
    <w:rsid w:val="00DA2E04"/>
    <w:rsid w:val="00DB3FA3"/>
    <w:rsid w:val="00DC6235"/>
    <w:rsid w:val="00DC791A"/>
    <w:rsid w:val="00DE191C"/>
    <w:rsid w:val="00DF5F44"/>
    <w:rsid w:val="00DF765A"/>
    <w:rsid w:val="00E0423D"/>
    <w:rsid w:val="00E33453"/>
    <w:rsid w:val="00E6504C"/>
    <w:rsid w:val="00EA2368"/>
    <w:rsid w:val="00EA2FE1"/>
    <w:rsid w:val="00EB02D3"/>
    <w:rsid w:val="00EB55D0"/>
    <w:rsid w:val="00EC3F68"/>
    <w:rsid w:val="00F12806"/>
    <w:rsid w:val="00F266F0"/>
    <w:rsid w:val="00F277E7"/>
    <w:rsid w:val="00F32DDA"/>
    <w:rsid w:val="00F504B9"/>
    <w:rsid w:val="00F52324"/>
    <w:rsid w:val="00F60E7A"/>
    <w:rsid w:val="00F934CA"/>
    <w:rsid w:val="00FB0A7E"/>
    <w:rsid w:val="00FD2A0A"/>
    <w:rsid w:val="00FF0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F4D"/>
    <w:pPr>
      <w:spacing w:after="200" w:line="276" w:lineRule="auto"/>
    </w:pPr>
    <w:rPr>
      <w:rFonts w:ascii="Times New Roman" w:hAnsi="Times New Roman"/>
      <w:sz w:val="28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4F4D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C4F4D"/>
    <w:rPr>
      <w:rFonts w:ascii="Cambria" w:hAnsi="Cambria" w:cs="Times New Roman"/>
      <w:b/>
      <w:color w:val="4F81BD"/>
      <w:sz w:val="26"/>
    </w:rPr>
  </w:style>
  <w:style w:type="paragraph" w:styleId="ListParagraph">
    <w:name w:val="List Paragraph"/>
    <w:basedOn w:val="Normal"/>
    <w:uiPriority w:val="99"/>
    <w:qFormat/>
    <w:rsid w:val="008C4F4D"/>
    <w:pPr>
      <w:ind w:left="720"/>
    </w:pPr>
    <w:rPr>
      <w:rFonts w:ascii="Calibri" w:hAnsi="Calibri"/>
      <w:sz w:val="22"/>
    </w:rPr>
  </w:style>
  <w:style w:type="paragraph" w:styleId="FootnoteText">
    <w:name w:val="footnote text"/>
    <w:basedOn w:val="Normal"/>
    <w:link w:val="FootnoteTextChar"/>
    <w:uiPriority w:val="99"/>
    <w:semiHidden/>
    <w:rsid w:val="008C4F4D"/>
    <w:pPr>
      <w:spacing w:after="0" w:line="240" w:lineRule="auto"/>
    </w:pPr>
    <w:rPr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8C4F4D"/>
    <w:rPr>
      <w:rFonts w:ascii="Times New Roman" w:hAnsi="Times New Roman" w:cs="Times New Roman"/>
      <w:sz w:val="20"/>
    </w:rPr>
  </w:style>
  <w:style w:type="character" w:styleId="FootnoteReference">
    <w:name w:val="footnote reference"/>
    <w:basedOn w:val="DefaultParagraphFont"/>
    <w:uiPriority w:val="99"/>
    <w:semiHidden/>
    <w:rsid w:val="008C4F4D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rsid w:val="008C4F4D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8C4F4D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C4F4D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C4F4D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C4F4D"/>
    <w:rPr>
      <w:rFonts w:ascii="Tahoma" w:hAnsi="Tahoma" w:cs="Times New Roman"/>
      <w:sz w:val="16"/>
    </w:rPr>
  </w:style>
  <w:style w:type="character" w:styleId="Hyperlink">
    <w:name w:val="Hyperlink"/>
    <w:basedOn w:val="DefaultParagraphFont"/>
    <w:uiPriority w:val="99"/>
    <w:rsid w:val="008C4F4D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3806EF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812E3"/>
    <w:rPr>
      <w:rFonts w:ascii="Times New Roman" w:hAnsi="Times New Roman" w:cs="Times New Roman"/>
      <w:sz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8E4013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E40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8E4013"/>
    <w:rPr>
      <w:rFonts w:ascii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8E40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8E4013"/>
    <w:rPr>
      <w:b/>
    </w:rPr>
  </w:style>
  <w:style w:type="paragraph" w:styleId="Revision">
    <w:name w:val="Revision"/>
    <w:hidden/>
    <w:uiPriority w:val="99"/>
    <w:semiHidden/>
    <w:rsid w:val="008E4013"/>
    <w:rPr>
      <w:rFonts w:ascii="Times New Roman" w:hAnsi="Times New Roman"/>
      <w:sz w:val="28"/>
      <w:lang w:eastAsia="en-US"/>
    </w:rPr>
  </w:style>
  <w:style w:type="character" w:styleId="PageNumber">
    <w:name w:val="page number"/>
    <w:basedOn w:val="DefaultParagraphFont"/>
    <w:uiPriority w:val="99"/>
    <w:rsid w:val="00C9577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ru.wikipedia.org/wiki/%D0%A2%D0%BE%D0%BC%D0%B0%D1%81_%D0%9A%D1%83%D0%BD" TargetMode="External"/><Relationship Id="rId12" Type="http://schemas.openxmlformats.org/officeDocument/2006/relationships/header" Target="header2.xm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hyperlink" Target="http://elibrary.ru/item.asp?id=20058496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201</TotalTime>
  <Pages>16</Pages>
  <Words>3575</Words>
  <Characters>20379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</dc:creator>
  <cp:keywords/>
  <dc:description/>
  <cp:lastModifiedBy>1</cp:lastModifiedBy>
  <cp:revision>26</cp:revision>
  <dcterms:created xsi:type="dcterms:W3CDTF">2014-05-23T17:45:00Z</dcterms:created>
  <dcterms:modified xsi:type="dcterms:W3CDTF">2014-07-02T06:34:00Z</dcterms:modified>
</cp:coreProperties>
</file>