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xls" ContentType="application/vnd.ms-exce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4" w:type="dxa"/>
        <w:tblLook w:val="01E0"/>
      </w:tblPr>
      <w:tblGrid>
        <w:gridCol w:w="4604"/>
        <w:gridCol w:w="4398"/>
      </w:tblGrid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982382">
              <w:rPr>
                <w:sz w:val="20"/>
                <w:szCs w:val="20"/>
              </w:rPr>
              <w:t xml:space="preserve">УДК </w:t>
            </w:r>
            <w:r w:rsidRPr="00982382">
              <w:rPr>
                <w:bCs/>
                <w:sz w:val="20"/>
                <w:szCs w:val="20"/>
              </w:rPr>
              <w:t>629.113.004.53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982382">
              <w:rPr>
                <w:sz w:val="20"/>
                <w:szCs w:val="20"/>
                <w:lang w:val="en-US"/>
              </w:rPr>
              <w:t xml:space="preserve">UDC </w:t>
            </w:r>
            <w:r w:rsidRPr="00982382">
              <w:rPr>
                <w:bCs/>
                <w:sz w:val="20"/>
                <w:szCs w:val="20"/>
              </w:rPr>
              <w:t>629.113.004.53</w:t>
            </w:r>
          </w:p>
        </w:tc>
      </w:tr>
      <w:tr w:rsidR="000300DB" w:rsidRPr="00982382" w:rsidTr="00E61603">
        <w:trPr>
          <w:trHeight w:val="111"/>
        </w:trPr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300DB" w:rsidRPr="00EC2DC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bookmarkStart w:id="0" w:name="_GoBack"/>
            <w:r w:rsidRPr="00982382">
              <w:rPr>
                <w:b/>
                <w:sz w:val="20"/>
                <w:szCs w:val="20"/>
              </w:rPr>
              <w:t>МЕТОДИКА ПОСТРОЕНИЯ МАТРИЦЫ СОСТОЯНИЙ ДИАГНОСТИЧЕСКИХ ПАРАМЕТРОВ ТОРМОЗНОЙ СИСТЕМЫ АВТОМОБИЛЯ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982382">
              <w:rPr>
                <w:b/>
                <w:sz w:val="20"/>
                <w:szCs w:val="20"/>
                <w:lang w:val="en-US"/>
              </w:rPr>
              <w:t xml:space="preserve">A METHOD OF CONSTRUCTING A MATRIX OF STATES OF THE DIAGNOSTIC PARAMETERS OF BRAKE SYSTEM OF </w:t>
            </w:r>
            <w:r>
              <w:rPr>
                <w:b/>
                <w:sz w:val="20"/>
                <w:szCs w:val="20"/>
                <w:lang w:val="en-US"/>
              </w:rPr>
              <w:t>A</w:t>
            </w:r>
            <w:r w:rsidRPr="00982382">
              <w:rPr>
                <w:b/>
                <w:sz w:val="20"/>
                <w:szCs w:val="20"/>
                <w:lang w:val="en-US"/>
              </w:rPr>
              <w:t xml:space="preserve"> CAR</w:t>
            </w:r>
          </w:p>
        </w:tc>
      </w:tr>
      <w:bookmarkEnd w:id="0"/>
      <w:tr w:rsidR="000300DB" w:rsidRPr="00EC2DC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bookmarkStart w:id="1" w:name="_Hlk388173367"/>
            <w:r w:rsidRPr="00982382">
              <w:rPr>
                <w:sz w:val="20"/>
                <w:szCs w:val="20"/>
              </w:rPr>
              <w:t>Успенский</w:t>
            </w:r>
            <w:r w:rsidRPr="00982382">
              <w:rPr>
                <w:sz w:val="20"/>
                <w:szCs w:val="20"/>
                <w:lang w:val="en-US"/>
              </w:rPr>
              <w:t xml:space="preserve"> </w:t>
            </w:r>
            <w:r w:rsidRPr="00982382">
              <w:rPr>
                <w:sz w:val="20"/>
                <w:szCs w:val="20"/>
              </w:rPr>
              <w:t xml:space="preserve">Иван Алексеевич 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Uspensk</w:t>
            </w:r>
            <w:r>
              <w:rPr>
                <w:sz w:val="20"/>
                <w:szCs w:val="20"/>
                <w:lang w:val="en-US"/>
              </w:rPr>
              <w:t>i</w:t>
            </w:r>
            <w:r w:rsidRPr="00982382">
              <w:rPr>
                <w:sz w:val="20"/>
                <w:szCs w:val="20"/>
              </w:rPr>
              <w:t>y Ivan Alekseevich</w:t>
            </w: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д.т.н., профессор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982382">
              <w:rPr>
                <w:sz w:val="20"/>
                <w:szCs w:val="20"/>
                <w:lang w:val="en-US"/>
              </w:rPr>
              <w:t xml:space="preserve">Dr.Sci.Tech., </w:t>
            </w:r>
            <w:r>
              <w:rPr>
                <w:sz w:val="20"/>
                <w:szCs w:val="20"/>
                <w:lang w:val="en-US"/>
              </w:rPr>
              <w:t>p</w:t>
            </w:r>
            <w:r w:rsidRPr="00982382">
              <w:rPr>
                <w:sz w:val="20"/>
                <w:szCs w:val="20"/>
                <w:lang w:val="en-US"/>
              </w:rPr>
              <w:t>rofessor</w:t>
            </w: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982382">
              <w:rPr>
                <w:sz w:val="20"/>
                <w:szCs w:val="20"/>
              </w:rPr>
              <w:t>Кокорев Геннадий Дмитриевич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982382">
              <w:rPr>
                <w:sz w:val="20"/>
                <w:szCs w:val="20"/>
                <w:lang w:val="en-US"/>
              </w:rPr>
              <w:t>Kokorev Gennady Dmitrievich</w:t>
            </w:r>
          </w:p>
        </w:tc>
      </w:tr>
      <w:tr w:rsidR="000300DB" w:rsidRPr="00EC2DC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982382">
              <w:rPr>
                <w:sz w:val="20"/>
                <w:szCs w:val="20"/>
              </w:rPr>
              <w:t>к</w:t>
            </w:r>
            <w:r w:rsidRPr="00982382">
              <w:rPr>
                <w:sz w:val="20"/>
                <w:szCs w:val="20"/>
                <w:lang w:val="en-US"/>
              </w:rPr>
              <w:t>.</w:t>
            </w:r>
            <w:r w:rsidRPr="00982382">
              <w:rPr>
                <w:sz w:val="20"/>
                <w:szCs w:val="20"/>
              </w:rPr>
              <w:t>т</w:t>
            </w:r>
            <w:r w:rsidRPr="00982382">
              <w:rPr>
                <w:sz w:val="20"/>
                <w:szCs w:val="20"/>
                <w:lang w:val="en-US"/>
              </w:rPr>
              <w:t>.</w:t>
            </w:r>
            <w:r w:rsidRPr="00982382">
              <w:rPr>
                <w:sz w:val="20"/>
                <w:szCs w:val="20"/>
              </w:rPr>
              <w:t>н</w:t>
            </w:r>
            <w:r w:rsidRPr="00982382">
              <w:rPr>
                <w:sz w:val="20"/>
                <w:szCs w:val="20"/>
                <w:lang w:val="en-US"/>
              </w:rPr>
              <w:t xml:space="preserve">., </w:t>
            </w:r>
            <w:r w:rsidRPr="00982382">
              <w:rPr>
                <w:sz w:val="20"/>
                <w:szCs w:val="20"/>
              </w:rPr>
              <w:t>доцент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982382">
              <w:rPr>
                <w:sz w:val="20"/>
                <w:szCs w:val="20"/>
                <w:lang w:val="en-US"/>
              </w:rPr>
              <w:t xml:space="preserve">Cand.Tech.Sci., </w:t>
            </w:r>
            <w:r>
              <w:rPr>
                <w:sz w:val="20"/>
                <w:szCs w:val="20"/>
                <w:lang w:val="en-US"/>
              </w:rPr>
              <w:t>a</w:t>
            </w:r>
            <w:r w:rsidRPr="00982382">
              <w:rPr>
                <w:sz w:val="20"/>
                <w:szCs w:val="20"/>
                <w:lang w:val="en-US"/>
              </w:rPr>
              <w:t xml:space="preserve">ssociate </w:t>
            </w:r>
            <w:r>
              <w:rPr>
                <w:sz w:val="20"/>
                <w:szCs w:val="20"/>
                <w:lang w:val="en-US"/>
              </w:rPr>
              <w:t>p</w:t>
            </w:r>
            <w:r w:rsidRPr="00982382">
              <w:rPr>
                <w:sz w:val="20"/>
                <w:szCs w:val="20"/>
                <w:lang w:val="en-US"/>
              </w:rPr>
              <w:t>rofessor</w:t>
            </w:r>
          </w:p>
        </w:tc>
      </w:tr>
      <w:tr w:rsidR="000300DB" w:rsidRPr="00EC2DC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Николотов Илья Николаевич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  <w:lang w:val="en-US"/>
              </w:rPr>
              <w:t>Nikolotov Ilya Nikolaevich</w:t>
            </w: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аспирант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post</w:t>
            </w:r>
            <w:r>
              <w:rPr>
                <w:sz w:val="20"/>
                <w:szCs w:val="20"/>
              </w:rPr>
              <w:t>graduate</w:t>
            </w:r>
            <w:r w:rsidRPr="00982382">
              <w:rPr>
                <w:sz w:val="20"/>
                <w:szCs w:val="20"/>
              </w:rPr>
              <w:t>student</w:t>
            </w: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Гусаров Сергей Николаевич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Gusarov Sergei Nikolaevich</w:t>
            </w: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аспирант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post</w:t>
            </w:r>
            <w:r w:rsidRPr="00982382">
              <w:rPr>
                <w:sz w:val="20"/>
                <w:szCs w:val="20"/>
              </w:rPr>
              <w:t>graduate student</w:t>
            </w: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Лыков Сергей Владимирович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Lykov Sergey Vladimirovich</w:t>
            </w: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аспирант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post</w:t>
            </w:r>
            <w:r w:rsidRPr="00982382">
              <w:rPr>
                <w:sz w:val="20"/>
                <w:szCs w:val="20"/>
              </w:rPr>
              <w:t>graduate student</w:t>
            </w: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Заикин Максим Михайлович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Zaikin Maxim Mikhailovich</w:t>
            </w:r>
          </w:p>
        </w:tc>
      </w:tr>
      <w:bookmarkEnd w:id="1"/>
      <w:tr w:rsidR="000300DB" w:rsidRPr="0098238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студент 5-го курса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5</w:t>
            </w:r>
            <w:r w:rsidRPr="00982382">
              <w:rPr>
                <w:sz w:val="20"/>
                <w:szCs w:val="20"/>
                <w:vertAlign w:val="superscript"/>
              </w:rPr>
              <w:t>th</w:t>
            </w:r>
            <w:r w:rsidRPr="009823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y</w:t>
            </w:r>
            <w:r w:rsidRPr="00982382">
              <w:rPr>
                <w:sz w:val="20"/>
                <w:szCs w:val="20"/>
              </w:rPr>
              <w:t xml:space="preserve">ear </w:t>
            </w:r>
            <w:r>
              <w:rPr>
                <w:sz w:val="20"/>
                <w:szCs w:val="20"/>
                <w:lang w:val="en-US"/>
              </w:rPr>
              <w:t>s</w:t>
            </w:r>
            <w:r w:rsidRPr="00982382">
              <w:rPr>
                <w:sz w:val="20"/>
                <w:szCs w:val="20"/>
              </w:rPr>
              <w:t>tudent</w:t>
            </w:r>
          </w:p>
        </w:tc>
      </w:tr>
      <w:tr w:rsidR="000300DB" w:rsidRPr="00EC2DC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i/>
                <w:sz w:val="20"/>
                <w:szCs w:val="20"/>
              </w:rPr>
            </w:pPr>
            <w:r w:rsidRPr="00982382">
              <w:rPr>
                <w:i/>
                <w:sz w:val="20"/>
                <w:szCs w:val="20"/>
              </w:rPr>
              <w:t>Рязанский государственный агротехнологический университет имени П.А. Костычева, Рязань, Россия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82382">
                <w:rPr>
                  <w:i/>
                  <w:sz w:val="20"/>
                  <w:szCs w:val="20"/>
                  <w:lang w:val="en-US"/>
                </w:rPr>
                <w:t>Ryazan</w:t>
              </w:r>
            </w:smartTag>
            <w:r w:rsidRPr="00982382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82382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982382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982382">
                <w:rPr>
                  <w:i/>
                  <w:sz w:val="20"/>
                  <w:szCs w:val="20"/>
                  <w:lang w:val="en-US"/>
                </w:rPr>
                <w:t>Agrotechnological</w:t>
              </w:r>
            </w:smartTag>
            <w:r w:rsidRPr="00982382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82382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982382">
              <w:rPr>
                <w:i/>
                <w:sz w:val="20"/>
                <w:szCs w:val="20"/>
                <w:lang w:val="en-US"/>
              </w:rPr>
              <w:t xml:space="preserve"> Named after P.A. Kostychev, </w:t>
            </w:r>
            <w:smartTag w:uri="urn:schemas-microsoft-com:office:smarttags" w:element="place">
              <w:smartTag w:uri="urn:schemas-microsoft-com:office:smarttags" w:element="City">
                <w:r w:rsidRPr="00982382">
                  <w:rPr>
                    <w:i/>
                    <w:sz w:val="20"/>
                    <w:szCs w:val="20"/>
                    <w:lang w:val="en-US"/>
                  </w:rPr>
                  <w:t>Ryazan</w:t>
                </w:r>
              </w:smartTag>
              <w:r w:rsidRPr="00982382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82382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0300DB" w:rsidRPr="00EC2DC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0300DB" w:rsidRPr="00EC2DC2" w:rsidTr="00E61603">
        <w:tc>
          <w:tcPr>
            <w:tcW w:w="4604" w:type="dxa"/>
          </w:tcPr>
          <w:p w:rsidR="000300DB" w:rsidRPr="00EC2DC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color w:val="FF0000"/>
                <w:spacing w:val="-4"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В статье рассмотрена методика определения рационального перечня диагностических параметров тормозной системы автомобиля методами теории вероятностей и математической статистики. Решены задачи: определения статистических вероятностей появления отказов объектов на рассматриваемом пробеге; разработаны математические модели (регрессионные зависимости) вероятностей  отказов от пробега; проведена статистическая оценку значимости коэффициентов регрессионных моделей; осуществлена проверка  регрессионных  моделей на адекватность; определены  вероятности возможных состояний объектов. На основе построения и анализа структурно-следственной модели тормозной системы рассчитывалась информационная значимость каждого контролируемого параметра с использованием понятия информационной энтропии,  определялись параметры, подлежащие диагностированию, и строилась матрица состояния тормозной системы для проведения неразрушающего контроля, с целью перехода на техническое обслуживание и ремонт по фактическому состоянию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982382">
              <w:rPr>
                <w:sz w:val="20"/>
                <w:szCs w:val="20"/>
                <w:lang w:val="en-US"/>
              </w:rPr>
              <w:t>The article describes the method of determining the list of rational diagnostic parameters of the brake system of a vehicle using the theory of probability and mathematical statistics. The problems determining the statistical probabilities of failures on objects considered a run; mathematical models (regression dependence) the probability of failure of run; A statistical evaluation of the significance of the coefficients of regression models; verification has been made on the adequacy of the regression models; the probabilities of possible states of objects. On the basis of the construction and analysis of structural- effect model brake system information and calculates the importance of each monitored parameter using the notion of information entropy, determine the parameters to be diagnostic, and builds a matrix condition of brake systems for non-destructive testing, in order to move on maintenance and repair of the actual state</w:t>
            </w:r>
          </w:p>
        </w:tc>
      </w:tr>
      <w:tr w:rsidR="000300DB" w:rsidRPr="00EC2DC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</w:p>
        </w:tc>
      </w:tr>
      <w:tr w:rsidR="000300DB" w:rsidRPr="00EC2DC2" w:rsidTr="00E61603">
        <w:tc>
          <w:tcPr>
            <w:tcW w:w="4604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82382">
              <w:rPr>
                <w:sz w:val="20"/>
                <w:szCs w:val="20"/>
              </w:rPr>
              <w:t>Ключевые слова: МЕТОДИКА, ТОРМОЗНЫЕ СИСТЕМЫ, ТЕХНИЧЕСКАЯ ДИАГНОСТИКА, ПЕРИОДИЧНОСТЬ ТЕХНИЧЕСКОГО ОБСЛУЖИВАНИЯ, МАТРИЦА СОСТОЯНИЙ, ДИАГНОСТИЧЕСКИЕ ПАРАМЕТРЫ</w:t>
            </w:r>
          </w:p>
        </w:tc>
        <w:tc>
          <w:tcPr>
            <w:tcW w:w="4398" w:type="dxa"/>
          </w:tcPr>
          <w:p w:rsidR="000300DB" w:rsidRPr="00982382" w:rsidRDefault="000300DB" w:rsidP="00982382">
            <w:pPr>
              <w:pStyle w:val="Heading3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Key</w:t>
            </w:r>
            <w:r w:rsidRPr="00982382">
              <w:rPr>
                <w:sz w:val="20"/>
                <w:szCs w:val="20"/>
                <w:lang w:val="en-US"/>
              </w:rPr>
              <w:t>words: METHODS, BRAKE SYSTEMS, TECHNICAL DIAGNOSING, MAINTENANCE RATE, STATE MATRIX, DIAGNOSTIC PARAMETERS</w:t>
            </w:r>
          </w:p>
        </w:tc>
      </w:tr>
    </w:tbl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Анализ статистических данных </w:t>
      </w:r>
      <w:r>
        <w:rPr>
          <w:rFonts w:ascii="Times New Roman" w:hAnsi="Times New Roman"/>
          <w:sz w:val="28"/>
          <w:szCs w:val="28"/>
        </w:rPr>
        <w:t xml:space="preserve">эксплуатации </w:t>
      </w:r>
      <w:r w:rsidRPr="00AC1C97">
        <w:rPr>
          <w:rFonts w:ascii="Times New Roman" w:hAnsi="Times New Roman"/>
          <w:sz w:val="28"/>
          <w:szCs w:val="28"/>
        </w:rPr>
        <w:t xml:space="preserve">автомобилей КАМАЗ [1, 2]  </w:t>
      </w:r>
      <w:r w:rsidRPr="00AC1C97">
        <w:rPr>
          <w:rFonts w:ascii="Times New Roman" w:hAnsi="Times New Roman"/>
          <w:color w:val="000000"/>
          <w:sz w:val="28"/>
          <w:szCs w:val="28"/>
        </w:rPr>
        <w:t>позволил обоснованно установить распределение отказов по объектам диагностирования (рисунок 1).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Изучение информации о надежности автомобилей КАМАЗ [1, 2]  показывает, что конструктивные отказы составляют 43,6 %, производственные – 32,2 %, эксплуатационные – 24,2 %. Из них внезапные отказы составляют 38,7 %, а постепенные – 61,3 %.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81B3A">
        <w:rPr>
          <w:rFonts w:ascii="Times New Roman" w:hAnsi="Times New Roman"/>
          <w:noProof/>
          <w:sz w:val="28"/>
          <w:szCs w:val="28"/>
        </w:rPr>
        <w:object w:dxaOrig="5962" w:dyaOrig="30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79" o:spid="_x0000_i1025" type="#_x0000_t75" style="width:343.2pt;height:172.8pt;visibility:visible" o:ole="">
            <v:imagedata r:id="rId7" o:title="" croptop="-4135f" cropbottom="-6246f" cropleft="-4430f" cropright="-5551f"/>
            <o:lock v:ext="edit" aspectratio="f"/>
          </v:shape>
          <o:OLEObject Type="Embed" ProgID="Excel.Chart.8" ShapeID="Объект 79" DrawAspect="Content" ObjectID="_1463430872" r:id="rId8"/>
        </w:object>
      </w:r>
    </w:p>
    <w:p w:rsidR="000300DB" w:rsidRPr="00AC1C97" w:rsidRDefault="000300DB" w:rsidP="00AC1C97">
      <w:pPr>
        <w:shd w:val="clear" w:color="auto" w:fill="FFFFFF"/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AC1C97">
        <w:rPr>
          <w:rFonts w:ascii="Times New Roman" w:hAnsi="Times New Roman"/>
          <w:i/>
          <w:sz w:val="28"/>
          <w:szCs w:val="28"/>
        </w:rPr>
        <w:t>1-двигатель и его системы, 2-ходовая часть, 3-трансмиссия, 4-кабина, корпус, платформа, 5-тормозная система, 6-электрооборудование, 7-рулевое управление, 8-спецоборудование</w:t>
      </w:r>
    </w:p>
    <w:p w:rsidR="000300DB" w:rsidRPr="00D40823" w:rsidRDefault="000300DB" w:rsidP="00AC1C97">
      <w:pPr>
        <w:shd w:val="clear" w:color="auto" w:fill="FFFFFF"/>
        <w:spacing w:after="0" w:line="360" w:lineRule="auto"/>
        <w:rPr>
          <w:rFonts w:ascii="Times New Roman" w:hAnsi="Times New Roman"/>
          <w:i/>
          <w:sz w:val="16"/>
          <w:szCs w:val="16"/>
        </w:rPr>
      </w:pPr>
    </w:p>
    <w:p w:rsidR="000300DB" w:rsidRDefault="000300DB" w:rsidP="00AC1C9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Рисунок 1 - Относительное распределение отказов по агрегатам, механизмам и системам машины</w:t>
      </w:r>
    </w:p>
    <w:p w:rsidR="000300DB" w:rsidRPr="00D40823" w:rsidRDefault="000300DB" w:rsidP="00AC1C97">
      <w:pPr>
        <w:spacing w:after="0" w:line="360" w:lineRule="auto"/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0300DB" w:rsidRPr="00AC1C97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Одной из систем обеспечивающих безопасность дорожного движения является тормозная система</w:t>
      </w:r>
      <w:r>
        <w:rPr>
          <w:rFonts w:ascii="Times New Roman" w:hAnsi="Times New Roman"/>
          <w:sz w:val="28"/>
          <w:szCs w:val="28"/>
        </w:rPr>
        <w:t>, которая также входит в перечень рациональной совокупности объектов подлежащих диагностированию</w:t>
      </w:r>
      <w:r w:rsidRPr="00174016">
        <w:rPr>
          <w:rFonts w:ascii="Times New Roman" w:hAnsi="Times New Roman"/>
          <w:sz w:val="28"/>
          <w:szCs w:val="28"/>
        </w:rPr>
        <w:t xml:space="preserve"> [</w:t>
      </w:r>
      <w:r w:rsidRPr="00AE5EC3">
        <w:rPr>
          <w:rFonts w:ascii="Times New Roman" w:hAnsi="Times New Roman"/>
          <w:sz w:val="28"/>
          <w:szCs w:val="28"/>
        </w:rPr>
        <w:t>6]</w:t>
      </w:r>
      <w:r w:rsidRPr="00AC1C97">
        <w:rPr>
          <w:rFonts w:ascii="Times New Roman" w:hAnsi="Times New Roman"/>
          <w:sz w:val="28"/>
          <w:szCs w:val="28"/>
        </w:rPr>
        <w:t>.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Для определения рационального перечня диагностических параметров тормозной системы </w:t>
      </w:r>
      <w:r w:rsidRPr="00AC1C97">
        <w:rPr>
          <w:rFonts w:ascii="Times New Roman" w:hAnsi="Times New Roman"/>
          <w:color w:val="000000"/>
          <w:sz w:val="28"/>
          <w:szCs w:val="28"/>
        </w:rPr>
        <w:t>методами теории вероятностей и математической статистики необходимо решить следующие задачи:</w:t>
      </w:r>
    </w:p>
    <w:p w:rsidR="000300DB" w:rsidRPr="00AC1C97" w:rsidRDefault="000300DB" w:rsidP="00AC1C97">
      <w:pPr>
        <w:shd w:val="clear" w:color="auto" w:fill="FFFFFF"/>
        <w:tabs>
          <w:tab w:val="left" w:pos="139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>1. Определить статистические вероятности появления отказов объектов на рассматриваемом пробеге.</w:t>
      </w:r>
    </w:p>
    <w:p w:rsidR="000300DB" w:rsidRPr="00AC1C97" w:rsidRDefault="000300DB" w:rsidP="00AC1C97">
      <w:pPr>
        <w:shd w:val="clear" w:color="auto" w:fill="FFFFFF"/>
        <w:tabs>
          <w:tab w:val="left" w:pos="139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>2. Разработать математические модели (регрессионные зависимости) вероятности отказов от пробега.</w:t>
      </w:r>
    </w:p>
    <w:p w:rsidR="000300DB" w:rsidRPr="00AC1C97" w:rsidRDefault="000300DB" w:rsidP="00AC1C97">
      <w:pPr>
        <w:shd w:val="clear" w:color="auto" w:fill="FFFFFF"/>
        <w:tabs>
          <w:tab w:val="left" w:pos="139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>3. Провести статистическую оценку значимости коэффициентов регрессионных моделей.</w:t>
      </w:r>
    </w:p>
    <w:p w:rsidR="000300DB" w:rsidRPr="00AC1C97" w:rsidRDefault="000300DB" w:rsidP="00AC1C97">
      <w:pPr>
        <w:shd w:val="clear" w:color="auto" w:fill="FFFFFF"/>
        <w:tabs>
          <w:tab w:val="left" w:pos="139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>4. Проверить регрессионные модели на адекватность.</w:t>
      </w:r>
    </w:p>
    <w:p w:rsidR="000300DB" w:rsidRPr="00AC1C97" w:rsidRDefault="000300DB" w:rsidP="00AC1C97">
      <w:pPr>
        <w:shd w:val="clear" w:color="auto" w:fill="FFFFFF"/>
        <w:tabs>
          <w:tab w:val="left" w:pos="139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>5. Определить вероятности возможных состояний объектов.</w:t>
      </w:r>
    </w:p>
    <w:p w:rsidR="000300DB" w:rsidRPr="00AC1C97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Ряд распределения статистической вероятности </w:t>
      </w:r>
      <w:r w:rsidRPr="00AC1C97">
        <w:rPr>
          <w:rFonts w:ascii="Times New Roman" w:hAnsi="Times New Roman"/>
          <w:position w:val="-18"/>
          <w:sz w:val="28"/>
          <w:szCs w:val="28"/>
        </w:rPr>
        <w:object w:dxaOrig="380" w:dyaOrig="540">
          <v:shape id="_x0000_i1026" type="#_x0000_t75" style="width:18.6pt;height:27pt" o:ole="">
            <v:imagedata r:id="rId9" o:title=""/>
          </v:shape>
          <o:OLEObject Type="Embed" ProgID="Equation.3" ShapeID="_x0000_i1026" DrawAspect="Content" ObjectID="_1463430873" r:id="rId10"/>
        </w:object>
      </w:r>
      <w:r w:rsidRPr="00AC1C97">
        <w:rPr>
          <w:rFonts w:ascii="Times New Roman" w:hAnsi="Times New Roman"/>
          <w:sz w:val="28"/>
          <w:szCs w:val="28"/>
        </w:rPr>
        <w:t xml:space="preserve"> появления отказа </w:t>
      </w:r>
      <w:r w:rsidRPr="00AC1C97">
        <w:rPr>
          <w:rFonts w:ascii="Times New Roman" w:hAnsi="Times New Roman"/>
          <w:color w:val="000000"/>
          <w:position w:val="-6"/>
          <w:sz w:val="28"/>
          <w:szCs w:val="28"/>
        </w:rPr>
        <w:object w:dxaOrig="160" w:dyaOrig="279">
          <v:shape id="_x0000_i1027" type="#_x0000_t75" style="width:8.4pt;height:14.4pt" o:ole="">
            <v:imagedata r:id="rId11" o:title=""/>
          </v:shape>
          <o:OLEObject Type="Embed" ProgID="Equation.3" ShapeID="_x0000_i1027" DrawAspect="Content" ObjectID="_1463430874" r:id="rId12"/>
        </w:object>
      </w:r>
      <w:r w:rsidRPr="00AC1C97">
        <w:rPr>
          <w:rFonts w:ascii="Times New Roman" w:hAnsi="Times New Roman"/>
          <w:color w:val="000000"/>
          <w:sz w:val="28"/>
          <w:szCs w:val="28"/>
        </w:rPr>
        <w:t xml:space="preserve"> - го объекта диагностирования от пробега (</w:t>
      </w:r>
      <w:r w:rsidRPr="00AC1C97">
        <w:rPr>
          <w:rFonts w:ascii="Times New Roman" w:hAnsi="Times New Roman"/>
          <w:color w:val="000000"/>
          <w:sz w:val="28"/>
          <w:szCs w:val="28"/>
          <w:lang w:val="en-US"/>
        </w:rPr>
        <w:t>L</w:t>
      </w:r>
      <w:r w:rsidRPr="00AC1C97">
        <w:rPr>
          <w:rFonts w:ascii="Times New Roman" w:hAnsi="Times New Roman"/>
          <w:color w:val="000000"/>
          <w:sz w:val="28"/>
          <w:szCs w:val="28"/>
        </w:rPr>
        <w:t>) – в нашем случае</w:t>
      </w:r>
      <w:r w:rsidRPr="00AC1C97">
        <w:rPr>
          <w:rFonts w:ascii="Times New Roman" w:hAnsi="Times New Roman"/>
          <w:sz w:val="28"/>
          <w:szCs w:val="28"/>
        </w:rPr>
        <w:t xml:space="preserve"> для тормозной системы,</w:t>
      </w:r>
      <w:r w:rsidRPr="00AC1C97">
        <w:rPr>
          <w:rFonts w:ascii="Times New Roman" w:hAnsi="Times New Roman"/>
          <w:color w:val="000000"/>
          <w:sz w:val="28"/>
          <w:szCs w:val="28"/>
        </w:rPr>
        <w:t xml:space="preserve"> представлен в таблице 1, соответствующий ему полигон распределения показан на рисунке 2 (позиция 1). Следует отметить, что полигон распределения является графическим изображением ряда распределения, который строится путем восстановления перпендикуляра к оси абсцисс для каждого значения случайной величины, полученные точки для наглядности (и только для наглядности) соединяются отрезками прямых </w:t>
      </w:r>
      <w:r w:rsidRPr="00AC1C97">
        <w:rPr>
          <w:rFonts w:ascii="Times New Roman" w:hAnsi="Times New Roman"/>
          <w:sz w:val="28"/>
          <w:szCs w:val="28"/>
        </w:rPr>
        <w:t>[1].</w:t>
      </w:r>
    </w:p>
    <w:p w:rsidR="000300DB" w:rsidRPr="00AC1C97" w:rsidRDefault="000300DB" w:rsidP="002402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Анализируя полигон распределения можно сделать предположение о виде зависимости [1] между переменными </w:t>
      </w:r>
      <w:r w:rsidRPr="00AC1C97">
        <w:rPr>
          <w:rFonts w:ascii="Times New Roman" w:hAnsi="Times New Roman"/>
          <w:position w:val="-4"/>
          <w:sz w:val="28"/>
          <w:szCs w:val="28"/>
        </w:rPr>
        <w:object w:dxaOrig="260" w:dyaOrig="279">
          <v:shape id="_x0000_i1028" type="#_x0000_t75" style="width:12.6pt;height:14.4pt" o:ole="">
            <v:imagedata r:id="rId13" o:title=""/>
          </v:shape>
          <o:OLEObject Type="Embed" ProgID="Equation.3" ShapeID="_x0000_i1028" DrawAspect="Content" ObjectID="_1463430875" r:id="rId14"/>
        </w:object>
      </w:r>
      <w:r w:rsidRPr="00AC1C97">
        <w:rPr>
          <w:rFonts w:ascii="Times New Roman" w:hAnsi="Times New Roman"/>
          <w:sz w:val="28"/>
          <w:szCs w:val="28"/>
        </w:rPr>
        <w:t xml:space="preserve"> и </w:t>
      </w:r>
      <w:r w:rsidRPr="00AC1C97">
        <w:rPr>
          <w:rFonts w:ascii="Times New Roman" w:hAnsi="Times New Roman"/>
          <w:position w:val="-4"/>
          <w:sz w:val="28"/>
          <w:szCs w:val="28"/>
        </w:rPr>
        <w:object w:dxaOrig="240" w:dyaOrig="279">
          <v:shape id="_x0000_i1029" type="#_x0000_t75" style="width:12pt;height:14.4pt" o:ole="">
            <v:imagedata r:id="rId15" o:title=""/>
          </v:shape>
          <o:OLEObject Type="Embed" ProgID="Equation.3" ShapeID="_x0000_i1029" DrawAspect="Content" ObjectID="_1463430876" r:id="rId16"/>
        </w:object>
      </w:r>
      <w:r w:rsidRPr="00AC1C97">
        <w:rPr>
          <w:rFonts w:ascii="Times New Roman" w:hAnsi="Times New Roman"/>
          <w:sz w:val="28"/>
          <w:szCs w:val="28"/>
        </w:rPr>
        <w:t xml:space="preserve">. </w:t>
      </w:r>
    </w:p>
    <w:p w:rsidR="000300DB" w:rsidRPr="00AC1C97" w:rsidRDefault="000300DB" w:rsidP="00AC1C9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>Таблица 1 – Статистические ряды распределения величины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1"/>
        <w:gridCol w:w="1089"/>
        <w:gridCol w:w="1089"/>
        <w:gridCol w:w="1089"/>
        <w:gridCol w:w="1090"/>
        <w:gridCol w:w="1089"/>
        <w:gridCol w:w="1089"/>
        <w:gridCol w:w="1090"/>
      </w:tblGrid>
      <w:tr w:rsidR="000300DB" w:rsidRPr="00781B3A" w:rsidTr="000F07D4">
        <w:tc>
          <w:tcPr>
            <w:tcW w:w="1845" w:type="dxa"/>
            <w:vMerge w:val="restart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16" w:type="dxa"/>
            <w:gridSpan w:val="7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Интервал, тыс.км</w:t>
            </w:r>
          </w:p>
        </w:tc>
      </w:tr>
      <w:tr w:rsidR="000300DB" w:rsidRPr="00781B3A" w:rsidTr="000F07D4">
        <w:tc>
          <w:tcPr>
            <w:tcW w:w="1845" w:type="dxa"/>
            <w:vMerge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0-10</w: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10-20</w: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20-30</w:t>
            </w:r>
          </w:p>
        </w:tc>
        <w:tc>
          <w:tcPr>
            <w:tcW w:w="1103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30-40</w: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40-50</w: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50-60</w:t>
            </w:r>
          </w:p>
        </w:tc>
        <w:tc>
          <w:tcPr>
            <w:tcW w:w="1103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60-70</w:t>
            </w:r>
          </w:p>
        </w:tc>
      </w:tr>
      <w:tr w:rsidR="000300DB" w:rsidRPr="00781B3A" w:rsidTr="000F07D4">
        <w:tc>
          <w:tcPr>
            <w:tcW w:w="1845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3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03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0300DB" w:rsidRPr="00781B3A" w:rsidTr="000F07D4">
        <w:tc>
          <w:tcPr>
            <w:tcW w:w="9561" w:type="dxa"/>
            <w:gridSpan w:val="8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Тормозная система</w:t>
            </w:r>
          </w:p>
        </w:tc>
      </w:tr>
      <w:tr w:rsidR="000300DB" w:rsidRPr="00781B3A" w:rsidTr="000F07D4">
        <w:tc>
          <w:tcPr>
            <w:tcW w:w="1845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6"/>
                <w:sz w:val="28"/>
                <w:szCs w:val="28"/>
              </w:rPr>
              <w:object w:dxaOrig="279" w:dyaOrig="240">
                <v:shape id="_x0000_i1030" type="#_x0000_t75" style="width:14.4pt;height:12pt" o:ole="">
                  <v:imagedata r:id="rId17" o:title=""/>
                </v:shape>
                <o:OLEObject Type="Embed" ProgID="Equation.3" ShapeID="_x0000_i1030" DrawAspect="Content" ObjectID="_1463430877" r:id="rId18"/>
              </w:object>
            </w:r>
          </w:p>
        </w:tc>
        <w:tc>
          <w:tcPr>
            <w:tcW w:w="1102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2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2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03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02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02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03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0300DB" w:rsidRPr="00781B3A" w:rsidTr="000F07D4">
        <w:tc>
          <w:tcPr>
            <w:tcW w:w="1845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14"/>
                <w:sz w:val="28"/>
                <w:szCs w:val="28"/>
              </w:rPr>
              <w:object w:dxaOrig="380" w:dyaOrig="499">
                <v:shape id="_x0000_i1031" type="#_x0000_t75" style="width:18.6pt;height:24.6pt" o:ole="">
                  <v:imagedata r:id="rId19" o:title=""/>
                </v:shape>
                <o:OLEObject Type="Embed" ProgID="Equation.3" ShapeID="_x0000_i1031" DrawAspect="Content" ObjectID="_1463430878" r:id="rId20"/>
              </w:objec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0,016</w: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0,0241</w:t>
            </w:r>
          </w:p>
        </w:tc>
        <w:tc>
          <w:tcPr>
            <w:tcW w:w="1103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0,0281</w: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0,0281</w:t>
            </w:r>
          </w:p>
        </w:tc>
        <w:tc>
          <w:tcPr>
            <w:tcW w:w="110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0,032</w:t>
            </w:r>
          </w:p>
        </w:tc>
        <w:tc>
          <w:tcPr>
            <w:tcW w:w="1103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0,0281</w:t>
            </w:r>
          </w:p>
        </w:tc>
      </w:tr>
    </w:tbl>
    <w:p w:rsidR="000300DB" w:rsidRDefault="000300DB" w:rsidP="006E55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300DB" w:rsidRPr="00AC1C97" w:rsidRDefault="000300DB" w:rsidP="006E55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Так, вероятная связь между переменными для рассматриваемой нами тормозной системы, является квадратичной.</w:t>
      </w:r>
    </w:p>
    <w:p w:rsidR="000300DB" w:rsidRPr="00AC1C97" w:rsidRDefault="000300DB" w:rsidP="006E559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 xml:space="preserve">Основной задачей регрессионного анализа является установление вида функции, связывающей функцию отклика с факторами, оказывающими на нее влияние. Уравнения регрессии определяют математические зависимости между переменными физического процесса, поэтому их называют математическими </w:t>
      </w:r>
      <w:r w:rsidRPr="00AC1C97">
        <w:rPr>
          <w:rFonts w:ascii="Times New Roman" w:hAnsi="Times New Roman"/>
          <w:sz w:val="28"/>
          <w:szCs w:val="28"/>
        </w:rPr>
        <w:t>моделями [1,3].</w:t>
      </w:r>
    </w:p>
    <w:p w:rsidR="000300DB" w:rsidRPr="00AC1C97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Рисунок 163" o:spid="_x0000_s1026" type="#_x0000_t75" style="position:absolute;left:0;text-align:left;margin-left:-3.45pt;margin-top:-1.95pt;width:459pt;height:211.75pt;z-index:251658240;visibility:visible">
            <v:imagedata r:id="rId21" o:title=""/>
          </v:shape>
        </w:pict>
      </w:r>
      <w:r>
        <w:rPr>
          <w:noProof/>
        </w:rPr>
        <w:pict>
          <v:group id="_x0000_s1027" style="position:absolute;left:0;text-align:left;margin-left:394.1pt;margin-top:20.85pt;width:27pt;height:14.85pt;z-index:251659264" coordorigin="7048,7421" coordsize="579,297">
            <v:line id="_x0000_s1028" style="position:absolute;flip:y" from="7048,7595" to="7417,7691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7448;top:7421;width:179;height:297" stroked="f">
              <v:textbox style="mso-next-textbox:#_x0000_s1029" inset="0,0,0,0">
                <w:txbxContent>
                  <w:p w:rsidR="000300DB" w:rsidRPr="004A240F" w:rsidRDefault="000300DB" w:rsidP="00EE445F">
                    <w:pPr>
                      <w:rPr>
                        <w:b/>
                        <w:sz w:val="28"/>
                        <w:szCs w:val="28"/>
                      </w:rPr>
                    </w:pPr>
                    <w:r w:rsidRPr="004A240F">
                      <w:rPr>
                        <w:b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</v:group>
        </w:pict>
      </w:r>
    </w:p>
    <w:p w:rsidR="000300DB" w:rsidRPr="00AC1C97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group id="_x0000_s1030" style="position:absolute;left:0;text-align:left;margin-left:349.8pt;margin-top:16.5pt;width:19.45pt;height:21pt;z-index:251660288" coordorigin="6638,8051" coordsize="389,420">
            <v:line id="_x0000_s1031" style="position:absolute" from="6638,8051" to="6818,8315" strokeweight="1.5pt"/>
            <v:shape id="_x0000_s1032" type="#_x0000_t202" style="position:absolute;left:6848;top:8174;width:179;height:297" stroked="f">
              <v:textbox style="mso-next-textbox:#_x0000_s1032" inset="0,0,0,0">
                <w:txbxContent>
                  <w:p w:rsidR="000300DB" w:rsidRPr="004A240F" w:rsidRDefault="000300DB" w:rsidP="00EE445F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0300DB" w:rsidRPr="00AC1C97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0DB" w:rsidRPr="00AC1C97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0DB" w:rsidRPr="00AC1C97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0DB" w:rsidRPr="00AC1C97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0DB" w:rsidRPr="00AC1C97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0DB" w:rsidRPr="00AC1C97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0DB" w:rsidRPr="00AC1C97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0DB" w:rsidRPr="00AC1C97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Рисунок 2 - Полигон распределения статистической вероятности отказов  (1) и  зависимость вероятности появления отказа от пробега (2) для тормозной системы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>Выше было указано, что предполагаемая зависимость между переменными описывается полиномом первой и второй степеней [3, 5]. Теперь необходимо выбрать параметры полиномов, чтобы теоретические зависимости наилучшим образом аппроксимировали экспериментальные зависимости.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>Общепринятым при решении подобных задач является метод наименьших квадратов, при котором требование наилучшего согласования теоретической зависимости и экспериментальных точек сводится к тому, чтобы сумма квадратов отклонений экспериментальных точек  от сглаживающей кривой обращалась в минимум, то есть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position w:val="-32"/>
          <w:sz w:val="28"/>
          <w:szCs w:val="28"/>
        </w:rPr>
        <w:object w:dxaOrig="3220" w:dyaOrig="700">
          <v:shape id="_x0000_i1032" type="#_x0000_t75" style="width:148.2pt;height:32.4pt" o:ole="">
            <v:imagedata r:id="rId22" o:title=""/>
          </v:shape>
          <o:OLEObject Type="Embed" ProgID="Equation.3" ShapeID="_x0000_i1032" DrawAspect="Content" ObjectID="_1463430879" r:id="rId23"/>
        </w:object>
      </w:r>
      <w:r w:rsidRPr="00AC1C97">
        <w:rPr>
          <w:rFonts w:ascii="Times New Roman" w:hAnsi="Times New Roman"/>
          <w:sz w:val="28"/>
          <w:szCs w:val="28"/>
        </w:rPr>
        <w:t xml:space="preserve"> ,                                       (1)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 xml:space="preserve">Обработка экспериментальных данных проводилась на ЭВМ с использованием пакета прикладных программ </w:t>
      </w:r>
      <w:r w:rsidRPr="00AC1C97">
        <w:rPr>
          <w:rFonts w:ascii="Times New Roman" w:hAnsi="Times New Roman"/>
          <w:color w:val="000000"/>
          <w:sz w:val="28"/>
          <w:szCs w:val="28"/>
          <w:lang w:val="en-US"/>
        </w:rPr>
        <w:t>Microsoft</w:t>
      </w:r>
      <w:r w:rsidRPr="00AC1C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C1C97">
        <w:rPr>
          <w:rFonts w:ascii="Times New Roman" w:hAnsi="Times New Roman"/>
          <w:color w:val="000000"/>
          <w:sz w:val="28"/>
          <w:szCs w:val="28"/>
          <w:lang w:val="en-US"/>
        </w:rPr>
        <w:t>Office</w:t>
      </w:r>
      <w:r w:rsidRPr="00AC1C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C1C97">
        <w:rPr>
          <w:rFonts w:ascii="Times New Roman" w:hAnsi="Times New Roman"/>
          <w:sz w:val="28"/>
          <w:szCs w:val="28"/>
          <w:lang w:val="en-US"/>
        </w:rPr>
        <w:t>Excel</w:t>
      </w:r>
      <w:r w:rsidRPr="00AC1C97">
        <w:rPr>
          <w:rFonts w:ascii="Times New Roman" w:hAnsi="Times New Roman"/>
          <w:sz w:val="28"/>
          <w:szCs w:val="28"/>
        </w:rPr>
        <w:t xml:space="preserve"> [1].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>В результате работы программы были определены коэффициенты моделей и получены регрессионные зависимости вероятности появления отказов от пробега: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Для тормозной системы: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color w:val="FF0000"/>
          <w:position w:val="-20"/>
          <w:sz w:val="28"/>
          <w:szCs w:val="28"/>
        </w:rPr>
        <w:object w:dxaOrig="4140" w:dyaOrig="540">
          <v:shape id="_x0000_i1033" type="#_x0000_t75" style="width:192.6pt;height:25.2pt" o:ole="">
            <v:imagedata r:id="rId24" o:title=""/>
          </v:shape>
          <o:OLEObject Type="Embed" ProgID="Equation.3" ShapeID="_x0000_i1033" DrawAspect="Content" ObjectID="_1463430880" r:id="rId25"/>
        </w:object>
      </w:r>
      <w:r w:rsidRPr="00AC1C9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1C97">
        <w:rPr>
          <w:rFonts w:ascii="Times New Roman" w:hAnsi="Times New Roman"/>
          <w:sz w:val="28"/>
          <w:szCs w:val="28"/>
        </w:rPr>
        <w:t>,                               (2)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Таким образом, проведенные экспериментальные исследования позволили установить закономерность изменения вероятностей появления отказа от пробега и разработать на их основе регрессионную зависимость, которая может быть использована для прогнозирования технического состояния объектов диагностирования и определения рациональной периодичности их контроля. 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Для построения матриц состояний диагностических параметров тормозной системы автомобиля проводилась о</w:t>
      </w:r>
      <w:r w:rsidRPr="00AC1C97">
        <w:rPr>
          <w:rFonts w:ascii="Times New Roman" w:hAnsi="Times New Roman"/>
          <w:color w:val="000000"/>
          <w:sz w:val="28"/>
          <w:szCs w:val="28"/>
        </w:rPr>
        <w:t>ценка математической регрессионной модели и выдвигались две гипотезы: - модель адекватная;  - модель неадекватная.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>Проверка правдоподобности гипотезы об адекватности производилась с помощью критерия Фишера, записываемого в виде следующего альтернативного условия [4]: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position w:val="-38"/>
          <w:sz w:val="28"/>
          <w:szCs w:val="28"/>
        </w:rPr>
        <w:object w:dxaOrig="2420" w:dyaOrig="880">
          <v:shape id="_x0000_i1034" type="#_x0000_t75" style="width:102.6pt;height:37.2pt" o:ole="">
            <v:imagedata r:id="rId26" o:title=""/>
          </v:shape>
          <o:OLEObject Type="Embed" ProgID="Equation.3" ShapeID="_x0000_i1034" DrawAspect="Content" ObjectID="_1463430881" r:id="rId27"/>
        </w:object>
      </w:r>
      <w:r w:rsidRPr="00AC1C97">
        <w:rPr>
          <w:rFonts w:ascii="Times New Roman" w:hAnsi="Times New Roman"/>
          <w:sz w:val="28"/>
          <w:szCs w:val="28"/>
        </w:rPr>
        <w:t>,                                                    (3)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 xml:space="preserve">при </w:t>
      </w:r>
      <w:r w:rsidRPr="00AC1C97">
        <w:rPr>
          <w:rFonts w:ascii="Times New Roman" w:hAnsi="Times New Roman"/>
          <w:position w:val="-20"/>
          <w:sz w:val="28"/>
          <w:szCs w:val="28"/>
        </w:rPr>
        <w:object w:dxaOrig="1960" w:dyaOrig="440">
          <v:shape id="_x0000_i1035" type="#_x0000_t75" style="width:97.2pt;height:21.6pt" o:ole="">
            <v:imagedata r:id="rId28" o:title=""/>
          </v:shape>
          <o:OLEObject Type="Embed" ProgID="Equation.3" ShapeID="_x0000_i1035" DrawAspect="Content" ObjectID="_1463430882" r:id="rId29"/>
        </w:object>
      </w:r>
      <w:r w:rsidRPr="00AC1C97">
        <w:rPr>
          <w:rFonts w:ascii="Times New Roman" w:hAnsi="Times New Roman"/>
          <w:sz w:val="28"/>
          <w:szCs w:val="28"/>
        </w:rPr>
        <w:t xml:space="preserve"> </w:t>
      </w:r>
      <w:r w:rsidRPr="00AC1C97">
        <w:rPr>
          <w:rFonts w:ascii="Times New Roman" w:hAnsi="Times New Roman"/>
          <w:color w:val="000000"/>
          <w:sz w:val="28"/>
          <w:szCs w:val="28"/>
        </w:rPr>
        <w:t xml:space="preserve">- модель адекватная (нулевая гипотеза </w:t>
      </w:r>
      <w:r w:rsidRPr="00AC1C97">
        <w:rPr>
          <w:rFonts w:ascii="Times New Roman" w:hAnsi="Times New Roman"/>
          <w:color w:val="000000"/>
          <w:position w:val="-20"/>
          <w:sz w:val="28"/>
          <w:szCs w:val="28"/>
        </w:rPr>
        <w:object w:dxaOrig="440" w:dyaOrig="440">
          <v:shape id="_x0000_i1036" type="#_x0000_t75" style="width:21.6pt;height:21.6pt" o:ole="">
            <v:imagedata r:id="rId30" o:title=""/>
          </v:shape>
          <o:OLEObject Type="Embed" ProgID="Equation.3" ShapeID="_x0000_i1036" DrawAspect="Content" ObjectID="_1463430883" r:id="rId31"/>
        </w:object>
      </w:r>
      <w:r w:rsidRPr="00AC1C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C1C97">
        <w:rPr>
          <w:rFonts w:ascii="Times New Roman" w:hAnsi="Times New Roman"/>
          <w:color w:val="000000"/>
          <w:position w:val="-20"/>
          <w:sz w:val="28"/>
          <w:szCs w:val="28"/>
        </w:rPr>
        <w:object w:dxaOrig="3760" w:dyaOrig="440">
          <v:shape id="_x0000_i1037" type="#_x0000_t75" style="width:186pt;height:21.6pt" o:ole="">
            <v:imagedata r:id="rId32" o:title=""/>
          </v:shape>
          <o:OLEObject Type="Embed" ProgID="Equation.3" ShapeID="_x0000_i1037" DrawAspect="Content" ObjectID="_1463430884" r:id="rId33"/>
        </w:object>
      </w:r>
      <w:r w:rsidRPr="00AC1C97">
        <w:rPr>
          <w:rFonts w:ascii="Times New Roman" w:hAnsi="Times New Roman"/>
          <w:color w:val="000000"/>
          <w:sz w:val="28"/>
          <w:szCs w:val="28"/>
        </w:rPr>
        <w:t xml:space="preserve"> отвергается с риском ошибки не более чем 5%),  где      </w:t>
      </w:r>
      <w:r w:rsidRPr="00AC1C97">
        <w:rPr>
          <w:rFonts w:ascii="Times New Roman" w:hAnsi="Times New Roman"/>
          <w:position w:val="-12"/>
          <w:sz w:val="28"/>
          <w:szCs w:val="28"/>
        </w:rPr>
        <w:object w:dxaOrig="1240" w:dyaOrig="460">
          <v:shape id="_x0000_i1038" type="#_x0000_t75" style="width:61.2pt;height:23.4pt" o:ole="">
            <v:imagedata r:id="rId34" o:title=""/>
          </v:shape>
          <o:OLEObject Type="Embed" ProgID="Equation.3" ShapeID="_x0000_i1038" DrawAspect="Content" ObjectID="_1463430885" r:id="rId35"/>
        </w:object>
      </w:r>
      <w:r w:rsidRPr="00AC1C97">
        <w:rPr>
          <w:rFonts w:ascii="Times New Roman" w:hAnsi="Times New Roman"/>
          <w:color w:val="000000"/>
          <w:sz w:val="28"/>
          <w:szCs w:val="28"/>
        </w:rPr>
        <w:t>. - дисперсия воспроизводимости эксперимента;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position w:val="-12"/>
          <w:sz w:val="28"/>
          <w:szCs w:val="28"/>
        </w:rPr>
        <w:object w:dxaOrig="720" w:dyaOrig="460">
          <v:shape id="_x0000_i1039" type="#_x0000_t75" style="width:36pt;height:23.4pt" o:ole="">
            <v:imagedata r:id="rId36" o:title=""/>
          </v:shape>
          <o:OLEObject Type="Embed" ProgID="Equation.3" ShapeID="_x0000_i1039" DrawAspect="Content" ObjectID="_1463430886" r:id="rId37"/>
        </w:object>
      </w:r>
      <w:r w:rsidRPr="00AC1C97">
        <w:rPr>
          <w:rFonts w:ascii="Times New Roman" w:hAnsi="Times New Roman"/>
          <w:sz w:val="28"/>
          <w:szCs w:val="28"/>
        </w:rPr>
        <w:t xml:space="preserve"> </w:t>
      </w:r>
      <w:r w:rsidRPr="00AC1C97">
        <w:rPr>
          <w:rFonts w:ascii="Times New Roman" w:hAnsi="Times New Roman"/>
          <w:color w:val="000000"/>
          <w:sz w:val="28"/>
          <w:szCs w:val="28"/>
        </w:rPr>
        <w:t xml:space="preserve">- построчные дисперсии; </w:t>
      </w:r>
      <w:r w:rsidRPr="00AC1C97">
        <w:rPr>
          <w:rFonts w:ascii="Times New Roman" w:hAnsi="Times New Roman"/>
          <w:position w:val="-6"/>
          <w:sz w:val="28"/>
          <w:szCs w:val="28"/>
        </w:rPr>
        <w:object w:dxaOrig="260" w:dyaOrig="240">
          <v:shape id="_x0000_i1040" type="#_x0000_t75" style="width:12.6pt;height:12pt" o:ole="">
            <v:imagedata r:id="rId38" o:title=""/>
          </v:shape>
          <o:OLEObject Type="Embed" ProgID="Equation.3" ShapeID="_x0000_i1040" DrawAspect="Content" ObjectID="_1463430887" r:id="rId39"/>
        </w:object>
      </w:r>
      <w:r w:rsidRPr="00AC1C97">
        <w:rPr>
          <w:rFonts w:ascii="Times New Roman" w:hAnsi="Times New Roman"/>
          <w:color w:val="000000"/>
          <w:sz w:val="28"/>
          <w:szCs w:val="28"/>
        </w:rPr>
        <w:t xml:space="preserve">  - число значащих коэффициентов модели.</w:t>
      </w:r>
    </w:p>
    <w:p w:rsidR="000300DB" w:rsidRPr="006E5592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>Результат проверки математической модели приведен в таблице 2.</w:t>
      </w:r>
    </w:p>
    <w:p w:rsidR="000300DB" w:rsidRPr="00AC1C97" w:rsidRDefault="000300DB" w:rsidP="006E559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Полученные результаты однофакторного дисперсионного анализа (таблица 2) показывают, что построенная математическая модель адекватно описывает изучаемые явления.</w:t>
      </w:r>
    </w:p>
    <w:p w:rsidR="000300DB" w:rsidRPr="00AC1C97" w:rsidRDefault="000300DB" w:rsidP="006E559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Для дополнительной проверки адекватности разработанной модели был выполнен анализ остатков [1]. Проведенные с </w:t>
      </w:r>
      <w:r>
        <w:rPr>
          <w:rFonts w:ascii="Times New Roman" w:hAnsi="Times New Roman"/>
          <w:sz w:val="28"/>
          <w:szCs w:val="28"/>
        </w:rPr>
        <w:t>помощью программы «Microsoft Ex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AC1C97">
        <w:rPr>
          <w:rFonts w:ascii="Times New Roman" w:hAnsi="Times New Roman"/>
          <w:sz w:val="28"/>
          <w:szCs w:val="28"/>
        </w:rPr>
        <w:t xml:space="preserve">el» расчеты показали, что в ряду остатков отсутствует систематическая составляющая (ряд не имеет закономерности, его элементы случайны), а последовательные остатки независимы между собой, что подтверждает правильность построенных регрессионных моделей. </w:t>
      </w:r>
    </w:p>
    <w:p w:rsidR="000300DB" w:rsidRPr="00AC1C97" w:rsidRDefault="000300DB" w:rsidP="00C65AE5">
      <w:pPr>
        <w:shd w:val="clear" w:color="auto" w:fill="FFFFFF"/>
        <w:tabs>
          <w:tab w:val="left" w:pos="842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color w:val="000000"/>
          <w:sz w:val="28"/>
          <w:szCs w:val="28"/>
        </w:rPr>
        <w:t>Таблица 2 - Таблица однофакторного дисперсионного анализа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6"/>
        <w:gridCol w:w="1783"/>
        <w:gridCol w:w="1633"/>
        <w:gridCol w:w="2020"/>
        <w:gridCol w:w="2064"/>
      </w:tblGrid>
      <w:tr w:rsidR="000300DB" w:rsidRPr="00781B3A" w:rsidTr="00AE1601">
        <w:tc>
          <w:tcPr>
            <w:tcW w:w="1809" w:type="dxa"/>
          </w:tcPr>
          <w:p w:rsidR="000300DB" w:rsidRPr="00781B3A" w:rsidRDefault="000300DB" w:rsidP="008F49BE">
            <w:pPr>
              <w:tabs>
                <w:tab w:val="left" w:pos="2434"/>
                <w:tab w:val="left" w:pos="7862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Источник</w:t>
            </w:r>
          </w:p>
          <w:p w:rsidR="000300DB" w:rsidRPr="00781B3A" w:rsidRDefault="000300DB" w:rsidP="008F49BE">
            <w:pPr>
              <w:tabs>
                <w:tab w:val="left" w:pos="2434"/>
                <w:tab w:val="left" w:pos="7862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дисперсии</w:t>
            </w:r>
          </w:p>
        </w:tc>
        <w:tc>
          <w:tcPr>
            <w:tcW w:w="1843" w:type="dxa"/>
          </w:tcPr>
          <w:p w:rsidR="000300DB" w:rsidRPr="00781B3A" w:rsidRDefault="000300DB" w:rsidP="008F49BE">
            <w:pPr>
              <w:tabs>
                <w:tab w:val="left" w:pos="2434"/>
                <w:tab w:val="left" w:pos="7862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  <w:p w:rsidR="000300DB" w:rsidRPr="00781B3A" w:rsidRDefault="000300DB" w:rsidP="008F49BE">
            <w:pPr>
              <w:tabs>
                <w:tab w:val="left" w:pos="2434"/>
                <w:tab w:val="left" w:pos="7862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квадратов</w:t>
            </w:r>
          </w:p>
        </w:tc>
        <w:tc>
          <w:tcPr>
            <w:tcW w:w="1701" w:type="dxa"/>
          </w:tcPr>
          <w:p w:rsidR="000300DB" w:rsidRPr="00781B3A" w:rsidRDefault="000300DB" w:rsidP="008F49BE">
            <w:pPr>
              <w:tabs>
                <w:tab w:val="left" w:pos="2434"/>
                <w:tab w:val="left" w:pos="7862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Степени</w:t>
            </w:r>
          </w:p>
          <w:p w:rsidR="000300DB" w:rsidRPr="00781B3A" w:rsidRDefault="000300DB" w:rsidP="008F49BE">
            <w:pPr>
              <w:tabs>
                <w:tab w:val="left" w:pos="2434"/>
                <w:tab w:val="left" w:pos="7862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свободы</w:t>
            </w:r>
          </w:p>
        </w:tc>
        <w:tc>
          <w:tcPr>
            <w:tcW w:w="2126" w:type="dxa"/>
          </w:tcPr>
          <w:p w:rsidR="000300DB" w:rsidRPr="00781B3A" w:rsidRDefault="000300DB" w:rsidP="008F49BE">
            <w:pPr>
              <w:tabs>
                <w:tab w:val="left" w:pos="2434"/>
                <w:tab w:val="left" w:pos="7862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Средний</w:t>
            </w:r>
          </w:p>
          <w:p w:rsidR="000300DB" w:rsidRPr="00781B3A" w:rsidRDefault="000300DB" w:rsidP="008F49BE">
            <w:pPr>
              <w:tabs>
                <w:tab w:val="left" w:pos="2434"/>
                <w:tab w:val="left" w:pos="7862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квадрат</w:t>
            </w:r>
          </w:p>
        </w:tc>
        <w:tc>
          <w:tcPr>
            <w:tcW w:w="2092" w:type="dxa"/>
          </w:tcPr>
          <w:p w:rsidR="000300DB" w:rsidRPr="00781B3A" w:rsidRDefault="000300DB" w:rsidP="00AC1C97">
            <w:pPr>
              <w:tabs>
                <w:tab w:val="left" w:pos="2434"/>
                <w:tab w:val="left" w:pos="7862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36"/>
                <w:sz w:val="28"/>
                <w:szCs w:val="28"/>
              </w:rPr>
              <w:object w:dxaOrig="980" w:dyaOrig="760">
                <v:shape id="_x0000_i1041" type="#_x0000_t75" style="width:48.6pt;height:37.2pt" o:ole="">
                  <v:imagedata r:id="rId40" o:title=""/>
                </v:shape>
                <o:OLEObject Type="Embed" ProgID="Equation.3" ShapeID="_x0000_i1041" DrawAspect="Content" ObjectID="_1463430888" r:id="rId41"/>
              </w:object>
            </w:r>
          </w:p>
        </w:tc>
      </w:tr>
      <w:tr w:rsidR="000300DB" w:rsidRPr="00781B3A" w:rsidTr="00D1240B">
        <w:tc>
          <w:tcPr>
            <w:tcW w:w="9571" w:type="dxa"/>
            <w:gridSpan w:val="5"/>
            <w:vAlign w:val="center"/>
          </w:tcPr>
          <w:p w:rsidR="000300DB" w:rsidRPr="00781B3A" w:rsidRDefault="000300DB" w:rsidP="00AC1C97">
            <w:pPr>
              <w:tabs>
                <w:tab w:val="left" w:pos="2434"/>
                <w:tab w:val="left" w:pos="7862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Тормозная система</w:t>
            </w:r>
          </w:p>
        </w:tc>
      </w:tr>
      <w:tr w:rsidR="000300DB" w:rsidRPr="00781B3A" w:rsidTr="00AE1601">
        <w:tc>
          <w:tcPr>
            <w:tcW w:w="1809" w:type="dxa"/>
          </w:tcPr>
          <w:p w:rsidR="000300DB" w:rsidRPr="00781B3A" w:rsidRDefault="000300DB" w:rsidP="00AC1C97">
            <w:pPr>
              <w:tabs>
                <w:tab w:val="left" w:pos="2434"/>
                <w:tab w:val="left" w:pos="7862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Регрессия</w:t>
            </w:r>
          </w:p>
        </w:tc>
        <w:tc>
          <w:tcPr>
            <w:tcW w:w="1843" w:type="dxa"/>
            <w:vAlign w:val="bottom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FF0000"/>
                <w:position w:val="-10"/>
                <w:sz w:val="28"/>
                <w:szCs w:val="28"/>
              </w:rPr>
              <w:object w:dxaOrig="999" w:dyaOrig="440">
                <v:shape id="_x0000_i1042" type="#_x0000_t75" style="width:60.6pt;height:21.6pt" o:ole="">
                  <v:imagedata r:id="rId42" o:title=""/>
                </v:shape>
                <o:OLEObject Type="Embed" ProgID="Equation.3" ShapeID="_x0000_i1042" DrawAspect="Content" ObjectID="_1463430889" r:id="rId43"/>
              </w:object>
            </w:r>
          </w:p>
        </w:tc>
        <w:tc>
          <w:tcPr>
            <w:tcW w:w="1701" w:type="dxa"/>
            <w:vAlign w:val="center"/>
          </w:tcPr>
          <w:p w:rsidR="000300DB" w:rsidRPr="00781B3A" w:rsidRDefault="000300DB" w:rsidP="00AC1C97">
            <w:pPr>
              <w:tabs>
                <w:tab w:val="left" w:pos="2434"/>
                <w:tab w:val="left" w:pos="7862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0300DB" w:rsidRPr="00781B3A" w:rsidRDefault="000300DB" w:rsidP="00AC1C97">
            <w:pPr>
              <w:tabs>
                <w:tab w:val="left" w:pos="2434"/>
                <w:tab w:val="left" w:pos="7862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10"/>
                <w:sz w:val="28"/>
                <w:szCs w:val="28"/>
              </w:rPr>
              <w:object w:dxaOrig="1180" w:dyaOrig="440">
                <v:shape id="_x0000_i1043" type="#_x0000_t75" style="width:58.2pt;height:21.6pt" o:ole="">
                  <v:imagedata r:id="rId44" o:title=""/>
                </v:shape>
                <o:OLEObject Type="Embed" ProgID="Equation.3" ShapeID="_x0000_i1043" DrawAspect="Content" ObjectID="_1463430890" r:id="rId45"/>
              </w:object>
            </w:r>
          </w:p>
        </w:tc>
        <w:tc>
          <w:tcPr>
            <w:tcW w:w="2092" w:type="dxa"/>
            <w:vMerge w:val="restart"/>
            <w:vAlign w:val="center"/>
          </w:tcPr>
          <w:p w:rsidR="000300DB" w:rsidRPr="00781B3A" w:rsidRDefault="000300DB" w:rsidP="00AC1C97">
            <w:pPr>
              <w:tabs>
                <w:tab w:val="left" w:pos="2434"/>
                <w:tab w:val="left" w:pos="7862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28"/>
                <w:sz w:val="28"/>
                <w:szCs w:val="28"/>
              </w:rPr>
              <w:object w:dxaOrig="660" w:dyaOrig="680">
                <v:shape id="_x0000_i1044" type="#_x0000_t75" style="width:33pt;height:33pt" o:ole="">
                  <v:imagedata r:id="rId46" o:title=""/>
                </v:shape>
                <o:OLEObject Type="Embed" ProgID="Equation.3" ShapeID="_x0000_i1044" DrawAspect="Content" ObjectID="_1463430891" r:id="rId47"/>
              </w:object>
            </w:r>
          </w:p>
        </w:tc>
      </w:tr>
      <w:tr w:rsidR="000300DB" w:rsidRPr="00781B3A" w:rsidTr="00AE1601">
        <w:tc>
          <w:tcPr>
            <w:tcW w:w="1809" w:type="dxa"/>
          </w:tcPr>
          <w:p w:rsidR="000300DB" w:rsidRPr="00781B3A" w:rsidRDefault="000300DB" w:rsidP="008F49BE">
            <w:pPr>
              <w:tabs>
                <w:tab w:val="left" w:pos="2434"/>
                <w:tab w:val="left" w:pos="7862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Отклонение от регрессии</w:t>
            </w:r>
          </w:p>
        </w:tc>
        <w:tc>
          <w:tcPr>
            <w:tcW w:w="1843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FF0000"/>
                <w:position w:val="-10"/>
                <w:sz w:val="28"/>
                <w:szCs w:val="28"/>
              </w:rPr>
              <w:object w:dxaOrig="1180" w:dyaOrig="440">
                <v:shape id="_x0000_i1045" type="#_x0000_t75" style="width:58.2pt;height:21.6pt" o:ole="">
                  <v:imagedata r:id="rId48" o:title=""/>
                </v:shape>
                <o:OLEObject Type="Embed" ProgID="Equation.3" ShapeID="_x0000_i1045" DrawAspect="Content" ObjectID="_1463430892" r:id="rId49"/>
              </w:object>
            </w:r>
          </w:p>
        </w:tc>
        <w:tc>
          <w:tcPr>
            <w:tcW w:w="1701" w:type="dxa"/>
            <w:vAlign w:val="center"/>
          </w:tcPr>
          <w:p w:rsidR="000300DB" w:rsidRPr="00781B3A" w:rsidRDefault="000300DB" w:rsidP="00AC1C97">
            <w:pPr>
              <w:tabs>
                <w:tab w:val="left" w:pos="2434"/>
                <w:tab w:val="left" w:pos="7862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0300DB" w:rsidRPr="00781B3A" w:rsidRDefault="000300DB" w:rsidP="00AC1C97">
            <w:pPr>
              <w:tabs>
                <w:tab w:val="left" w:pos="2434"/>
                <w:tab w:val="left" w:pos="7862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10"/>
                <w:sz w:val="28"/>
                <w:szCs w:val="28"/>
              </w:rPr>
              <w:object w:dxaOrig="960" w:dyaOrig="440">
                <v:shape id="_x0000_i1046" type="#_x0000_t75" style="width:48pt;height:21.6pt" o:ole="">
                  <v:imagedata r:id="rId50" o:title=""/>
                </v:shape>
                <o:OLEObject Type="Embed" ProgID="Equation.3" ShapeID="_x0000_i1046" DrawAspect="Content" ObjectID="_1463430893" r:id="rId51"/>
              </w:object>
            </w:r>
          </w:p>
        </w:tc>
        <w:tc>
          <w:tcPr>
            <w:tcW w:w="2092" w:type="dxa"/>
            <w:vMerge/>
            <w:vAlign w:val="center"/>
          </w:tcPr>
          <w:p w:rsidR="000300DB" w:rsidRPr="00781B3A" w:rsidRDefault="000300DB" w:rsidP="00AC1C97">
            <w:pPr>
              <w:tabs>
                <w:tab w:val="left" w:pos="2434"/>
                <w:tab w:val="left" w:pos="7862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0DB" w:rsidRPr="00781B3A" w:rsidTr="00AE1601">
        <w:tc>
          <w:tcPr>
            <w:tcW w:w="1809" w:type="dxa"/>
          </w:tcPr>
          <w:p w:rsidR="000300DB" w:rsidRPr="00781B3A" w:rsidRDefault="000300DB" w:rsidP="00AC1C97">
            <w:pPr>
              <w:tabs>
                <w:tab w:val="left" w:pos="2434"/>
                <w:tab w:val="left" w:pos="7862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Полная</w:t>
            </w:r>
          </w:p>
        </w:tc>
        <w:tc>
          <w:tcPr>
            <w:tcW w:w="1843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FF0000"/>
                <w:position w:val="-10"/>
                <w:sz w:val="28"/>
                <w:szCs w:val="28"/>
              </w:rPr>
              <w:object w:dxaOrig="1160" w:dyaOrig="440">
                <v:shape id="_x0000_i1047" type="#_x0000_t75" style="width:57.6pt;height:21.6pt" o:ole="">
                  <v:imagedata r:id="rId52" o:title=""/>
                </v:shape>
                <o:OLEObject Type="Embed" ProgID="Equation.3" ShapeID="_x0000_i1047" DrawAspect="Content" ObjectID="_1463430894" r:id="rId53"/>
              </w:object>
            </w:r>
          </w:p>
        </w:tc>
        <w:tc>
          <w:tcPr>
            <w:tcW w:w="1701" w:type="dxa"/>
            <w:vAlign w:val="center"/>
          </w:tcPr>
          <w:p w:rsidR="000300DB" w:rsidRPr="00781B3A" w:rsidRDefault="000300DB" w:rsidP="00AC1C97">
            <w:pPr>
              <w:tabs>
                <w:tab w:val="left" w:pos="2434"/>
                <w:tab w:val="left" w:pos="7862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0300DB" w:rsidRPr="00781B3A" w:rsidRDefault="000300DB" w:rsidP="00AC1C97">
            <w:pPr>
              <w:tabs>
                <w:tab w:val="left" w:pos="2434"/>
                <w:tab w:val="left" w:pos="7862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0300DB" w:rsidRPr="00781B3A" w:rsidRDefault="000300DB" w:rsidP="00AC1C97">
            <w:pPr>
              <w:tabs>
                <w:tab w:val="left" w:pos="2434"/>
                <w:tab w:val="left" w:pos="7862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00DB" w:rsidRPr="00AC1C97" w:rsidRDefault="000300DB" w:rsidP="006E55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0DB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При проведении диагностирования каждый объект может находиться как в исправном, так и в неисправном состояниях по причине отказа одного из составных элементов. При разделении объекта на </w:t>
      </w:r>
      <w:r w:rsidRPr="00AC1C97">
        <w:rPr>
          <w:rFonts w:ascii="Times New Roman" w:hAnsi="Times New Roman"/>
          <w:position w:val="-6"/>
          <w:sz w:val="28"/>
          <w:szCs w:val="28"/>
        </w:rPr>
        <w:object w:dxaOrig="300" w:dyaOrig="300">
          <v:shape id="_x0000_i1048" type="#_x0000_t75" style="width:15pt;height:15pt" o:ole="">
            <v:imagedata r:id="rId54" o:title=""/>
          </v:shape>
          <o:OLEObject Type="Embed" ProgID="Equation.3" ShapeID="_x0000_i1048" DrawAspect="Content" ObjectID="_1463430895" r:id="rId55"/>
        </w:object>
      </w:r>
      <w:r w:rsidRPr="00AC1C97">
        <w:rPr>
          <w:rFonts w:ascii="Times New Roman" w:hAnsi="Times New Roman"/>
          <w:sz w:val="28"/>
          <w:szCs w:val="28"/>
        </w:rPr>
        <w:t xml:space="preserve"> элементов при двухальтернативном исходе контроля для каждого из них множество отказов объектов диагностирования (ОД) характеризует его как вероятностную систему с конечным множеством состояний равным числу отказавших его составных элементов, появление каждого из которых характеризуется вероятностью. Вероятность появления отказа объектов определяется по зависимостям</w:t>
      </w:r>
      <w:r w:rsidRPr="00AC1C9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1C97">
        <w:rPr>
          <w:rFonts w:ascii="Times New Roman" w:hAnsi="Times New Roman"/>
          <w:sz w:val="28"/>
          <w:szCs w:val="28"/>
        </w:rPr>
        <w:t>[1, 2</w:t>
      </w:r>
      <w:r>
        <w:rPr>
          <w:rFonts w:ascii="Times New Roman" w:hAnsi="Times New Roman"/>
          <w:sz w:val="28"/>
          <w:szCs w:val="28"/>
        </w:rPr>
        <w:t>, 6</w:t>
      </w:r>
      <w:r w:rsidRPr="00AC1C97">
        <w:rPr>
          <w:rFonts w:ascii="Times New Roman" w:hAnsi="Times New Roman"/>
          <w:sz w:val="28"/>
          <w:szCs w:val="28"/>
        </w:rPr>
        <w:t>].</w:t>
      </w:r>
      <w:r w:rsidRPr="00AC1C97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0300DB" w:rsidRPr="00AC1C97" w:rsidRDefault="000300DB" w:rsidP="005E36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Вероятность исправного состояния определяется, как вероятность противоположного события по формуле:</w:t>
      </w:r>
    </w:p>
    <w:p w:rsidR="000300DB" w:rsidRPr="00AC1C97" w:rsidRDefault="000300DB" w:rsidP="005E363D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position w:val="-20"/>
          <w:sz w:val="28"/>
          <w:szCs w:val="28"/>
        </w:rPr>
        <w:object w:dxaOrig="1840" w:dyaOrig="499">
          <v:shape id="_x0000_i1049" type="#_x0000_t75" style="width:91.2pt;height:24.6pt" o:ole="">
            <v:imagedata r:id="rId56" o:title=""/>
          </v:shape>
          <o:OLEObject Type="Embed" ProgID="Equation.3" ShapeID="_x0000_i1049" DrawAspect="Content" ObjectID="_1463430896" r:id="rId57"/>
        </w:object>
      </w:r>
      <w:r w:rsidRPr="00AC1C97">
        <w:rPr>
          <w:rFonts w:ascii="Times New Roman" w:hAnsi="Times New Roman"/>
          <w:sz w:val="28"/>
          <w:szCs w:val="28"/>
        </w:rPr>
        <w:t xml:space="preserve"> ,                                                  (4)</w:t>
      </w:r>
    </w:p>
    <w:p w:rsidR="000300DB" w:rsidRPr="00AC1C97" w:rsidRDefault="000300DB" w:rsidP="005E363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где </w:t>
      </w:r>
      <w:r w:rsidRPr="00AC1C97">
        <w:rPr>
          <w:rFonts w:ascii="Times New Roman" w:hAnsi="Times New Roman"/>
          <w:position w:val="-20"/>
          <w:sz w:val="28"/>
          <w:szCs w:val="28"/>
        </w:rPr>
        <w:object w:dxaOrig="680" w:dyaOrig="440">
          <v:shape id="_x0000_i1050" type="#_x0000_t75" style="width:33pt;height:21.6pt" o:ole="">
            <v:imagedata r:id="rId58" o:title=""/>
          </v:shape>
          <o:OLEObject Type="Embed" ProgID="Equation.3" ShapeID="_x0000_i1050" DrawAspect="Content" ObjectID="_1463430897" r:id="rId59"/>
        </w:object>
      </w:r>
      <w:r w:rsidRPr="00AC1C97">
        <w:rPr>
          <w:rFonts w:ascii="Times New Roman" w:hAnsi="Times New Roman"/>
          <w:sz w:val="28"/>
          <w:szCs w:val="28"/>
        </w:rPr>
        <w:t xml:space="preserve"> - вероятность исправного состояния объекта диагностирования;</w:t>
      </w:r>
    </w:p>
    <w:p w:rsidR="000300DB" w:rsidRPr="00E61603" w:rsidRDefault="000300DB" w:rsidP="005E363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position w:val="-20"/>
          <w:sz w:val="28"/>
          <w:szCs w:val="28"/>
        </w:rPr>
        <w:object w:dxaOrig="680" w:dyaOrig="499">
          <v:shape id="_x0000_i1051" type="#_x0000_t75" style="width:33pt;height:24.6pt" o:ole="">
            <v:imagedata r:id="rId60" o:title=""/>
          </v:shape>
          <o:OLEObject Type="Embed" ProgID="Equation.3" ShapeID="_x0000_i1051" DrawAspect="Content" ObjectID="_1463430898" r:id="rId61"/>
        </w:object>
      </w:r>
      <w:r w:rsidRPr="00AC1C97">
        <w:rPr>
          <w:rFonts w:ascii="Times New Roman" w:hAnsi="Times New Roman"/>
          <w:sz w:val="28"/>
          <w:szCs w:val="28"/>
        </w:rPr>
        <w:t xml:space="preserve"> - вероятность появления отказа.</w:t>
      </w:r>
    </w:p>
    <w:p w:rsidR="000300DB" w:rsidRPr="00EC2DC2" w:rsidRDefault="000300DB" w:rsidP="006303D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С учетом аксиомы сложения</w:t>
      </w:r>
      <w:r w:rsidRPr="00AC1C9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1C97">
        <w:rPr>
          <w:rFonts w:ascii="Times New Roman" w:hAnsi="Times New Roman"/>
          <w:sz w:val="28"/>
          <w:szCs w:val="28"/>
        </w:rPr>
        <w:t>[7],</w:t>
      </w:r>
      <w:r w:rsidRPr="00AC1C9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1C97">
        <w:rPr>
          <w:rFonts w:ascii="Times New Roman" w:hAnsi="Times New Roman"/>
          <w:sz w:val="28"/>
          <w:szCs w:val="28"/>
        </w:rPr>
        <w:t xml:space="preserve">гласящей, что вероятность появления одного из нескольких независимых и несовместимых однородных (принадлежащих к одной группе) событий равна сумме вероятностей этих событий, вероятность </w:t>
      </w:r>
      <w:r w:rsidRPr="00AC1C97">
        <w:rPr>
          <w:rFonts w:ascii="Times New Roman" w:hAnsi="Times New Roman"/>
          <w:position w:val="-20"/>
          <w:sz w:val="28"/>
          <w:szCs w:val="28"/>
        </w:rPr>
        <w:object w:dxaOrig="680" w:dyaOrig="499">
          <v:shape id="_x0000_i1052" type="#_x0000_t75" style="width:33pt;height:24.6pt" o:ole="">
            <v:imagedata r:id="rId60" o:title=""/>
          </v:shape>
          <o:OLEObject Type="Embed" ProgID="Equation.3" ShapeID="_x0000_i1052" DrawAspect="Content" ObjectID="_1463430899" r:id="rId62"/>
        </w:object>
      </w:r>
      <w:r w:rsidRPr="00AC1C97">
        <w:rPr>
          <w:rFonts w:ascii="Times New Roman" w:hAnsi="Times New Roman"/>
          <w:sz w:val="28"/>
          <w:szCs w:val="28"/>
        </w:rPr>
        <w:t xml:space="preserve"> принимается равной сумме вероятностей отказов составных элементов объекта диагностирования.</w:t>
      </w:r>
    </w:p>
    <w:p w:rsidR="000300DB" w:rsidRPr="00AC1C97" w:rsidRDefault="000300DB" w:rsidP="00F1541D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color w:val="FF0000"/>
          <w:sz w:val="28"/>
          <w:szCs w:val="28"/>
        </w:rPr>
      </w:pPr>
      <w:r w:rsidRPr="001C58E8">
        <w:rPr>
          <w:rFonts w:ascii="Times New Roman" w:hAnsi="Times New Roman"/>
          <w:noProof/>
          <w:color w:val="FF0000"/>
          <w:sz w:val="28"/>
          <w:szCs w:val="28"/>
        </w:rPr>
        <w:pict>
          <v:shape id="Рисунок 1" o:spid="_x0000_i1053" type="#_x0000_t75" style="width:321pt;height:355.8pt;visibility:visible">
            <v:imagedata r:id="rId63" o:title=""/>
          </v:shape>
        </w:pict>
      </w:r>
    </w:p>
    <w:p w:rsidR="000300DB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Рисунок 3. - Структурно-следственная модель тормозной системы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В результате, пренебрегая вероятностями совместного появления отказов </w:t>
      </w:r>
      <w:r w:rsidRPr="00AC1C97">
        <w:rPr>
          <w:rFonts w:ascii="Times New Roman" w:hAnsi="Times New Roman"/>
          <w:position w:val="-28"/>
          <w:sz w:val="28"/>
          <w:szCs w:val="28"/>
        </w:rPr>
        <w:object w:dxaOrig="1380" w:dyaOrig="680">
          <v:shape id="_x0000_i1054" type="#_x0000_t75" style="width:69pt;height:33pt" o:ole="">
            <v:imagedata r:id="rId64" o:title=""/>
          </v:shape>
          <o:OLEObject Type="Embed" ProgID="Equation.3" ShapeID="_x0000_i1054" DrawAspect="Content" ObjectID="_1463430900" r:id="rId65"/>
        </w:object>
      </w:r>
      <w:r w:rsidRPr="00AC1C97">
        <w:rPr>
          <w:rFonts w:ascii="Times New Roman" w:hAnsi="Times New Roman"/>
          <w:sz w:val="28"/>
          <w:szCs w:val="28"/>
        </w:rPr>
        <w:t xml:space="preserve"> и принимая их появление событиями независимыми</w:t>
      </w:r>
      <w:r w:rsidRPr="00AC1C9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1C97">
        <w:rPr>
          <w:rFonts w:ascii="Times New Roman" w:hAnsi="Times New Roman"/>
          <w:sz w:val="28"/>
          <w:szCs w:val="28"/>
        </w:rPr>
        <w:t>[5],</w:t>
      </w:r>
      <w:r w:rsidRPr="00AC1C9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1C97">
        <w:rPr>
          <w:rFonts w:ascii="Times New Roman" w:hAnsi="Times New Roman"/>
          <w:sz w:val="28"/>
          <w:szCs w:val="28"/>
        </w:rPr>
        <w:t>находим: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position w:val="-38"/>
          <w:sz w:val="28"/>
          <w:szCs w:val="28"/>
        </w:rPr>
        <w:object w:dxaOrig="2079" w:dyaOrig="820">
          <v:shape id="_x0000_i1055" type="#_x0000_t75" style="width:83.4pt;height:33pt" o:ole="">
            <v:imagedata r:id="rId66" o:title=""/>
          </v:shape>
          <o:OLEObject Type="Embed" ProgID="Equation.3" ShapeID="_x0000_i1055" DrawAspect="Content" ObjectID="_1463430901" r:id="rId67"/>
        </w:object>
      </w:r>
      <w:r w:rsidRPr="00AC1C97">
        <w:rPr>
          <w:rFonts w:ascii="Times New Roman" w:hAnsi="Times New Roman"/>
          <w:sz w:val="28"/>
          <w:szCs w:val="28"/>
        </w:rPr>
        <w:t xml:space="preserve">                                                  (5)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position w:val="-38"/>
          <w:sz w:val="28"/>
          <w:szCs w:val="28"/>
        </w:rPr>
        <w:object w:dxaOrig="2380" w:dyaOrig="820">
          <v:shape id="_x0000_i1056" type="#_x0000_t75" style="width:103.8pt;height:35.4pt" o:ole="">
            <v:imagedata r:id="rId68" o:title=""/>
          </v:shape>
          <o:OLEObject Type="Embed" ProgID="Equation.3" ShapeID="_x0000_i1056" DrawAspect="Content" ObjectID="_1463430902" r:id="rId69"/>
        </w:object>
      </w:r>
      <w:r w:rsidRPr="00AC1C97">
        <w:rPr>
          <w:rFonts w:ascii="Times New Roman" w:hAnsi="Times New Roman"/>
          <w:sz w:val="28"/>
          <w:szCs w:val="28"/>
        </w:rPr>
        <w:t xml:space="preserve">                                               (6)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Таким образом, вероятности возможных состояний ОД определяются с учетом вероятности отказа объекта и соотношения отказов элементов ОД на данном интервале пробега.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При определении параметров, подлежащих диагностированию </w:t>
      </w:r>
      <w:r w:rsidRPr="00AE5EC3">
        <w:rPr>
          <w:rFonts w:ascii="Times New Roman" w:hAnsi="Times New Roman"/>
          <w:i/>
          <w:sz w:val="28"/>
          <w:szCs w:val="28"/>
        </w:rPr>
        <w:t>рассчитывалась информационная значимость каждого контролируемого параметра.</w:t>
      </w:r>
      <w:r w:rsidRPr="00AC1C97">
        <w:rPr>
          <w:rFonts w:ascii="Times New Roman" w:hAnsi="Times New Roman"/>
          <w:sz w:val="28"/>
          <w:szCs w:val="28"/>
        </w:rPr>
        <w:t xml:space="preserve"> Для этого предварительно разработана структурно-следственная модель тормозной системы (рисунок 3) на основе оценки надежности и анализа причинно-следственных связей.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Проведенный анализ структурно-следственной модели объекта диагностирования поз</w:t>
      </w:r>
      <w:r>
        <w:rPr>
          <w:rFonts w:ascii="Times New Roman" w:hAnsi="Times New Roman"/>
          <w:sz w:val="28"/>
          <w:szCs w:val="28"/>
        </w:rPr>
        <w:t xml:space="preserve">волил </w:t>
      </w:r>
      <w:r w:rsidRPr="00AC1C97">
        <w:rPr>
          <w:rFonts w:ascii="Times New Roman" w:hAnsi="Times New Roman"/>
          <w:sz w:val="28"/>
          <w:szCs w:val="28"/>
        </w:rPr>
        <w:t>установить перечень диагностических параметров для тормозной системы  автомобиля (таблица 3).</w:t>
      </w:r>
    </w:p>
    <w:p w:rsidR="000300DB" w:rsidRPr="00AC1C97" w:rsidRDefault="000300DB" w:rsidP="00AC1C97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Таблица 3 – Результаты анализа структурно-следственной модели тормозной системы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3"/>
        <w:gridCol w:w="5563"/>
      </w:tblGrid>
      <w:tr w:rsidR="000300DB" w:rsidRPr="00781B3A" w:rsidTr="00C21F50">
        <w:tc>
          <w:tcPr>
            <w:tcW w:w="3776" w:type="dxa"/>
            <w:vAlign w:val="center"/>
          </w:tcPr>
          <w:p w:rsidR="000300DB" w:rsidRPr="00781B3A" w:rsidRDefault="000300DB" w:rsidP="008F49B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Наименование объекта</w:t>
            </w:r>
          </w:p>
          <w:p w:rsidR="000300DB" w:rsidRPr="00781B3A" w:rsidRDefault="000300DB" w:rsidP="008F49B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диагностирования</w:t>
            </w:r>
          </w:p>
        </w:tc>
        <w:tc>
          <w:tcPr>
            <w:tcW w:w="5795" w:type="dxa"/>
            <w:vAlign w:val="center"/>
          </w:tcPr>
          <w:p w:rsidR="000300DB" w:rsidRPr="00781B3A" w:rsidRDefault="000300DB" w:rsidP="008F49B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Наименование диагностического параметра</w:t>
            </w:r>
          </w:p>
        </w:tc>
      </w:tr>
      <w:tr w:rsidR="000300DB" w:rsidRPr="00781B3A" w:rsidTr="00C21F50">
        <w:tc>
          <w:tcPr>
            <w:tcW w:w="3776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Тормозная система</w:t>
            </w:r>
          </w:p>
        </w:tc>
        <w:tc>
          <w:tcPr>
            <w:tcW w:w="5795" w:type="dxa"/>
            <w:vAlign w:val="center"/>
          </w:tcPr>
          <w:p w:rsidR="000300DB" w:rsidRPr="00781B3A" w:rsidRDefault="000300DB" w:rsidP="008F49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 xml:space="preserve">- </w:t>
            </w:r>
            <w:r w:rsidRPr="00781B3A">
              <w:rPr>
                <w:rFonts w:ascii="Times New Roman" w:hAnsi="Times New Roman"/>
                <w:sz w:val="28"/>
                <w:szCs w:val="28"/>
              </w:rPr>
              <w:t>скорость нарастания давления в пневмосистеме;</w:t>
            </w:r>
          </w:p>
          <w:p w:rsidR="000300DB" w:rsidRPr="00781B3A" w:rsidRDefault="000300DB" w:rsidP="008F49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- установившееся замедление;</w:t>
            </w:r>
          </w:p>
          <w:p w:rsidR="000300DB" w:rsidRPr="00781B3A" w:rsidRDefault="000300DB" w:rsidP="008F49BE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 xml:space="preserve">- </w:t>
            </w:r>
            <w:r w:rsidRPr="00781B3A">
              <w:rPr>
                <w:rFonts w:ascii="Times New Roman" w:hAnsi="Times New Roman"/>
                <w:sz w:val="28"/>
                <w:szCs w:val="28"/>
              </w:rPr>
              <w:t>величина зазора между тормозным барабаном и накладкой тормозной колодки</w:t>
            </w:r>
          </w:p>
        </w:tc>
      </w:tr>
    </w:tbl>
    <w:p w:rsidR="000300DB" w:rsidRPr="00C65AE5" w:rsidRDefault="000300DB" w:rsidP="003063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3"/>
          <w:sz w:val="16"/>
          <w:szCs w:val="16"/>
        </w:rPr>
      </w:pPr>
    </w:p>
    <w:p w:rsidR="000300DB" w:rsidRDefault="000300DB" w:rsidP="003063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AC1C97">
        <w:rPr>
          <w:rFonts w:ascii="Times New Roman" w:hAnsi="Times New Roman"/>
          <w:spacing w:val="-3"/>
          <w:sz w:val="28"/>
          <w:szCs w:val="28"/>
        </w:rPr>
        <w:t>Вместе с тем, анализ структурно-следственной модели тормозной системы и резуль</w:t>
      </w:r>
      <w:r w:rsidRPr="00AC1C97">
        <w:rPr>
          <w:rFonts w:ascii="Times New Roman" w:hAnsi="Times New Roman"/>
          <w:spacing w:val="-2"/>
          <w:sz w:val="28"/>
          <w:szCs w:val="28"/>
        </w:rPr>
        <w:t>таты ранее проведенных исследований</w:t>
      </w:r>
      <w:r w:rsidRPr="00AC1C97">
        <w:rPr>
          <w:rFonts w:ascii="Times New Roman" w:hAnsi="Times New Roman"/>
          <w:color w:val="FF0000"/>
          <w:spacing w:val="-2"/>
          <w:sz w:val="28"/>
          <w:szCs w:val="28"/>
        </w:rPr>
        <w:t xml:space="preserve"> </w:t>
      </w:r>
      <w:r w:rsidRPr="00AC1C97">
        <w:rPr>
          <w:rFonts w:ascii="Times New Roman" w:hAnsi="Times New Roman"/>
          <w:spacing w:val="-2"/>
          <w:sz w:val="28"/>
          <w:szCs w:val="28"/>
        </w:rPr>
        <w:t>[7]</w:t>
      </w:r>
      <w:r w:rsidRPr="00AC1C97">
        <w:rPr>
          <w:rFonts w:ascii="Times New Roman" w:hAnsi="Times New Roman"/>
          <w:color w:val="FF0000"/>
          <w:spacing w:val="-2"/>
          <w:sz w:val="28"/>
          <w:szCs w:val="28"/>
        </w:rPr>
        <w:t xml:space="preserve"> </w:t>
      </w:r>
      <w:r w:rsidRPr="00AC1C97">
        <w:rPr>
          <w:rFonts w:ascii="Times New Roman" w:hAnsi="Times New Roman"/>
          <w:spacing w:val="-2"/>
          <w:sz w:val="28"/>
          <w:szCs w:val="28"/>
        </w:rPr>
        <w:t xml:space="preserve">позволили построить матрицу состояний, характеризующих распознавание параметрами </w:t>
      </w:r>
      <w:r w:rsidRPr="00AC1C97">
        <w:rPr>
          <w:rFonts w:ascii="Times New Roman" w:hAnsi="Times New Roman"/>
          <w:spacing w:val="-3"/>
          <w:sz w:val="28"/>
          <w:szCs w:val="28"/>
        </w:rPr>
        <w:t>возможных состояний объектов.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Система может находится в одном из трех состояний (</w:t>
      </w:r>
      <w:r w:rsidRPr="00AC1C97">
        <w:rPr>
          <w:rFonts w:ascii="Times New Roman" w:hAnsi="Times New Roman"/>
          <w:position w:val="-20"/>
          <w:sz w:val="28"/>
          <w:szCs w:val="28"/>
        </w:rPr>
        <w:object w:dxaOrig="360" w:dyaOrig="440">
          <v:shape id="_x0000_i1057" type="#_x0000_t75" style="width:18pt;height:21.6pt" o:ole="">
            <v:imagedata r:id="rId70" o:title=""/>
          </v:shape>
          <o:OLEObject Type="Embed" ProgID="Equation.3" ShapeID="_x0000_i1057" DrawAspect="Content" ObjectID="_1463430903" r:id="rId71"/>
        </w:object>
      </w:r>
      <w:r w:rsidRPr="00AC1C97">
        <w:rPr>
          <w:rFonts w:ascii="Times New Roman" w:hAnsi="Times New Roman"/>
          <w:sz w:val="28"/>
          <w:szCs w:val="28"/>
        </w:rPr>
        <w:t>,…..,</w:t>
      </w:r>
      <w:r w:rsidRPr="00AC1C97">
        <w:rPr>
          <w:rFonts w:ascii="Times New Roman" w:hAnsi="Times New Roman"/>
          <w:position w:val="-20"/>
          <w:sz w:val="28"/>
          <w:szCs w:val="28"/>
        </w:rPr>
        <w:object w:dxaOrig="340" w:dyaOrig="440">
          <v:shape id="_x0000_i1058" type="#_x0000_t75" style="width:16.8pt;height:21.6pt" o:ole="">
            <v:imagedata r:id="rId72" o:title=""/>
          </v:shape>
          <o:OLEObject Type="Embed" ProgID="Equation.3" ShapeID="_x0000_i1058" DrawAspect="Content" ObjectID="_1463430904" r:id="rId73"/>
        </w:object>
      </w:r>
      <w:r w:rsidRPr="00AC1C97">
        <w:rPr>
          <w:rFonts w:ascii="Times New Roman" w:hAnsi="Times New Roman"/>
          <w:sz w:val="28"/>
          <w:szCs w:val="28"/>
        </w:rPr>
        <w:t xml:space="preserve">). </w:t>
      </w:r>
      <w:r w:rsidRPr="00AC1C97">
        <w:rPr>
          <w:rFonts w:ascii="Times New Roman" w:hAnsi="Times New Roman"/>
          <w:position w:val="-20"/>
          <w:sz w:val="28"/>
          <w:szCs w:val="28"/>
        </w:rPr>
        <w:object w:dxaOrig="360" w:dyaOrig="440">
          <v:shape id="_x0000_i1059" type="#_x0000_t75" style="width:18pt;height:21.6pt" o:ole="">
            <v:imagedata r:id="rId74" o:title=""/>
          </v:shape>
          <o:OLEObject Type="Embed" ProgID="Equation.3" ShapeID="_x0000_i1059" DrawAspect="Content" ObjectID="_1463430905" r:id="rId75"/>
        </w:object>
      </w:r>
      <w:r w:rsidRPr="00AC1C97">
        <w:rPr>
          <w:rFonts w:ascii="Times New Roman" w:hAnsi="Times New Roman"/>
          <w:sz w:val="28"/>
          <w:szCs w:val="28"/>
        </w:rPr>
        <w:t xml:space="preserve"> соответствует исправному состоянию всех элементов, последующие составляющие – отказу соответствующей части (элемента).</w:t>
      </w:r>
    </w:p>
    <w:p w:rsidR="000300DB" w:rsidRPr="00AC1C97" w:rsidRDefault="000300DB" w:rsidP="00AC1C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Так, матрица состояния (таблица 4)</w:t>
      </w:r>
      <w:r w:rsidRPr="00AC1C9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1C97">
        <w:rPr>
          <w:rFonts w:ascii="Times New Roman" w:hAnsi="Times New Roman"/>
          <w:sz w:val="28"/>
          <w:szCs w:val="28"/>
        </w:rPr>
        <w:t>[3]</w:t>
      </w:r>
      <w:r w:rsidRPr="00AC1C9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1C97">
        <w:rPr>
          <w:rFonts w:ascii="Times New Roman" w:hAnsi="Times New Roman"/>
          <w:sz w:val="28"/>
          <w:szCs w:val="28"/>
        </w:rPr>
        <w:t xml:space="preserve">тормозной системы, где </w:t>
      </w:r>
      <w:r w:rsidRPr="00AC1C97">
        <w:rPr>
          <w:rFonts w:ascii="Times New Roman" w:hAnsi="Times New Roman"/>
          <w:position w:val="-20"/>
          <w:sz w:val="28"/>
          <w:szCs w:val="28"/>
        </w:rPr>
        <w:object w:dxaOrig="360" w:dyaOrig="440">
          <v:shape id="_x0000_i1060" type="#_x0000_t75" style="width:18pt;height:21.6pt" o:ole="">
            <v:imagedata r:id="rId70" o:title=""/>
          </v:shape>
          <o:OLEObject Type="Embed" ProgID="Equation.3" ShapeID="_x0000_i1060" DrawAspect="Content" ObjectID="_1463430906" r:id="rId76"/>
        </w:object>
      </w:r>
      <w:r w:rsidRPr="00AC1C97">
        <w:rPr>
          <w:rFonts w:ascii="Times New Roman" w:hAnsi="Times New Roman"/>
          <w:sz w:val="28"/>
          <w:szCs w:val="28"/>
        </w:rPr>
        <w:t xml:space="preserve"> соответствует исправному состоянию, неисправные состояния (</w:t>
      </w:r>
      <w:r w:rsidRPr="00AC1C97">
        <w:rPr>
          <w:rFonts w:ascii="Times New Roman" w:hAnsi="Times New Roman"/>
          <w:position w:val="-20"/>
          <w:sz w:val="28"/>
          <w:szCs w:val="28"/>
        </w:rPr>
        <w:object w:dxaOrig="300" w:dyaOrig="440">
          <v:shape id="_x0000_i1061" type="#_x0000_t75" style="width:15pt;height:21.6pt" o:ole="">
            <v:imagedata r:id="rId77" o:title=""/>
          </v:shape>
          <o:OLEObject Type="Embed" ProgID="Equation.3" ShapeID="_x0000_i1061" DrawAspect="Content" ObjectID="_1463430907" r:id="rId78"/>
        </w:object>
      </w:r>
      <w:r w:rsidRPr="00AC1C97">
        <w:rPr>
          <w:rFonts w:ascii="Times New Roman" w:hAnsi="Times New Roman"/>
          <w:sz w:val="28"/>
          <w:szCs w:val="28"/>
        </w:rPr>
        <w:t>,….,</w:t>
      </w:r>
      <w:r w:rsidRPr="00AC1C97">
        <w:rPr>
          <w:rFonts w:ascii="Times New Roman" w:hAnsi="Times New Roman"/>
          <w:position w:val="-20"/>
          <w:sz w:val="28"/>
          <w:szCs w:val="28"/>
        </w:rPr>
        <w:object w:dxaOrig="360" w:dyaOrig="440">
          <v:shape id="_x0000_i1062" type="#_x0000_t75" style="width:18pt;height:24pt" o:ole="">
            <v:imagedata r:id="rId79" o:title=""/>
          </v:shape>
          <o:OLEObject Type="Embed" ProgID="Equation.3" ShapeID="_x0000_i1062" DrawAspect="Content" ObjectID="_1463430908" r:id="rId80"/>
        </w:object>
      </w:r>
      <w:r w:rsidRPr="00AC1C97">
        <w:rPr>
          <w:rFonts w:ascii="Times New Roman" w:hAnsi="Times New Roman"/>
          <w:sz w:val="28"/>
          <w:szCs w:val="28"/>
        </w:rPr>
        <w:t>) обусловлены отказами соответственно компрессора, тормозного крана, тормозной камеры, тормозных колодок, пневмоцилиндра, тормозного барабана.</w:t>
      </w:r>
    </w:p>
    <w:p w:rsidR="000300DB" w:rsidRPr="00AC1C97" w:rsidRDefault="000300DB" w:rsidP="00AC1C97">
      <w:pPr>
        <w:shd w:val="clear" w:color="auto" w:fill="FFFFFF"/>
        <w:tabs>
          <w:tab w:val="left" w:pos="628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Согласно теоретическим исследованиям, проведенным в</w:t>
      </w:r>
      <w:r w:rsidRPr="00AC1C9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1C97">
        <w:rPr>
          <w:rFonts w:ascii="Times New Roman" w:hAnsi="Times New Roman"/>
          <w:sz w:val="28"/>
          <w:szCs w:val="28"/>
        </w:rPr>
        <w:t>[1, 2]</w:t>
      </w:r>
      <w:r w:rsidRPr="00AC1C9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1C97">
        <w:rPr>
          <w:rFonts w:ascii="Times New Roman" w:hAnsi="Times New Roman"/>
          <w:sz w:val="28"/>
          <w:szCs w:val="28"/>
        </w:rPr>
        <w:t>первоначальным этапом в определении значимости диагностических параметров объектов диагностирования является расчет для каждого из них максимально возможного значения априорной энтропии.</w:t>
      </w:r>
    </w:p>
    <w:p w:rsidR="000300DB" w:rsidRPr="00AC1C97" w:rsidRDefault="000300DB" w:rsidP="00AC1C97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Таблица 4 – Матрица состояний тормозной системы [3]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71"/>
        <w:gridCol w:w="865"/>
        <w:gridCol w:w="992"/>
        <w:gridCol w:w="992"/>
        <w:gridCol w:w="992"/>
        <w:gridCol w:w="851"/>
        <w:gridCol w:w="850"/>
        <w:gridCol w:w="851"/>
      </w:tblGrid>
      <w:tr w:rsidR="000300DB" w:rsidRPr="00781B3A" w:rsidTr="00EB3BFE">
        <w:tc>
          <w:tcPr>
            <w:tcW w:w="3071" w:type="dxa"/>
            <w:vMerge w:val="restart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Параметры</w:t>
            </w:r>
          </w:p>
        </w:tc>
        <w:tc>
          <w:tcPr>
            <w:tcW w:w="6393" w:type="dxa"/>
            <w:gridSpan w:val="7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Состояние</w:t>
            </w:r>
          </w:p>
        </w:tc>
      </w:tr>
      <w:tr w:rsidR="000300DB" w:rsidRPr="00781B3A" w:rsidTr="00EB3BFE">
        <w:tc>
          <w:tcPr>
            <w:tcW w:w="3071" w:type="dxa"/>
            <w:vMerge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20"/>
                <w:sz w:val="28"/>
                <w:szCs w:val="28"/>
              </w:rPr>
              <w:object w:dxaOrig="360" w:dyaOrig="440">
                <v:shape id="_x0000_i1063" type="#_x0000_t75" style="width:18pt;height:21.6pt" o:ole="">
                  <v:imagedata r:id="rId70" o:title=""/>
                </v:shape>
                <o:OLEObject Type="Embed" ProgID="Equation.3" ShapeID="_x0000_i1063" DrawAspect="Content" ObjectID="_1463430909" r:id="rId81"/>
              </w:objec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20"/>
                <w:sz w:val="28"/>
                <w:szCs w:val="28"/>
              </w:rPr>
              <w:object w:dxaOrig="300" w:dyaOrig="440">
                <v:shape id="_x0000_i1064" type="#_x0000_t75" style="width:15pt;height:21.6pt" o:ole="">
                  <v:imagedata r:id="rId82" o:title=""/>
                </v:shape>
                <o:OLEObject Type="Embed" ProgID="Equation.3" ShapeID="_x0000_i1064" DrawAspect="Content" ObjectID="_1463430910" r:id="rId83"/>
              </w:objec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20"/>
                <w:sz w:val="28"/>
                <w:szCs w:val="28"/>
              </w:rPr>
              <w:object w:dxaOrig="360" w:dyaOrig="440">
                <v:shape id="_x0000_i1065" type="#_x0000_t75" style="width:18pt;height:21.6pt" o:ole="">
                  <v:imagedata r:id="rId84" o:title=""/>
                </v:shape>
                <o:OLEObject Type="Embed" ProgID="Equation.3" ShapeID="_x0000_i1065" DrawAspect="Content" ObjectID="_1463430911" r:id="rId85"/>
              </w:objec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20"/>
                <w:sz w:val="28"/>
                <w:szCs w:val="28"/>
              </w:rPr>
              <w:object w:dxaOrig="340" w:dyaOrig="440">
                <v:shape id="_x0000_i1066" type="#_x0000_t75" style="width:16.8pt;height:21.6pt" o:ole="">
                  <v:imagedata r:id="rId86" o:title=""/>
                </v:shape>
                <o:OLEObject Type="Embed" ProgID="Equation.3" ShapeID="_x0000_i1066" DrawAspect="Content" ObjectID="_1463430912" r:id="rId87"/>
              </w:object>
            </w:r>
          </w:p>
        </w:tc>
        <w:tc>
          <w:tcPr>
            <w:tcW w:w="85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20"/>
                <w:sz w:val="28"/>
                <w:szCs w:val="28"/>
              </w:rPr>
              <w:object w:dxaOrig="360" w:dyaOrig="440">
                <v:shape id="_x0000_i1067" type="#_x0000_t75" style="width:18pt;height:21.6pt" o:ole="">
                  <v:imagedata r:id="rId88" o:title=""/>
                </v:shape>
                <o:OLEObject Type="Embed" ProgID="Equation.3" ShapeID="_x0000_i1067" DrawAspect="Content" ObjectID="_1463430913" r:id="rId89"/>
              </w:object>
            </w:r>
          </w:p>
        </w:tc>
        <w:tc>
          <w:tcPr>
            <w:tcW w:w="85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20"/>
                <w:sz w:val="28"/>
                <w:szCs w:val="28"/>
              </w:rPr>
              <w:object w:dxaOrig="360" w:dyaOrig="440">
                <v:shape id="_x0000_i1068" type="#_x0000_t75" style="width:18pt;height:21.6pt" o:ole="">
                  <v:imagedata r:id="rId90" o:title=""/>
                </v:shape>
                <o:OLEObject Type="Embed" ProgID="Equation.3" ShapeID="_x0000_i1068" DrawAspect="Content" ObjectID="_1463430914" r:id="rId91"/>
              </w:object>
            </w:r>
          </w:p>
        </w:tc>
        <w:tc>
          <w:tcPr>
            <w:tcW w:w="85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20"/>
                <w:sz w:val="28"/>
                <w:szCs w:val="28"/>
              </w:rPr>
              <w:object w:dxaOrig="360" w:dyaOrig="440">
                <v:shape id="_x0000_i1069" type="#_x0000_t75" style="width:18pt;height:21.6pt" o:ole="">
                  <v:imagedata r:id="rId92" o:title=""/>
                </v:shape>
                <o:OLEObject Type="Embed" ProgID="Equation.3" ShapeID="_x0000_i1069" DrawAspect="Content" ObjectID="_1463430915" r:id="rId93"/>
              </w:object>
            </w:r>
          </w:p>
        </w:tc>
      </w:tr>
      <w:tr w:rsidR="000300DB" w:rsidRPr="00781B3A" w:rsidTr="00EB3BFE">
        <w:tc>
          <w:tcPr>
            <w:tcW w:w="3071" w:type="dxa"/>
          </w:tcPr>
          <w:p w:rsidR="000300DB" w:rsidRPr="00781B3A" w:rsidRDefault="000300DB" w:rsidP="008F49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20"/>
                <w:sz w:val="28"/>
                <w:szCs w:val="28"/>
              </w:rPr>
              <w:object w:dxaOrig="440" w:dyaOrig="440">
                <v:shape id="_x0000_i1070" type="#_x0000_t75" style="width:21.6pt;height:21.6pt" o:ole="">
                  <v:imagedata r:id="rId94" o:title=""/>
                </v:shape>
                <o:OLEObject Type="Embed" ProgID="Equation.3" ShapeID="_x0000_i1070" DrawAspect="Content" ObjectID="_1463430916" r:id="rId95"/>
              </w:object>
            </w:r>
            <w:r w:rsidRPr="00781B3A">
              <w:rPr>
                <w:rFonts w:ascii="Times New Roman" w:hAnsi="Times New Roman"/>
                <w:sz w:val="28"/>
                <w:szCs w:val="28"/>
              </w:rPr>
              <w:t xml:space="preserve"> - скорость нарастания давления в пневмосистеме</w:t>
            </w:r>
          </w:p>
        </w:tc>
        <w:tc>
          <w:tcPr>
            <w:tcW w:w="865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300DB" w:rsidRPr="00781B3A" w:rsidTr="00EB3BFE">
        <w:tc>
          <w:tcPr>
            <w:tcW w:w="3071" w:type="dxa"/>
          </w:tcPr>
          <w:p w:rsidR="000300DB" w:rsidRPr="00781B3A" w:rsidRDefault="000300DB" w:rsidP="008F49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20"/>
                <w:sz w:val="28"/>
                <w:szCs w:val="28"/>
              </w:rPr>
              <w:object w:dxaOrig="480" w:dyaOrig="440">
                <v:shape id="_x0000_i1071" type="#_x0000_t75" style="width:24pt;height:21.6pt" o:ole="">
                  <v:imagedata r:id="rId96" o:title=""/>
                </v:shape>
                <o:OLEObject Type="Embed" ProgID="Equation.3" ShapeID="_x0000_i1071" DrawAspect="Content" ObjectID="_1463430917" r:id="rId97"/>
              </w:object>
            </w:r>
            <w:r w:rsidRPr="00781B3A">
              <w:rPr>
                <w:rFonts w:ascii="Times New Roman" w:hAnsi="Times New Roman"/>
                <w:sz w:val="28"/>
                <w:szCs w:val="28"/>
              </w:rPr>
              <w:t xml:space="preserve"> - установившееся замедление </w:t>
            </w:r>
          </w:p>
        </w:tc>
        <w:tc>
          <w:tcPr>
            <w:tcW w:w="865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300DB" w:rsidRPr="00781B3A" w:rsidTr="00EB3BFE">
        <w:tc>
          <w:tcPr>
            <w:tcW w:w="3071" w:type="dxa"/>
          </w:tcPr>
          <w:p w:rsidR="000300DB" w:rsidRPr="00781B3A" w:rsidRDefault="000300DB" w:rsidP="008F49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20"/>
                <w:sz w:val="28"/>
                <w:szCs w:val="28"/>
              </w:rPr>
              <w:object w:dxaOrig="460" w:dyaOrig="440">
                <v:shape id="_x0000_i1072" type="#_x0000_t75" style="width:23.4pt;height:21.6pt" o:ole="">
                  <v:imagedata r:id="rId98" o:title=""/>
                </v:shape>
                <o:OLEObject Type="Embed" ProgID="Equation.3" ShapeID="_x0000_i1072" DrawAspect="Content" ObjectID="_1463430918" r:id="rId99"/>
              </w:object>
            </w:r>
            <w:r w:rsidRPr="00781B3A">
              <w:rPr>
                <w:rFonts w:ascii="Times New Roman" w:hAnsi="Times New Roman"/>
                <w:sz w:val="28"/>
                <w:szCs w:val="28"/>
              </w:rPr>
              <w:t xml:space="preserve"> - падение давления на участках системы</w:t>
            </w:r>
          </w:p>
        </w:tc>
        <w:tc>
          <w:tcPr>
            <w:tcW w:w="865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300DB" w:rsidRPr="00781B3A" w:rsidTr="00EB3BFE">
        <w:tc>
          <w:tcPr>
            <w:tcW w:w="3071" w:type="dxa"/>
          </w:tcPr>
          <w:p w:rsidR="000300DB" w:rsidRPr="00781B3A" w:rsidRDefault="000300DB" w:rsidP="008F49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20"/>
                <w:sz w:val="28"/>
                <w:szCs w:val="28"/>
              </w:rPr>
              <w:object w:dxaOrig="480" w:dyaOrig="440">
                <v:shape id="_x0000_i1073" type="#_x0000_t75" style="width:24pt;height:21.6pt" o:ole="">
                  <v:imagedata r:id="rId100" o:title=""/>
                </v:shape>
                <o:OLEObject Type="Embed" ProgID="Equation.3" ShapeID="_x0000_i1073" DrawAspect="Content" ObjectID="_1463430919" r:id="rId101"/>
              </w:object>
            </w:r>
            <w:r w:rsidRPr="00781B3A">
              <w:rPr>
                <w:rFonts w:ascii="Times New Roman" w:hAnsi="Times New Roman"/>
                <w:sz w:val="28"/>
                <w:szCs w:val="28"/>
              </w:rPr>
              <w:t xml:space="preserve"> - выход штока тормозных камер</w:t>
            </w:r>
          </w:p>
        </w:tc>
        <w:tc>
          <w:tcPr>
            <w:tcW w:w="865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300DB" w:rsidRPr="00781B3A" w:rsidTr="00EB3BFE">
        <w:tc>
          <w:tcPr>
            <w:tcW w:w="3071" w:type="dxa"/>
          </w:tcPr>
          <w:p w:rsidR="000300DB" w:rsidRPr="00781B3A" w:rsidRDefault="000300DB" w:rsidP="008F49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position w:val="-20"/>
                <w:sz w:val="28"/>
                <w:szCs w:val="28"/>
              </w:rPr>
              <w:object w:dxaOrig="480" w:dyaOrig="440">
                <v:shape id="_x0000_i1074" type="#_x0000_t75" style="width:24pt;height:21.6pt" o:ole="">
                  <v:imagedata r:id="rId102" o:title=""/>
                </v:shape>
                <o:OLEObject Type="Embed" ProgID="Equation.3" ShapeID="_x0000_i1074" DrawAspect="Content" ObjectID="_1463430920" r:id="rId103"/>
              </w:object>
            </w:r>
            <w:r w:rsidRPr="00781B3A">
              <w:rPr>
                <w:rFonts w:ascii="Times New Roman" w:hAnsi="Times New Roman"/>
                <w:sz w:val="28"/>
                <w:szCs w:val="28"/>
              </w:rPr>
              <w:t xml:space="preserve"> - величина зазора между тормозным барабаном и накладкой тормозной колодки</w:t>
            </w:r>
          </w:p>
        </w:tc>
        <w:tc>
          <w:tcPr>
            <w:tcW w:w="865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0300DB" w:rsidRPr="00C65AE5" w:rsidRDefault="000300DB" w:rsidP="00AC1C97">
      <w:pPr>
        <w:shd w:val="clear" w:color="auto" w:fill="FFFFFF"/>
        <w:tabs>
          <w:tab w:val="left" w:pos="6287"/>
        </w:tabs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300DB" w:rsidRPr="00AC1C97" w:rsidRDefault="000300DB" w:rsidP="00AC1C97">
      <w:pPr>
        <w:shd w:val="clear" w:color="auto" w:fill="FFFFFF"/>
        <w:tabs>
          <w:tab w:val="left" w:pos="628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Максимум априорной энтропии для объектов диагностирования определялся по формуле (4):</w:t>
      </w:r>
    </w:p>
    <w:p w:rsidR="000300DB" w:rsidRPr="00AC1C97" w:rsidRDefault="000300DB" w:rsidP="00AC1C97">
      <w:pPr>
        <w:shd w:val="clear" w:color="auto" w:fill="FFFFFF"/>
        <w:tabs>
          <w:tab w:val="left" w:pos="628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position w:val="-20"/>
          <w:sz w:val="28"/>
          <w:szCs w:val="28"/>
        </w:rPr>
        <w:object w:dxaOrig="9680" w:dyaOrig="440">
          <v:shape id="_x0000_i1075" type="#_x0000_t75" style="width:479.4pt;height:21.6pt" o:ole="">
            <v:imagedata r:id="rId104" o:title=""/>
          </v:shape>
          <o:OLEObject Type="Embed" ProgID="Equation.3" ShapeID="_x0000_i1075" DrawAspect="Content" ObjectID="_1463430921" r:id="rId105"/>
        </w:object>
      </w:r>
      <w:r w:rsidRPr="00AC1C97">
        <w:rPr>
          <w:rFonts w:ascii="Times New Roman" w:hAnsi="Times New Roman"/>
          <w:position w:val="-20"/>
          <w:sz w:val="28"/>
          <w:szCs w:val="28"/>
        </w:rPr>
        <w:object w:dxaOrig="7140" w:dyaOrig="440">
          <v:shape id="_x0000_i1076" type="#_x0000_t75" style="width:357pt;height:21.6pt" o:ole="">
            <v:imagedata r:id="rId106" o:title=""/>
          </v:shape>
          <o:OLEObject Type="Embed" ProgID="Equation.3" ShapeID="_x0000_i1076" DrawAspect="Content" ObjectID="_1463430922" r:id="rId107"/>
        </w:object>
      </w:r>
      <w:r w:rsidRPr="00AC1C97">
        <w:rPr>
          <w:rFonts w:ascii="Times New Roman" w:hAnsi="Times New Roman"/>
          <w:sz w:val="28"/>
          <w:szCs w:val="28"/>
        </w:rPr>
        <w:t xml:space="preserve"> ,                        (7)</w:t>
      </w:r>
    </w:p>
    <w:p w:rsidR="000300DB" w:rsidRPr="00AC1C97" w:rsidRDefault="000300DB" w:rsidP="00AC1C97">
      <w:pPr>
        <w:shd w:val="clear" w:color="auto" w:fill="FFFFFF"/>
        <w:tabs>
          <w:tab w:val="left" w:pos="628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где </w:t>
      </w:r>
      <w:r w:rsidRPr="00AC1C97">
        <w:rPr>
          <w:rFonts w:ascii="Times New Roman" w:hAnsi="Times New Roman"/>
          <w:position w:val="-20"/>
          <w:sz w:val="28"/>
          <w:szCs w:val="28"/>
        </w:rPr>
        <w:object w:dxaOrig="760" w:dyaOrig="440">
          <v:shape id="_x0000_i1077" type="#_x0000_t75" style="width:37.2pt;height:21.6pt" o:ole="">
            <v:imagedata r:id="rId108" o:title=""/>
          </v:shape>
          <o:OLEObject Type="Embed" ProgID="Equation.3" ShapeID="_x0000_i1077" DrawAspect="Content" ObjectID="_1463430923" r:id="rId109"/>
        </w:object>
      </w:r>
      <w:r w:rsidRPr="00AC1C97">
        <w:rPr>
          <w:rFonts w:ascii="Times New Roman" w:hAnsi="Times New Roman"/>
          <w:sz w:val="28"/>
          <w:szCs w:val="28"/>
        </w:rPr>
        <w:t xml:space="preserve"> - вероятность исправного состояния; </w:t>
      </w:r>
      <w:r w:rsidRPr="00AC1C97">
        <w:rPr>
          <w:rFonts w:ascii="Times New Roman" w:hAnsi="Times New Roman"/>
          <w:position w:val="-20"/>
          <w:sz w:val="28"/>
          <w:szCs w:val="28"/>
        </w:rPr>
        <w:object w:dxaOrig="700" w:dyaOrig="440">
          <v:shape id="_x0000_i1078" type="#_x0000_t75" style="width:34.8pt;height:21.6pt" o:ole="">
            <v:imagedata r:id="rId110" o:title=""/>
          </v:shape>
          <o:OLEObject Type="Embed" ProgID="Equation.3" ShapeID="_x0000_i1078" DrawAspect="Content" ObjectID="_1463430924" r:id="rId111"/>
        </w:object>
      </w:r>
      <w:r w:rsidRPr="00AC1C97">
        <w:rPr>
          <w:rFonts w:ascii="Times New Roman" w:hAnsi="Times New Roman"/>
          <w:sz w:val="28"/>
          <w:szCs w:val="28"/>
        </w:rPr>
        <w:t>,…,</w:t>
      </w:r>
      <w:r w:rsidRPr="00AC1C97">
        <w:rPr>
          <w:rFonts w:ascii="Times New Roman" w:hAnsi="Times New Roman"/>
          <w:position w:val="-18"/>
          <w:sz w:val="28"/>
          <w:szCs w:val="28"/>
        </w:rPr>
        <w:object w:dxaOrig="700" w:dyaOrig="420">
          <v:shape id="_x0000_i1079" type="#_x0000_t75" style="width:34.8pt;height:21pt" o:ole="">
            <v:imagedata r:id="rId112" o:title=""/>
          </v:shape>
          <o:OLEObject Type="Embed" ProgID="Equation.3" ShapeID="_x0000_i1079" DrawAspect="Content" ObjectID="_1463430925" r:id="rId113"/>
        </w:object>
      </w:r>
      <w:r w:rsidRPr="00AC1C97">
        <w:rPr>
          <w:rFonts w:ascii="Times New Roman" w:hAnsi="Times New Roman"/>
          <w:sz w:val="28"/>
          <w:szCs w:val="28"/>
        </w:rPr>
        <w:t xml:space="preserve"> - вероятности нахождения ОК в неисправном состоянии по причине отказа </w:t>
      </w:r>
      <w:r w:rsidRPr="00AC1C97">
        <w:rPr>
          <w:rFonts w:ascii="Times New Roman" w:hAnsi="Times New Roman"/>
          <w:position w:val="-6"/>
          <w:sz w:val="28"/>
          <w:szCs w:val="28"/>
        </w:rPr>
        <w:object w:dxaOrig="160" w:dyaOrig="279">
          <v:shape id="_x0000_i1080" type="#_x0000_t75" style="width:8.4pt;height:14.4pt" o:ole="">
            <v:imagedata r:id="rId114" o:title=""/>
          </v:shape>
          <o:OLEObject Type="Embed" ProgID="Equation.3" ShapeID="_x0000_i1080" DrawAspect="Content" ObjectID="_1463430926" r:id="rId115"/>
        </w:object>
      </w:r>
      <w:r w:rsidRPr="00AC1C97">
        <w:rPr>
          <w:rFonts w:ascii="Times New Roman" w:hAnsi="Times New Roman"/>
          <w:sz w:val="28"/>
          <w:szCs w:val="28"/>
        </w:rPr>
        <w:t xml:space="preserve"> - го элемента. </w:t>
      </w:r>
    </w:p>
    <w:p w:rsidR="000300DB" w:rsidRPr="00AC1C97" w:rsidRDefault="000300DB" w:rsidP="00AC1C97">
      <w:pPr>
        <w:shd w:val="clear" w:color="auto" w:fill="FFFFFF"/>
        <w:tabs>
          <w:tab w:val="left" w:pos="628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Значение, полученное в результате расчета максимальной энтропии объекта диагностирования равно 1,05 двоичных единиц.</w:t>
      </w:r>
    </w:p>
    <w:p w:rsidR="000300DB" w:rsidRPr="00AC1C97" w:rsidRDefault="000300DB" w:rsidP="00AC1C97">
      <w:pPr>
        <w:shd w:val="clear" w:color="auto" w:fill="FFFFFF"/>
        <w:tabs>
          <w:tab w:val="left" w:pos="628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Результаты расчета количества приносимой каждым параметром информации и остающейся после их контроля апостериорной энтропии технического состояния объектов диагностирования приведены в таблице 5. </w:t>
      </w:r>
    </w:p>
    <w:p w:rsidR="000300DB" w:rsidRPr="00AC1C97" w:rsidRDefault="000300DB" w:rsidP="00AC1C97">
      <w:pPr>
        <w:shd w:val="clear" w:color="auto" w:fill="FFFFFF"/>
        <w:tabs>
          <w:tab w:val="left" w:pos="628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Таблица 5 – Результаты расчета количества информации и энтропии ТС</w:t>
      </w:r>
    </w:p>
    <w:p w:rsidR="000300DB" w:rsidRPr="00AC1C97" w:rsidRDefault="000300DB" w:rsidP="00AC1C97">
      <w:pPr>
        <w:shd w:val="clear" w:color="auto" w:fill="FFFFFF"/>
        <w:tabs>
          <w:tab w:val="left" w:pos="628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тормозной системы</w:t>
      </w:r>
      <w:r w:rsidRPr="00AC1C97">
        <w:rPr>
          <w:rFonts w:ascii="Times New Roman" w:hAnsi="Times New Roman"/>
          <w:sz w:val="28"/>
          <w:szCs w:val="28"/>
          <w:lang w:val="en-US"/>
        </w:rPr>
        <w:t xml:space="preserve"> [3]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819"/>
        <w:gridCol w:w="720"/>
        <w:gridCol w:w="720"/>
        <w:gridCol w:w="900"/>
        <w:gridCol w:w="900"/>
        <w:gridCol w:w="900"/>
        <w:gridCol w:w="711"/>
        <w:gridCol w:w="1134"/>
        <w:gridCol w:w="1134"/>
      </w:tblGrid>
      <w:tr w:rsidR="000300DB" w:rsidRPr="00781B3A" w:rsidTr="00C93BC1">
        <w:tc>
          <w:tcPr>
            <w:tcW w:w="1701" w:type="dxa"/>
            <w:vMerge w:val="restart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Параметры</w:t>
            </w:r>
          </w:p>
        </w:tc>
        <w:tc>
          <w:tcPr>
            <w:tcW w:w="5670" w:type="dxa"/>
            <w:gridSpan w:val="7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Состояния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0300DB" w:rsidRPr="00781B3A" w:rsidRDefault="000300DB" w:rsidP="00C93BC1">
            <w:pPr>
              <w:tabs>
                <w:tab w:val="left" w:pos="6287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300DB" w:rsidRPr="00781B3A" w:rsidRDefault="000300DB" w:rsidP="00C93BC1">
            <w:pPr>
              <w:tabs>
                <w:tab w:val="left" w:pos="6287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B3A">
              <w:rPr>
                <w:rFonts w:ascii="Times New Roman" w:hAnsi="Times New Roman"/>
                <w:color w:val="000000"/>
                <w:sz w:val="24"/>
                <w:szCs w:val="24"/>
              </w:rPr>
              <w:t>Апостериорная энтропия, дв. ед.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0300DB" w:rsidRPr="00781B3A" w:rsidRDefault="000300DB" w:rsidP="00C93BC1">
            <w:pPr>
              <w:tabs>
                <w:tab w:val="left" w:pos="6287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информации</w:t>
            </w: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781B3A">
              <w:rPr>
                <w:rFonts w:ascii="Times New Roman" w:hAnsi="Times New Roman"/>
                <w:color w:val="000000"/>
                <w:sz w:val="24"/>
                <w:szCs w:val="24"/>
              </w:rPr>
              <w:t>бит.</w:t>
            </w:r>
          </w:p>
        </w:tc>
      </w:tr>
      <w:tr w:rsidR="000300DB" w:rsidRPr="00781B3A" w:rsidTr="00C93BC1">
        <w:trPr>
          <w:trHeight w:val="1124"/>
        </w:trPr>
        <w:tc>
          <w:tcPr>
            <w:tcW w:w="1701" w:type="dxa"/>
            <w:vMerge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20"/>
                <w:sz w:val="28"/>
                <w:szCs w:val="28"/>
              </w:rPr>
              <w:object w:dxaOrig="360" w:dyaOrig="440">
                <v:shape id="_x0000_i1081" type="#_x0000_t75" style="width:18pt;height:21.6pt" o:ole="">
                  <v:imagedata r:id="rId70" o:title=""/>
                </v:shape>
                <o:OLEObject Type="Embed" ProgID="Equation.3" ShapeID="_x0000_i1081" DrawAspect="Content" ObjectID="_1463430927" r:id="rId116"/>
              </w:object>
            </w:r>
          </w:p>
        </w:tc>
        <w:tc>
          <w:tcPr>
            <w:tcW w:w="720" w:type="dxa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20"/>
                <w:sz w:val="28"/>
                <w:szCs w:val="28"/>
              </w:rPr>
              <w:object w:dxaOrig="300" w:dyaOrig="440">
                <v:shape id="_x0000_i1082" type="#_x0000_t75" style="width:15pt;height:21.6pt" o:ole="">
                  <v:imagedata r:id="rId82" o:title=""/>
                </v:shape>
                <o:OLEObject Type="Embed" ProgID="Equation.3" ShapeID="_x0000_i1082" DrawAspect="Content" ObjectID="_1463430928" r:id="rId117"/>
              </w:object>
            </w:r>
          </w:p>
        </w:tc>
        <w:tc>
          <w:tcPr>
            <w:tcW w:w="720" w:type="dxa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20"/>
                <w:sz w:val="28"/>
                <w:szCs w:val="28"/>
              </w:rPr>
              <w:object w:dxaOrig="360" w:dyaOrig="440">
                <v:shape id="_x0000_i1083" type="#_x0000_t75" style="width:18pt;height:21.6pt" o:ole="">
                  <v:imagedata r:id="rId84" o:title=""/>
                </v:shape>
                <o:OLEObject Type="Embed" ProgID="Equation.3" ShapeID="_x0000_i1083" DrawAspect="Content" ObjectID="_1463430929" r:id="rId118"/>
              </w:object>
            </w:r>
          </w:p>
        </w:tc>
        <w:tc>
          <w:tcPr>
            <w:tcW w:w="900" w:type="dxa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20"/>
                <w:sz w:val="28"/>
                <w:szCs w:val="28"/>
              </w:rPr>
              <w:object w:dxaOrig="340" w:dyaOrig="440">
                <v:shape id="_x0000_i1084" type="#_x0000_t75" style="width:16.8pt;height:21.6pt" o:ole="">
                  <v:imagedata r:id="rId86" o:title=""/>
                </v:shape>
                <o:OLEObject Type="Embed" ProgID="Equation.3" ShapeID="_x0000_i1084" DrawAspect="Content" ObjectID="_1463430930" r:id="rId119"/>
              </w:object>
            </w:r>
          </w:p>
        </w:tc>
        <w:tc>
          <w:tcPr>
            <w:tcW w:w="900" w:type="dxa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20"/>
                <w:sz w:val="28"/>
                <w:szCs w:val="28"/>
              </w:rPr>
              <w:object w:dxaOrig="360" w:dyaOrig="440">
                <v:shape id="_x0000_i1085" type="#_x0000_t75" style="width:18pt;height:21.6pt" o:ole="">
                  <v:imagedata r:id="rId120" o:title=""/>
                </v:shape>
                <o:OLEObject Type="Embed" ProgID="Equation.3" ShapeID="_x0000_i1085" DrawAspect="Content" ObjectID="_1463430931" r:id="rId121"/>
              </w:object>
            </w:r>
          </w:p>
        </w:tc>
        <w:tc>
          <w:tcPr>
            <w:tcW w:w="900" w:type="dxa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20"/>
                <w:sz w:val="28"/>
                <w:szCs w:val="28"/>
              </w:rPr>
              <w:object w:dxaOrig="340" w:dyaOrig="440">
                <v:shape id="_x0000_i1086" type="#_x0000_t75" style="width:16.8pt;height:21.6pt" o:ole="">
                  <v:imagedata r:id="rId122" o:title=""/>
                </v:shape>
                <o:OLEObject Type="Embed" ProgID="Equation.3" ShapeID="_x0000_i1086" DrawAspect="Content" ObjectID="_1463430932" r:id="rId123"/>
              </w:object>
            </w:r>
          </w:p>
        </w:tc>
        <w:tc>
          <w:tcPr>
            <w:tcW w:w="71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20"/>
                <w:sz w:val="28"/>
                <w:szCs w:val="28"/>
              </w:rPr>
              <w:object w:dxaOrig="360" w:dyaOrig="440">
                <v:shape id="_x0000_i1087" type="#_x0000_t75" style="width:18pt;height:21.6pt" o:ole="">
                  <v:imagedata r:id="rId124" o:title=""/>
                </v:shape>
                <o:OLEObject Type="Embed" ProgID="Equation.3" ShapeID="_x0000_i1087" DrawAspect="Content" ObjectID="_1463430933" r:id="rId125"/>
              </w:object>
            </w:r>
          </w:p>
        </w:tc>
        <w:tc>
          <w:tcPr>
            <w:tcW w:w="1134" w:type="dxa"/>
            <w:vMerge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300DB" w:rsidRPr="00781B3A" w:rsidTr="00C93BC1">
        <w:trPr>
          <w:trHeight w:val="459"/>
        </w:trPr>
        <w:tc>
          <w:tcPr>
            <w:tcW w:w="1701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20"/>
                <w:sz w:val="28"/>
                <w:szCs w:val="28"/>
              </w:rPr>
              <w:object w:dxaOrig="440" w:dyaOrig="440">
                <v:shape id="_x0000_i1088" type="#_x0000_t75" style="width:21.6pt;height:21.6pt" o:ole="">
                  <v:imagedata r:id="rId94" o:title=""/>
                </v:shape>
                <o:OLEObject Type="Embed" ProgID="Equation.3" ShapeID="_x0000_i1088" DrawAspect="Content" ObjectID="_1463430934" r:id="rId126"/>
              </w:object>
            </w:r>
          </w:p>
        </w:tc>
        <w:tc>
          <w:tcPr>
            <w:tcW w:w="819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11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0,83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0,22</w:t>
            </w:r>
          </w:p>
        </w:tc>
      </w:tr>
      <w:tr w:rsidR="000300DB" w:rsidRPr="00781B3A" w:rsidTr="00C93BC1">
        <w:tc>
          <w:tcPr>
            <w:tcW w:w="1701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20"/>
                <w:sz w:val="28"/>
                <w:szCs w:val="28"/>
              </w:rPr>
              <w:object w:dxaOrig="480" w:dyaOrig="440">
                <v:shape id="_x0000_i1089" type="#_x0000_t75" style="width:24pt;height:21.6pt" o:ole="">
                  <v:imagedata r:id="rId96" o:title=""/>
                </v:shape>
                <o:OLEObject Type="Embed" ProgID="Equation.3" ShapeID="_x0000_i1089" DrawAspect="Content" ObjectID="_1463430935" r:id="rId127"/>
              </w:object>
            </w:r>
          </w:p>
        </w:tc>
        <w:tc>
          <w:tcPr>
            <w:tcW w:w="819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11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0,58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0,47</w:t>
            </w:r>
          </w:p>
        </w:tc>
      </w:tr>
      <w:tr w:rsidR="000300DB" w:rsidRPr="00781B3A" w:rsidTr="00C93BC1">
        <w:tc>
          <w:tcPr>
            <w:tcW w:w="170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20"/>
                <w:sz w:val="28"/>
                <w:szCs w:val="28"/>
              </w:rPr>
              <w:object w:dxaOrig="460" w:dyaOrig="440">
                <v:shape id="_x0000_i1090" type="#_x0000_t75" style="width:23.4pt;height:21.6pt" o:ole="">
                  <v:imagedata r:id="rId98" o:title=""/>
                </v:shape>
                <o:OLEObject Type="Embed" ProgID="Equation.3" ShapeID="_x0000_i1090" DrawAspect="Content" ObjectID="_1463430936" r:id="rId128"/>
              </w:object>
            </w:r>
          </w:p>
        </w:tc>
        <w:tc>
          <w:tcPr>
            <w:tcW w:w="819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1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0,81</w:t>
            </w:r>
          </w:p>
        </w:tc>
        <w:tc>
          <w:tcPr>
            <w:tcW w:w="1134" w:type="dxa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0,24</w:t>
            </w:r>
          </w:p>
        </w:tc>
      </w:tr>
      <w:tr w:rsidR="000300DB" w:rsidRPr="00781B3A" w:rsidTr="00C93BC1">
        <w:tc>
          <w:tcPr>
            <w:tcW w:w="170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20"/>
                <w:sz w:val="28"/>
                <w:szCs w:val="28"/>
              </w:rPr>
              <w:object w:dxaOrig="480" w:dyaOrig="440">
                <v:shape id="_x0000_i1091" type="#_x0000_t75" style="width:24pt;height:21.6pt" o:ole="">
                  <v:imagedata r:id="rId100" o:title=""/>
                </v:shape>
                <o:OLEObject Type="Embed" ProgID="Equation.3" ShapeID="_x0000_i1091" DrawAspect="Content" ObjectID="_1463430937" r:id="rId129"/>
              </w:object>
            </w:r>
          </w:p>
        </w:tc>
        <w:tc>
          <w:tcPr>
            <w:tcW w:w="819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1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0,62</w:t>
            </w:r>
          </w:p>
        </w:tc>
        <w:tc>
          <w:tcPr>
            <w:tcW w:w="1134" w:type="dxa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0,43</w:t>
            </w:r>
          </w:p>
        </w:tc>
      </w:tr>
      <w:tr w:rsidR="000300DB" w:rsidRPr="00781B3A" w:rsidTr="00C93BC1">
        <w:tc>
          <w:tcPr>
            <w:tcW w:w="170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position w:val="-20"/>
                <w:sz w:val="28"/>
                <w:szCs w:val="28"/>
              </w:rPr>
              <w:object w:dxaOrig="480" w:dyaOrig="440">
                <v:shape id="_x0000_i1092" type="#_x0000_t75" style="width:24pt;height:21.6pt" o:ole="">
                  <v:imagedata r:id="rId102" o:title=""/>
                </v:shape>
                <o:OLEObject Type="Embed" ProgID="Equation.3" ShapeID="_x0000_i1092" DrawAspect="Content" ObjectID="_1463430938" r:id="rId130"/>
              </w:object>
            </w:r>
          </w:p>
        </w:tc>
        <w:tc>
          <w:tcPr>
            <w:tcW w:w="819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11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0,94</w:t>
            </w:r>
          </w:p>
        </w:tc>
        <w:tc>
          <w:tcPr>
            <w:tcW w:w="1134" w:type="dxa"/>
            <w:vAlign w:val="center"/>
          </w:tcPr>
          <w:p w:rsidR="000300DB" w:rsidRPr="00781B3A" w:rsidRDefault="000300DB" w:rsidP="00AC1C97">
            <w:pPr>
              <w:tabs>
                <w:tab w:val="left" w:pos="628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color w:val="000000"/>
                <w:sz w:val="28"/>
                <w:szCs w:val="28"/>
              </w:rPr>
              <w:t>0,11</w:t>
            </w:r>
          </w:p>
        </w:tc>
      </w:tr>
    </w:tbl>
    <w:p w:rsidR="000300DB" w:rsidRPr="00C65AE5" w:rsidRDefault="000300DB" w:rsidP="00AC1C97">
      <w:pPr>
        <w:shd w:val="clear" w:color="auto" w:fill="FFFFFF"/>
        <w:tabs>
          <w:tab w:val="left" w:pos="6287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0300DB" w:rsidRPr="00AC1C97" w:rsidRDefault="000300DB" w:rsidP="00AC1C97">
      <w:pPr>
        <w:shd w:val="clear" w:color="auto" w:fill="FFFFFF"/>
        <w:tabs>
          <w:tab w:val="left" w:pos="628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Таким образом, результаты анализа структурно следственных связей объекта диагностирования, приведенные выше, и проведенные расчеты по определению информационной значимости диагностических параметров позволили установить их рациональный перечень для каждого объекта диагностирования (таблица 6), что позволяет точнее определить неисправность и провести диагностику без дополнительных сборочно-разборочных операций. </w:t>
      </w:r>
    </w:p>
    <w:p w:rsidR="000300DB" w:rsidRPr="00E61603" w:rsidRDefault="000300DB" w:rsidP="00AC1C97">
      <w:pPr>
        <w:shd w:val="clear" w:color="auto" w:fill="FFFFFF"/>
        <w:tabs>
          <w:tab w:val="left" w:pos="628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Определение диагностических параметров позволит перейти на техническое обслуживание и ремонт систем обеспечивающих безопасность дорожного движения и автомобиля в целом по фактическому техническому состоянию</w:t>
      </w:r>
      <w:r>
        <w:rPr>
          <w:rFonts w:ascii="Times New Roman" w:hAnsi="Times New Roman"/>
          <w:sz w:val="28"/>
          <w:szCs w:val="28"/>
        </w:rPr>
        <w:t>.</w:t>
      </w:r>
    </w:p>
    <w:p w:rsidR="000300DB" w:rsidRPr="00E61603" w:rsidRDefault="000300DB" w:rsidP="00AC1C97">
      <w:pPr>
        <w:shd w:val="clear" w:color="auto" w:fill="FFFFFF"/>
        <w:tabs>
          <w:tab w:val="left" w:pos="628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0DB" w:rsidRPr="00AC1C97" w:rsidRDefault="000300DB" w:rsidP="00AC1C97">
      <w:pPr>
        <w:shd w:val="clear" w:color="auto" w:fill="FFFFFF"/>
        <w:tabs>
          <w:tab w:val="left" w:pos="628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>Таблица 6 – Рациональный перечень диагностических параметров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3"/>
        <w:gridCol w:w="5913"/>
      </w:tblGrid>
      <w:tr w:rsidR="000300DB" w:rsidRPr="00781B3A" w:rsidTr="00F33B14">
        <w:tc>
          <w:tcPr>
            <w:tcW w:w="3436" w:type="dxa"/>
            <w:vAlign w:val="center"/>
          </w:tcPr>
          <w:p w:rsidR="000300DB" w:rsidRPr="00781B3A" w:rsidRDefault="000300DB" w:rsidP="00066619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Наименование объекта</w:t>
            </w:r>
          </w:p>
          <w:p w:rsidR="000300DB" w:rsidRPr="00781B3A" w:rsidRDefault="000300DB" w:rsidP="00066619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диагностирования</w:t>
            </w:r>
          </w:p>
        </w:tc>
        <w:tc>
          <w:tcPr>
            <w:tcW w:w="6135" w:type="dxa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Наименование диагностического параметра</w:t>
            </w:r>
          </w:p>
        </w:tc>
      </w:tr>
      <w:tr w:rsidR="000300DB" w:rsidRPr="00781B3A" w:rsidTr="00F33B14">
        <w:tc>
          <w:tcPr>
            <w:tcW w:w="9571" w:type="dxa"/>
            <w:gridSpan w:val="2"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Системы управления</w:t>
            </w:r>
          </w:p>
        </w:tc>
      </w:tr>
      <w:tr w:rsidR="000300DB" w:rsidRPr="00781B3A" w:rsidTr="00F33B14">
        <w:tc>
          <w:tcPr>
            <w:tcW w:w="3436" w:type="dxa"/>
            <w:vMerge w:val="restart"/>
            <w:vAlign w:val="center"/>
          </w:tcPr>
          <w:p w:rsidR="000300DB" w:rsidRPr="00781B3A" w:rsidRDefault="000300DB" w:rsidP="00AC1C97">
            <w:pPr>
              <w:spacing w:after="0" w:line="360" w:lineRule="auto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Тормозная система</w:t>
            </w:r>
          </w:p>
        </w:tc>
        <w:tc>
          <w:tcPr>
            <w:tcW w:w="6135" w:type="dxa"/>
            <w:tcBorders>
              <w:bottom w:val="nil"/>
            </w:tcBorders>
            <w:vAlign w:val="center"/>
          </w:tcPr>
          <w:p w:rsidR="000300DB" w:rsidRPr="00781B3A" w:rsidRDefault="000300DB" w:rsidP="005E363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Установившееся замедление тормозной системы</w:t>
            </w:r>
          </w:p>
        </w:tc>
      </w:tr>
      <w:tr w:rsidR="000300DB" w:rsidRPr="00781B3A" w:rsidTr="00F33B14">
        <w:tc>
          <w:tcPr>
            <w:tcW w:w="3436" w:type="dxa"/>
            <w:vMerge/>
            <w:vAlign w:val="center"/>
          </w:tcPr>
          <w:p w:rsidR="000300DB" w:rsidRPr="00781B3A" w:rsidRDefault="000300DB" w:rsidP="00AC1C97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nil"/>
            </w:tcBorders>
            <w:vAlign w:val="center"/>
          </w:tcPr>
          <w:p w:rsidR="000300DB" w:rsidRPr="00781B3A" w:rsidRDefault="000300DB" w:rsidP="005E363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781B3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Выход штока тормозных камер</w:t>
            </w:r>
          </w:p>
        </w:tc>
      </w:tr>
    </w:tbl>
    <w:p w:rsidR="000300DB" w:rsidRPr="00C65AE5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300DB" w:rsidRPr="00EC2DC2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C97">
        <w:rPr>
          <w:rFonts w:ascii="Times New Roman" w:hAnsi="Times New Roman"/>
          <w:sz w:val="28"/>
          <w:szCs w:val="28"/>
        </w:rPr>
        <w:t xml:space="preserve">На основе матрицы состояния тормозной системы возможна разработка программного обеспечения для сканеров  различных фирм </w:t>
      </w:r>
      <w:r>
        <w:rPr>
          <w:rFonts w:ascii="Times New Roman" w:hAnsi="Times New Roman"/>
          <w:sz w:val="28"/>
          <w:szCs w:val="28"/>
        </w:rPr>
        <w:t xml:space="preserve">в плане </w:t>
      </w:r>
      <w:r w:rsidRPr="00AC1C97">
        <w:rPr>
          <w:rFonts w:ascii="Times New Roman" w:hAnsi="Times New Roman"/>
          <w:sz w:val="28"/>
          <w:szCs w:val="28"/>
        </w:rPr>
        <w:t>практического использования в процессе диагностирования автомобилей.</w:t>
      </w:r>
    </w:p>
    <w:p w:rsidR="000300DB" w:rsidRPr="00EC2DC2" w:rsidRDefault="000300DB" w:rsidP="00AC1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0DB" w:rsidRPr="00E61603" w:rsidRDefault="000300DB" w:rsidP="00E616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1603">
        <w:rPr>
          <w:rFonts w:ascii="Times New Roman" w:hAnsi="Times New Roman"/>
          <w:b/>
          <w:sz w:val="24"/>
          <w:szCs w:val="24"/>
        </w:rPr>
        <w:t>Литература</w:t>
      </w: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E61603">
        <w:rPr>
          <w:rFonts w:ascii="Times New Roman" w:hAnsi="Times New Roman"/>
          <w:noProof/>
          <w:sz w:val="24"/>
          <w:szCs w:val="24"/>
        </w:rPr>
        <w:t xml:space="preserve">1. Бышов Н.В. </w:t>
      </w:r>
      <w:r w:rsidRPr="00E61603">
        <w:rPr>
          <w:rFonts w:ascii="Times New Roman" w:hAnsi="Times New Roman"/>
          <w:bCs/>
          <w:spacing w:val="-3"/>
          <w:sz w:val="24"/>
          <w:szCs w:val="24"/>
        </w:rPr>
        <w:t>Периодичность контроля технического состояния мобильной сельскохозяйственной техники / Н.В. Бышов, С.Н. Борычев, Г.Д. Кокорев  и др. 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№07(081). С. 480 – 490. – IDA [article ID]: 0811207036. – Режим доступа: http://ej.kubagro.ru/2012/07/pdf/36.pdf, 0,688 у.п.л., импакт-фактор РИНЦ=0,266</w:t>
      </w: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E61603">
        <w:rPr>
          <w:rFonts w:ascii="Times New Roman" w:hAnsi="Times New Roman"/>
          <w:noProof/>
          <w:sz w:val="24"/>
          <w:szCs w:val="24"/>
        </w:rPr>
        <w:t xml:space="preserve">2. </w:t>
      </w:r>
      <w:r w:rsidRPr="00E61603">
        <w:rPr>
          <w:rFonts w:ascii="Times New Roman" w:hAnsi="Times New Roman"/>
          <w:bCs/>
          <w:spacing w:val="-3"/>
          <w:sz w:val="24"/>
          <w:szCs w:val="24"/>
        </w:rPr>
        <w:t>Бышов Н.В. Повышение готовности к использованию по назначению мобильной сельскохозяйственной техники. Совершенствование системы диагностирования / Бышов Н.В., Борычев С.Н., Успенский И.А., Кокорев Г.Д., Юхин И.А., Жуков К.А., Гусаров С.Н. // ФГБОУ ВПО РГАТУ, Рязань, 2013, 41,5 усл. печ.л.</w:t>
      </w: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E61603">
        <w:rPr>
          <w:rFonts w:ascii="Times New Roman" w:hAnsi="Times New Roman"/>
          <w:noProof/>
          <w:sz w:val="24"/>
          <w:szCs w:val="24"/>
        </w:rPr>
        <w:t xml:space="preserve">3. Бышов Н.В. Разработка таблицы состояний и алгоритма диагностирования тормозной системы / Н.В. Бышов, С.Н. Борычев, </w:t>
      </w:r>
      <w:r w:rsidRPr="00E61603">
        <w:rPr>
          <w:rFonts w:ascii="Times New Roman" w:hAnsi="Times New Roman"/>
          <w:sz w:val="24"/>
          <w:szCs w:val="24"/>
        </w:rPr>
        <w:t>Г.Д. Кокорев,</w:t>
      </w:r>
      <w:r w:rsidRPr="00E61603">
        <w:rPr>
          <w:rFonts w:ascii="Times New Roman" w:hAnsi="Times New Roman"/>
          <w:noProof/>
          <w:sz w:val="24"/>
          <w:szCs w:val="24"/>
        </w:rPr>
        <w:t xml:space="preserve"> И.А.Успенский, И.Н. Николотов, С.Н. Гусаров, Лыков С.В. // Вестник КрасГАУ. </w:t>
      </w:r>
      <w:r w:rsidRPr="00E61603">
        <w:rPr>
          <w:rFonts w:ascii="Times New Roman" w:hAnsi="Times New Roman"/>
          <w:sz w:val="24"/>
          <w:szCs w:val="24"/>
        </w:rPr>
        <w:t>– 2013 – №12. – С. 179–184.</w:t>
      </w:r>
      <w:r w:rsidRPr="00E61603">
        <w:rPr>
          <w:rFonts w:ascii="Times New Roman" w:hAnsi="Times New Roman"/>
          <w:noProof/>
          <w:sz w:val="24"/>
          <w:szCs w:val="24"/>
        </w:rPr>
        <w:t xml:space="preserve"> </w:t>
      </w: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1603">
        <w:rPr>
          <w:rFonts w:ascii="Times New Roman" w:hAnsi="Times New Roman"/>
          <w:sz w:val="24"/>
          <w:szCs w:val="24"/>
        </w:rPr>
        <w:t>4. Вентцель Е.С. Теория вероятностей и ее инженерные приложения /  Е.С. Вентцель.  – М.: Наука, 1988 – 480 с.</w:t>
      </w: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1603">
        <w:rPr>
          <w:rFonts w:ascii="Times New Roman" w:hAnsi="Times New Roman"/>
          <w:sz w:val="24"/>
          <w:szCs w:val="24"/>
        </w:rPr>
        <w:t>5. Кокорев Г.Д. Математическая модель изменения технического состояния мобильного транспорта в процессе эксплуатации / Г.Д. Кокорев // Вестник Рязанского государственного Агротехнологического университета имени П.А. Костычева. – 2012 – № 4 (16). – С. 90-93.</w:t>
      </w: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1603">
        <w:rPr>
          <w:rFonts w:ascii="Times New Roman" w:hAnsi="Times New Roman"/>
          <w:sz w:val="24"/>
          <w:szCs w:val="24"/>
        </w:rPr>
        <w:t>6. Кокорев Г.Д. Способ отбора рациональной совакупности объектов подлежащих диагностированию / Г.Д. Кокорев // Вестник Рязанского государственного Агротехнологического университета имени П.А. Костычева. – 2013 – № 1 (17). – С. 61-64.</w:t>
      </w: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61603">
        <w:rPr>
          <w:rFonts w:ascii="Times New Roman" w:hAnsi="Times New Roman"/>
          <w:sz w:val="24"/>
          <w:szCs w:val="24"/>
        </w:rPr>
        <w:t xml:space="preserve">7. </w:t>
      </w:r>
      <w:r w:rsidRPr="00E61603">
        <w:rPr>
          <w:rFonts w:ascii="Times New Roman" w:hAnsi="Times New Roman"/>
          <w:noProof/>
          <w:sz w:val="24"/>
          <w:szCs w:val="24"/>
        </w:rPr>
        <w:t xml:space="preserve">Кокорев Г.Д. </w:t>
      </w:r>
      <w:r w:rsidRPr="00E61603">
        <w:rPr>
          <w:rFonts w:ascii="Times New Roman" w:hAnsi="Times New Roman"/>
          <w:color w:val="000000"/>
          <w:sz w:val="24"/>
          <w:szCs w:val="24"/>
        </w:rPr>
        <w:t xml:space="preserve">Метод прогнозирования технического состояния мобильной техники / Г.Д. </w:t>
      </w:r>
      <w:r w:rsidRPr="00E61603">
        <w:rPr>
          <w:rFonts w:ascii="Times New Roman" w:hAnsi="Times New Roman"/>
          <w:noProof/>
          <w:sz w:val="24"/>
          <w:szCs w:val="24"/>
        </w:rPr>
        <w:t xml:space="preserve">Кокорев, И.А. </w:t>
      </w:r>
      <w:r w:rsidRPr="00E61603">
        <w:rPr>
          <w:rFonts w:ascii="Times New Roman" w:hAnsi="Times New Roman"/>
          <w:sz w:val="24"/>
          <w:szCs w:val="24"/>
        </w:rPr>
        <w:t xml:space="preserve">Успенский, И.Н. </w:t>
      </w:r>
      <w:r w:rsidRPr="00E61603">
        <w:rPr>
          <w:rFonts w:ascii="Times New Roman" w:hAnsi="Times New Roman"/>
          <w:noProof/>
          <w:sz w:val="24"/>
          <w:szCs w:val="24"/>
        </w:rPr>
        <w:t xml:space="preserve">Николотов, Е.А. Карцев Е.А.  </w:t>
      </w:r>
      <w:r w:rsidRPr="00E61603">
        <w:rPr>
          <w:rFonts w:ascii="Times New Roman" w:hAnsi="Times New Roman"/>
          <w:color w:val="000000"/>
          <w:sz w:val="24"/>
          <w:szCs w:val="24"/>
        </w:rPr>
        <w:t>// Тракторы и сельхозмашины. –2010. –  №12. С. 32–34.</w:t>
      </w:r>
    </w:p>
    <w:p w:rsidR="000300DB" w:rsidRPr="00EC2DC2" w:rsidRDefault="000300DB" w:rsidP="0021514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300DB" w:rsidRPr="00EC2DC2" w:rsidRDefault="000300DB" w:rsidP="00E616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0300DB" w:rsidRPr="00EC2DC2" w:rsidRDefault="000300DB" w:rsidP="00E616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C2DC2">
        <w:rPr>
          <w:rFonts w:ascii="Times New Roman" w:hAnsi="Times New Roman"/>
          <w:sz w:val="24"/>
          <w:szCs w:val="24"/>
        </w:rPr>
        <w:t xml:space="preserve">1. </w:t>
      </w:r>
      <w:r w:rsidRPr="00E61603">
        <w:rPr>
          <w:rFonts w:ascii="Times New Roman" w:hAnsi="Times New Roman"/>
          <w:sz w:val="24"/>
          <w:szCs w:val="24"/>
          <w:lang w:val="en-US"/>
        </w:rPr>
        <w:t>Byshov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N</w:t>
      </w:r>
      <w:r w:rsidRPr="00EC2DC2">
        <w:rPr>
          <w:rFonts w:ascii="Times New Roman" w:hAnsi="Times New Roman"/>
          <w:sz w:val="24"/>
          <w:szCs w:val="24"/>
        </w:rPr>
        <w:t>.</w:t>
      </w:r>
      <w:r w:rsidRPr="00E61603">
        <w:rPr>
          <w:rFonts w:ascii="Times New Roman" w:hAnsi="Times New Roman"/>
          <w:sz w:val="24"/>
          <w:szCs w:val="24"/>
          <w:lang w:val="en-US"/>
        </w:rPr>
        <w:t>V</w:t>
      </w:r>
      <w:r w:rsidRPr="00EC2DC2">
        <w:rPr>
          <w:rFonts w:ascii="Times New Roman" w:hAnsi="Times New Roman"/>
          <w:sz w:val="24"/>
          <w:szCs w:val="24"/>
        </w:rPr>
        <w:t xml:space="preserve">. </w:t>
      </w:r>
      <w:r w:rsidRPr="00E61603">
        <w:rPr>
          <w:rFonts w:ascii="Times New Roman" w:hAnsi="Times New Roman"/>
          <w:sz w:val="24"/>
          <w:szCs w:val="24"/>
          <w:lang w:val="en-US"/>
        </w:rPr>
        <w:t>Periodichnost</w:t>
      </w:r>
      <w:r w:rsidRPr="00EC2DC2">
        <w:rPr>
          <w:rFonts w:ascii="Times New Roman" w:hAnsi="Times New Roman"/>
          <w:sz w:val="24"/>
          <w:szCs w:val="24"/>
        </w:rPr>
        <w:t xml:space="preserve">' </w:t>
      </w:r>
      <w:r w:rsidRPr="00E61603">
        <w:rPr>
          <w:rFonts w:ascii="Times New Roman" w:hAnsi="Times New Roman"/>
          <w:sz w:val="24"/>
          <w:szCs w:val="24"/>
          <w:lang w:val="en-US"/>
        </w:rPr>
        <w:t>kontrolja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tehnicheskogo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sostojanija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mobil</w:t>
      </w:r>
      <w:r w:rsidRPr="00EC2DC2">
        <w:rPr>
          <w:rFonts w:ascii="Times New Roman" w:hAnsi="Times New Roman"/>
          <w:sz w:val="24"/>
          <w:szCs w:val="24"/>
        </w:rPr>
        <w:t>'</w:t>
      </w:r>
      <w:r w:rsidRPr="00E61603">
        <w:rPr>
          <w:rFonts w:ascii="Times New Roman" w:hAnsi="Times New Roman"/>
          <w:sz w:val="24"/>
          <w:szCs w:val="24"/>
          <w:lang w:val="en-US"/>
        </w:rPr>
        <w:t>noj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sel</w:t>
      </w:r>
      <w:r w:rsidRPr="00EC2DC2">
        <w:rPr>
          <w:rFonts w:ascii="Times New Roman" w:hAnsi="Times New Roman"/>
          <w:sz w:val="24"/>
          <w:szCs w:val="24"/>
        </w:rPr>
        <w:t>'</w:t>
      </w:r>
      <w:r w:rsidRPr="00E61603">
        <w:rPr>
          <w:rFonts w:ascii="Times New Roman" w:hAnsi="Times New Roman"/>
          <w:sz w:val="24"/>
          <w:szCs w:val="24"/>
          <w:lang w:val="en-US"/>
        </w:rPr>
        <w:t>skohozjajstvennoj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tehniki</w:t>
      </w:r>
      <w:r w:rsidRPr="00EC2DC2">
        <w:rPr>
          <w:rFonts w:ascii="Times New Roman" w:hAnsi="Times New Roman"/>
          <w:sz w:val="24"/>
          <w:szCs w:val="24"/>
        </w:rPr>
        <w:t xml:space="preserve"> / </w:t>
      </w:r>
      <w:r w:rsidRPr="00E61603">
        <w:rPr>
          <w:rFonts w:ascii="Times New Roman" w:hAnsi="Times New Roman"/>
          <w:sz w:val="24"/>
          <w:szCs w:val="24"/>
          <w:lang w:val="en-US"/>
        </w:rPr>
        <w:t>N</w:t>
      </w:r>
      <w:r w:rsidRPr="00EC2DC2">
        <w:rPr>
          <w:rFonts w:ascii="Times New Roman" w:hAnsi="Times New Roman"/>
          <w:sz w:val="24"/>
          <w:szCs w:val="24"/>
        </w:rPr>
        <w:t>.</w:t>
      </w:r>
      <w:r w:rsidRPr="00E61603">
        <w:rPr>
          <w:rFonts w:ascii="Times New Roman" w:hAnsi="Times New Roman"/>
          <w:sz w:val="24"/>
          <w:szCs w:val="24"/>
          <w:lang w:val="en-US"/>
        </w:rPr>
        <w:t>V</w:t>
      </w:r>
      <w:r w:rsidRPr="00EC2DC2">
        <w:rPr>
          <w:rFonts w:ascii="Times New Roman" w:hAnsi="Times New Roman"/>
          <w:sz w:val="24"/>
          <w:szCs w:val="24"/>
        </w:rPr>
        <w:t xml:space="preserve">. </w:t>
      </w:r>
      <w:r w:rsidRPr="00E61603">
        <w:rPr>
          <w:rFonts w:ascii="Times New Roman" w:hAnsi="Times New Roman"/>
          <w:sz w:val="24"/>
          <w:szCs w:val="24"/>
          <w:lang w:val="en-US"/>
        </w:rPr>
        <w:t>Byshov</w:t>
      </w:r>
      <w:r w:rsidRPr="00EC2DC2">
        <w:rPr>
          <w:rFonts w:ascii="Times New Roman" w:hAnsi="Times New Roman"/>
          <w:sz w:val="24"/>
          <w:szCs w:val="24"/>
        </w:rPr>
        <w:t xml:space="preserve">, </w:t>
      </w:r>
      <w:r w:rsidRPr="00E61603">
        <w:rPr>
          <w:rFonts w:ascii="Times New Roman" w:hAnsi="Times New Roman"/>
          <w:sz w:val="24"/>
          <w:szCs w:val="24"/>
          <w:lang w:val="en-US"/>
        </w:rPr>
        <w:t>S</w:t>
      </w:r>
      <w:r w:rsidRPr="00EC2DC2">
        <w:rPr>
          <w:rFonts w:ascii="Times New Roman" w:hAnsi="Times New Roman"/>
          <w:sz w:val="24"/>
          <w:szCs w:val="24"/>
        </w:rPr>
        <w:t>.</w:t>
      </w:r>
      <w:r w:rsidRPr="00E61603">
        <w:rPr>
          <w:rFonts w:ascii="Times New Roman" w:hAnsi="Times New Roman"/>
          <w:sz w:val="24"/>
          <w:szCs w:val="24"/>
          <w:lang w:val="en-US"/>
        </w:rPr>
        <w:t>N</w:t>
      </w:r>
      <w:r w:rsidRPr="00EC2DC2">
        <w:rPr>
          <w:rFonts w:ascii="Times New Roman" w:hAnsi="Times New Roman"/>
          <w:sz w:val="24"/>
          <w:szCs w:val="24"/>
        </w:rPr>
        <w:t xml:space="preserve">. </w:t>
      </w:r>
      <w:r w:rsidRPr="00E61603">
        <w:rPr>
          <w:rFonts w:ascii="Times New Roman" w:hAnsi="Times New Roman"/>
          <w:sz w:val="24"/>
          <w:szCs w:val="24"/>
          <w:lang w:val="en-US"/>
        </w:rPr>
        <w:t>Borychev</w:t>
      </w:r>
      <w:r w:rsidRPr="00EC2DC2">
        <w:rPr>
          <w:rFonts w:ascii="Times New Roman" w:hAnsi="Times New Roman"/>
          <w:sz w:val="24"/>
          <w:szCs w:val="24"/>
        </w:rPr>
        <w:t xml:space="preserve">, </w:t>
      </w:r>
      <w:r w:rsidRPr="00E61603">
        <w:rPr>
          <w:rFonts w:ascii="Times New Roman" w:hAnsi="Times New Roman"/>
          <w:sz w:val="24"/>
          <w:szCs w:val="24"/>
          <w:lang w:val="en-US"/>
        </w:rPr>
        <w:t>G</w:t>
      </w:r>
      <w:r w:rsidRPr="00EC2DC2">
        <w:rPr>
          <w:rFonts w:ascii="Times New Roman" w:hAnsi="Times New Roman"/>
          <w:sz w:val="24"/>
          <w:szCs w:val="24"/>
        </w:rPr>
        <w:t>.</w:t>
      </w:r>
      <w:r w:rsidRPr="00E61603">
        <w:rPr>
          <w:rFonts w:ascii="Times New Roman" w:hAnsi="Times New Roman"/>
          <w:sz w:val="24"/>
          <w:szCs w:val="24"/>
          <w:lang w:val="en-US"/>
        </w:rPr>
        <w:t>D</w:t>
      </w:r>
      <w:r w:rsidRPr="00EC2DC2">
        <w:rPr>
          <w:rFonts w:ascii="Times New Roman" w:hAnsi="Times New Roman"/>
          <w:sz w:val="24"/>
          <w:szCs w:val="24"/>
        </w:rPr>
        <w:t xml:space="preserve">. </w:t>
      </w:r>
      <w:r w:rsidRPr="00E61603">
        <w:rPr>
          <w:rFonts w:ascii="Times New Roman" w:hAnsi="Times New Roman"/>
          <w:sz w:val="24"/>
          <w:szCs w:val="24"/>
          <w:lang w:val="en-US"/>
        </w:rPr>
        <w:t>Kokorev</w:t>
      </w:r>
      <w:r w:rsidRPr="00EC2DC2">
        <w:rPr>
          <w:rFonts w:ascii="Times New Roman" w:hAnsi="Times New Roman"/>
          <w:sz w:val="24"/>
          <w:szCs w:val="24"/>
        </w:rPr>
        <w:t xml:space="preserve">  </w:t>
      </w:r>
      <w:r w:rsidRPr="00E61603">
        <w:rPr>
          <w:rFonts w:ascii="Times New Roman" w:hAnsi="Times New Roman"/>
          <w:sz w:val="24"/>
          <w:szCs w:val="24"/>
          <w:lang w:val="en-US"/>
        </w:rPr>
        <w:t>i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dr</w:t>
      </w:r>
      <w:r w:rsidRPr="00EC2DC2">
        <w:rPr>
          <w:rFonts w:ascii="Times New Roman" w:hAnsi="Times New Roman"/>
          <w:sz w:val="24"/>
          <w:szCs w:val="24"/>
        </w:rPr>
        <w:t xml:space="preserve">. // </w:t>
      </w:r>
      <w:r w:rsidRPr="00E61603">
        <w:rPr>
          <w:rFonts w:ascii="Times New Roman" w:hAnsi="Times New Roman"/>
          <w:sz w:val="24"/>
          <w:szCs w:val="24"/>
          <w:lang w:val="en-US"/>
        </w:rPr>
        <w:t>Politematicheskij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setevoj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jelektronnyj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nauchnyj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zhurnal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Kubanskogo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gosudarstvennogo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agrarnogo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universiteta</w:t>
      </w:r>
      <w:r w:rsidRPr="00EC2DC2">
        <w:rPr>
          <w:rFonts w:ascii="Times New Roman" w:hAnsi="Times New Roman"/>
          <w:sz w:val="24"/>
          <w:szCs w:val="24"/>
        </w:rPr>
        <w:t xml:space="preserve"> (</w:t>
      </w:r>
      <w:r w:rsidRPr="00E61603">
        <w:rPr>
          <w:rFonts w:ascii="Times New Roman" w:hAnsi="Times New Roman"/>
          <w:sz w:val="24"/>
          <w:szCs w:val="24"/>
          <w:lang w:val="en-US"/>
        </w:rPr>
        <w:t>Nauchnyj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zhurnal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KubGAU</w:t>
      </w:r>
      <w:r w:rsidRPr="00EC2DC2">
        <w:rPr>
          <w:rFonts w:ascii="Times New Roman" w:hAnsi="Times New Roman"/>
          <w:sz w:val="24"/>
          <w:szCs w:val="24"/>
        </w:rPr>
        <w:t>) [</w:t>
      </w:r>
      <w:r w:rsidRPr="00E61603">
        <w:rPr>
          <w:rFonts w:ascii="Times New Roman" w:hAnsi="Times New Roman"/>
          <w:sz w:val="24"/>
          <w:szCs w:val="24"/>
          <w:lang w:val="en-US"/>
        </w:rPr>
        <w:t>Jelektronnyj</w:t>
      </w:r>
      <w:r w:rsidRPr="00EC2DC2">
        <w:rPr>
          <w:rFonts w:ascii="Times New Roman" w:hAnsi="Times New Roman"/>
          <w:sz w:val="24"/>
          <w:szCs w:val="24"/>
        </w:rPr>
        <w:t xml:space="preserve"> </w:t>
      </w:r>
      <w:r w:rsidRPr="00E61603">
        <w:rPr>
          <w:rFonts w:ascii="Times New Roman" w:hAnsi="Times New Roman"/>
          <w:sz w:val="24"/>
          <w:szCs w:val="24"/>
          <w:lang w:val="en-US"/>
        </w:rPr>
        <w:t>resurs</w:t>
      </w:r>
      <w:r w:rsidRPr="00EC2DC2">
        <w:rPr>
          <w:rFonts w:ascii="Times New Roman" w:hAnsi="Times New Roman"/>
          <w:sz w:val="24"/>
          <w:szCs w:val="24"/>
        </w:rPr>
        <w:t xml:space="preserve">]. – </w:t>
      </w:r>
      <w:r w:rsidRPr="00E61603">
        <w:rPr>
          <w:rFonts w:ascii="Times New Roman" w:hAnsi="Times New Roman"/>
          <w:sz w:val="24"/>
          <w:szCs w:val="24"/>
          <w:lang w:val="en-US"/>
        </w:rPr>
        <w:t>Krasnodar</w:t>
      </w:r>
      <w:r w:rsidRPr="00EC2DC2">
        <w:rPr>
          <w:rFonts w:ascii="Times New Roman" w:hAnsi="Times New Roman"/>
          <w:sz w:val="24"/>
          <w:szCs w:val="24"/>
        </w:rPr>
        <w:t xml:space="preserve">: </w:t>
      </w:r>
      <w:r w:rsidRPr="00E61603">
        <w:rPr>
          <w:rFonts w:ascii="Times New Roman" w:hAnsi="Times New Roman"/>
          <w:sz w:val="24"/>
          <w:szCs w:val="24"/>
          <w:lang w:val="en-US"/>
        </w:rPr>
        <w:t>KubGAU</w:t>
      </w:r>
      <w:r w:rsidRPr="00EC2DC2">
        <w:rPr>
          <w:rFonts w:ascii="Times New Roman" w:hAnsi="Times New Roman"/>
          <w:sz w:val="24"/>
          <w:szCs w:val="24"/>
        </w:rPr>
        <w:t xml:space="preserve">, 2012. – №07(081). </w:t>
      </w:r>
      <w:r w:rsidRPr="00E61603">
        <w:rPr>
          <w:rFonts w:ascii="Times New Roman" w:hAnsi="Times New Roman"/>
          <w:sz w:val="24"/>
          <w:szCs w:val="24"/>
          <w:lang w:val="en-US"/>
        </w:rPr>
        <w:t>S. 480 – 490. – IDA [article ID]: 0811207036. – Rezhim dostupa: http://ej.kubagro.ru/2012/07/pdf/36.pdf, 0,688 u.p.l., impakt-faktor RINC=0,266</w:t>
      </w: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61603">
        <w:rPr>
          <w:rFonts w:ascii="Times New Roman" w:hAnsi="Times New Roman"/>
          <w:sz w:val="24"/>
          <w:szCs w:val="24"/>
          <w:lang w:val="en-US"/>
        </w:rPr>
        <w:t>2. Byshov N.V. Povyshenie gotovnosti k ispol'zovaniju po naznacheniju mobil'noj sel'skohozjajstvennoj tehniki. Sovershenstvovanie sistemy diagnostirovanija / Byshov N.V., Borychev S.N., Uspenskij I.A., Kokorev G.D., Juhin I.A., Zhukov K.A., Gusarov S.N. // FGBOU VPO RGATU, Rjazan', 2013, 41,5 usl. pech.l.</w:t>
      </w: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61603">
        <w:rPr>
          <w:rFonts w:ascii="Times New Roman" w:hAnsi="Times New Roman"/>
          <w:sz w:val="24"/>
          <w:szCs w:val="24"/>
          <w:lang w:val="en-US"/>
        </w:rPr>
        <w:t xml:space="preserve">3. Byshov N.V. Razrabotka tablicy sostojanij i algoritma diagnostirovanija tormoznoj sistemy / N.V. Byshov, S.N. Borychev, G.D. Kokorev, I.A.Uspenskij, I.N. Nikolotov, S.N. Gusarov, Lykov S.V. // Vestnik KrasGAU. – 2013 – №12. – S. 179–184. </w:t>
      </w: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61603">
        <w:rPr>
          <w:rFonts w:ascii="Times New Roman" w:hAnsi="Times New Roman"/>
          <w:sz w:val="24"/>
          <w:szCs w:val="24"/>
          <w:lang w:val="en-US"/>
        </w:rPr>
        <w:t>4. Ventcel' E.S. Teorija verojatnostej i ee inzhenernye prilozhenija /  E.S. Ventcel'.  – M.: Nauka, 1988 – 480 s.</w:t>
      </w: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61603">
        <w:rPr>
          <w:rFonts w:ascii="Times New Roman" w:hAnsi="Times New Roman"/>
          <w:sz w:val="24"/>
          <w:szCs w:val="24"/>
          <w:lang w:val="en-US"/>
        </w:rPr>
        <w:t>5. Kokorev G.D. Matematicheskaja model' izmenenija tehnicheskogo sostojanija mobil'nogo transporta v processe jekspluatacii / G.D. Kokorev // Vestnik Rjazanskogo gosudarstvennogo Agrotehnologicheskogo universiteta imeni P.A. Kostycheva. – 2012 – № 4 (16). – S. 90-93.</w:t>
      </w: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61603">
        <w:rPr>
          <w:rFonts w:ascii="Times New Roman" w:hAnsi="Times New Roman"/>
          <w:sz w:val="24"/>
          <w:szCs w:val="24"/>
          <w:lang w:val="en-US"/>
        </w:rPr>
        <w:t>6. Kokorev G.D. Sposob otbora racional'noj sovakupnosti ob#ektov podlezhashhih diagnostirovaniju / G.D. Kokorev // Vestnik Rjazanskogo gosudarstvennogo Agrotehnologicheskogo universiteta imeni P.A. Kostycheva. – 2013 – № 1 (17). – S. 61-64.</w:t>
      </w:r>
    </w:p>
    <w:p w:rsidR="000300DB" w:rsidRPr="00E61603" w:rsidRDefault="000300DB" w:rsidP="00E616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61603">
        <w:rPr>
          <w:rFonts w:ascii="Times New Roman" w:hAnsi="Times New Roman"/>
          <w:sz w:val="24"/>
          <w:szCs w:val="24"/>
          <w:lang w:val="en-US"/>
        </w:rPr>
        <w:t>7. Kokorev G.D. Metod prognozirovanija tehnicheskogo sostojanija mobil'noj tehniki / G.D. Kokorev, I.A. Uspenskij, I.N. Nikolotov, E.A. Karcev E.A.  // Traktory i sel'hozmashiny. –2010. –  №12. S. 32–34.</w:t>
      </w:r>
    </w:p>
    <w:sectPr w:rsidR="000300DB" w:rsidRPr="00E61603" w:rsidSect="00B529BE">
      <w:headerReference w:type="even" r:id="rId131"/>
      <w:headerReference w:type="default" r:id="rId132"/>
      <w:footerReference w:type="default" r:id="rId133"/>
      <w:pgSz w:w="11906" w:h="16838"/>
      <w:pgMar w:top="1418" w:right="1418" w:bottom="1418" w:left="1418" w:header="709" w:footer="4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0DB" w:rsidRDefault="000300DB">
      <w:r>
        <w:separator/>
      </w:r>
    </w:p>
  </w:endnote>
  <w:endnote w:type="continuationSeparator" w:id="1">
    <w:p w:rsidR="000300DB" w:rsidRDefault="00030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0DB" w:rsidRPr="00B529BE" w:rsidRDefault="000300DB">
    <w:pPr>
      <w:pStyle w:val="Footer"/>
      <w:rPr>
        <w:rFonts w:ascii="Times New Roman" w:hAnsi="Times New Roman"/>
      </w:rPr>
    </w:pPr>
    <w:r w:rsidRPr="00B529BE">
      <w:rPr>
        <w:rFonts w:ascii="Times New Roman" w:hAnsi="Times New Roman"/>
        <w:sz w:val="24"/>
        <w:szCs w:val="24"/>
      </w:rPr>
      <w:t>http://ej.kubagro.ru/201</w:t>
    </w:r>
    <w:r w:rsidRPr="00B529BE">
      <w:rPr>
        <w:rFonts w:ascii="Times New Roman" w:hAnsi="Times New Roman"/>
        <w:sz w:val="24"/>
        <w:szCs w:val="24"/>
        <w:lang w:val="en-US"/>
      </w:rPr>
      <w:t>4</w:t>
    </w:r>
    <w:r w:rsidRPr="00B529BE">
      <w:rPr>
        <w:rFonts w:ascii="Times New Roman" w:hAnsi="Times New Roman"/>
        <w:sz w:val="24"/>
        <w:szCs w:val="24"/>
      </w:rPr>
      <w:t>/</w:t>
    </w:r>
    <w:r w:rsidRPr="00B529BE">
      <w:rPr>
        <w:rFonts w:ascii="Times New Roman" w:hAnsi="Times New Roman"/>
        <w:sz w:val="24"/>
        <w:szCs w:val="24"/>
        <w:lang w:val="en-US"/>
      </w:rPr>
      <w:t>0</w:t>
    </w:r>
    <w:r w:rsidRPr="00B529BE">
      <w:rPr>
        <w:rFonts w:ascii="Times New Roman" w:hAnsi="Times New Roman"/>
        <w:sz w:val="24"/>
        <w:szCs w:val="24"/>
      </w:rPr>
      <w:t>5/pdf/</w:t>
    </w:r>
    <w:r>
      <w:rPr>
        <w:rFonts w:ascii="Times New Roman" w:hAnsi="Times New Roman"/>
        <w:sz w:val="24"/>
        <w:szCs w:val="24"/>
        <w:lang w:val="en-US"/>
      </w:rPr>
      <w:t>74</w:t>
    </w:r>
    <w:r w:rsidRPr="00B529BE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0DB" w:rsidRDefault="000300DB">
      <w:r>
        <w:separator/>
      </w:r>
    </w:p>
  </w:footnote>
  <w:footnote w:type="continuationSeparator" w:id="1">
    <w:p w:rsidR="000300DB" w:rsidRDefault="000300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0DB" w:rsidRDefault="000300DB" w:rsidP="00FB44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00DB" w:rsidRDefault="000300DB" w:rsidP="00EC2DC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0DB" w:rsidRPr="00EC2DC2" w:rsidRDefault="000300DB" w:rsidP="00FB444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C2DC2">
      <w:rPr>
        <w:rStyle w:val="PageNumber"/>
        <w:rFonts w:ascii="Times New Roman" w:hAnsi="Times New Roman"/>
        <w:sz w:val="28"/>
        <w:szCs w:val="28"/>
      </w:rPr>
      <w:fldChar w:fldCharType="begin"/>
    </w:r>
    <w:r w:rsidRPr="00EC2DC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C2DC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EC2DC2">
      <w:rPr>
        <w:rStyle w:val="PageNumber"/>
        <w:rFonts w:ascii="Times New Roman" w:hAnsi="Times New Roman"/>
        <w:sz w:val="28"/>
        <w:szCs w:val="28"/>
      </w:rPr>
      <w:fldChar w:fldCharType="end"/>
    </w:r>
  </w:p>
  <w:p w:rsidR="000300DB" w:rsidRPr="00EC2DC2" w:rsidRDefault="000300DB" w:rsidP="00EC2DC2">
    <w:pPr>
      <w:pStyle w:val="Header"/>
      <w:ind w:right="360"/>
      <w:rPr>
        <w:rFonts w:ascii="Times New Roman" w:hAnsi="Times New Roman"/>
      </w:rPr>
    </w:pPr>
    <w:r w:rsidRPr="00EC2DC2">
      <w:rPr>
        <w:rFonts w:ascii="Times New Roman" w:hAnsi="Times New Roman"/>
        <w:sz w:val="24"/>
        <w:szCs w:val="24"/>
      </w:rPr>
      <w:t>Научный журнал КубГАУ, №99(</w:t>
    </w:r>
    <w:r w:rsidRPr="00EC2DC2">
      <w:rPr>
        <w:rFonts w:ascii="Times New Roman" w:hAnsi="Times New Roman"/>
        <w:sz w:val="24"/>
        <w:szCs w:val="24"/>
        <w:lang w:val="en-US"/>
      </w:rPr>
      <w:t>0</w:t>
    </w:r>
    <w:r w:rsidRPr="00EC2DC2">
      <w:rPr>
        <w:rFonts w:ascii="Times New Roman" w:hAnsi="Times New Roman"/>
        <w:sz w:val="24"/>
        <w:szCs w:val="24"/>
      </w:rPr>
      <w:t>5), 201</w:t>
    </w:r>
    <w:r w:rsidRPr="00EC2DC2">
      <w:rPr>
        <w:rFonts w:ascii="Times New Roman" w:hAnsi="Times New Roman"/>
        <w:sz w:val="24"/>
        <w:szCs w:val="24"/>
        <w:lang w:val="en-US"/>
      </w:rPr>
      <w:t>4</w:t>
    </w:r>
    <w:r w:rsidRPr="00EC2DC2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2487"/>
    <w:multiLevelType w:val="multilevel"/>
    <w:tmpl w:val="0082D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cs="Times New Roman" w:hint="default"/>
      </w:rPr>
    </w:lvl>
  </w:abstractNum>
  <w:abstractNum w:abstractNumId="1">
    <w:nsid w:val="05971050"/>
    <w:multiLevelType w:val="singleLevel"/>
    <w:tmpl w:val="EF701C08"/>
    <w:lvl w:ilvl="0">
      <w:start w:val="1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>
    <w:nsid w:val="06C97C7B"/>
    <w:multiLevelType w:val="hybridMultilevel"/>
    <w:tmpl w:val="56FEAD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4606C9"/>
    <w:multiLevelType w:val="hybridMultilevel"/>
    <w:tmpl w:val="A7D873C6"/>
    <w:lvl w:ilvl="0" w:tplc="DAA207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0AF87625"/>
    <w:multiLevelType w:val="multilevel"/>
    <w:tmpl w:val="DB3658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abstractNum w:abstractNumId="5">
    <w:nsid w:val="0CE31240"/>
    <w:multiLevelType w:val="multilevel"/>
    <w:tmpl w:val="FE58F8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26"/>
        </w:tabs>
        <w:ind w:left="92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52"/>
        </w:tabs>
        <w:ind w:left="185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78"/>
        </w:tabs>
        <w:ind w:left="277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44"/>
        </w:tabs>
        <w:ind w:left="334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70"/>
        </w:tabs>
        <w:ind w:left="42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36"/>
        </w:tabs>
        <w:ind w:left="483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2"/>
        </w:tabs>
        <w:ind w:left="576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88"/>
        </w:tabs>
        <w:ind w:left="6688" w:hanging="2160"/>
      </w:pPr>
      <w:rPr>
        <w:rFonts w:cs="Times New Roman" w:hint="default"/>
      </w:rPr>
    </w:lvl>
  </w:abstractNum>
  <w:abstractNum w:abstractNumId="6">
    <w:nsid w:val="0E686A7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04606FC"/>
    <w:multiLevelType w:val="multilevel"/>
    <w:tmpl w:val="19BA65FE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Courier New" w:hint="default"/>
      </w:rPr>
    </w:lvl>
    <w:lvl w:ilvl="1">
      <w:start w:val="6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Courier New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Courier New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Courier New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Courier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Courier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Courier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Courier New" w:hint="default"/>
      </w:rPr>
    </w:lvl>
  </w:abstractNum>
  <w:abstractNum w:abstractNumId="8">
    <w:nsid w:val="105303A6"/>
    <w:multiLevelType w:val="singleLevel"/>
    <w:tmpl w:val="5374F7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126A2028"/>
    <w:multiLevelType w:val="singleLevel"/>
    <w:tmpl w:val="FDBCD0BC"/>
    <w:lvl w:ilvl="0">
      <w:start w:val="1"/>
      <w:numFmt w:val="decimal"/>
      <w:lvlText w:val="%1."/>
      <w:legacy w:legacy="1" w:legacySpace="0" w:legacyIndent="439"/>
      <w:lvlJc w:val="left"/>
      <w:rPr>
        <w:rFonts w:ascii="Courier New" w:hAnsi="Courier New" w:cs="Courier New" w:hint="default"/>
      </w:rPr>
    </w:lvl>
  </w:abstractNum>
  <w:abstractNum w:abstractNumId="10">
    <w:nsid w:val="14DA200F"/>
    <w:multiLevelType w:val="hybridMultilevel"/>
    <w:tmpl w:val="DEFADD76"/>
    <w:lvl w:ilvl="0" w:tplc="97F4E1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170A1F50"/>
    <w:multiLevelType w:val="hybridMultilevel"/>
    <w:tmpl w:val="DE4CA1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13112C"/>
    <w:multiLevelType w:val="hybridMultilevel"/>
    <w:tmpl w:val="14CC1A60"/>
    <w:lvl w:ilvl="0" w:tplc="4A4822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1B8D2378"/>
    <w:multiLevelType w:val="singleLevel"/>
    <w:tmpl w:val="F150324A"/>
    <w:lvl w:ilvl="0">
      <w:start w:val="4"/>
      <w:numFmt w:val="decimal"/>
      <w:lvlText w:val="%1."/>
      <w:legacy w:legacy="1" w:legacySpace="0" w:legacyIndent="439"/>
      <w:lvlJc w:val="left"/>
      <w:rPr>
        <w:rFonts w:ascii="Courier New" w:hAnsi="Courier New" w:cs="Courier New" w:hint="default"/>
      </w:rPr>
    </w:lvl>
  </w:abstractNum>
  <w:abstractNum w:abstractNumId="14">
    <w:nsid w:val="1EAB2E3D"/>
    <w:multiLevelType w:val="multilevel"/>
    <w:tmpl w:val="DEE6BD5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5">
    <w:nsid w:val="20440530"/>
    <w:multiLevelType w:val="singleLevel"/>
    <w:tmpl w:val="64383000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</w:abstractNum>
  <w:abstractNum w:abstractNumId="16">
    <w:nsid w:val="25393107"/>
    <w:multiLevelType w:val="singleLevel"/>
    <w:tmpl w:val="12104C4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>
    <w:nsid w:val="2BAE6CD2"/>
    <w:multiLevelType w:val="multilevel"/>
    <w:tmpl w:val="0ECACCE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8">
    <w:nsid w:val="2E60511B"/>
    <w:multiLevelType w:val="singleLevel"/>
    <w:tmpl w:val="12104C4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30CD7396"/>
    <w:multiLevelType w:val="singleLevel"/>
    <w:tmpl w:val="167AC86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54A1DB0"/>
    <w:multiLevelType w:val="hybridMultilevel"/>
    <w:tmpl w:val="42F4E5E6"/>
    <w:lvl w:ilvl="0" w:tplc="C3A653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161E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>
    <w:nsid w:val="39C61186"/>
    <w:multiLevelType w:val="multilevel"/>
    <w:tmpl w:val="51BC1F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0"/>
        </w:tabs>
        <w:ind w:left="5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20"/>
        </w:tabs>
        <w:ind w:left="11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80"/>
        </w:tabs>
        <w:ind w:left="1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40"/>
        </w:tabs>
        <w:ind w:left="2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640"/>
        </w:tabs>
        <w:ind w:left="26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00"/>
        </w:tabs>
        <w:ind w:left="32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2160"/>
      </w:pPr>
      <w:rPr>
        <w:rFonts w:cs="Times New Roman" w:hint="default"/>
      </w:rPr>
    </w:lvl>
  </w:abstractNum>
  <w:abstractNum w:abstractNumId="23">
    <w:nsid w:val="41BB6F06"/>
    <w:multiLevelType w:val="hybridMultilevel"/>
    <w:tmpl w:val="CE3666A6"/>
    <w:lvl w:ilvl="0" w:tplc="8432006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508488D"/>
    <w:multiLevelType w:val="hybridMultilevel"/>
    <w:tmpl w:val="CC20A310"/>
    <w:lvl w:ilvl="0" w:tplc="7D06BE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5BA045FA"/>
    <w:multiLevelType w:val="hybridMultilevel"/>
    <w:tmpl w:val="7CA40C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D6826CA"/>
    <w:multiLevelType w:val="multilevel"/>
    <w:tmpl w:val="8B18B69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3"/>
        </w:tabs>
        <w:ind w:left="883" w:hanging="600"/>
      </w:pPr>
      <w:rPr>
        <w:rFonts w:cs="Times New Roman" w:hint="default"/>
      </w:rPr>
    </w:lvl>
    <w:lvl w:ilvl="2">
      <w:start w:val="5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27">
    <w:nsid w:val="60E90A19"/>
    <w:multiLevelType w:val="singleLevel"/>
    <w:tmpl w:val="441404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8">
    <w:nsid w:val="63516559"/>
    <w:multiLevelType w:val="multilevel"/>
    <w:tmpl w:val="C71AEB8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cs="Times New Roman" w:hint="default"/>
      </w:rPr>
    </w:lvl>
  </w:abstractNum>
  <w:abstractNum w:abstractNumId="29">
    <w:nsid w:val="65803D08"/>
    <w:multiLevelType w:val="hybridMultilevel"/>
    <w:tmpl w:val="0CE61F44"/>
    <w:lvl w:ilvl="0" w:tplc="BCA6D14A">
      <w:start w:val="1"/>
      <w:numFmt w:val="decimal"/>
      <w:lvlText w:val="%1."/>
      <w:lvlJc w:val="left"/>
      <w:pPr>
        <w:tabs>
          <w:tab w:val="num" w:pos="5208"/>
        </w:tabs>
        <w:ind w:left="5208" w:hanging="1248"/>
      </w:pPr>
      <w:rPr>
        <w:rFonts w:cs="Times New Roman" w:hint="default"/>
      </w:rPr>
    </w:lvl>
    <w:lvl w:ilvl="1" w:tplc="2D80DB30">
      <w:start w:val="1"/>
      <w:numFmt w:val="lowerLetter"/>
      <w:lvlText w:val="%2."/>
      <w:lvlJc w:val="left"/>
      <w:pPr>
        <w:tabs>
          <w:tab w:val="num" w:pos="5262"/>
        </w:tabs>
        <w:ind w:left="5262" w:hanging="1008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334"/>
        </w:tabs>
        <w:ind w:left="53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054"/>
        </w:tabs>
        <w:ind w:left="60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774"/>
        </w:tabs>
        <w:ind w:left="67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494"/>
        </w:tabs>
        <w:ind w:left="74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214"/>
        </w:tabs>
        <w:ind w:left="82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934"/>
        </w:tabs>
        <w:ind w:left="89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654"/>
        </w:tabs>
        <w:ind w:left="9654" w:hanging="180"/>
      </w:pPr>
      <w:rPr>
        <w:rFonts w:cs="Times New Roman"/>
      </w:rPr>
    </w:lvl>
  </w:abstractNum>
  <w:abstractNum w:abstractNumId="30">
    <w:nsid w:val="66C308A8"/>
    <w:multiLevelType w:val="multilevel"/>
    <w:tmpl w:val="D8E44EC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469"/>
        </w:tabs>
        <w:ind w:left="146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18"/>
        </w:tabs>
        <w:ind w:left="221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76"/>
        </w:tabs>
        <w:ind w:left="40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85"/>
        </w:tabs>
        <w:ind w:left="51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94"/>
        </w:tabs>
        <w:ind w:left="629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43"/>
        </w:tabs>
        <w:ind w:left="704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52"/>
        </w:tabs>
        <w:ind w:left="8152" w:hanging="2160"/>
      </w:pPr>
      <w:rPr>
        <w:rFonts w:cs="Times New Roman" w:hint="default"/>
      </w:rPr>
    </w:lvl>
  </w:abstractNum>
  <w:abstractNum w:abstractNumId="31">
    <w:nsid w:val="6AC711F4"/>
    <w:multiLevelType w:val="singleLevel"/>
    <w:tmpl w:val="F51254D4"/>
    <w:lvl w:ilvl="0">
      <w:start w:val="13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2">
    <w:nsid w:val="6CFD0037"/>
    <w:multiLevelType w:val="multilevel"/>
    <w:tmpl w:val="4A680ABA"/>
    <w:lvl w:ilvl="0">
      <w:start w:val="5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1134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6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32" w:hanging="2160"/>
      </w:pPr>
      <w:rPr>
        <w:rFonts w:cs="Times New Roman" w:hint="default"/>
      </w:rPr>
    </w:lvl>
  </w:abstractNum>
  <w:abstractNum w:abstractNumId="33">
    <w:nsid w:val="6FC354D9"/>
    <w:multiLevelType w:val="multilevel"/>
    <w:tmpl w:val="A8240E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abstractNum w:abstractNumId="34">
    <w:nsid w:val="721676BE"/>
    <w:multiLevelType w:val="multilevel"/>
    <w:tmpl w:val="3728890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5">
    <w:nsid w:val="73E30EDA"/>
    <w:multiLevelType w:val="singleLevel"/>
    <w:tmpl w:val="C39CD36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74257942"/>
    <w:multiLevelType w:val="multilevel"/>
    <w:tmpl w:val="2DD6D4E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7">
    <w:nsid w:val="77460942"/>
    <w:multiLevelType w:val="multilevel"/>
    <w:tmpl w:val="932A23A6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9"/>
        </w:tabs>
        <w:ind w:left="1089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682"/>
        </w:tabs>
        <w:ind w:left="26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16"/>
        </w:tabs>
        <w:ind w:left="3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10"/>
        </w:tabs>
        <w:ind w:left="41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44"/>
        </w:tabs>
        <w:ind w:left="46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38"/>
        </w:tabs>
        <w:ind w:left="553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32"/>
        </w:tabs>
        <w:ind w:left="6432" w:hanging="2160"/>
      </w:pPr>
      <w:rPr>
        <w:rFonts w:cs="Times New Roman" w:hint="default"/>
      </w:rPr>
    </w:lvl>
  </w:abstractNum>
  <w:abstractNum w:abstractNumId="38">
    <w:nsid w:val="7D672E76"/>
    <w:multiLevelType w:val="hybridMultilevel"/>
    <w:tmpl w:val="366AD8EE"/>
    <w:lvl w:ilvl="0" w:tplc="BF9AEF4C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1" w:tplc="CC429CB4">
      <w:start w:val="1"/>
      <w:numFmt w:val="bullet"/>
      <w:lvlText w:val="-"/>
      <w:lvlJc w:val="left"/>
      <w:pPr>
        <w:tabs>
          <w:tab w:val="num" w:pos="2357"/>
        </w:tabs>
        <w:ind w:left="2357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5"/>
  </w:num>
  <w:num w:numId="4">
    <w:abstractNumId w:val="14"/>
  </w:num>
  <w:num w:numId="5">
    <w:abstractNumId w:val="22"/>
  </w:num>
  <w:num w:numId="6">
    <w:abstractNumId w:val="28"/>
  </w:num>
  <w:num w:numId="7">
    <w:abstractNumId w:val="34"/>
  </w:num>
  <w:num w:numId="8">
    <w:abstractNumId w:val="19"/>
  </w:num>
  <w:num w:numId="9">
    <w:abstractNumId w:val="0"/>
  </w:num>
  <w:num w:numId="10">
    <w:abstractNumId w:val="15"/>
  </w:num>
  <w:num w:numId="11">
    <w:abstractNumId w:val="33"/>
  </w:num>
  <w:num w:numId="12">
    <w:abstractNumId w:val="4"/>
  </w:num>
  <w:num w:numId="13">
    <w:abstractNumId w:val="9"/>
  </w:num>
  <w:num w:numId="14">
    <w:abstractNumId w:val="13"/>
  </w:num>
  <w:num w:numId="15">
    <w:abstractNumId w:val="27"/>
  </w:num>
  <w:num w:numId="16">
    <w:abstractNumId w:val="35"/>
  </w:num>
  <w:num w:numId="17">
    <w:abstractNumId w:val="1"/>
  </w:num>
  <w:num w:numId="18">
    <w:abstractNumId w:val="31"/>
  </w:num>
  <w:num w:numId="19">
    <w:abstractNumId w:val="2"/>
  </w:num>
  <w:num w:numId="20">
    <w:abstractNumId w:val="20"/>
  </w:num>
  <w:num w:numId="21">
    <w:abstractNumId w:val="24"/>
  </w:num>
  <w:num w:numId="22">
    <w:abstractNumId w:val="3"/>
  </w:num>
  <w:num w:numId="23">
    <w:abstractNumId w:val="10"/>
  </w:num>
  <w:num w:numId="24">
    <w:abstractNumId w:val="25"/>
  </w:num>
  <w:num w:numId="25">
    <w:abstractNumId w:val="32"/>
  </w:num>
  <w:num w:numId="26">
    <w:abstractNumId w:val="11"/>
  </w:num>
  <w:num w:numId="27">
    <w:abstractNumId w:val="37"/>
  </w:num>
  <w:num w:numId="28">
    <w:abstractNumId w:val="38"/>
  </w:num>
  <w:num w:numId="29">
    <w:abstractNumId w:val="16"/>
  </w:num>
  <w:num w:numId="30">
    <w:abstractNumId w:val="18"/>
  </w:num>
  <w:num w:numId="31">
    <w:abstractNumId w:val="21"/>
  </w:num>
  <w:num w:numId="32">
    <w:abstractNumId w:val="17"/>
  </w:num>
  <w:num w:numId="33">
    <w:abstractNumId w:val="7"/>
  </w:num>
  <w:num w:numId="34">
    <w:abstractNumId w:val="36"/>
  </w:num>
  <w:num w:numId="35">
    <w:abstractNumId w:val="29"/>
  </w:num>
  <w:num w:numId="36">
    <w:abstractNumId w:val="12"/>
  </w:num>
  <w:num w:numId="37">
    <w:abstractNumId w:val="8"/>
  </w:num>
  <w:num w:numId="38">
    <w:abstractNumId w:val="30"/>
  </w:num>
  <w:num w:numId="3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1D5F"/>
    <w:rsid w:val="00016D9E"/>
    <w:rsid w:val="00021D5F"/>
    <w:rsid w:val="000300DB"/>
    <w:rsid w:val="00033EB6"/>
    <w:rsid w:val="00066619"/>
    <w:rsid w:val="00076C4A"/>
    <w:rsid w:val="00091260"/>
    <w:rsid w:val="000A0010"/>
    <w:rsid w:val="000C5E5F"/>
    <w:rsid w:val="000D0660"/>
    <w:rsid w:val="000E7E66"/>
    <w:rsid w:val="000F07D4"/>
    <w:rsid w:val="00112753"/>
    <w:rsid w:val="001739D2"/>
    <w:rsid w:val="00174016"/>
    <w:rsid w:val="001748BB"/>
    <w:rsid w:val="001A7A18"/>
    <w:rsid w:val="001C58E8"/>
    <w:rsid w:val="001C71D8"/>
    <w:rsid w:val="00203223"/>
    <w:rsid w:val="0021514A"/>
    <w:rsid w:val="00217688"/>
    <w:rsid w:val="00236B94"/>
    <w:rsid w:val="00240203"/>
    <w:rsid w:val="002424EB"/>
    <w:rsid w:val="00247A4B"/>
    <w:rsid w:val="00251CC3"/>
    <w:rsid w:val="002C6D77"/>
    <w:rsid w:val="00306304"/>
    <w:rsid w:val="00337759"/>
    <w:rsid w:val="003474DB"/>
    <w:rsid w:val="003A3776"/>
    <w:rsid w:val="00485D74"/>
    <w:rsid w:val="004909E8"/>
    <w:rsid w:val="004A240F"/>
    <w:rsid w:val="004F6CA9"/>
    <w:rsid w:val="004F7874"/>
    <w:rsid w:val="005623FB"/>
    <w:rsid w:val="00572596"/>
    <w:rsid w:val="005D0A3F"/>
    <w:rsid w:val="005E363D"/>
    <w:rsid w:val="005E5C25"/>
    <w:rsid w:val="006303DC"/>
    <w:rsid w:val="006411EA"/>
    <w:rsid w:val="006E5592"/>
    <w:rsid w:val="00700880"/>
    <w:rsid w:val="007415B3"/>
    <w:rsid w:val="00781B3A"/>
    <w:rsid w:val="007D731E"/>
    <w:rsid w:val="007E11B0"/>
    <w:rsid w:val="0083279F"/>
    <w:rsid w:val="00880700"/>
    <w:rsid w:val="008C070B"/>
    <w:rsid w:val="008C73BC"/>
    <w:rsid w:val="008E41E4"/>
    <w:rsid w:val="008F49BE"/>
    <w:rsid w:val="00900DAF"/>
    <w:rsid w:val="00900F6F"/>
    <w:rsid w:val="00913FCE"/>
    <w:rsid w:val="00924161"/>
    <w:rsid w:val="00931CB5"/>
    <w:rsid w:val="00947CFC"/>
    <w:rsid w:val="00982382"/>
    <w:rsid w:val="009C66FF"/>
    <w:rsid w:val="009E28A1"/>
    <w:rsid w:val="00A26659"/>
    <w:rsid w:val="00AA5662"/>
    <w:rsid w:val="00AC1C97"/>
    <w:rsid w:val="00AE1601"/>
    <w:rsid w:val="00AE5EC3"/>
    <w:rsid w:val="00AF586D"/>
    <w:rsid w:val="00B529BE"/>
    <w:rsid w:val="00B84AAD"/>
    <w:rsid w:val="00B9687A"/>
    <w:rsid w:val="00C21F50"/>
    <w:rsid w:val="00C5658D"/>
    <w:rsid w:val="00C63B20"/>
    <w:rsid w:val="00C65AE5"/>
    <w:rsid w:val="00C85218"/>
    <w:rsid w:val="00C93BC1"/>
    <w:rsid w:val="00D1240B"/>
    <w:rsid w:val="00D362C5"/>
    <w:rsid w:val="00D40823"/>
    <w:rsid w:val="00D4162F"/>
    <w:rsid w:val="00D7753F"/>
    <w:rsid w:val="00DA196D"/>
    <w:rsid w:val="00DC58F5"/>
    <w:rsid w:val="00DE55AD"/>
    <w:rsid w:val="00E04442"/>
    <w:rsid w:val="00E42F70"/>
    <w:rsid w:val="00E61603"/>
    <w:rsid w:val="00E8139E"/>
    <w:rsid w:val="00EB3BFE"/>
    <w:rsid w:val="00EC2DC2"/>
    <w:rsid w:val="00EE445F"/>
    <w:rsid w:val="00F02CCE"/>
    <w:rsid w:val="00F1541D"/>
    <w:rsid w:val="00F33B14"/>
    <w:rsid w:val="00F53D65"/>
    <w:rsid w:val="00FB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E55A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021D5F"/>
    <w:pPr>
      <w:keepNext/>
      <w:spacing w:after="0" w:line="360" w:lineRule="auto"/>
      <w:jc w:val="right"/>
      <w:outlineLvl w:val="0"/>
    </w:pPr>
    <w:rPr>
      <w:rFonts w:ascii="Times New Roman" w:hAnsi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21D5F"/>
    <w:pPr>
      <w:keepNext/>
      <w:spacing w:after="0" w:line="360" w:lineRule="auto"/>
      <w:jc w:val="center"/>
      <w:outlineLvl w:val="1"/>
    </w:pPr>
    <w:rPr>
      <w:rFonts w:ascii="Times New Roman" w:hAnsi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21D5F"/>
    <w:pPr>
      <w:keepNext/>
      <w:spacing w:after="0" w:line="360" w:lineRule="auto"/>
      <w:ind w:firstLine="180"/>
      <w:jc w:val="center"/>
      <w:outlineLvl w:val="2"/>
    </w:pPr>
    <w:rPr>
      <w:rFonts w:ascii="Times New Roman" w:hAnsi="Times New Roman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21D5F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21D5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21D5F"/>
    <w:pPr>
      <w:keepNext/>
      <w:spacing w:after="0" w:line="240" w:lineRule="auto"/>
      <w:jc w:val="center"/>
      <w:outlineLvl w:val="5"/>
    </w:pPr>
    <w:rPr>
      <w:rFonts w:ascii="Times New Roman" w:hAnsi="Times New Roman"/>
      <w:sz w:val="24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21D5F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21D5F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21D5F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21D5F"/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21D5F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21D5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21D5F"/>
    <w:rPr>
      <w:rFonts w:ascii="Times New Roman" w:hAnsi="Times New Roman" w:cs="Times New Roman"/>
      <w:snapToGrid w:val="0"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21D5F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21D5F"/>
    <w:pPr>
      <w:spacing w:after="0" w:line="36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1D5F"/>
    <w:rPr>
      <w:rFonts w:ascii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rsid w:val="00021D5F"/>
    <w:pPr>
      <w:spacing w:after="0" w:line="360" w:lineRule="auto"/>
      <w:ind w:left="180" w:right="2114"/>
    </w:pPr>
    <w:rPr>
      <w:rFonts w:ascii="Times New Roman" w:hAnsi="Times New Roman"/>
      <w:sz w:val="28"/>
      <w:szCs w:val="24"/>
    </w:rPr>
  </w:style>
  <w:style w:type="paragraph" w:customStyle="1" w:styleId="1">
    <w:name w:val="Обычный1"/>
    <w:uiPriority w:val="99"/>
    <w:rsid w:val="00021D5F"/>
    <w:pPr>
      <w:widowControl w:val="0"/>
      <w:spacing w:line="480" w:lineRule="auto"/>
      <w:ind w:left="40" w:firstLine="720"/>
    </w:pPr>
    <w:rPr>
      <w:rFonts w:ascii="Courier New" w:hAnsi="Courier New"/>
      <w:sz w:val="24"/>
      <w:szCs w:val="20"/>
    </w:rPr>
  </w:style>
  <w:style w:type="paragraph" w:styleId="Header">
    <w:name w:val="header"/>
    <w:basedOn w:val="Normal"/>
    <w:link w:val="HeaderChar"/>
    <w:uiPriority w:val="99"/>
    <w:rsid w:val="00021D5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21D5F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021D5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21D5F"/>
    <w:rPr>
      <w:rFonts w:ascii="Calibri" w:hAnsi="Calibri" w:cs="Times New Roman"/>
    </w:rPr>
  </w:style>
  <w:style w:type="paragraph" w:styleId="PlainText">
    <w:name w:val="Plain Text"/>
    <w:basedOn w:val="Normal"/>
    <w:link w:val="PlainTextChar"/>
    <w:uiPriority w:val="99"/>
    <w:rsid w:val="00021D5F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21D5F"/>
    <w:rPr>
      <w:rFonts w:ascii="Courier New" w:hAnsi="Courier New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021D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21D5F"/>
    <w:rPr>
      <w:rFonts w:ascii="Calibri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021D5F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21D5F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021D5F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021D5F"/>
    <w:rPr>
      <w:rFonts w:ascii="Times New Roman" w:hAnsi="Times New Roman" w:cs="Times New Roman"/>
      <w:sz w:val="24"/>
      <w:szCs w:val="24"/>
    </w:rPr>
  </w:style>
  <w:style w:type="paragraph" w:customStyle="1" w:styleId="10">
    <w:name w:val="Основной текст1"/>
    <w:basedOn w:val="Normal"/>
    <w:uiPriority w:val="99"/>
    <w:rsid w:val="00021D5F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4">
    <w:name w:val="Стиль4"/>
    <w:basedOn w:val="Normal"/>
    <w:uiPriority w:val="99"/>
    <w:rsid w:val="00021D5F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021D5F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21D5F"/>
    <w:rPr>
      <w:rFonts w:ascii="Times New Roman" w:hAnsi="Times New Roman" w:cs="Times New Roman"/>
      <w:sz w:val="16"/>
      <w:szCs w:val="16"/>
    </w:rPr>
  </w:style>
  <w:style w:type="paragraph" w:customStyle="1" w:styleId="FR1">
    <w:name w:val="FR1"/>
    <w:uiPriority w:val="99"/>
    <w:rsid w:val="00021D5F"/>
    <w:pPr>
      <w:widowControl w:val="0"/>
      <w:spacing w:line="420" w:lineRule="auto"/>
      <w:ind w:left="40" w:firstLine="720"/>
    </w:pPr>
    <w:rPr>
      <w:rFonts w:ascii="Times New Roman" w:hAnsi="Times New Roman"/>
      <w:sz w:val="28"/>
      <w:szCs w:val="20"/>
    </w:rPr>
  </w:style>
  <w:style w:type="paragraph" w:customStyle="1" w:styleId="FR2">
    <w:name w:val="FR2"/>
    <w:uiPriority w:val="99"/>
    <w:rsid w:val="00021D5F"/>
    <w:pPr>
      <w:widowControl w:val="0"/>
      <w:spacing w:line="260" w:lineRule="auto"/>
      <w:ind w:firstLine="720"/>
      <w:jc w:val="both"/>
    </w:pPr>
    <w:rPr>
      <w:rFonts w:ascii="Times New Roman" w:hAnsi="Times New Roman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021D5F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21D5F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021D5F"/>
    <w:rPr>
      <w:rFonts w:cs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021D5F"/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21D5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Pr>
      <w:rFonts w:cs="Times New Roman"/>
      <w:sz w:val="20"/>
      <w:szCs w:val="20"/>
    </w:rPr>
  </w:style>
  <w:style w:type="character" w:customStyle="1" w:styleId="11">
    <w:name w:val="Текст сноски Знак1"/>
    <w:basedOn w:val="DefaultParagraphFont"/>
    <w:uiPriority w:val="99"/>
    <w:semiHidden/>
    <w:rsid w:val="00021D5F"/>
    <w:rPr>
      <w:rFonts w:cs="Times New Roman"/>
      <w:sz w:val="20"/>
      <w:szCs w:val="20"/>
    </w:rPr>
  </w:style>
  <w:style w:type="paragraph" w:customStyle="1" w:styleId="21">
    <w:name w:val="Основной текст с отступом 21"/>
    <w:basedOn w:val="Normal"/>
    <w:uiPriority w:val="99"/>
    <w:rsid w:val="00021D5F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DocumentMapChar">
    <w:name w:val="Document Map Char"/>
    <w:link w:val="DocumentMap"/>
    <w:uiPriority w:val="99"/>
    <w:locked/>
    <w:rsid w:val="00021D5F"/>
    <w:rPr>
      <w:rFonts w:ascii="Tahoma" w:hAnsi="Tahoma"/>
      <w:sz w:val="24"/>
      <w:shd w:val="clear" w:color="auto" w:fill="000080"/>
      <w:lang w:val="en-US"/>
    </w:rPr>
  </w:style>
  <w:style w:type="paragraph" w:styleId="DocumentMap">
    <w:name w:val="Document Map"/>
    <w:basedOn w:val="Normal"/>
    <w:link w:val="DocumentMapChar"/>
    <w:uiPriority w:val="99"/>
    <w:rsid w:val="00021D5F"/>
    <w:pPr>
      <w:shd w:val="clear" w:color="auto" w:fill="000080"/>
      <w:spacing w:after="0" w:line="240" w:lineRule="auto"/>
    </w:pPr>
    <w:rPr>
      <w:rFonts w:ascii="Tahoma" w:hAnsi="Tahoma"/>
      <w:sz w:val="24"/>
      <w:szCs w:val="20"/>
      <w:shd w:val="clear" w:color="auto" w:fill="000080"/>
      <w:lang w:val="en-US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locked/>
    <w:rPr>
      <w:rFonts w:ascii="Times New Roman" w:hAnsi="Times New Roman" w:cs="Times New Roman"/>
      <w:sz w:val="2"/>
    </w:rPr>
  </w:style>
  <w:style w:type="character" w:customStyle="1" w:styleId="12">
    <w:name w:val="Схема документа Знак1"/>
    <w:basedOn w:val="DefaultParagraphFont"/>
    <w:uiPriority w:val="99"/>
    <w:rsid w:val="00021D5F"/>
    <w:rPr>
      <w:rFonts w:ascii="Tahoma" w:hAnsi="Tahoma" w:cs="Tahoma"/>
      <w:sz w:val="16"/>
      <w:szCs w:val="16"/>
    </w:rPr>
  </w:style>
  <w:style w:type="paragraph" w:customStyle="1" w:styleId="FR5">
    <w:name w:val="FR5"/>
    <w:uiPriority w:val="99"/>
    <w:rsid w:val="00021D5F"/>
    <w:pPr>
      <w:widowControl w:val="0"/>
      <w:spacing w:before="100"/>
      <w:ind w:left="1880"/>
      <w:jc w:val="right"/>
    </w:pPr>
    <w:rPr>
      <w:rFonts w:ascii="Arial" w:hAnsi="Arial"/>
      <w:sz w:val="12"/>
      <w:szCs w:val="20"/>
    </w:rPr>
  </w:style>
  <w:style w:type="paragraph" w:customStyle="1" w:styleId="FR4">
    <w:name w:val="FR4"/>
    <w:uiPriority w:val="99"/>
    <w:rsid w:val="00021D5F"/>
    <w:pPr>
      <w:widowControl w:val="0"/>
      <w:ind w:right="800"/>
      <w:jc w:val="both"/>
    </w:pPr>
    <w:rPr>
      <w:rFonts w:ascii="Arial" w:hAnsi="Arial"/>
      <w:sz w:val="16"/>
      <w:szCs w:val="20"/>
    </w:rPr>
  </w:style>
  <w:style w:type="paragraph" w:customStyle="1" w:styleId="FR3">
    <w:name w:val="FR3"/>
    <w:uiPriority w:val="99"/>
    <w:rsid w:val="00021D5F"/>
    <w:pPr>
      <w:widowControl w:val="0"/>
      <w:spacing w:before="200"/>
      <w:ind w:left="1480"/>
    </w:pPr>
    <w:rPr>
      <w:rFonts w:ascii="Arial" w:hAnsi="Arial"/>
      <w:sz w:val="28"/>
      <w:szCs w:val="20"/>
    </w:rPr>
  </w:style>
  <w:style w:type="paragraph" w:styleId="ListParagraph">
    <w:name w:val="List Paragraph"/>
    <w:basedOn w:val="Normal"/>
    <w:uiPriority w:val="99"/>
    <w:qFormat/>
    <w:rsid w:val="00021D5F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customStyle="1" w:styleId="13">
    <w:name w:val="Абзац списка1"/>
    <w:basedOn w:val="Normal"/>
    <w:uiPriority w:val="99"/>
    <w:rsid w:val="00021D5F"/>
    <w:pPr>
      <w:ind w:left="720"/>
      <w:contextualSpacing/>
      <w:jc w:val="both"/>
    </w:pPr>
  </w:style>
  <w:style w:type="character" w:styleId="Hyperlink">
    <w:name w:val="Hyperlink"/>
    <w:basedOn w:val="DefaultParagraphFont"/>
    <w:uiPriority w:val="99"/>
    <w:rsid w:val="00021D5F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021D5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21D5F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1D5F"/>
    <w:rPr>
      <w:rFonts w:ascii="Tahoma" w:hAnsi="Tahoma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rsid w:val="00021D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21D5F"/>
    <w:rPr>
      <w:rFonts w:ascii="Calibri" w:hAnsi="Calibri" w:cs="Times New Roman"/>
      <w:sz w:val="16"/>
      <w:szCs w:val="16"/>
    </w:rPr>
  </w:style>
  <w:style w:type="paragraph" w:customStyle="1" w:styleId="110">
    <w:name w:val="Обычный11"/>
    <w:uiPriority w:val="99"/>
    <w:rsid w:val="00021D5F"/>
    <w:pPr>
      <w:widowControl w:val="0"/>
      <w:spacing w:line="480" w:lineRule="auto"/>
      <w:ind w:left="40" w:firstLine="720"/>
    </w:pPr>
    <w:rPr>
      <w:rFonts w:ascii="Courier New" w:hAnsi="Courier New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image" Target="media/image8.png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image" Target="media/image29.jpeg"/><Relationship Id="rId68" Type="http://schemas.openxmlformats.org/officeDocument/2006/relationships/image" Target="media/image32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footer" Target="footer1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0.bin"/><Relationship Id="rId128" Type="http://schemas.openxmlformats.org/officeDocument/2006/relationships/oleObject" Target="embeddings/oleObject64.bin"/><Relationship Id="rId5" Type="http://schemas.openxmlformats.org/officeDocument/2006/relationships/footnotes" Target="footnote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7.bin"/><Relationship Id="rId126" Type="http://schemas.openxmlformats.org/officeDocument/2006/relationships/oleObject" Target="embeddings/oleObject62.bin"/><Relationship Id="rId134" Type="http://schemas.openxmlformats.org/officeDocument/2006/relationships/fontTable" Target="fontTable.xml"/><Relationship Id="rId8" Type="http://schemas.openxmlformats.org/officeDocument/2006/relationships/oleObject" Target="embeddings/__________Microsoft_Office_Excel1.xls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16" Type="http://schemas.openxmlformats.org/officeDocument/2006/relationships/oleObject" Target="embeddings/oleObject55.bin"/><Relationship Id="rId124" Type="http://schemas.openxmlformats.org/officeDocument/2006/relationships/image" Target="media/image57.wmf"/><Relationship Id="rId129" Type="http://schemas.openxmlformats.org/officeDocument/2006/relationships/oleObject" Target="embeddings/oleObject65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7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32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8.bin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6.wmf"/><Relationship Id="rId130" Type="http://schemas.openxmlformats.org/officeDocument/2006/relationships/oleObject" Target="embeddings/oleObject66.bin"/><Relationship Id="rId13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1.bin"/><Relationship Id="rId7" Type="http://schemas.openxmlformats.org/officeDocument/2006/relationships/image" Target="media/image1.png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header" Target="header1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224</TotalTime>
  <Pages>12</Pages>
  <Words>2918</Words>
  <Characters>16635</Characters>
  <Application>Microsoft Office Outlook</Application>
  <DocSecurity>0</DocSecurity>
  <Lines>0</Lines>
  <Paragraphs>0</Paragraphs>
  <ScaleCrop>false</ScaleCrop>
  <Company>Work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kopatich</dc:creator>
  <cp:keywords/>
  <dc:description/>
  <cp:lastModifiedBy>admin</cp:lastModifiedBy>
  <cp:revision>47</cp:revision>
  <cp:lastPrinted>2014-04-28T09:32:00Z</cp:lastPrinted>
  <dcterms:created xsi:type="dcterms:W3CDTF">2014-04-09T12:23:00Z</dcterms:created>
  <dcterms:modified xsi:type="dcterms:W3CDTF">2014-06-04T19:47:00Z</dcterms:modified>
</cp:coreProperties>
</file>