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168" w:type="dxa"/>
        <w:tblInd w:w="-106" w:type="dxa"/>
        <w:tblLook w:val="01E0"/>
      </w:tblPr>
      <w:tblGrid>
        <w:gridCol w:w="4470"/>
        <w:gridCol w:w="4698"/>
      </w:tblGrid>
      <w:tr w:rsidR="001E6542" w:rsidRPr="008C01AB" w:rsidTr="00AB2D9A">
        <w:tc>
          <w:tcPr>
            <w:tcW w:w="4470" w:type="dxa"/>
          </w:tcPr>
          <w:p w:rsidR="001E6542" w:rsidRPr="0074374F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8C01AB">
              <w:rPr>
                <w:rFonts w:ascii="Times New Roman" w:hAnsi="Times New Roman" w:cs="Times New Roman"/>
                <w:sz w:val="20"/>
                <w:szCs w:val="20"/>
              </w:rPr>
              <w:t>УДК 620</w:t>
            </w:r>
          </w:p>
        </w:tc>
        <w:tc>
          <w:tcPr>
            <w:tcW w:w="4698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8C01A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UDC </w:t>
            </w:r>
            <w:r w:rsidRPr="008C01AB">
              <w:rPr>
                <w:rFonts w:ascii="Times New Roman" w:hAnsi="Times New Roman" w:cs="Times New Roman"/>
                <w:sz w:val="20"/>
                <w:szCs w:val="20"/>
              </w:rPr>
              <w:t xml:space="preserve">620 </w:t>
            </w:r>
          </w:p>
        </w:tc>
      </w:tr>
      <w:tr w:rsidR="001E6542" w:rsidRPr="008C01AB" w:rsidTr="00AB2D9A">
        <w:tc>
          <w:tcPr>
            <w:tcW w:w="4470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98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E6542" w:rsidRPr="008C01AB" w:rsidTr="00AB2D9A">
        <w:tc>
          <w:tcPr>
            <w:tcW w:w="4470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01A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ОБОБЩЕН</w:t>
            </w:r>
            <w:bookmarkStart w:id="0" w:name="_GoBack"/>
            <w:bookmarkEnd w:id="0"/>
            <w:r w:rsidRPr="008C01A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ИЕ ЭКСПЕРИМЕНТАЛЬНЫХ ДАННЫХ ПО ИССЛЕДОВАНИЮ БЕНЗИНОВЫХ  НЕФТЯНЫХ ФРАКЦИЙ</w:t>
            </w:r>
          </w:p>
        </w:tc>
        <w:tc>
          <w:tcPr>
            <w:tcW w:w="4698" w:type="dxa"/>
          </w:tcPr>
          <w:p w:rsidR="001E6542" w:rsidRPr="008C01AB" w:rsidRDefault="001E6542" w:rsidP="009F2AA4">
            <w:pPr>
              <w:pStyle w:val="BodyText2"/>
              <w:ind w:right="0"/>
              <w:jc w:val="left"/>
              <w:rPr>
                <w:b/>
                <w:bCs/>
                <w:caps/>
                <w:sz w:val="20"/>
                <w:szCs w:val="20"/>
                <w:lang w:val="en-US"/>
              </w:rPr>
            </w:pPr>
            <w:r w:rsidRPr="008C01AB">
              <w:rPr>
                <w:b/>
                <w:bCs/>
                <w:caps/>
                <w:sz w:val="20"/>
                <w:szCs w:val="20"/>
                <w:lang w:val="en-US"/>
              </w:rPr>
              <w:t>SUMMARY OF EXPERIMENTAL RESEARCH OF GASOLINE AND OIL FRACTIONS</w:t>
            </w:r>
          </w:p>
        </w:tc>
      </w:tr>
      <w:tr w:rsidR="001E6542" w:rsidRPr="008C01AB" w:rsidTr="00AB2D9A">
        <w:trPr>
          <w:trHeight w:val="170"/>
        </w:trPr>
        <w:tc>
          <w:tcPr>
            <w:tcW w:w="4470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98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1E6542" w:rsidRPr="008C01AB" w:rsidTr="00AB2D9A">
        <w:trPr>
          <w:trHeight w:val="1150"/>
        </w:trPr>
        <w:tc>
          <w:tcPr>
            <w:tcW w:w="4470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8C01AB">
              <w:rPr>
                <w:rFonts w:ascii="Times New Roman" w:hAnsi="Times New Roman" w:cs="Times New Roman"/>
                <w:iCs/>
                <w:sz w:val="20"/>
                <w:szCs w:val="20"/>
              </w:rPr>
              <w:t>Харченко Павел Михайлович</w:t>
            </w:r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8C01AB">
              <w:rPr>
                <w:rFonts w:ascii="Times New Roman" w:hAnsi="Times New Roman" w:cs="Times New Roman"/>
                <w:iCs/>
                <w:sz w:val="20"/>
                <w:szCs w:val="20"/>
              </w:rPr>
              <w:t>к.т.н., доцент, доцент кафедры</w:t>
            </w:r>
          </w:p>
          <w:p w:rsidR="001E6542" w:rsidRPr="008C01AB" w:rsidRDefault="001E6542" w:rsidP="009F2AA4">
            <w:pPr>
              <w:spacing w:line="240" w:lineRule="auto"/>
              <w:jc w:val="left"/>
              <w:rPr>
                <w:rStyle w:val="Hyperlink"/>
                <w:rFonts w:ascii="Times New Roman" w:hAnsi="Times New Roman"/>
                <w:iCs/>
                <w:sz w:val="20"/>
                <w:szCs w:val="20"/>
              </w:rPr>
            </w:pPr>
            <w:hyperlink r:id="rId6" w:history="1">
              <w:r w:rsidRPr="008C01AB">
                <w:rPr>
                  <w:rStyle w:val="Hyperlink"/>
                  <w:rFonts w:ascii="Times New Roman" w:hAnsi="Times New Roman"/>
                  <w:iCs/>
                  <w:sz w:val="20"/>
                  <w:szCs w:val="20"/>
                </w:rPr>
                <w:t>1960324@</w:t>
              </w:r>
              <w:r w:rsidRPr="008C01AB">
                <w:rPr>
                  <w:rStyle w:val="Hyperlink"/>
                  <w:rFonts w:ascii="Times New Roman" w:hAnsi="Times New Roman"/>
                  <w:iCs/>
                  <w:sz w:val="20"/>
                  <w:szCs w:val="20"/>
                  <w:lang w:val="en-US"/>
                </w:rPr>
                <w:t>mail</w:t>
              </w:r>
              <w:r w:rsidRPr="008C01AB">
                <w:rPr>
                  <w:rStyle w:val="Hyperlink"/>
                  <w:rFonts w:ascii="Times New Roman" w:hAnsi="Times New Roman"/>
                  <w:iCs/>
                  <w:sz w:val="20"/>
                  <w:szCs w:val="20"/>
                </w:rPr>
                <w:t>.</w:t>
              </w:r>
              <w:r w:rsidRPr="008C01AB">
                <w:rPr>
                  <w:rStyle w:val="Hyperlink"/>
                  <w:rFonts w:ascii="Times New Roman" w:hAnsi="Times New Roman"/>
                  <w:iCs/>
                  <w:sz w:val="20"/>
                  <w:szCs w:val="20"/>
                  <w:lang w:val="en-US"/>
                </w:rPr>
                <w:t>ru</w:t>
              </w:r>
            </w:hyperlink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8C01AB">
              <w:rPr>
                <w:rFonts w:ascii="Times New Roman" w:hAnsi="Times New Roman" w:cs="Times New Roman"/>
                <w:iCs/>
                <w:sz w:val="20"/>
                <w:szCs w:val="20"/>
              </w:rPr>
              <w:t>Тимофеев Виталий Павлович</w:t>
            </w:r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8C01AB">
              <w:rPr>
                <w:rFonts w:ascii="Times New Roman" w:hAnsi="Times New Roman" w:cs="Times New Roman"/>
                <w:iCs/>
                <w:sz w:val="20"/>
                <w:szCs w:val="20"/>
              </w:rPr>
              <w:t>студент</w:t>
            </w:r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8C01A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</w:tc>
        <w:tc>
          <w:tcPr>
            <w:tcW w:w="4698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</w:pPr>
            <w:r w:rsidRPr="008C01AB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>Harchenko Pavel Mikhailovich</w:t>
            </w:r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</w:pPr>
            <w:r w:rsidRPr="008C01AB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>Candidate of engineering science, associate professor</w:t>
            </w:r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hyperlink r:id="rId7" w:history="1">
              <w:r w:rsidRPr="008C01AB">
                <w:rPr>
                  <w:rStyle w:val="Hyperlink"/>
                  <w:rFonts w:ascii="Times New Roman" w:hAnsi="Times New Roman"/>
                  <w:iCs/>
                  <w:sz w:val="20"/>
                  <w:szCs w:val="20"/>
                  <w:lang w:val="en-US"/>
                </w:rPr>
                <w:t>1960324@mail.ru</w:t>
              </w:r>
            </w:hyperlink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</w:pPr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</w:pPr>
            <w:r w:rsidRPr="008C01AB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>Timofeev Vitaliy Pavlovich</w:t>
            </w:r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</w:pPr>
            <w:r w:rsidRPr="008C01AB">
              <w:rPr>
                <w:rFonts w:ascii="Times New Roman" w:hAnsi="Times New Roman" w:cs="Times New Roman"/>
                <w:iCs/>
                <w:sz w:val="20"/>
                <w:szCs w:val="20"/>
                <w:lang w:val="en-US"/>
              </w:rPr>
              <w:t>student</w:t>
            </w:r>
          </w:p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8C01AB">
              <w:rPr>
                <w:rFonts w:ascii="Times New Roman" w:hAnsi="Times New Roman" w:cs="Times New Roman"/>
                <w:i/>
                <w:iCs/>
                <w:sz w:val="20"/>
                <w:szCs w:val="20"/>
                <w:lang w:val="en-US"/>
              </w:rPr>
              <w:t>Kuban State Agrarian University, Krasnodar, Russia</w:t>
            </w:r>
          </w:p>
        </w:tc>
      </w:tr>
      <w:tr w:rsidR="001E6542" w:rsidRPr="008C01AB" w:rsidTr="00AB2D9A">
        <w:tc>
          <w:tcPr>
            <w:tcW w:w="4470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98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1E6542" w:rsidRPr="008C01AB" w:rsidTr="00AB2D9A">
        <w:tc>
          <w:tcPr>
            <w:tcW w:w="4470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8C01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статье рассматриваются результаты экспериментальных исследований бензиновых  нефтяных фракций, их основные физико-химические свойства, плотность и ДНП, жидкая фаза, двухфазная область, критическая область и пограничные кривые</w:t>
            </w:r>
          </w:p>
        </w:tc>
        <w:tc>
          <w:tcPr>
            <w:tcW w:w="4698" w:type="dxa"/>
          </w:tcPr>
          <w:p w:rsidR="001E6542" w:rsidRPr="008C01AB" w:rsidRDefault="001E6542" w:rsidP="009F2AA4">
            <w:pPr>
              <w:pStyle w:val="BodyText2"/>
              <w:ind w:right="0"/>
              <w:jc w:val="left"/>
              <w:rPr>
                <w:sz w:val="20"/>
                <w:szCs w:val="20"/>
                <w:lang w:val="en-US"/>
              </w:rPr>
            </w:pPr>
            <w:r w:rsidRPr="008C01AB">
              <w:rPr>
                <w:sz w:val="20"/>
                <w:szCs w:val="20"/>
                <w:lang w:val="en-US"/>
              </w:rPr>
              <w:t>In the article we present the results of pilot studies of petrol and oil fractions; their main physical and chemical properties, density and DNP, a liquid phase, two-phase area, critical area and boundary curves are considered</w:t>
            </w:r>
          </w:p>
        </w:tc>
      </w:tr>
      <w:tr w:rsidR="001E6542" w:rsidRPr="008C01AB" w:rsidTr="00AB2D9A">
        <w:tc>
          <w:tcPr>
            <w:tcW w:w="4470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98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color w:val="FF0000"/>
                <w:sz w:val="20"/>
                <w:szCs w:val="20"/>
                <w:lang w:val="en-US"/>
              </w:rPr>
            </w:pPr>
          </w:p>
        </w:tc>
      </w:tr>
      <w:tr w:rsidR="001E6542" w:rsidRPr="008C01AB" w:rsidTr="00AB2D9A">
        <w:tc>
          <w:tcPr>
            <w:tcW w:w="4470" w:type="dxa"/>
          </w:tcPr>
          <w:p w:rsidR="001E6542" w:rsidRPr="008C01AB" w:rsidRDefault="001E6542" w:rsidP="009F2AA4">
            <w:pPr>
              <w:spacing w:line="240" w:lineRule="auto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8C01AB">
              <w:rPr>
                <w:rFonts w:ascii="Times New Roman" w:hAnsi="Times New Roman" w:cs="Times New Roman"/>
                <w:sz w:val="20"/>
                <w:szCs w:val="20"/>
              </w:rPr>
              <w:t>Ключевые слова: БЕНЗИНОВЫЕ ФРАКЦИИ, НЕФТЯНЫЕ ФРАКЦИИ, ПОГРАНИЧНЫЕ КРИВЫЕ, КРИТИЧЕСКАЯ ОБЛАСТЬ, МЕСТОРОЖДЕНИЯ, ПАРАФИН, ПРЕДЕЛ ВЫКИПАНИЯ, ПЛОТНОСТЬ, ИЗОТЕРМЫ</w:t>
            </w:r>
          </w:p>
        </w:tc>
        <w:tc>
          <w:tcPr>
            <w:tcW w:w="4698" w:type="dxa"/>
          </w:tcPr>
          <w:p w:rsidR="001E6542" w:rsidRPr="008C01AB" w:rsidRDefault="001E6542" w:rsidP="009F2AA4">
            <w:pPr>
              <w:tabs>
                <w:tab w:val="left" w:pos="4160"/>
              </w:tabs>
              <w:spacing w:line="240" w:lineRule="auto"/>
              <w:jc w:val="left"/>
              <w:rPr>
                <w:rFonts w:ascii="Times New Roman" w:hAnsi="Times New Roman" w:cs="Times New Roman"/>
                <w:color w:val="FF0000"/>
                <w:sz w:val="20"/>
                <w:szCs w:val="20"/>
                <w:lang w:val="en-US"/>
              </w:rPr>
            </w:pPr>
            <w:r w:rsidRPr="008C01A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Keywords: PETROL FRACTIONS, OIL FRACTIONS, BOUNDARY CURVES, CRITICAL AREA, FIELDS, PARAFFIN, BOILING LIMIT, DENSITY, ISOTHERMS</w:t>
            </w:r>
          </w:p>
        </w:tc>
      </w:tr>
    </w:tbl>
    <w:p w:rsidR="001E6542" w:rsidRPr="005F5CD3" w:rsidRDefault="001E6542" w:rsidP="00100679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1E6542" w:rsidRDefault="001E6542" w:rsidP="006652C8">
      <w:pPr>
        <w:spacing w:line="408" w:lineRule="auto"/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 Плотность (удельный объём) на линиях насыщения.</w:t>
      </w:r>
    </w:p>
    <w:p w:rsidR="001E6542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При обобщении зависимости плотности от температуры и давления предполагалось, что все исследованные нами вещества являются членами одного </w:t>
      </w:r>
      <w:r w:rsidRPr="00AC02D3">
        <w:rPr>
          <w:rFonts w:ascii="Times New Roman" w:hAnsi="Times New Roman" w:cs="Times New Roman"/>
          <w:sz w:val="28"/>
          <w:szCs w:val="28"/>
        </w:rPr>
        <w:t xml:space="preserve">псевдогомологического ряда </w:t>
      </w:r>
      <w:r>
        <w:rPr>
          <w:rFonts w:ascii="Times New Roman" w:hAnsi="Times New Roman" w:cs="Times New Roman"/>
          <w:sz w:val="28"/>
          <w:szCs w:val="28"/>
        </w:rPr>
        <w:t xml:space="preserve"> и для обобщения результатов исследования можно воспользоваться методами теории подобия. В качестве параметров приведения были выбраны критические значения плотности ρ</w:t>
      </w:r>
      <w:r w:rsidRPr="00DE423F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r>
        <w:rPr>
          <w:rFonts w:ascii="Times New Roman" w:hAnsi="Times New Roman" w:cs="Times New Roman"/>
          <w:sz w:val="28"/>
          <w:szCs w:val="28"/>
        </w:rPr>
        <w:t xml:space="preserve">, давления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DE423F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r>
        <w:rPr>
          <w:rFonts w:ascii="Times New Roman" w:hAnsi="Times New Roman" w:cs="Times New Roman"/>
          <w:sz w:val="28"/>
          <w:szCs w:val="28"/>
        </w:rPr>
        <w:t xml:space="preserve"> и температуры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DE423F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E6542" w:rsidRPr="006652C8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Предварительная обработка данных проводилась с использованием крупномасштабных графиков ρ-τ, π-τ. В координатах наблюдалось расслоение экспериментальных точек, соответствующих линиям насыщения (рис.1). </w:t>
      </w:r>
    </w:p>
    <w:p w:rsidR="001E6542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  <w:lang w:val="en-US"/>
        </w:rPr>
      </w:pPr>
      <w:r w:rsidRPr="007F4FCA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2.6pt;height:342pt">
            <v:imagedata r:id="rId8" o:title=""/>
          </v:shape>
        </w:pict>
      </w:r>
    </w:p>
    <w:p w:rsidR="001E6542" w:rsidRDefault="001E6542" w:rsidP="006652C8">
      <w:pPr>
        <w:spacing w:line="408" w:lineRule="auto"/>
        <w:ind w:firstLine="708"/>
        <w:jc w:val="left"/>
        <w:rPr>
          <w:rFonts w:ascii="Times New Roman" w:hAnsi="Times New Roman" w:cs="Times New Roman"/>
          <w:sz w:val="28"/>
          <w:szCs w:val="28"/>
          <w:lang w:val="en-US"/>
        </w:rPr>
      </w:pPr>
    </w:p>
    <w:p w:rsidR="001E6542" w:rsidRDefault="001E6542" w:rsidP="006652C8">
      <w:pPr>
        <w:spacing w:line="408" w:lineRule="auto"/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Изучение характера расслоения привело к выводу, что основной причиной расслоения является ошибка в определении критических параметров. Анализ зависимостей ρ(τ) с учётом изменения </w:t>
      </w:r>
      <w:r w:rsidRPr="00BA5D1B">
        <w:rPr>
          <w:rFonts w:ascii="Times New Roman" w:hAnsi="Times New Roman" w:cs="Times New Roman"/>
          <w:sz w:val="28"/>
          <w:szCs w:val="28"/>
        </w:rPr>
        <w:fldChar w:fldCharType="begin"/>
      </w:r>
      <w:r w:rsidRPr="00BA5D1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506C18">
        <w:rPr>
          <w:noProof/>
          <w:lang w:eastAsia="ru-RU"/>
        </w:rPr>
        <w:pict>
          <v:shape id="Рисунок 47" o:spid="_x0000_i1026" type="#_x0000_t75" style="width:16.8pt;height:26.4pt;visibility:visible">
            <v:imagedata r:id="rId9" o:title="" chromakey="white"/>
          </v:shape>
        </w:pict>
      </w:r>
      <w:r w:rsidRPr="00BA5D1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BA5D1B">
        <w:rPr>
          <w:rFonts w:ascii="Times New Roman" w:hAnsi="Times New Roman" w:cs="Times New Roman"/>
          <w:sz w:val="28"/>
          <w:szCs w:val="28"/>
        </w:rPr>
        <w:fldChar w:fldCharType="end"/>
      </w:r>
      <w:r w:rsidRPr="00E62F3B">
        <w:rPr>
          <w:rFonts w:ascii="Times New Roman" w:hAnsi="Times New Roman" w:cs="Times New Roman"/>
          <w:sz w:val="28"/>
          <w:szCs w:val="28"/>
        </w:rPr>
        <w:fldChar w:fldCharType="begin"/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E62F3B">
        <w:rPr>
          <w:position w:val="-32"/>
        </w:rPr>
        <w:pict>
          <v:shape id="_x0000_i1027" type="#_x0000_t75" style="width:12.6pt;height:32.4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454B6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D454B6&quot; wsp:rsidP=&quot;00D454B6&quot;&gt;&lt;m:oMathPara&gt;&lt;m:oMath&gt;&lt;m:f&gt;&lt;m:f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dПЃ&lt;/m:t&gt;&lt;/m:r&gt;&lt;/m:num&gt;&lt;m:den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dП„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E62F3B">
        <w:rPr>
          <w:rFonts w:ascii="Times New Roman" w:hAnsi="Times New Roman" w:cs="Times New Roman"/>
          <w:sz w:val="28"/>
          <w:szCs w:val="28"/>
        </w:rPr>
        <w:fldChar w:fldCharType="separate"/>
      </w:r>
      <w:r w:rsidRPr="00E62F3B">
        <w:rPr>
          <w:position w:val="-32"/>
        </w:rPr>
        <w:pict>
          <v:shape id="_x0000_i1028" type="#_x0000_t75" style="width:12.6pt;height:32.4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454B6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D454B6&quot; wsp:rsidP=&quot;00D454B6&quot;&gt;&lt;m:oMathPara&gt;&lt;m:oMath&gt;&lt;m:f&gt;&lt;m:f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dПЃ&lt;/m:t&gt;&lt;/m:r&gt;&lt;/m:num&gt;&lt;m:den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dП„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fldChar w:fldCharType="end"/>
      </w:r>
      <w:r w:rsidRPr="00E62F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показал, что критические параметры могут быть скорректированы в пределах погрешности их выделения, корректировка проводилась из условий минимизации среднеквадратического отклонения расчётных и экспериментальных  значений плотности.</w:t>
      </w:r>
    </w:p>
    <w:p w:rsidR="001E6542" w:rsidRPr="006652C8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После уточнения критических параметров все экспериментальные точки удовлетворительно размещаются на одном графике (рис.2). </w:t>
      </w:r>
    </w:p>
    <w:p w:rsidR="001E6542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  <w:lang w:val="en-US"/>
        </w:rPr>
      </w:pPr>
      <w:r w:rsidRPr="007F4FCA">
        <w:rPr>
          <w:rFonts w:ascii="Times New Roman" w:hAnsi="Times New Roman" w:cs="Times New Roman"/>
          <w:sz w:val="28"/>
          <w:szCs w:val="28"/>
        </w:rPr>
        <w:pict>
          <v:shape id="_x0000_i1029" type="#_x0000_t75" style="width:467.4pt;height:357.6pt">
            <v:imagedata r:id="rId11" o:title=""/>
          </v:shape>
        </w:pict>
      </w:r>
    </w:p>
    <w:p w:rsidR="001E6542" w:rsidRDefault="001E6542" w:rsidP="006652C8">
      <w:pPr>
        <w:spacing w:line="408" w:lineRule="auto"/>
        <w:ind w:firstLine="708"/>
        <w:jc w:val="left"/>
        <w:rPr>
          <w:rFonts w:ascii="Times New Roman" w:hAnsi="Times New Roman" w:cs="Times New Roman"/>
          <w:sz w:val="28"/>
          <w:szCs w:val="28"/>
          <w:lang w:val="en-US"/>
        </w:rPr>
      </w:pPr>
    </w:p>
    <w:p w:rsidR="001E6542" w:rsidRDefault="001E6542" w:rsidP="006652C8">
      <w:pPr>
        <w:spacing w:line="408" w:lineRule="auto"/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Правильность выбранного нами метода подтверждается совпадением в координатах ρ-τ прямолинейных диаметров всех фракций.</w:t>
      </w:r>
    </w:p>
    <w:p w:rsidR="001E6542" w:rsidRPr="00600B4C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Аналитическое описание результатов осуществлялось по методу наименьших квадратов уравнением вида:</w:t>
      </w:r>
    </w:p>
    <w:p w:rsidR="001E6542" w:rsidRPr="00600B4C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1E6542" w:rsidRPr="00E62F3B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E62F3B">
        <w:pict>
          <v:shape id="_x0000_i1030" type="#_x0000_t75" style="width:222.6pt;height:24.6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9679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Pr=&quot;00196791&quot; wsp:rsidRDefault=&quot;00196791&quot; wsp:rsidP=&quot;00196791&quot;&gt;&lt;m:oMathPara&gt;&lt;m:oMath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lgП„=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0&lt;/m:t&gt;&lt;/m:r&gt;&lt;/m:sub&gt;&lt;/m:s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1&lt;/m:t&gt;&lt;/m:r&gt;&lt;/m:sub&gt;&lt;/m:s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ПЃ+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2&lt;/m:t&gt;&lt;/m:r&gt;&lt;/m:sub&gt;&lt;/m:sSub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ПЃ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2&lt;/m:t&gt;&lt;/m:r&gt;&lt;/m:sup&gt;&lt;/m:s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3&lt;/m:t&gt;&lt;/m:r&gt;&lt;/m:sub&gt;&lt;/m:sSub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ПЃ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3&lt;/m:t&gt;&lt;/m:r&gt;&lt;/m:sup&gt;&lt;/m:s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       (1)&lt;/m:t&gt;&lt;/m:r&gt;&lt;/m:oMath&gt;&lt;/m:oMathPara&gt;&lt;/w:p&gt;&lt;w:sectPr wsp:rsidR=&quot;00000000&quot; wsp:rsidRPr=&quot;00196791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2" o:title="" chromakey="white"/>
          </v:shape>
        </w:pict>
      </w:r>
    </w:p>
    <w:p w:rsidR="001E6542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Коэффициенты уравнения найдены путём обработки всего массива экспериментальных данных на линиях насыщения. Коэффициенты уравнения и среднеквадратическое отклонение от экспериментальных данных представлены в таблице 1.</w:t>
      </w:r>
    </w:p>
    <w:p w:rsidR="001E6542" w:rsidRPr="006652C8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1E6542" w:rsidRPr="006652C8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1E6542" w:rsidRDefault="001E6542" w:rsidP="006652C8">
      <w:pPr>
        <w:spacing w:line="408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1.</w:t>
      </w:r>
    </w:p>
    <w:p w:rsidR="001E6542" w:rsidRDefault="001E6542" w:rsidP="006652C8">
      <w:pPr>
        <w:spacing w:line="40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Коэффициенты уравнения (1) и среднеквадратическое отклонение от экспериментальных данных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122"/>
        <w:gridCol w:w="1678"/>
        <w:gridCol w:w="1557"/>
        <w:gridCol w:w="1678"/>
        <w:gridCol w:w="1557"/>
        <w:gridCol w:w="800"/>
      </w:tblGrid>
      <w:tr w:rsidR="001E6542" w:rsidRPr="00BA5D1B" w:rsidTr="00F727AF">
        <w:tc>
          <w:tcPr>
            <w:tcW w:w="2235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Названия</w:t>
            </w:r>
          </w:p>
        </w:tc>
        <w:tc>
          <w:tcPr>
            <w:tcW w:w="1701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α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1559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α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701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α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559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α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16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δ, %</w:t>
            </w:r>
          </w:p>
        </w:tc>
      </w:tr>
      <w:tr w:rsidR="001E6542" w:rsidRPr="00BA5D1B" w:rsidTr="00F727AF">
        <w:tc>
          <w:tcPr>
            <w:tcW w:w="2235" w:type="dxa"/>
          </w:tcPr>
          <w:p w:rsidR="001E6542" w:rsidRPr="00BA5D1B" w:rsidRDefault="001E6542" w:rsidP="00F727AF">
            <w:pPr>
              <w:spacing w:line="408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Левая погр. кривая</w:t>
            </w:r>
          </w:p>
        </w:tc>
        <w:tc>
          <w:tcPr>
            <w:tcW w:w="1701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-0,03253335</w:t>
            </w:r>
          </w:p>
        </w:tc>
        <w:tc>
          <w:tcPr>
            <w:tcW w:w="1559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0,10896239</w:t>
            </w:r>
          </w:p>
        </w:tc>
        <w:tc>
          <w:tcPr>
            <w:tcW w:w="1701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-0,13758248</w:t>
            </w:r>
          </w:p>
        </w:tc>
        <w:tc>
          <w:tcPr>
            <w:tcW w:w="1559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0,06489381</w:t>
            </w:r>
          </w:p>
        </w:tc>
        <w:tc>
          <w:tcPr>
            <w:tcW w:w="816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0,08</w:t>
            </w:r>
          </w:p>
        </w:tc>
      </w:tr>
      <w:tr w:rsidR="001E6542" w:rsidRPr="00BA5D1B" w:rsidTr="00F727AF">
        <w:tc>
          <w:tcPr>
            <w:tcW w:w="2235" w:type="dxa"/>
          </w:tcPr>
          <w:p w:rsidR="001E6542" w:rsidRPr="00BA5D1B" w:rsidRDefault="001E6542" w:rsidP="00F727AF">
            <w:pPr>
              <w:spacing w:line="408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Правая погр. кривая</w:t>
            </w:r>
          </w:p>
        </w:tc>
        <w:tc>
          <w:tcPr>
            <w:tcW w:w="1701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-0,21225496</w:t>
            </w:r>
          </w:p>
        </w:tc>
        <w:tc>
          <w:tcPr>
            <w:tcW w:w="1559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1,1107828</w:t>
            </w:r>
          </w:p>
        </w:tc>
        <w:tc>
          <w:tcPr>
            <w:tcW w:w="1701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-2,0763058</w:t>
            </w:r>
          </w:p>
        </w:tc>
        <w:tc>
          <w:tcPr>
            <w:tcW w:w="1559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1,3189137</w:t>
            </w:r>
          </w:p>
        </w:tc>
        <w:tc>
          <w:tcPr>
            <w:tcW w:w="816" w:type="dxa"/>
          </w:tcPr>
          <w:p w:rsidR="001E6542" w:rsidRPr="00BA5D1B" w:rsidRDefault="001E6542" w:rsidP="00F727AF">
            <w:pPr>
              <w:spacing w:line="408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0,9</w:t>
            </w:r>
          </w:p>
        </w:tc>
      </w:tr>
    </w:tbl>
    <w:p w:rsidR="001E6542" w:rsidRDefault="001E6542" w:rsidP="006652C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1E6542" w:rsidRPr="00635AF0" w:rsidRDefault="001E6542" w:rsidP="006652C8">
      <w:pPr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 w:rsidRPr="00635AF0">
        <w:rPr>
          <w:rFonts w:ascii="Times New Roman" w:hAnsi="Times New Roman" w:cs="Times New Roman"/>
          <w:b/>
          <w:bCs/>
          <w:sz w:val="28"/>
          <w:szCs w:val="28"/>
        </w:rPr>
        <w:t>5.2. Плотность (удельный объём) жидкой фазе.</w:t>
      </w:r>
    </w:p>
    <w:p w:rsidR="001E6542" w:rsidRDefault="001E6542" w:rsidP="006652C8">
      <w:pPr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 w:rsidRPr="00F2061D">
        <w:rPr>
          <w:rFonts w:ascii="Times New Roman" w:hAnsi="Times New Roman" w:cs="Times New Roman"/>
          <w:sz w:val="28"/>
          <w:szCs w:val="28"/>
        </w:rPr>
        <w:t>Как указывалось в аналитическом обзоре,  для расчёта плотности</w:t>
      </w:r>
      <w:r>
        <w:rPr>
          <w:rFonts w:ascii="Times New Roman" w:hAnsi="Times New Roman" w:cs="Times New Roman"/>
          <w:sz w:val="28"/>
          <w:szCs w:val="28"/>
        </w:rPr>
        <w:t xml:space="preserve"> нефтепродуктов под давлением наиболее подходящим с точки зрения точности и простоты расчёта является уравнения Тэйта</w:t>
      </w:r>
      <w:r w:rsidRPr="00F2061D">
        <w:rPr>
          <w:rFonts w:ascii="Times New Roman" w:hAnsi="Times New Roman" w:cs="Times New Roman"/>
          <w:sz w:val="28"/>
          <w:szCs w:val="28"/>
        </w:rPr>
        <w:t xml:space="preserve"> </w:t>
      </w:r>
      <w:r w:rsidRPr="00B03BE9">
        <w:rPr>
          <w:rFonts w:ascii="Times New Roman" w:hAnsi="Times New Roman" w:cs="Times New Roman"/>
          <w:sz w:val="28"/>
          <w:szCs w:val="28"/>
        </w:rPr>
        <w:t>[</w:t>
      </w:r>
      <w:r w:rsidRPr="006F0446">
        <w:rPr>
          <w:rFonts w:ascii="Times New Roman" w:hAnsi="Times New Roman" w:cs="Times New Roman"/>
          <w:sz w:val="28"/>
          <w:szCs w:val="28"/>
        </w:rPr>
        <w:t>2</w:t>
      </w:r>
      <w:r w:rsidRPr="00B03BE9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. Значительную трудность представляет корректное выделение температурных коэффициентов 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5272F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sz w:val="28"/>
          <w:szCs w:val="28"/>
        </w:rPr>
        <w:t>, что приводит к большим ошибкам расчёта плотности (1-1,5%). Поэтому было признано целесообразным для расчёта плотности нефтяных фракций в жидкой фазы вблизи линии насыщения использовать уравнение Тэйта вида:</w:t>
      </w:r>
    </w:p>
    <w:p w:rsidR="001E6542" w:rsidRDefault="001E6542" w:rsidP="006652C8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E62F3B">
        <w:pict>
          <v:shape id="_x0000_i1031" type="#_x0000_t75" style="width:243.6pt;height:45.6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160EA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Pr=&quot;006160EA&quot; wsp:rsidRDefault=&quot;006160EA&quot; wsp:rsidP=&quot;006160EA&quot;&gt;&lt;m:oMathPara&gt;&lt;m:oMath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П…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T, P&lt;/m:t&gt;&lt;/m:r&gt;&lt;/m:sub&gt;&lt;/m:s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П…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T, 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P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0&lt;/m:t&gt;&lt;/m:r&gt;&lt;/m:sub&gt;&lt;/m:sSub&gt;&lt;/m:sub&gt;&lt;/m:sSub&gt;&lt;m:d&gt;&lt;m:dPr&gt;&lt;m:begChr m:val=&quot;[&quot;/&gt;&lt;m:endChr m:val=&quot;]&quot;/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1-A&lt;/m:t&gt;&lt;/m:r&gt;&lt;m:func&gt;&lt;m:func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uncPr&gt;&lt;m:fName&gt;&lt;m:r&gt;&lt;m:rPr&gt;&lt;m:sty m:val=&quot;p&quot;/&gt;&lt;/m:rPr&gt;&lt;w:rPr&gt;&lt;w:rFonts w:ascii=&quot;Cambria Math&quot; w:h-ansi=&quot;Cambria Math&quot; w:cs=&quot;Times New Roman&quot;/&gt;&lt;wx:font wx:val=&quot;Cambria Math&quot;/&gt;&lt;w:sz w:val=&quot;28&quot;/&gt;&lt;w:sz-cs w:val=&quot;28&quot;/&gt;&lt;/w:rPr&gt;&lt;m:t&gt;ln&lt;/m:t&gt;&lt;/m:r&gt;&lt;/m:fName&gt;&lt;m:e&gt;&lt;m:f&gt;&lt;m:f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B&lt;/m:t&gt;&lt;/m:r&gt;&lt;m:d&gt;&lt;m:d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T&lt;/m:t&gt;&lt;/m:r&gt;&lt;/m:e&gt;&lt;/m:d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+P&lt;/m:t&gt;&lt;/m:r&gt;&lt;/m:num&gt;&lt;m:den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B&lt;/m:t&gt;&lt;/m:r&gt;&lt;m:d&gt;&lt;m:d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T&lt;/m:t&gt;&lt;/m:r&gt;&lt;/m:e&gt;&lt;/m:d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P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0&lt;/m:t&gt;&lt;/m:r&gt;&lt;/m:sub&gt;&lt;/m:sSub&gt;&lt;/m:den&gt;&lt;/m:f&gt;&lt;/m:e&gt;&lt;/m:func&gt;&lt;/m:e&gt;&lt;/m:d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          (2)&lt;/m:t&gt;&lt;/m:r&gt;&lt;/m:oMath&gt;&lt;/m:oMathPara&gt;&lt;/w:p&gt;&lt;w:sectPr wsp:rsidR=&quot;00000000&quot; wsp:rsidRPr=&quot;006160EA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3" o:title="" chromakey="white"/>
          </v:shape>
        </w:pict>
      </w:r>
    </w:p>
    <w:p w:rsidR="001E6542" w:rsidRDefault="001E6542" w:rsidP="006652C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Теоретическое обоснование уравнения Тэйта дано в работах </w:t>
      </w:r>
      <w:r w:rsidRPr="00AC02D3">
        <w:rPr>
          <w:rFonts w:ascii="Times New Roman" w:hAnsi="Times New Roman" w:cs="Times New Roman"/>
          <w:sz w:val="28"/>
          <w:szCs w:val="28"/>
        </w:rPr>
        <w:t>[1,3],</w:t>
      </w:r>
      <w:r>
        <w:rPr>
          <w:rFonts w:ascii="Times New Roman" w:hAnsi="Times New Roman" w:cs="Times New Roman"/>
          <w:sz w:val="28"/>
          <w:szCs w:val="28"/>
        </w:rPr>
        <w:t xml:space="preserve"> а рекомендации по его применению для нефтепродуктов приведены </w:t>
      </w:r>
      <w:r w:rsidRPr="00AC02D3">
        <w:rPr>
          <w:rFonts w:ascii="Times New Roman" w:hAnsi="Times New Roman" w:cs="Times New Roman"/>
          <w:sz w:val="28"/>
          <w:szCs w:val="28"/>
        </w:rPr>
        <w:t>в [2].</w:t>
      </w:r>
      <w:r>
        <w:rPr>
          <w:rFonts w:ascii="Times New Roman" w:hAnsi="Times New Roman" w:cs="Times New Roman"/>
          <w:sz w:val="28"/>
          <w:szCs w:val="28"/>
        </w:rPr>
        <w:t xml:space="preserve"> Коэффициент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 считался постоянным для всей группы веществ, независящим от температуры,</w:t>
      </w:r>
      <w:r w:rsidRPr="00840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840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40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температурная функция, независящая от давления. В качестве опорных значений υ</w:t>
      </w:r>
      <w:r w:rsidRPr="00840E6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840E64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840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были приняты значения плотности на линии насыщения, соответствующие каждой изотерме. В ходе обработки всего массива экспериментальных данных из условий минимизации среднеквадратической ошибки расчёта были получены оптимальные значения коэффициентов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840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. Общая среднеквадратическая ошибка расчёта плотности по всем фракциям составила 0,3%.</w:t>
      </w:r>
    </w:p>
    <w:p w:rsidR="001E6542" w:rsidRPr="001D6B51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Однако анализ зависимостей погрешности описания экспериментальных данных показал, что при приведённой температуре τ</w:t>
      </w:r>
      <w:r w:rsidRPr="00840E64"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</w:rPr>
        <w:t xml:space="preserve">0,95 ошибка описания лежит в пределах погрешности экспериментальных данных, а в околокритической области возрастает до 0,7-0,8%. Вероятно при температурах, близких  критической, коэффициент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840E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тоже является температурной функцией, а коэффициент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285D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начинает зависеть от давления и индивидуальных свойств веществ. Аналитическое описание коэффициента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285D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Pr="00285D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показало возрастание нелинейного характера этой зависимости при </w:t>
      </w:r>
      <w:r>
        <w:rPr>
          <w:rFonts w:ascii="Times New Roman" w:hAnsi="Times New Roman" w:cs="Times New Roman"/>
          <w:sz w:val="28"/>
          <w:szCs w:val="28"/>
          <w:lang w:val="en-US"/>
        </w:rPr>
        <w:t>τ</w:t>
      </w:r>
      <w:r>
        <w:rPr>
          <w:rFonts w:ascii="Times New Roman" w:hAnsi="Times New Roman" w:cs="Times New Roman"/>
          <w:sz w:val="28"/>
          <w:szCs w:val="28"/>
        </w:rPr>
        <w:t xml:space="preserve">&gt;0,95 (рис.3). </w:t>
      </w:r>
    </w:p>
    <w:p w:rsidR="001E6542" w:rsidRDefault="001E6542" w:rsidP="006652C8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pict>
          <v:shape id="_x0000_i1032" type="#_x0000_t75" style="width:322.8pt;height:439.2pt">
            <v:imagedata r:id="rId14" o:title=""/>
          </v:shape>
        </w:pic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  <w:lang w:val="en-US"/>
        </w:rPr>
      </w:pPr>
    </w:p>
    <w:p w:rsidR="001E6542" w:rsidRDefault="001E6542" w:rsidP="006652C8">
      <w:pPr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 проводить экстраполяцию</w:t>
      </w:r>
      <w:r w:rsidRPr="00285D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285D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температуре (как указывалось </w:t>
      </w:r>
      <w:r w:rsidRPr="00AC02D3">
        <w:rPr>
          <w:rFonts w:ascii="Times New Roman" w:hAnsi="Times New Roman" w:cs="Times New Roman"/>
          <w:sz w:val="28"/>
          <w:szCs w:val="28"/>
        </w:rPr>
        <w:t>в [3])</w:t>
      </w:r>
      <w:r>
        <w:rPr>
          <w:rFonts w:ascii="Times New Roman" w:hAnsi="Times New Roman" w:cs="Times New Roman"/>
          <w:sz w:val="28"/>
          <w:szCs w:val="28"/>
        </w:rPr>
        <w:t xml:space="preserve"> признано нецелесообразным. По нашим данным было получено новое значение τ при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=0, равное 0,925. Путём обработки всего массива экспериментальных данных получено уравнение:</w: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</w:p>
    <w:p w:rsidR="001E6542" w:rsidRDefault="001E6542" w:rsidP="006652C8">
      <w:pPr>
        <w:rPr>
          <w:rFonts w:ascii="Times New Roman" w:hAnsi="Times New Roman" w:cs="Times New Roman"/>
          <w:sz w:val="28"/>
          <w:szCs w:val="28"/>
        </w:rPr>
      </w:pPr>
      <w:r w:rsidRPr="00E62F3B">
        <w:pict>
          <v:shape id="_x0000_i1033" type="#_x0000_t75" style="width:176.4pt;height:39.6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14512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Pr=&quot;00A14512&quot; wsp:rsidRDefault=&quot;00A14512&quot; wsp:rsidP=&quot;00A14512&quot;&gt;&lt;m:oMathPara&gt;&lt;m:oMath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B=A+&lt;/m:t&gt;&lt;/m:r&gt;&lt;m:f&gt;&lt;m:f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B&lt;/m:t&gt;&lt;/m:r&gt;&lt;/m:num&gt;&lt;m:den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П„&lt;/m:t&gt;&lt;/m:r&gt;&lt;/m:den&gt;&lt;/m:f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+&lt;/m:t&gt;&lt;/m:r&gt;&lt;m:f&gt;&lt;m:f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C&lt;/m:t&gt;&lt;/m:r&gt;&lt;/m:num&gt;&lt;m:den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П„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2&lt;/m:t&gt;&lt;/m:r&gt;&lt;/m:sup&gt;&lt;/m:sSup&gt;&lt;/m:den&gt;&lt;/m:f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+&lt;/m:t&gt;&lt;/m:r&gt;&lt;m:f&gt;&lt;m:f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D&lt;/m:t&gt;&lt;/m:r&gt;&lt;/m:num&gt;&lt;m:den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П„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3&lt;/m:t&gt;&lt;/m:r&gt;&lt;/m:sup&gt;&lt;/m:sSup&gt;&lt;/m:den&gt;&lt;/m:f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          (3)&lt;/m:t&gt;&lt;/m:r&gt;&lt;/m:oMath&gt;&lt;/m:oMathPara&gt;&lt;/w:p&gt;&lt;w:sectPr wsp:rsidR=&quot;00000000&quot; wsp:rsidRPr=&quot;00A14512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5" o:title="" chromakey="white"/>
          </v:shape>
        </w:pict>
      </w:r>
    </w:p>
    <w:p w:rsidR="001E6542" w:rsidRPr="00635AF0" w:rsidRDefault="001E6542" w:rsidP="006652C8">
      <w:pPr>
        <w:rPr>
          <w:rFonts w:ascii="Times New Roman" w:hAnsi="Times New Roman" w:cs="Times New Roman"/>
          <w:sz w:val="28"/>
          <w:szCs w:val="28"/>
        </w:rPr>
      </w:pPr>
    </w:p>
    <w:p w:rsidR="001E6542" w:rsidRDefault="001E6542" w:rsidP="006652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00B4C">
        <w:rPr>
          <w:rFonts w:ascii="Times New Roman" w:hAnsi="Times New Roman" w:cs="Times New Roman"/>
          <w:sz w:val="28"/>
          <w:szCs w:val="28"/>
        </w:rPr>
        <w:t>=41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00B4C">
        <w:rPr>
          <w:rFonts w:ascii="Times New Roman" w:hAnsi="Times New Roman" w:cs="Times New Roman"/>
          <w:sz w:val="28"/>
          <w:szCs w:val="28"/>
        </w:rPr>
        <w:t>4232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=-153,817;</w:t>
      </w:r>
      <w:r w:rsidRPr="00600B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00B4C">
        <w:rPr>
          <w:rFonts w:ascii="Times New Roman" w:hAnsi="Times New Roman" w:cs="Times New Roman"/>
          <w:sz w:val="28"/>
          <w:szCs w:val="28"/>
        </w:rPr>
        <w:t>=137</w:t>
      </w:r>
      <w:r>
        <w:rPr>
          <w:rFonts w:ascii="Times New Roman" w:hAnsi="Times New Roman" w:cs="Times New Roman"/>
          <w:sz w:val="28"/>
          <w:szCs w:val="28"/>
        </w:rPr>
        <w:t xml:space="preserve">,208;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600B4C">
        <w:rPr>
          <w:rFonts w:ascii="Times New Roman" w:hAnsi="Times New Roman" w:cs="Times New Roman"/>
          <w:sz w:val="28"/>
          <w:szCs w:val="28"/>
        </w:rPr>
        <w:t>=-27</w:t>
      </w:r>
      <w:r>
        <w:rPr>
          <w:rFonts w:ascii="Times New Roman" w:hAnsi="Times New Roman" w:cs="Times New Roman"/>
          <w:sz w:val="28"/>
          <w:szCs w:val="28"/>
        </w:rPr>
        <w:t>,9074.</w:t>
      </w:r>
    </w:p>
    <w:p w:rsidR="001E6542" w:rsidRDefault="001E6542" w:rsidP="006652C8">
      <w:pPr>
        <w:rPr>
          <w:rFonts w:ascii="Times New Roman" w:hAnsi="Times New Roman" w:cs="Times New Roman"/>
          <w:sz w:val="28"/>
          <w:szCs w:val="28"/>
        </w:rPr>
      </w:pPr>
    </w:p>
    <w:p w:rsidR="001E6542" w:rsidRDefault="001E6542" w:rsidP="006652C8">
      <w:pPr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 w:rsidRPr="00635AF0">
        <w:rPr>
          <w:rFonts w:ascii="Times New Roman" w:hAnsi="Times New Roman" w:cs="Times New Roman"/>
          <w:b/>
          <w:bCs/>
          <w:sz w:val="28"/>
          <w:szCs w:val="28"/>
        </w:rPr>
        <w:t>5.3. Давление в двухфазной области и на пограничной кривой.</w:t>
      </w:r>
    </w:p>
    <w:p w:rsidR="001E6542" w:rsidRPr="006652C8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682409">
        <w:rPr>
          <w:rFonts w:ascii="Times New Roman" w:hAnsi="Times New Roman" w:cs="Times New Roman"/>
          <w:sz w:val="28"/>
          <w:szCs w:val="28"/>
        </w:rPr>
        <w:t>Давление двухфазной области зависит от температуры и соотношения объёмов φ</w:t>
      </w:r>
      <w:r>
        <w:rPr>
          <w:rFonts w:ascii="Times New Roman" w:hAnsi="Times New Roman" w:cs="Times New Roman"/>
          <w:sz w:val="28"/>
          <w:szCs w:val="28"/>
        </w:rPr>
        <w:t xml:space="preserve">. Для нахождения аналитической зависимости давления от этих параметров на крупномасштабных графиках в </w:t>
      </w: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68240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6824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координатах были выделены линии равных значений φ (рис.4). </w: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  <w:lang w:val="en-US"/>
        </w:rPr>
      </w:pPr>
      <w:r>
        <w:pict>
          <v:shape id="_x0000_i1034" type="#_x0000_t75" style="width:462.6pt;height:310.2pt">
            <v:imagedata r:id="rId16" o:title=""/>
          </v:shape>
        </w:pic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  <w:lang w:val="en-US"/>
        </w:rPr>
      </w:pPr>
    </w:p>
    <w:p w:rsidR="001E6542" w:rsidRDefault="001E6542" w:rsidP="006652C8">
      <w:pPr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температурах ниже 230</w:t>
      </w:r>
      <w:r w:rsidRPr="00682409">
        <w:rPr>
          <w:rFonts w:ascii="Times New Roman" w:eastAsia="Times New Roman"/>
          <w:sz w:val="28"/>
          <w:szCs w:val="28"/>
        </w:rPr>
        <w:t>⁰</w:t>
      </w:r>
      <w:r w:rsidRPr="00682409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824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значения φ рассчитывались по массе жидкости, слитой из пьезометра, при этом предполагалось, что ρ</w:t>
      </w:r>
      <w:r w:rsidRPr="00682409">
        <w:rPr>
          <w:rFonts w:ascii="Times New Roman" w:hAnsi="Times New Roman" w:cs="Times New Roman"/>
          <w:sz w:val="28"/>
          <w:szCs w:val="28"/>
          <w:vertAlign w:val="subscript"/>
        </w:rPr>
        <w:t>Ж</w:t>
      </w:r>
      <w:r w:rsidRPr="00682409">
        <w:rPr>
          <w:rFonts w:ascii="Times New Roman" w:hAnsi="Times New Roman" w:cs="Times New Roman"/>
          <w:sz w:val="28"/>
          <w:szCs w:val="28"/>
        </w:rPr>
        <w:t>&gt;&gt;</w:t>
      </w:r>
      <w:r>
        <w:rPr>
          <w:rFonts w:ascii="Times New Roman" w:hAnsi="Times New Roman" w:cs="Times New Roman"/>
          <w:sz w:val="28"/>
          <w:szCs w:val="28"/>
        </w:rPr>
        <w:t>ρ</w:t>
      </w:r>
      <w:r w:rsidRPr="00682409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r>
        <w:rPr>
          <w:rFonts w:ascii="Times New Roman" w:hAnsi="Times New Roman" w:cs="Times New Roman"/>
          <w:sz w:val="28"/>
          <w:szCs w:val="28"/>
        </w:rPr>
        <w:t>. Равные значения φ наносились на соответствующие изотермы и соединялись плавной кривой. Причём при температурах выше 230</w:t>
      </w:r>
      <w:r w:rsidRPr="00682409">
        <w:rPr>
          <w:rFonts w:ascii="Times New Roman" w:eastAsia="Times New Roman"/>
          <w:sz w:val="28"/>
          <w:szCs w:val="28"/>
        </w:rPr>
        <w:t>⁰</w:t>
      </w:r>
      <w:r w:rsidRPr="00682409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32F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проводилась экстраполяция линий </w:t>
      </w:r>
      <w:r>
        <w:rPr>
          <w:rFonts w:ascii="Times New Roman" w:hAnsi="Times New Roman" w:cs="Times New Roman"/>
          <w:sz w:val="28"/>
          <w:szCs w:val="28"/>
          <w:lang w:val="en-US"/>
        </w:rPr>
        <w:t>φ</w:t>
      </w:r>
      <w:r w:rsidRPr="00E32FA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const</w:t>
      </w:r>
      <w:r w:rsidRPr="00E32F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вплоть до критической точки.</w:t>
      </w:r>
    </w:p>
    <w:p w:rsidR="001E6542" w:rsidRPr="00E62F3B" w:rsidRDefault="001E6542" w:rsidP="006652C8">
      <w:pPr>
        <w:jc w:val="lef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Были сделаны попытки обобщения давления на различных изотермах при соответствующих значениях φ с использованием в качестве параметров приведения различных комбинаций из критической плотности (критического объёма), критического давления и критической температуры. Наиболее удачной представляется описание разности давлений в виде </w:t>
      </w:r>
      <w:r w:rsidRPr="00E62F3B">
        <w:rPr>
          <w:rFonts w:ascii="Times New Roman" w:hAnsi="Times New Roman" w:cs="Times New Roman"/>
          <w:sz w:val="28"/>
          <w:szCs w:val="28"/>
        </w:rPr>
        <w:t>∆π(φ)=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62F3B">
        <w:rPr>
          <w:rFonts w:ascii="Times New Roman" w:hAnsi="Times New Roman" w:cs="Times New Roman"/>
          <w:sz w:val="28"/>
          <w:szCs w:val="28"/>
        </w:rPr>
        <w:t xml:space="preserve">(φ; π'-π''), где  </w:t>
      </w:r>
      <w:r w:rsidRPr="00E62F3B">
        <w:rPr>
          <w:rFonts w:ascii="Times New Roman" w:hAnsi="Times New Roman" w:cs="Times New Roman"/>
          <w:sz w:val="28"/>
          <w:szCs w:val="28"/>
        </w:rPr>
        <w:fldChar w:fldCharType="begin"/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E62F3B">
        <w:rPr>
          <w:position w:val="-32"/>
        </w:rPr>
        <w:pict>
          <v:shape id="_x0000_i1035" type="#_x0000_t75" style="width:88.8pt;height:32.4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249DB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4249DB&quot; wsp:rsidP=&quot;004249DB&quot;&gt;&lt;m:oMathPara&gt;&lt;m:oMath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в€†ПЂ&lt;/m:t&gt;&lt;/m:r&gt;&lt;m:d&gt;&lt;m:d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d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П†&lt;/m:t&gt;&lt;/m:r&gt;&lt;/m:e&gt;&lt;/m:d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=&lt;/m:t&gt;&lt;/m:r&gt;&lt;m:f&gt;&lt;m:f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в€†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(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П†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)&lt;/m:t&gt;&lt;/m:r&gt;&lt;/m:num&gt;&lt;m:den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-&lt;/m:t&gt;&lt;/m:r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'&lt;/m:t&gt;&lt;/m:r&gt;&lt;/m:sup&gt;&lt;/m:sSup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7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E62F3B">
        <w:rPr>
          <w:rFonts w:ascii="Times New Roman" w:hAnsi="Times New Roman" w:cs="Times New Roman"/>
          <w:sz w:val="28"/>
          <w:szCs w:val="28"/>
        </w:rPr>
        <w:fldChar w:fldCharType="separate"/>
      </w:r>
      <w:r w:rsidRPr="00E62F3B">
        <w:rPr>
          <w:position w:val="-32"/>
        </w:rPr>
        <w:pict>
          <v:shape id="_x0000_i1036" type="#_x0000_t75" style="width:88.8pt;height:32.4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249DB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4249DB&quot; wsp:rsidP=&quot;004249DB&quot;&gt;&lt;m:oMathPara&gt;&lt;m:oMath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в€†ПЂ&lt;/m:t&gt;&lt;/m:r&gt;&lt;m:d&gt;&lt;m:d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d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П†&lt;/m:t&gt;&lt;/m:r&gt;&lt;/m:e&gt;&lt;/m:d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=&lt;/m:t&gt;&lt;/m:r&gt;&lt;m:f&gt;&lt;m:f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в€†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(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П†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)&lt;/m:t&gt;&lt;/m:r&gt;&lt;/m:num&gt;&lt;m:den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-&lt;/m:t&gt;&lt;/m:r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'&lt;/m:t&gt;&lt;/m:r&gt;&lt;/m:sup&gt;&lt;/m:sSup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7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fldChar w:fldCharType="end"/>
      </w:r>
      <w:r w:rsidRPr="00E62F3B">
        <w:rPr>
          <w:rFonts w:ascii="Times New Roman" w:hAnsi="Times New Roman" w:cs="Times New Roman"/>
          <w:sz w:val="28"/>
          <w:szCs w:val="28"/>
        </w:rPr>
        <w:t xml:space="preserve"> ,  а  </w:t>
      </w:r>
      <w:r w:rsidRPr="00E62F3B">
        <w:rPr>
          <w:rFonts w:ascii="Times New Roman" w:hAnsi="Times New Roman" w:cs="Times New Roman"/>
          <w:sz w:val="28"/>
          <w:szCs w:val="28"/>
        </w:rPr>
        <w:fldChar w:fldCharType="begin"/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E62F3B">
        <w:rPr>
          <w:position w:val="-36"/>
        </w:rPr>
        <w:pict>
          <v:shape id="_x0000_i1037" type="#_x0000_t75" style="width:96.6pt;height:36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06597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A06597&quot; wsp:rsidP=&quot;00A06597&quot;&gt;&lt;m:oMathPara&gt;&lt;m:oMath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ПЂ&lt;/m:t&gt;&lt;/m: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-&lt;/m:t&gt;&lt;/m:r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ПЂ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'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=&lt;/m:t&gt;&lt;/m:r&gt;&lt;m:f&gt;&lt;m:f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fPr&gt;&lt;m:num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-&lt;/m:t&gt;&lt;/m:r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'&lt;/m:t&gt;&lt;/m:r&gt;&lt;/m:sup&gt;&lt;/m:sSup&gt;&lt;/m:num&gt;&lt;m:den&gt;&lt;m:sSub&gt;&lt;m:sSub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b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РљР 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E62F3B">
        <w:rPr>
          <w:rFonts w:ascii="Times New Roman" w:hAnsi="Times New Roman" w:cs="Times New Roman"/>
          <w:sz w:val="28"/>
          <w:szCs w:val="28"/>
        </w:rPr>
        <w:fldChar w:fldCharType="separate"/>
      </w:r>
      <w:r w:rsidRPr="00E62F3B">
        <w:rPr>
          <w:position w:val="-36"/>
        </w:rPr>
        <w:pict>
          <v:shape id="_x0000_i1038" type="#_x0000_t75" style="width:96.6pt;height:36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06597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A06597&quot; wsp:rsidP=&quot;00A06597&quot;&gt;&lt;m:oMathPara&gt;&lt;m:oMath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ПЂ&lt;/m:t&gt;&lt;/m: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-&lt;/m:t&gt;&lt;/m:r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ПЂ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'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=&lt;/m:t&gt;&lt;/m:r&gt;&lt;m:f&gt;&lt;m:f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fPr&gt;&lt;m:num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-&lt;/m:t&gt;&lt;/m:r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''&lt;/m:t&gt;&lt;/m:r&gt;&lt;/m:sup&gt;&lt;/m:sSup&gt;&lt;/m:num&gt;&lt;m:den&gt;&lt;m:sSub&gt;&lt;m:sSub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P&lt;/m:t&gt;&lt;/m:r&gt;&lt;/m:e&gt;&lt;m:sub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РљР 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8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fldChar w:fldCharType="end"/>
      </w:r>
      <w:r w:rsidRPr="00E62F3B">
        <w:rPr>
          <w:rFonts w:ascii="Times New Roman" w:hAnsi="Times New Roman" w:cs="Times New Roman"/>
          <w:sz w:val="28"/>
          <w:szCs w:val="28"/>
        </w:rPr>
        <w:t xml:space="preserve"> .</w:t>
      </w:r>
    </w:p>
    <w:p w:rsidR="001E6542" w:rsidRDefault="001E6542" w:rsidP="006652C8">
      <w:pPr>
        <w:jc w:val="left"/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1E6542" w:rsidRDefault="001E6542" w:rsidP="006652C8"/>
    <w:p w:rsidR="001E6542" w:rsidRPr="00635AF0" w:rsidRDefault="001E6542" w:rsidP="006652C8">
      <w:pPr>
        <w:jc w:val="left"/>
        <w:rPr>
          <w:rFonts w:ascii="Times New Roman" w:hAnsi="Times New Roman" w:cs="Times New Roman"/>
          <w:b/>
          <w:bCs/>
          <w:sz w:val="28"/>
          <w:szCs w:val="28"/>
        </w:rPr>
      </w:pPr>
    </w:p>
    <w:p w:rsidR="001E6542" w:rsidRDefault="001E6542" w:rsidP="006652C8"/>
    <w:p w:rsidR="001E6542" w:rsidRPr="00600B4C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результате обработки массива из 350 значений получено двухпараметрическое уравнение вида:</w:t>
      </w:r>
    </w:p>
    <w:p w:rsidR="001E6542" w:rsidRPr="00600B4C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</w:p>
    <w:p w:rsidR="001E6542" w:rsidRDefault="001E6542" w:rsidP="006652C8">
      <w:pPr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E62F3B">
        <w:pict>
          <v:shape id="_x0000_i1039" type="#_x0000_t75" style="width:468pt;height:49.8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32C64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Pr=&quot;00C32C64&quot; wsp:rsidRDefault=&quot;00C32C64&quot; wsp:rsidP=&quot;00C32C64&quot;&gt;&lt;m:oMathPara&gt;&lt;m:oMath&gt;&lt;m:func&gt;&lt;m:func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uncPr&gt;&lt;m:fName&gt;&lt;m:r&gt;&lt;m:rPr&gt;&lt;m:sty m:val=&quot;p&quot;/&gt;&lt;/m:rPr&gt;&lt;w:rPr&gt;&lt;w:rFonts w:ascii=&quot;Cambria Math&quot; w:h-ansi=&quot;Cambria Math&quot; w:cs=&quot;Times New Roman&quot;/&gt;&lt;wx:font wx:val=&quot;Cambria Math&quot;/&gt;&lt;w:sz w:val=&quot;28&quot;/&gt;&lt;w:sz-cs w:val=&quot;28&quot;/&gt;&lt;/w:rPr&gt;&lt;m:t&gt;ln&lt;/m:t&gt;&lt;/m:r&gt;&lt;/m:fName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в€†ПЂ&lt;/m:t&gt;&lt;/m:r&gt;&lt;m:d&gt;&lt;m:d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П†&lt;/m:t&gt;&lt;/m:r&gt;&lt;/m:e&gt;&lt;/m:d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a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0&lt;/m:t&gt;&lt;/m:r&gt;&lt;/m:sub&gt;&lt;/m:s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+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b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1&lt;/m:t&gt;&lt;/m:r&gt;&lt;/m:sub&gt;&lt;/m:sSub&gt;&lt;m:func&gt;&lt;m:func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funcPr&gt;&lt;m:fName&gt;&lt;m:r&gt;&lt;m:rPr&gt;&lt;m:sty m:val=&quot;p&quot;/&gt;&lt;/m:rPr&gt;&lt;w:rPr&gt;&lt;w:rFonts w:ascii=&quot;Cambria Math&quot; w:h-ansi=&quot;Cambria Math&quot; w:cs=&quot;Times New Roman&quot;/&gt;&lt;wx:font wx:val=&quot;Cambria Math&quot;/&gt;&lt;w:sz w:val=&quot;28&quot;/&gt;&lt;w:sz-cs w:val=&quot;28&quot;/&gt;&lt;w:lang w:val=&quot;EN-US&quot;/&gt;&lt;/w:rPr&gt;&lt;m:t&gt;ln&lt;/m:t&gt;&lt;/m:r&gt;&lt;/m:fName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П†+&lt;/m:t&gt;&lt;/m:r&gt;&lt;/m:e&gt;&lt;/m:func&gt;&lt;/m:e&gt;&lt;/m:func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c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1&lt;/m:t&gt;&lt;/m:r&gt;&lt;/m:sub&gt;&lt;/m:sSub&gt;&lt;m:func&gt;&lt;m:func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funcPr&gt;&lt;m:fName&gt;&lt;m:r&gt;&lt;m:rPr&gt;&lt;m:sty m:val=&quot;p&quot;/&gt;&lt;/m:rPr&gt;&lt;w:rPr&gt;&lt;w:rFonts w:ascii=&quot;Cambria Math&quot; w:h-ansi=&quot;Cambria Math&quot; w:cs=&quot;Times New Roman&quot;/&gt;&lt;wx:font wx:val=&quot;Cambria Math&quot;/&gt;&lt;w:sz w:val=&quot;28&quot;/&gt;&lt;w:sz-cs w:val=&quot;28&quot;/&gt;&lt;w:lang w:val=&quot;EN-US&quot;/&gt;&lt;/w:rPr&gt;&lt;m:t&gt;ln&lt;/m:t&gt;&lt;/m:r&gt;&lt;/m:fName&gt;&lt;m:e&gt;&lt;m:d&gt;&lt;m:d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dPr&gt;&lt;m:e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ПЂ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'&lt;/m:t&gt;&lt;/m:r&gt;&lt;/m:sup&gt;&lt;/m:s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-&lt;/m:t&gt;&lt;/m:r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ПЂ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''&lt;/m:t&gt;&lt;/m:r&gt;&lt;/m:sup&gt;&lt;/m:sSup&gt;&lt;/m:e&gt;&lt;/m:d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+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b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2&lt;/m:t&gt;&lt;/m:r&gt;&lt;/m:sub&gt;&lt;/m:sSub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(&lt;/m:t&gt;&lt;/m:r&gt;&lt;m:func&gt;&lt;m:func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funcPr&gt;&lt;m:fName&gt;&lt;m:r&gt;&lt;m:rPr&gt;&lt;m:sty m:val=&quot;p&quot;/&gt;&lt;/m:rPr&gt;&lt;w:rPr&gt;&lt;w:rFonts w:ascii=&quot;Cambria Math&quot; w:h-ansi=&quot;Cambria Math&quot; w:cs=&quot;Times New Roman&quot;/&gt;&lt;wx:font wx:val=&quot;Cambria Math&quot;/&gt;&lt;w:sz w:val=&quot;28&quot;/&gt;&lt;w:sz-cs w:val=&quot;28&quot;/&gt;&lt;w:lang w:val=&quot;EN-US&quot;/&gt;&lt;/w:rPr&gt;&lt;m:t&gt;ln&lt;/m:t&gt;&lt;/m:r&gt;&lt;/m:fName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П†)&lt;/m:t&gt;&lt;/m:r&gt;&lt;/m:e&gt;&lt;/m:func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2&lt;/m:t&gt;&lt;/m:r&gt;&lt;/m:sup&gt;&lt;/m:s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+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c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2&lt;/m:t&gt;&lt;/m:r&gt;&lt;/m:sub&gt;&lt;/m:sSub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(&lt;/m:t&gt;&lt;/m:r&gt;&lt;m:func&gt;&lt;m:func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funcPr&gt;&lt;m:fName&gt;&lt;m:r&gt;&lt;m:rPr&gt;&lt;m:sty m:val=&quot;p&quot;/&gt;&lt;/m:rPr&gt;&lt;w:rPr&gt;&lt;w:rFonts w:ascii=&quot;Cambria Math&quot; w:h-ansi=&quot;Cambria Math&quot; w:cs=&quot;Times New Roman&quot;/&gt;&lt;wx:font wx:val=&quot;Cambria Math&quot;/&gt;&lt;w:sz w:val=&quot;28&quot;/&gt;&lt;w:sz-cs w:val=&quot;28&quot;/&gt;&lt;w:lang w:val=&quot;EN-US&quot;/&gt;&lt;/w:rPr&gt;&lt;m:t&gt;ln&lt;/m:t&gt;&lt;/m:r&gt;&lt;/m:fName&gt;&lt;m:e&gt;&lt;m:d&gt;&lt;m:d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dPr&gt;&lt;m:e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ПЂ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'&lt;/m:t&gt;&lt;/m:r&gt;&lt;/m:sup&gt;&lt;/m:s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-&lt;/m:t&gt;&lt;/m:r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ПЂ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''&lt;/m:t&gt;&lt;/m:r&gt;&lt;/m:sup&gt;&lt;/m:sSup&gt;&lt;/m:e&gt;&lt;/m:d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)&lt;/m:t&gt;&lt;/m:r&gt;&lt;/m:e&gt;&lt;/m:func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2&lt;/m:t&gt;&lt;/m:r&gt;&lt;/m:sup&gt;&lt;/m:s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+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b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3&lt;/m:t&gt;&lt;/m:r&gt;&lt;/m:sub&gt;&lt;/m:sSub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(&lt;/m:t&gt;&lt;/m:r&gt;&lt;m:func&gt;&lt;m:func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funcPr&gt;&lt;m:fName&gt;&lt;m:r&gt;&lt;m:rPr&gt;&lt;m:sty m:val=&quot;p&quot;/&gt;&lt;/m:rPr&gt;&lt;w:rPr&gt;&lt;w:rFonts w:ascii=&quot;Cambria Math&quot; w:h-ansi=&quot;Cambria Math&quot; w:cs=&quot;Times New Roman&quot;/&gt;&lt;wx:font wx:val=&quot;Cambria Math&quot;/&gt;&lt;w:sz w:val=&quot;28&quot;/&gt;&lt;w:sz-cs w:val=&quot;28&quot;/&gt;&lt;w:lang w:val=&quot;EN-US&quot;/&gt;&lt;/w:rPr&gt;&lt;m:t&gt;ln&lt;/m:t&gt;&lt;/m:r&gt;&lt;/m:fName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П†)&lt;/m:t&gt;&lt;/m:r&gt;&lt;/m:e&gt;&lt;/m:func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3&lt;/m:t&gt;&lt;/m:r&gt;&lt;/m:sup&gt;&lt;/m:sSup&gt;&lt;/m:e&gt;&lt;/m:func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+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c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3&lt;/m:t&gt;&lt;/m:r&gt;&lt;/m:sub&gt;&lt;/m:sSub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(&lt;/m:t&gt;&lt;/m:r&gt;&lt;m:func&gt;&lt;m:func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funcPr&gt;&lt;m:fName&gt;&lt;m:r&gt;&lt;m:rPr&gt;&lt;m:sty m:val=&quot;p&quot;/&gt;&lt;/m:rPr&gt;&lt;w:rPr&gt;&lt;w:rFonts w:ascii=&quot;Cambria Math&quot; w:h-ansi=&quot;Cambria Math&quot; w:cs=&quot;Times New Roman&quot;/&gt;&lt;wx:font wx:val=&quot;Cambria Math&quot;/&gt;&lt;w:sz w:val=&quot;28&quot;/&gt;&lt;w:sz-cs w:val=&quot;28&quot;/&gt;&lt;w:lang w:val=&quot;EN-US&quot;/&gt;&lt;/w:rPr&gt;&lt;m:t&gt;ln&lt;/m:t&gt;&lt;/m:r&gt;&lt;/m:fName&gt;&lt;m:e&gt;&lt;m:d&gt;&lt;m:d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dPr&gt;&lt;m:e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ПЂ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'&lt;/m:t&gt;&lt;/m:r&gt;&lt;/m:sup&gt;&lt;/m:s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-&lt;/m:t&gt;&lt;/m:r&gt;&lt;m:sSup&gt;&lt;m:sSup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ПЂ&lt;/m:t&gt;&lt;/m:r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''&lt;/m:t&gt;&lt;/m:r&gt;&lt;/m:sup&gt;&lt;/m:sSup&gt;&lt;/m:e&gt;&lt;/m:d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)&lt;/m:t&gt;&lt;/m:r&gt;&lt;/m:e&gt;&lt;/m:func&gt;&lt;/m:e&gt;&lt;m:sup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3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         (4)&lt;/m:t&gt;&lt;/m:r&gt;&lt;/m:oMath&gt;&lt;/m:oMathPara&gt;&lt;/w:p&gt;&lt;w:sectPr wsp:rsidR=&quot;00000000&quot; wsp:rsidRPr=&quot;00C32C64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9" o:title="" chromakey="white"/>
          </v:shape>
        </w:pict>
      </w:r>
    </w:p>
    <w:p w:rsidR="001E6542" w:rsidRDefault="001E6542" w:rsidP="006652C8">
      <w:pPr>
        <w:rPr>
          <w:rFonts w:ascii="Times New Roman" w:hAnsi="Times New Roman" w:cs="Times New Roman"/>
          <w:i/>
          <w:iCs/>
          <w:sz w:val="28"/>
          <w:szCs w:val="28"/>
        </w:rPr>
      </w:pP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2.</w:t>
      </w:r>
    </w:p>
    <w:p w:rsidR="001E6542" w:rsidRPr="000C74C8" w:rsidRDefault="001E6542" w:rsidP="006652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Коэффициенты уравнения (4)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44"/>
        <w:gridCol w:w="1357"/>
        <w:gridCol w:w="1330"/>
        <w:gridCol w:w="1330"/>
        <w:gridCol w:w="1343"/>
        <w:gridCol w:w="1344"/>
        <w:gridCol w:w="1344"/>
      </w:tblGrid>
      <w:tr w:rsidR="001E6542" w:rsidRPr="00BA5D1B" w:rsidTr="00F727AF"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α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1368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1368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  <w:vertAlign w:val="subscript"/>
                <w:lang w:val="en-US"/>
              </w:rPr>
              <w:t>3</w:t>
            </w:r>
          </w:p>
        </w:tc>
      </w:tr>
      <w:tr w:rsidR="001E6542" w:rsidRPr="00BA5D1B" w:rsidTr="00F727AF"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71,1959</w:t>
            </w:r>
          </w:p>
        </w:tc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0,456101</w:t>
            </w:r>
          </w:p>
        </w:tc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53,345</w:t>
            </w:r>
          </w:p>
        </w:tc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-0,0817</w:t>
            </w:r>
          </w:p>
        </w:tc>
        <w:tc>
          <w:tcPr>
            <w:tcW w:w="1367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12,5252</w:t>
            </w:r>
          </w:p>
        </w:tc>
        <w:tc>
          <w:tcPr>
            <w:tcW w:w="1368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0,00493</w:t>
            </w:r>
          </w:p>
        </w:tc>
        <w:tc>
          <w:tcPr>
            <w:tcW w:w="1368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0,98661</w:t>
            </w:r>
          </w:p>
        </w:tc>
      </w:tr>
    </w:tbl>
    <w:p w:rsidR="001E6542" w:rsidRDefault="001E6542" w:rsidP="006652C8">
      <w:pPr>
        <w:rPr>
          <w:rFonts w:ascii="Times New Roman" w:hAnsi="Times New Roman" w:cs="Times New Roman"/>
          <w:sz w:val="28"/>
          <w:szCs w:val="28"/>
        </w:rPr>
      </w:pPr>
    </w:p>
    <w:p w:rsidR="001E6542" w:rsidRPr="006652C8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Среднеквадратическая ошибка описания ∆π(φ) по уравнению составляет 3% при максимальных ошибках, не превышающих 5%. В пересчёте на абсолютное давление это соответствует средней ошибке расчёта не превышающей 0,2%. Необходимые для расчёта по уравнению (4) значения π' и π'' получены в результате аналитического описания зависимости приведенного давления от приведённой температуры (π-τ) на пограничной кривой. На рисунке 5 представлен вид этой зависимости для двух фракций различной ширины. Для удобства иллюстрации на графике допущено искажение масштаба, вследствие которого расстояние π'-π'' увеличено в 5 раз.</w:t>
      </w:r>
    </w:p>
    <w:p w:rsidR="001E6542" w:rsidRPr="00517C36" w:rsidRDefault="001E6542" w:rsidP="006652C8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517C36">
        <w:rPr>
          <w:rFonts w:ascii="Times New Roman" w:hAnsi="Times New Roman" w:cs="Times New Roman"/>
          <w:sz w:val="28"/>
          <w:szCs w:val="28"/>
          <w:lang w:val="en-US"/>
        </w:rPr>
        <w:pict>
          <v:shape id="_x0000_i1040" type="#_x0000_t75" style="width:375.6pt;height:409.8pt">
            <v:imagedata r:id="rId20" o:title=""/>
          </v:shape>
        </w:pic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Анализ графической зависимости π-τ для всех фракций показывает, что линии π' и π'' закономерно расслаивается. Графики π'-τ, и π''-τ широких фракций лежат выше соответствующих линий более узких фракций. Разность π'-π'' для всех фракций изменяется в функции от τ, монотонно возрастая практически от нуля при τ=0,5, достигая максимума при 0,85</w:t>
      </w:r>
      <w:r w:rsidRPr="00885E86"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</w:rPr>
        <w:t>τ&lt;0,90 и, затем уменьшается до 0 при τ=1.</w:t>
      </w:r>
    </w:p>
    <w:p w:rsidR="001E6542" w:rsidRPr="006652C8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При нахождении параметров позволяющих описать расслоение были испытаны фактор ацентричности и различные комбинации параметров состояния и физико-химических характеристик. Наилучшие результаты были получены при использовании в качестве корелирующего параметра относительно ширины фракции  </w:t>
      </w:r>
      <w:r w:rsidRPr="00E62F3B">
        <w:rPr>
          <w:rFonts w:ascii="Times New Roman" w:hAnsi="Times New Roman" w:cs="Times New Roman"/>
          <w:sz w:val="28"/>
          <w:szCs w:val="28"/>
        </w:rPr>
        <w:fldChar w:fldCharType="begin"/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E62F3B">
        <w:rPr>
          <w:position w:val="-36"/>
        </w:rPr>
        <w:pict>
          <v:shape id="_x0000_i1041" type="#_x0000_t75" style="width:1in;height:33.6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0E5DE0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0E5DE0&quot; wsp:rsidP=&quot;000E5DE0&quot;&gt;&lt;m:oMathPara&gt;&lt;m:oMath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в€†П„=&lt;/m:t&gt;&lt;/m:r&gt;&lt;m:f&gt;&lt;m:f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Pr&gt;&lt;m:num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T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РљРљ&lt;/m:t&gt;&lt;/m:r&gt;&lt;/m:sub&gt;&lt;/m:s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-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T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РќРљ&lt;/m:t&gt;&lt;/m:r&gt;&lt;/m:sub&gt;&lt;/m:sSub&gt;&lt;/m:num&gt;&lt;m:den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T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РљР 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1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E62F3B">
        <w:rPr>
          <w:rFonts w:ascii="Times New Roman" w:hAnsi="Times New Roman" w:cs="Times New Roman"/>
          <w:sz w:val="28"/>
          <w:szCs w:val="28"/>
        </w:rPr>
        <w:fldChar w:fldCharType="separate"/>
      </w:r>
      <w:r w:rsidRPr="00E62F3B">
        <w:rPr>
          <w:position w:val="-36"/>
        </w:rPr>
        <w:pict>
          <v:shape id="_x0000_i1042" type="#_x0000_t75" style="width:1in;height:33.6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0E5DE0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0E5DE0&quot; wsp:rsidP=&quot;000E5DE0&quot;&gt;&lt;m:oMathPara&gt;&lt;m:oMath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в€†П„=&lt;/m:t&gt;&lt;/m:r&gt;&lt;m:f&gt;&lt;m:f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fPr&gt;&lt;m:num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T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РљРљ&lt;/m:t&gt;&lt;/m:r&gt;&lt;/m:sub&gt;&lt;/m:s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-&lt;/m:t&gt;&lt;/m:r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T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РќРљ&lt;/m:t&gt;&lt;/m:r&gt;&lt;/m:sub&gt;&lt;/m:sSub&gt;&lt;/m:num&gt;&lt;m:den&gt;&lt;m:sSub&gt;&lt;m:sSubPr&gt;&lt;m:ctrlP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w:lang w:val=&quot;EN-US&quot;/&gt;&lt;/w:rPr&gt;&lt;m:t&gt;T&lt;/m:t&gt;&lt;/m:r&gt;&lt;/m:e&gt;&lt;m:sub&gt;&lt;m:r&gt;&lt;w:rPr&gt;&lt;w:rFonts w:ascii=&quot;Cambria Math&quot; w:h-ansi=&quot;Cambria Math&quot; w:cs=&quot;Times New Roman&quot;/&gt;&lt;wx:font wx:val=&quot;Cambria Math&quot;/&gt;&lt;w:i/&gt;&lt;w:sz w:val=&quot;28&quot;/&gt;&lt;w:sz-cs w:val=&quot;28&quot;/&gt;&lt;/w:rPr&gt;&lt;m:t&gt;РљР 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1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. На рисунке 6 показана закономерность изменения π'-π'' для фракций с различной относительной шириной, из которой следует, что для некоторой гипотетической фракции с ∆τ=0, π'-π'' во всех точках должно быть равно 0. </w: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pict>
          <v:shape id="_x0000_i1043" type="#_x0000_t75" style="width:462.6pt;height:324.6pt">
            <v:imagedata r:id="rId22" o:title=""/>
          </v:shape>
        </w:pict>
      </w:r>
    </w:p>
    <w:p w:rsidR="001E6542" w:rsidRDefault="001E6542" w:rsidP="006652C8">
      <w:pPr>
        <w:ind w:firstLine="708"/>
        <w:jc w:val="left"/>
        <w:rPr>
          <w:rFonts w:ascii="Times New Roman" w:hAnsi="Times New Roman" w:cs="Times New Roman"/>
          <w:sz w:val="28"/>
          <w:szCs w:val="28"/>
          <w:lang w:val="en-US"/>
        </w:rPr>
      </w:pPr>
    </w:p>
    <w:p w:rsidR="001E6542" w:rsidRDefault="001E6542" w:rsidP="006652C8">
      <w:pPr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Предположительно в качестве модели такой фракции можно испытать индивидуальные углеводороды, близкие к исследованным фракциям по температуре кипения и критическим температуре и давлению графическая проверка зависимости давления от температуры некоторых индивидуальных углеводородов, отвечающих указанным выше требованиям по </w:t>
      </w:r>
      <w:r w:rsidRPr="00F913F4">
        <w:rPr>
          <w:rFonts w:ascii="Times New Roman" w:hAnsi="Times New Roman" w:cs="Times New Roman"/>
          <w:sz w:val="28"/>
          <w:szCs w:val="28"/>
        </w:rPr>
        <w:t>данным [1]</w:t>
      </w:r>
      <w:r>
        <w:rPr>
          <w:rFonts w:ascii="Times New Roman" w:hAnsi="Times New Roman" w:cs="Times New Roman"/>
          <w:sz w:val="28"/>
          <w:szCs w:val="28"/>
        </w:rPr>
        <w:t xml:space="preserve"> в координатах </w:t>
      </w:r>
      <w:r w:rsidRPr="00E557C4">
        <w:rPr>
          <w:rFonts w:ascii="Times New Roman" w:hAnsi="Times New Roman" w:cs="Times New Roman"/>
          <w:sz w:val="28"/>
          <w:szCs w:val="28"/>
        </w:rPr>
        <w:t>π-τ</w:t>
      </w:r>
      <w:r>
        <w:rPr>
          <w:rFonts w:ascii="Times New Roman" w:hAnsi="Times New Roman" w:cs="Times New Roman"/>
          <w:sz w:val="28"/>
          <w:szCs w:val="28"/>
        </w:rPr>
        <w:t xml:space="preserve"> показала, что они существенно расслаиваются между собой. </w:t>
      </w:r>
    </w:p>
    <w:p w:rsidR="001E6542" w:rsidRDefault="001E6542" w:rsidP="006652C8">
      <w:pPr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Поэтому на основе статистической обработки наших экспериментальных данных посредством экстраполяции π'-π'' на значения соответствующие ∆τ=0 позволило выделить на графике 5 линию π от τ модельной фракции, которая была принята в качестве опорной кривой для обобщения зависимости π' от τ и π'' от τ исследованных бензиновых фракций.</w:t>
      </w:r>
    </w:p>
    <w:p w:rsidR="001E6542" w:rsidRDefault="001E6542" w:rsidP="006652C8">
      <w:pPr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Точки опорной кривой были описаны уравнениями, применяющимися при описании давления от температуры для чистых веществ (уравнения Антуона, Кирхгофа, Риделя </w:t>
      </w:r>
      <w:r w:rsidRPr="00F913F4">
        <w:rPr>
          <w:rFonts w:ascii="Times New Roman" w:hAnsi="Times New Roman" w:cs="Times New Roman"/>
          <w:sz w:val="28"/>
          <w:szCs w:val="28"/>
        </w:rPr>
        <w:t>[2]).</w:t>
      </w:r>
      <w:r>
        <w:rPr>
          <w:rFonts w:ascii="Times New Roman" w:hAnsi="Times New Roman" w:cs="Times New Roman"/>
          <w:sz w:val="28"/>
          <w:szCs w:val="28"/>
        </w:rPr>
        <w:t xml:space="preserve"> Однако при этом наблюдалось систематическое отклонение кривых, описанных по этим уравнениям от опорной кривой. Причём отклонения по мере увеличения τ возрастали. Поэтому значения π от τ на опорной кривой были описаны уравнением вида:</w:t>
      </w:r>
    </w:p>
    <w:p w:rsidR="001E6542" w:rsidRDefault="001E6542" w:rsidP="006652C8">
      <w:pPr>
        <w:ind w:firstLine="708"/>
        <w:jc w:val="left"/>
        <w:rPr>
          <w:rFonts w:ascii="Times New Roman" w:hAnsi="Times New Roman" w:cs="Times New Roman"/>
          <w:sz w:val="28"/>
          <w:szCs w:val="28"/>
        </w:rPr>
      </w:pPr>
    </w:p>
    <w:p w:rsidR="001E6542" w:rsidRPr="00E62F3B" w:rsidRDefault="001E6542" w:rsidP="006652C8">
      <w:pPr>
        <w:ind w:firstLine="708"/>
        <w:rPr>
          <w:rFonts w:ascii="Times New Roman" w:hAnsi="Times New Roman" w:cs="Times New Roman"/>
          <w:i/>
          <w:sz w:val="28"/>
          <w:szCs w:val="28"/>
        </w:rPr>
      </w:pPr>
      <w:r w:rsidRPr="00E62F3B">
        <w:pict>
          <v:shape id="_x0000_i1044" type="#_x0000_t75" style="width:231pt;height:24.6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02D26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Pr=&quot;00502D26&quot; wsp:rsidRDefault=&quot;00502D26&quot; wsp:rsidP=&quot;00502D26&quot;&gt;&lt;m:oMathPara&gt;&lt;m:oMath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ПЂ=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A+BП„+C&lt;/m:t&gt;&lt;/m:r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П„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2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+D&lt;/m:t&gt;&lt;/m:r&gt;&lt;m:sSup&gt;&lt;m:sSup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/m:ctrlPr&gt;&lt;/m:sSup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П„&lt;/m:t&gt;&lt;/m:r&gt;&lt;/m:e&gt;&lt;m: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3&lt;/m:t&gt;&lt;/m:r&gt;&lt;/m:sup&gt;&lt;/m:sSup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+ElgП„      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(5)&lt;/m:t&gt;&lt;/m:r&gt;&lt;/m:oMath&gt;&lt;/m:oMathPara&gt;&lt;/w:p&gt;&lt;w:sectPr wsp:rsidR=&quot;00000000&quot; wsp:rsidRPr=&quot;00502D26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>=</w:t>
      </w:r>
      <w:r w:rsidRPr="00600B4C">
        <w:rPr>
          <w:rFonts w:ascii="Times New Roman" w:hAnsi="Times New Roman" w:cs="Times New Roman"/>
          <w:sz w:val="28"/>
          <w:szCs w:val="28"/>
        </w:rPr>
        <w:t>-56</w:t>
      </w:r>
      <w:r>
        <w:rPr>
          <w:rFonts w:ascii="Times New Roman" w:hAnsi="Times New Roman" w:cs="Times New Roman"/>
          <w:sz w:val="28"/>
          <w:szCs w:val="28"/>
        </w:rPr>
        <w:t xml:space="preserve">,237871;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 xml:space="preserve">=116,70118;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00B4C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-93,837626;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=34,374218;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600B4C">
        <w:rPr>
          <w:rFonts w:ascii="Times New Roman" w:hAnsi="Times New Roman" w:cs="Times New Roman"/>
          <w:sz w:val="28"/>
          <w:szCs w:val="28"/>
        </w:rPr>
        <w:t>=-</w:t>
      </w:r>
      <w:r>
        <w:rPr>
          <w:rFonts w:ascii="Times New Roman" w:hAnsi="Times New Roman" w:cs="Times New Roman"/>
          <w:sz w:val="28"/>
          <w:szCs w:val="28"/>
        </w:rPr>
        <w:t>56,690291.</w: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ab/>
        <w:t>Затем в координатах ∆π-τ были построены отклонения левых и правых пограничных кривых от опорной. График зависимости представлен на рисунке 7.</w: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pict>
          <v:shape id="_x0000_i1045" type="#_x0000_t75" style="width:466.8pt;height:241.8pt">
            <v:imagedata r:id="rId24" o:title=""/>
          </v:shape>
        </w:pict>
      </w:r>
    </w:p>
    <w:p w:rsidR="001E6542" w:rsidRPr="00312884" w:rsidRDefault="001E6542" w:rsidP="006652C8">
      <w:pPr>
        <w:jc w:val="left"/>
        <w:rPr>
          <w:rFonts w:ascii="Times New Roman" w:hAnsi="Times New Roman" w:cs="Times New Roman"/>
          <w:sz w:val="28"/>
          <w:szCs w:val="28"/>
          <w:lang w:val="en-US"/>
        </w:rPr>
      </w:pP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Описание ∆π от τ проводилось отдельно для правой и левой пограничных кривых уравнением вида: </w:t>
      </w:r>
    </w:p>
    <w:p w:rsidR="001E6542" w:rsidRPr="00E62F3B" w:rsidRDefault="001E6542" w:rsidP="006652C8">
      <w:pPr>
        <w:rPr>
          <w:rFonts w:ascii="Times New Roman" w:hAnsi="Times New Roman" w:cs="Times New Roman"/>
          <w:sz w:val="28"/>
          <w:szCs w:val="28"/>
        </w:rPr>
      </w:pPr>
      <w:r w:rsidRPr="00E62F3B">
        <w:rPr>
          <w:rFonts w:ascii="Times New Roman" w:hAnsi="Times New Roman" w:cs="Times New Roman"/>
          <w:sz w:val="28"/>
          <w:szCs w:val="28"/>
        </w:rPr>
        <w:t>∆π=α+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E62F3B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E62F3B">
        <w:rPr>
          <w:rFonts w:ascii="Times New Roman" w:hAnsi="Times New Roman" w:cs="Times New Roman"/>
          <w:sz w:val="28"/>
          <w:szCs w:val="28"/>
        </w:rPr>
        <w:t>τ+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62F3B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E62F3B">
        <w:rPr>
          <w:rFonts w:ascii="Times New Roman" w:hAnsi="Times New Roman" w:cs="Times New Roman"/>
          <w:sz w:val="28"/>
          <w:szCs w:val="28"/>
        </w:rPr>
        <w:t>∆τ+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E62F3B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τ</w:t>
      </w:r>
      <w:r w:rsidRPr="00E62F3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E62F3B">
        <w:rPr>
          <w:rFonts w:ascii="Times New Roman" w:hAnsi="Times New Roman" w:cs="Times New Roman"/>
          <w:sz w:val="28"/>
          <w:szCs w:val="28"/>
        </w:rPr>
        <w:t>+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62F3B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E62F3B">
        <w:rPr>
          <w:rFonts w:ascii="Times New Roman" w:hAnsi="Times New Roman" w:cs="Times New Roman"/>
          <w:sz w:val="28"/>
          <w:szCs w:val="28"/>
        </w:rPr>
        <w:t>∆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τ</w:t>
      </w:r>
      <w:r w:rsidRPr="00E62F3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E62F3B">
        <w:rPr>
          <w:rFonts w:ascii="Times New Roman" w:hAnsi="Times New Roman" w:cs="Times New Roman"/>
          <w:sz w:val="28"/>
          <w:szCs w:val="28"/>
        </w:rPr>
        <w:t>+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E62F3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E62F3B">
        <w:rPr>
          <w:rFonts w:ascii="Times New Roman" w:hAnsi="Times New Roman" w:cs="Times New Roman"/>
          <w:sz w:val="28"/>
          <w:szCs w:val="28"/>
        </w:rPr>
        <w:t>τ</w:t>
      </w:r>
      <w:r w:rsidRPr="00E62F3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62F3B">
        <w:rPr>
          <w:rFonts w:ascii="Times New Roman" w:hAnsi="Times New Roman" w:cs="Times New Roman"/>
          <w:sz w:val="28"/>
          <w:szCs w:val="28"/>
        </w:rPr>
        <w:t>+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62F3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E62F3B">
        <w:rPr>
          <w:rFonts w:ascii="Times New Roman" w:hAnsi="Times New Roman" w:cs="Times New Roman"/>
          <w:sz w:val="28"/>
          <w:szCs w:val="28"/>
        </w:rPr>
        <w:t>∆τ</w:t>
      </w:r>
      <w:r w:rsidRPr="00E62F3B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E62F3B">
        <w:rPr>
          <w:rFonts w:ascii="Times New Roman" w:hAnsi="Times New Roman" w:cs="Times New Roman"/>
          <w:sz w:val="28"/>
          <w:szCs w:val="28"/>
        </w:rPr>
        <w:t>+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E62F3B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lgτ</w:t>
      </w:r>
      <w:r w:rsidRPr="00E62F3B">
        <w:rPr>
          <w:rFonts w:ascii="Times New Roman" w:hAnsi="Times New Roman" w:cs="Times New Roman"/>
          <w:sz w:val="28"/>
          <w:szCs w:val="28"/>
        </w:rPr>
        <w:t>+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62F3B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lg</w:t>
      </w:r>
      <w:r w:rsidRPr="00E62F3B">
        <w:rPr>
          <w:rFonts w:ascii="Times New Roman" w:hAnsi="Times New Roman" w:cs="Times New Roman"/>
          <w:sz w:val="28"/>
          <w:szCs w:val="28"/>
        </w:rPr>
        <w:t>∆τ+</w:t>
      </w:r>
      <w:r w:rsidRPr="00E62F3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E62F3B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E62F3B">
        <w:rPr>
          <w:rFonts w:ascii="Times New Roman" w:hAnsi="Times New Roman" w:cs="Times New Roman"/>
          <w:sz w:val="28"/>
          <w:szCs w:val="28"/>
        </w:rPr>
        <w:fldChar w:fldCharType="begin"/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E62F3B">
        <w:rPr>
          <w:position w:val="-32"/>
        </w:rPr>
        <w:pict>
          <v:shape id="_x0000_i1046" type="#_x0000_t75" style="width:6pt;height:32.4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91A0A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491A0A&quot; wsp:rsidP=&quot;00491A0A&quot;&gt;&lt;m:oMathPara&gt;&lt;m:oMath&gt;&lt;m:f&gt;&lt;m:f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П„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E62F3B">
        <w:rPr>
          <w:rFonts w:ascii="Times New Roman" w:hAnsi="Times New Roman" w:cs="Times New Roman"/>
          <w:sz w:val="28"/>
          <w:szCs w:val="28"/>
        </w:rPr>
        <w:fldChar w:fldCharType="separate"/>
      </w:r>
      <w:r w:rsidRPr="00E62F3B">
        <w:rPr>
          <w:position w:val="-32"/>
        </w:rPr>
        <w:pict>
          <v:shape id="_x0000_i1047" type="#_x0000_t75" style="width:6pt;height:32.4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91A0A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491A0A&quot; wsp:rsidP=&quot;00491A0A&quot;&gt;&lt;m:oMathPara&gt;&lt;m:oMath&gt;&lt;m:f&gt;&lt;m:f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1&lt;/m:t&gt;&lt;/m:r&gt;&lt;/m:num&gt;&lt;m:den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П„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fldChar w:fldCharType="end"/>
      </w:r>
      <w:r w:rsidRPr="00E62F3B">
        <w:rPr>
          <w:rFonts w:ascii="Times New Roman" w:hAnsi="Times New Roman" w:cs="Times New Roman"/>
          <w:sz w:val="28"/>
          <w:szCs w:val="28"/>
        </w:rPr>
        <w:t xml:space="preserve">      (6)</w: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∆τ – относительная ширина фракции </w:t>
      </w:r>
      <w:r w:rsidRPr="00E62F3B">
        <w:rPr>
          <w:rFonts w:ascii="Times New Roman" w:hAnsi="Times New Roman" w:cs="Times New Roman"/>
          <w:sz w:val="28"/>
          <w:szCs w:val="28"/>
        </w:rPr>
        <w:fldChar w:fldCharType="begin"/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E62F3B">
        <w:rPr>
          <w:position w:val="-36"/>
        </w:rPr>
        <w:pict>
          <v:shape id="_x0000_i1048" type="#_x0000_t75" style="width:63pt;height:34.8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76AA6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D76AA6&quot; wsp:rsidP=&quot;00D76AA6&quot;&gt;&lt;m:oMathPara&gt;&lt;m:oMath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в€†П„=&lt;/m:t&gt;&lt;/m:r&gt;&lt;m:f&gt;&lt;m:f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в€†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T&lt;/m:t&gt;&lt;/m:r&gt;&lt;/m:num&gt;&lt;m:den&gt;&lt;m:sSub&gt;&lt;m:sSub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COTK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E62F3B">
        <w:rPr>
          <w:rFonts w:ascii="Times New Roman" w:hAnsi="Times New Roman" w:cs="Times New Roman"/>
          <w:sz w:val="28"/>
          <w:szCs w:val="28"/>
        </w:rPr>
        <w:fldChar w:fldCharType="separate"/>
      </w:r>
      <w:r w:rsidRPr="00E62F3B">
        <w:rPr>
          <w:position w:val="-36"/>
        </w:rPr>
        <w:pict>
          <v:shape id="_x0000_i1049" type="#_x0000_t75" style="width:63pt;height:34.8pt" equationxml="&lt;?xml version=&quot;1.0&quot; encoding=&quot;UTF-8&quot; standalone=&quot;yes&quot;?&gt;&#10;&#10;&lt;?mso-application progid=&quot;Word.Document&quot;?&gt;&#10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90&quot;/&gt;&lt;w:defaultTabStop w:val=&quot;708&quot;/&gt;&lt;w:doNotHyphenateCaps/&gt;&lt;w:punctuationKerning/&gt;&lt;w:characterSpacingControl w:val=&quot;DontCompress&quot;/&gt;&lt;w:optimizeForBrowser/&gt;&lt;w:validateAgainstSchema w:val=&quot;off&quot;/&gt;&lt;w:saveInvalidXML w:val=&quot;off&quot;/&gt;&lt;w:ignoreMixedContent w:val=&quot;off&quot;/&gt;&lt;w:alwaysShowPlaceholderText w:val=&quot;off&quot;/&gt;&lt;w:doNotUnderlineInvalidXML/&gt;&lt;w:compat&gt;&lt;w:breakWrappedTables/&gt;&lt;w:snapToGridInCell/&gt;&lt;w:wrapTextWithPunct/&gt;&lt;w:useAsianBreakRules/&gt;&lt;w:dontGrowAutofit/&gt;&lt;/w:compat&gt;&lt;wsp:rsids&gt;&lt;wsp:rsidRoot wsp:val=&quot;00D33D5E&quot;/&gt;&lt;wsp:rsid wsp:val=&quot;0001110C&quot;/&gt;&lt;wsp:rsid wsp:val=&quot;00021053&quot;/&gt;&lt;wsp:rsid wsp:val=&quot;00082C4E&quot;/&gt;&lt;wsp:rsid wsp:val=&quot;000B727F&quot;/&gt;&lt;wsp:rsid wsp:val=&quot;000C74C8&quot;/&gt;&lt;wsp:rsid wsp:val=&quot;000D64E3&quot;/&gt;&lt;wsp:rsid wsp:val=&quot;000E38A3&quot;/&gt;&lt;wsp:rsid wsp:val=&quot;001001F1&quot;/&gt;&lt;wsp:rsid wsp:val=&quot;00100679&quot;/&gt;&lt;wsp:rsid wsp:val=&quot;00147B11&quot;/&gt;&lt;wsp:rsid wsp:val=&quot;001A0725&quot;/&gt;&lt;wsp:rsid wsp:val=&quot;001E36A2&quot;/&gt;&lt;wsp:rsid wsp:val=&quot;002228FC&quot;/&gt;&lt;wsp:rsid wsp:val=&quot;002628EE&quot;/&gt;&lt;wsp:rsid wsp:val=&quot;002673FC&quot;/&gt;&lt;wsp:rsid wsp:val=&quot;00284C4B&quot;/&gt;&lt;wsp:rsid wsp:val=&quot;00284FD5&quot;/&gt;&lt;wsp:rsid wsp:val=&quot;00285D22&quot;/&gt;&lt;wsp:rsid wsp:val=&quot;00290F0C&quot;/&gt;&lt;wsp:rsid wsp:val=&quot;002A72DC&quot;/&gt;&lt;wsp:rsid wsp:val=&quot;00364DBC&quot;/&gt;&lt;wsp:rsid wsp:val=&quot;00367B43&quot;/&gt;&lt;wsp:rsid wsp:val=&quot;003A50E0&quot;/&gt;&lt;wsp:rsid wsp:val=&quot;003C2797&quot;/&gt;&lt;wsp:rsid wsp:val=&quot;003E2CF2&quot;/&gt;&lt;wsp:rsid wsp:val=&quot;003E4C65&quot;/&gt;&lt;wsp:rsid wsp:val=&quot;00406BA0&quot;/&gt;&lt;wsp:rsid wsp:val=&quot;004E42CE&quot;/&gt;&lt;wsp:rsid wsp:val=&quot;005019CF&quot;/&gt;&lt;wsp:rsid wsp:val=&quot;005272F2&quot;/&gt;&lt;wsp:rsid wsp:val=&quot;00530FD2&quot;/&gt;&lt;wsp:rsid wsp:val=&quot;00534ED7&quot;/&gt;&lt;wsp:rsid wsp:val=&quot;00536C80&quot;/&gt;&lt;wsp:rsid wsp:val=&quot;00554E69&quot;/&gt;&lt;wsp:rsid wsp:val=&quot;005A1119&quot;/&gt;&lt;wsp:rsid wsp:val=&quot;005B5C0E&quot;/&gt;&lt;wsp:rsid wsp:val=&quot;005E7C29&quot;/&gt;&lt;wsp:rsid wsp:val=&quot;005F5CD3&quot;/&gt;&lt;wsp:rsid wsp:val=&quot;00600B4C&quot;/&gt;&lt;wsp:rsid wsp:val=&quot;00635AF0&quot;/&gt;&lt;wsp:rsid wsp:val=&quot;00682409&quot;/&gt;&lt;wsp:rsid wsp:val=&quot;006D2FDE&quot;/&gt;&lt;wsp:rsid wsp:val=&quot;006F0446&quot;/&gt;&lt;wsp:rsid wsp:val=&quot;006F27B4&quot;/&gt;&lt;wsp:rsid wsp:val=&quot;00706D28&quot;/&gt;&lt;wsp:rsid wsp:val=&quot;00725146&quot;/&gt;&lt;wsp:rsid wsp:val=&quot;007321E9&quot;/&gt;&lt;wsp:rsid wsp:val=&quot;00741E3D&quot;/&gt;&lt;wsp:rsid wsp:val=&quot;007645FB&quot;/&gt;&lt;wsp:rsid wsp:val=&quot;00773E06&quot;/&gt;&lt;wsp:rsid wsp:val=&quot;0078073C&quot;/&gt;&lt;wsp:rsid wsp:val=&quot;00790C20&quot;/&gt;&lt;wsp:rsid wsp:val=&quot;007C7E94&quot;/&gt;&lt;wsp:rsid wsp:val=&quot;00825659&quot;/&gt;&lt;wsp:rsid wsp:val=&quot;00840308&quot;/&gt;&lt;wsp:rsid wsp:val=&quot;00840E64&quot;/&gt;&lt;wsp:rsid wsp:val=&quot;00885E86&quot;/&gt;&lt;wsp:rsid wsp:val=&quot;00892177&quot;/&gt;&lt;wsp:rsid wsp:val=&quot;008C0E70&quot;/&gt;&lt;wsp:rsid wsp:val=&quot;008E310F&quot;/&gt;&lt;wsp:rsid wsp:val=&quot;008E716A&quot;/&gt;&lt;wsp:rsid wsp:val=&quot;00907183&quot;/&gt;&lt;wsp:rsid wsp:val=&quot;00940643&quot;/&gt;&lt;wsp:rsid wsp:val=&quot;009558A8&quot;/&gt;&lt;wsp:rsid wsp:val=&quot;00962D8C&quot;/&gt;&lt;wsp:rsid wsp:val=&quot;009923F4&quot;/&gt;&lt;wsp:rsid wsp:val=&quot;00A01316&quot;/&gt;&lt;wsp:rsid wsp:val=&quot;00A0135D&quot;/&gt;&lt;wsp:rsid wsp:val=&quot;00A52CB3&quot;/&gt;&lt;wsp:rsid wsp:val=&quot;00A901A9&quot;/&gt;&lt;wsp:rsid wsp:val=&quot;00A930E4&quot;/&gt;&lt;wsp:rsid wsp:val=&quot;00AB2D9A&quot;/&gt;&lt;wsp:rsid wsp:val=&quot;00AB4E2D&quot;/&gt;&lt;wsp:rsid wsp:val=&quot;00AC02D3&quot;/&gt;&lt;wsp:rsid wsp:val=&quot;00AD07D4&quot;/&gt;&lt;wsp:rsid wsp:val=&quot;00AD1251&quot;/&gt;&lt;wsp:rsid wsp:val=&quot;00AE7A60&quot;/&gt;&lt;wsp:rsid wsp:val=&quot;00AF4FDF&quot;/&gt;&lt;wsp:rsid wsp:val=&quot;00B03BE9&quot;/&gt;&lt;wsp:rsid wsp:val=&quot;00B47477&quot;/&gt;&lt;wsp:rsid wsp:val=&quot;00B621D7&quot;/&gt;&lt;wsp:rsid wsp:val=&quot;00B6603C&quot;/&gt;&lt;wsp:rsid wsp:val=&quot;00B72F7B&quot;/&gt;&lt;wsp:rsid wsp:val=&quot;00B85679&quot;/&gt;&lt;wsp:rsid wsp:val=&quot;00BA5D1B&quot;/&gt;&lt;wsp:rsid wsp:val=&quot;00C00EBD&quot;/&gt;&lt;wsp:rsid wsp:val=&quot;00C06FF5&quot;/&gt;&lt;wsp:rsid wsp:val=&quot;00C60322&quot;/&gt;&lt;wsp:rsid wsp:val=&quot;00C61BAD&quot;/&gt;&lt;wsp:rsid wsp:val=&quot;00C74879&quot;/&gt;&lt;wsp:rsid wsp:val=&quot;00C84ED4&quot;/&gt;&lt;wsp:rsid wsp:val=&quot;00D26391&quot;/&gt;&lt;wsp:rsid wsp:val=&quot;00D26693&quot;/&gt;&lt;wsp:rsid wsp:val=&quot;00D33D5E&quot;/&gt;&lt;wsp:rsid wsp:val=&quot;00D61EAC&quot;/&gt;&lt;wsp:rsid wsp:val=&quot;00D72637&quot;/&gt;&lt;wsp:rsid wsp:val=&quot;00D76AA6&quot;/&gt;&lt;wsp:rsid wsp:val=&quot;00D80642&quot;/&gt;&lt;wsp:rsid wsp:val=&quot;00D87C0D&quot;/&gt;&lt;wsp:rsid wsp:val=&quot;00DC1F44&quot;/&gt;&lt;wsp:rsid wsp:val=&quot;00DE423F&quot;/&gt;&lt;wsp:rsid wsp:val=&quot;00DE4A55&quot;/&gt;&lt;wsp:rsid wsp:val=&quot;00DE5AF5&quot;/&gt;&lt;wsp:rsid wsp:val=&quot;00E04AEA&quot;/&gt;&lt;wsp:rsid wsp:val=&quot;00E27282&quot;/&gt;&lt;wsp:rsid wsp:val=&quot;00E32FA9&quot;/&gt;&lt;wsp:rsid wsp:val=&quot;00E557C4&quot;/&gt;&lt;wsp:rsid wsp:val=&quot;00E62F3B&quot;/&gt;&lt;wsp:rsid wsp:val=&quot;00E65B8C&quot;/&gt;&lt;wsp:rsid wsp:val=&quot;00E80A7B&quot;/&gt;&lt;wsp:rsid wsp:val=&quot;00EE17F9&quot;/&gt;&lt;wsp:rsid wsp:val=&quot;00EE4843&quot;/&gt;&lt;wsp:rsid wsp:val=&quot;00F2061D&quot;/&gt;&lt;wsp:rsid wsp:val=&quot;00F913F4&quot;/&gt;&lt;wsp:rsid wsp:val=&quot;00FF3325&quot;/&gt;&lt;/wsp:rsids&gt;&lt;/w:docPr&gt;&lt;w:body&gt;&lt;wx:sect&gt;&lt;w:p wsp:rsidR=&quot;00000000&quot; wsp:rsidRDefault=&quot;00D76AA6&quot; wsp:rsidP=&quot;00D76AA6&quot;&gt;&lt;m:oMathPara&gt;&lt;m:oMath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в€†П„=&lt;/m:t&gt;&lt;/m:r&gt;&lt;m:f&gt;&lt;m:f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fPr&gt;&lt;m:num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в€†&lt;/m:t&gt;&lt;/m:r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w:lang w:val=&quot;EN-US&quot;/&gt;&lt;/w:rPr&gt;&lt;m:t&gt;T&lt;/m:t&gt;&lt;/m:r&gt;&lt;/m:num&gt;&lt;m:den&gt;&lt;m:sSub&gt;&lt;m:sSubPr&gt;&lt;m:ctrlP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fareast=&quot;Times New Roman&quot; w:h-ansi=&quot;Cambria Math&quot; w:cs=&quot;Times New Roman&quot;/&gt;&lt;wx:font wx:val=&quot;Cambria Math&quot;/&gt;&lt;w:i/&gt;&lt;w:sz w:val=&quot;28&quot;/&gt;&lt;w:sz-cs w:val=&quot;28&quot;/&gt;&lt;/w:rPr&gt;&lt;m:t&gt;COTK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E62F3B">
        <w:rPr>
          <w:rFonts w:ascii="Times New Roman" w:hAnsi="Times New Roman" w:cs="Times New Roman"/>
          <w:sz w:val="28"/>
          <w:szCs w:val="28"/>
        </w:rPr>
        <w:fldChar w:fldCharType="end"/>
      </w:r>
      <w:r w:rsidRPr="00BA5D1B">
        <w:rPr>
          <w:rFonts w:ascii="Times New Roman" w:hAnsi="Times New Roman" w:cs="Times New Roman"/>
          <w:sz w:val="28"/>
          <w:szCs w:val="28"/>
        </w:rPr>
        <w:fldChar w:fldCharType="begin"/>
      </w:r>
      <w:r w:rsidRPr="00BA5D1B">
        <w:rPr>
          <w:rFonts w:ascii="Times New Roman" w:hAnsi="Times New Roman" w:cs="Times New Roman"/>
          <w:sz w:val="28"/>
          <w:szCs w:val="28"/>
        </w:rPr>
        <w:instrText xml:space="preserve"> QUOTE </w:instrText>
      </w:r>
      <w:r w:rsidRPr="00506C18">
        <w:rPr>
          <w:noProof/>
          <w:lang w:eastAsia="ru-RU"/>
        </w:rPr>
        <w:pict>
          <v:shape id="Рисунок 16" o:spid="_x0000_i1050" type="#_x0000_t75" style="width:62.4pt;height:28.2pt;visibility:visible">
            <v:imagedata r:id="rId27" o:title="" chromakey="white"/>
          </v:shape>
        </w:pict>
      </w:r>
      <w:r w:rsidRPr="00BA5D1B">
        <w:rPr>
          <w:rFonts w:ascii="Times New Roman" w:hAnsi="Times New Roman" w:cs="Times New Roman"/>
          <w:sz w:val="28"/>
          <w:szCs w:val="28"/>
        </w:rPr>
        <w:instrText xml:space="preserve"> </w:instrText>
      </w:r>
      <w:r w:rsidRPr="00BA5D1B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sz w:val="28"/>
          <w:szCs w:val="28"/>
        </w:rPr>
        <w:t xml:space="preserve"> . Коэффициенты уравнения представлены в таблице 3.</w:t>
      </w: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</w:p>
    <w:p w:rsidR="001E6542" w:rsidRDefault="001E6542" w:rsidP="006652C8">
      <w:pPr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3.</w:t>
      </w:r>
    </w:p>
    <w:p w:rsidR="001E6542" w:rsidRDefault="001E6542" w:rsidP="006652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Коэффициенты уравнения (6)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344"/>
        <w:gridCol w:w="2356"/>
        <w:gridCol w:w="2346"/>
        <w:gridCol w:w="2346"/>
      </w:tblGrid>
      <w:tr w:rsidR="001E6542" w:rsidRPr="00BA5D1B" w:rsidTr="00F727AF">
        <w:tc>
          <w:tcPr>
            <w:tcW w:w="4785" w:type="dxa"/>
            <w:gridSpan w:val="2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Левая пограничная кривая</w:t>
            </w:r>
          </w:p>
        </w:tc>
        <w:tc>
          <w:tcPr>
            <w:tcW w:w="4786" w:type="dxa"/>
            <w:gridSpan w:val="2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Правая пограничная кривая</w:t>
            </w:r>
          </w:p>
        </w:tc>
      </w:tr>
      <w:tr w:rsidR="001E6542" w:rsidRPr="00BA5D1B" w:rsidTr="00F727AF">
        <w:tc>
          <w:tcPr>
            <w:tcW w:w="2392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α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=317,99019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=-71,756129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α=-300,50084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=54,414265</w:t>
            </w:r>
          </w:p>
        </w:tc>
      </w:tr>
      <w:tr w:rsidR="001E6542" w:rsidRPr="00BA5D1B" w:rsidTr="00F727AF">
        <w:tc>
          <w:tcPr>
            <w:tcW w:w="2392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0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=-576,55377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=-10,578539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0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=533,62979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=18,791241</w:t>
            </w:r>
          </w:p>
        </w:tc>
      </w:tr>
      <w:tr w:rsidR="001E6542" w:rsidRPr="00BA5D1B" w:rsidTr="00F727AF">
        <w:tc>
          <w:tcPr>
            <w:tcW w:w="2392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0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=-1,4503019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3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=-582,41463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0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=3,7332203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3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=-583,94303</w:t>
            </w:r>
          </w:p>
        </w:tc>
      </w:tr>
      <w:tr w:rsidR="001E6542" w:rsidRPr="00BA5D1B" w:rsidTr="00F727AF">
        <w:tc>
          <w:tcPr>
            <w:tcW w:w="2392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=298,29162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3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=0,12596067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=-243,85471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3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=-0,29811572</w:t>
            </w:r>
          </w:p>
        </w:tc>
      </w:tr>
      <w:tr w:rsidR="001E6542" w:rsidRPr="00BA5D1B" w:rsidTr="00F727AF">
        <w:tc>
          <w:tcPr>
            <w:tcW w:w="2392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=6,5964931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4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=41,233186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=-13,533076</w:t>
            </w:r>
          </w:p>
        </w:tc>
        <w:tc>
          <w:tcPr>
            <w:tcW w:w="2393" w:type="dxa"/>
          </w:tcPr>
          <w:p w:rsidR="001E6542" w:rsidRPr="00BA5D1B" w:rsidRDefault="001E6542" w:rsidP="00F727AF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5D1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BA5D1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4</w:t>
            </w:r>
            <w:r w:rsidRPr="00BA5D1B">
              <w:rPr>
                <w:rFonts w:ascii="Times New Roman" w:hAnsi="Times New Roman" w:cs="Times New Roman"/>
                <w:sz w:val="28"/>
                <w:szCs w:val="28"/>
              </w:rPr>
              <w:t>=-44,246061</w:t>
            </w:r>
          </w:p>
        </w:tc>
      </w:tr>
    </w:tbl>
    <w:p w:rsidR="001E6542" w:rsidRPr="009558A8" w:rsidRDefault="001E6542" w:rsidP="006652C8">
      <w:pPr>
        <w:rPr>
          <w:rFonts w:ascii="Times New Roman" w:hAnsi="Times New Roman" w:cs="Times New Roman"/>
          <w:sz w:val="28"/>
          <w:szCs w:val="28"/>
        </w:rPr>
      </w:pPr>
    </w:p>
    <w:p w:rsidR="001E6542" w:rsidRPr="006652C8" w:rsidRDefault="001E6542" w:rsidP="006652C8">
      <w:pPr>
        <w:ind w:firstLine="708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Среднеквадратические отклонения ∆π от экспериментальных данных по уравнению (6) составляют: для левой пограничной кривой 0,009 при максимальном 0,025, для правой пограничной кривой 0,007 при максимальном 0,02.</w:t>
      </w:r>
    </w:p>
    <w:p w:rsidR="001E6542" w:rsidRPr="006652C8" w:rsidRDefault="001E6542" w:rsidP="003E4C65">
      <w:pPr>
        <w:spacing w:line="408" w:lineRule="auto"/>
        <w:jc w:val="left"/>
        <w:rPr>
          <w:rFonts w:ascii="Times New Roman" w:hAnsi="Times New Roman" w:cs="Times New Roman"/>
          <w:b/>
          <w:bCs/>
          <w:sz w:val="28"/>
          <w:szCs w:val="28"/>
        </w:rPr>
      </w:pPr>
    </w:p>
    <w:p w:rsidR="001E6542" w:rsidRDefault="001E6542" w:rsidP="00284C4B">
      <w:pPr>
        <w:spacing w:line="240" w:lineRule="auto"/>
        <w:ind w:firstLine="54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284C4B">
        <w:rPr>
          <w:rFonts w:ascii="Times New Roman" w:hAnsi="Times New Roman" w:cs="Times New Roman"/>
          <w:b/>
          <w:bCs/>
          <w:sz w:val="24"/>
          <w:szCs w:val="24"/>
        </w:rPr>
        <w:t>Список литературы</w:t>
      </w:r>
    </w:p>
    <w:p w:rsidR="001E6542" w:rsidRPr="006652C8" w:rsidRDefault="001E6542" w:rsidP="00284C4B">
      <w:pPr>
        <w:spacing w:line="240" w:lineRule="auto"/>
        <w:ind w:firstLine="54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1E6542" w:rsidRPr="00284C4B" w:rsidRDefault="001E6542" w:rsidP="00284C4B">
      <w:pPr>
        <w:pStyle w:val="BodyTextIndent3"/>
        <w:spacing w:after="0" w:line="240" w:lineRule="auto"/>
        <w:ind w:left="0" w:firstLine="425"/>
        <w:jc w:val="left"/>
        <w:rPr>
          <w:rFonts w:ascii="Times New Roman" w:hAnsi="Times New Roman" w:cs="Times New Roman"/>
          <w:sz w:val="24"/>
          <w:szCs w:val="24"/>
        </w:rPr>
      </w:pPr>
      <w:r w:rsidRPr="00284C4B">
        <w:rPr>
          <w:rFonts w:ascii="Times New Roman" w:hAnsi="Times New Roman" w:cs="Times New Roman"/>
          <w:sz w:val="24"/>
          <w:szCs w:val="24"/>
        </w:rPr>
        <w:t>1. Харченко П. М. Результаты экспериментальных исследований бензиновых  нефтяных фракций/ П. М. Харченко,  В. П. Тимофеев//</w:t>
      </w:r>
      <w:r w:rsidRPr="00284C4B">
        <w:rPr>
          <w:rFonts w:ascii="Times New Roman" w:hAnsi="Times New Roman" w:cs="Times New Roman"/>
          <w:sz w:val="24"/>
          <w:szCs w:val="24"/>
          <w:lang w:eastAsia="ru-RU"/>
        </w:rPr>
        <w:t>Научный журнал КубГАУ. – Краснодар. – 2014. – №98(04).</w:t>
      </w:r>
    </w:p>
    <w:p w:rsidR="001E6542" w:rsidRPr="00284C4B" w:rsidRDefault="001E6542" w:rsidP="00284C4B">
      <w:pPr>
        <w:pStyle w:val="BodyTextIndent3"/>
        <w:spacing w:after="0" w:line="240" w:lineRule="auto"/>
        <w:ind w:left="0" w:firstLine="425"/>
        <w:jc w:val="left"/>
        <w:rPr>
          <w:rFonts w:ascii="Times New Roman" w:hAnsi="Times New Roman" w:cs="Times New Roman"/>
          <w:sz w:val="24"/>
          <w:szCs w:val="24"/>
        </w:rPr>
      </w:pPr>
      <w:r w:rsidRPr="00284C4B">
        <w:rPr>
          <w:rFonts w:ascii="Times New Roman" w:hAnsi="Times New Roman" w:cs="Times New Roman"/>
          <w:sz w:val="24"/>
          <w:szCs w:val="24"/>
        </w:rPr>
        <w:t xml:space="preserve">2. Харченко П. М. Исследование плотности и давления насыщенных пород нефтяных фракций / П. М. Харченко,  В. П. Тимофеев// Труды КубГАУ. – Краснодар. – </w:t>
      </w:r>
      <w:r w:rsidRPr="00284C4B">
        <w:rPr>
          <w:sz w:val="24"/>
          <w:szCs w:val="24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</w:rPr>
        <w:t>2012. –  Т1. – №39. – С. 140 – 142.</w:t>
      </w:r>
    </w:p>
    <w:p w:rsidR="001E6542" w:rsidRPr="00284C4B" w:rsidRDefault="001E6542" w:rsidP="00284C4B">
      <w:pPr>
        <w:pStyle w:val="BodyTextIndent3"/>
        <w:spacing w:after="0" w:line="240" w:lineRule="auto"/>
        <w:ind w:left="0" w:firstLine="425"/>
        <w:jc w:val="left"/>
        <w:rPr>
          <w:rFonts w:ascii="Times New Roman" w:hAnsi="Times New Roman" w:cs="Times New Roman"/>
          <w:sz w:val="24"/>
          <w:szCs w:val="24"/>
        </w:rPr>
      </w:pPr>
      <w:r w:rsidRPr="00284C4B">
        <w:rPr>
          <w:rFonts w:ascii="Times New Roman" w:hAnsi="Times New Roman" w:cs="Times New Roman"/>
          <w:sz w:val="24"/>
          <w:szCs w:val="24"/>
        </w:rPr>
        <w:t xml:space="preserve">3. Харченко П. М. Экспериментальная установка и методики исследования плотности и ДНП агропромышленных сточных вод/ П. М. Харченко, В. В. Христиченко, Н. А. Блощинский// Труды КубГАУ. – Краснодар. – </w:t>
      </w:r>
      <w:r w:rsidRPr="00284C4B">
        <w:rPr>
          <w:sz w:val="24"/>
          <w:szCs w:val="24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</w:rPr>
        <w:t>2012. –  Т1. – №37. – С. 238 – 242.</w:t>
      </w:r>
    </w:p>
    <w:p w:rsidR="001E6542" w:rsidRPr="00284C4B" w:rsidRDefault="001E6542" w:rsidP="00284C4B">
      <w:pPr>
        <w:pStyle w:val="BodyTextIndent3"/>
        <w:spacing w:after="0" w:line="240" w:lineRule="auto"/>
        <w:ind w:left="0" w:firstLine="425"/>
        <w:jc w:val="left"/>
        <w:rPr>
          <w:rFonts w:ascii="Times New Roman" w:hAnsi="Times New Roman" w:cs="Times New Roman"/>
          <w:sz w:val="24"/>
          <w:szCs w:val="24"/>
        </w:rPr>
      </w:pPr>
      <w:r w:rsidRPr="00284C4B">
        <w:rPr>
          <w:rFonts w:ascii="Times New Roman" w:hAnsi="Times New Roman" w:cs="Times New Roman"/>
          <w:sz w:val="24"/>
          <w:szCs w:val="24"/>
        </w:rPr>
        <w:t xml:space="preserve">4. Потапенко И. А. Способ термической обработки деталей машин/ И. А. Потапенко, П. М. Харченко; патент на изобретение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RUS</w:t>
      </w:r>
      <w:r w:rsidRPr="00284C4B">
        <w:rPr>
          <w:rFonts w:ascii="Times New Roman" w:hAnsi="Times New Roman" w:cs="Times New Roman"/>
          <w:sz w:val="24"/>
          <w:szCs w:val="24"/>
        </w:rPr>
        <w:t xml:space="preserve"> 2297459, 12.10.2005.</w:t>
      </w:r>
    </w:p>
    <w:p w:rsidR="001E6542" w:rsidRPr="00284C4B" w:rsidRDefault="001E6542" w:rsidP="00284C4B">
      <w:pPr>
        <w:pStyle w:val="BodyTextIndent3"/>
        <w:spacing w:after="0" w:line="240" w:lineRule="auto"/>
        <w:ind w:left="0" w:firstLine="425"/>
        <w:jc w:val="left"/>
        <w:rPr>
          <w:rFonts w:ascii="Times New Roman" w:hAnsi="Times New Roman" w:cs="Times New Roman"/>
          <w:sz w:val="24"/>
          <w:szCs w:val="24"/>
        </w:rPr>
      </w:pPr>
      <w:r w:rsidRPr="00284C4B">
        <w:rPr>
          <w:rFonts w:ascii="Times New Roman" w:hAnsi="Times New Roman" w:cs="Times New Roman"/>
          <w:sz w:val="24"/>
          <w:szCs w:val="24"/>
        </w:rPr>
        <w:t xml:space="preserve">5. Андрейчук В. К. Термоадаптивный блок озонатора/ В. К. Андрейчук, П. М. Харченко; патент на изобретение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RUS</w:t>
      </w:r>
      <w:r w:rsidRPr="00284C4B">
        <w:rPr>
          <w:rFonts w:ascii="Times New Roman" w:hAnsi="Times New Roman" w:cs="Times New Roman"/>
          <w:sz w:val="24"/>
          <w:szCs w:val="24"/>
        </w:rPr>
        <w:t xml:space="preserve"> 2181103, 19.10.1999.</w:t>
      </w:r>
    </w:p>
    <w:p w:rsidR="001E6542" w:rsidRPr="00284C4B" w:rsidRDefault="001E6542" w:rsidP="00284C4B">
      <w:pPr>
        <w:pStyle w:val="BodyTextIndent3"/>
        <w:spacing w:after="0" w:line="240" w:lineRule="auto"/>
        <w:ind w:left="0" w:firstLine="425"/>
        <w:jc w:val="left"/>
        <w:rPr>
          <w:rFonts w:ascii="Times New Roman" w:hAnsi="Times New Roman" w:cs="Times New Roman"/>
          <w:sz w:val="24"/>
          <w:szCs w:val="24"/>
        </w:rPr>
      </w:pPr>
      <w:r w:rsidRPr="00284C4B">
        <w:rPr>
          <w:rFonts w:ascii="Times New Roman" w:hAnsi="Times New Roman" w:cs="Times New Roman"/>
          <w:sz w:val="24"/>
          <w:szCs w:val="24"/>
        </w:rPr>
        <w:t xml:space="preserve">6. Оськин С. В. Ветроэнергетическая установка/ С. В. Оськин, Д. П. Харченко, П. М. Харченко; патент на изобретение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RUS</w:t>
      </w:r>
      <w:r w:rsidRPr="00284C4B">
        <w:rPr>
          <w:rFonts w:ascii="Times New Roman" w:hAnsi="Times New Roman" w:cs="Times New Roman"/>
          <w:sz w:val="24"/>
          <w:szCs w:val="24"/>
        </w:rPr>
        <w:t xml:space="preserve"> 2299356, 22.02.2006.</w:t>
      </w:r>
    </w:p>
    <w:p w:rsidR="001E6542" w:rsidRPr="00284C4B" w:rsidRDefault="001E6542" w:rsidP="00284C4B">
      <w:pPr>
        <w:pStyle w:val="BodyTextIndent3"/>
        <w:spacing w:after="0" w:line="240" w:lineRule="auto"/>
        <w:ind w:left="0" w:firstLine="425"/>
        <w:jc w:val="left"/>
        <w:rPr>
          <w:rFonts w:ascii="Times New Roman" w:hAnsi="Times New Roman" w:cs="Times New Roman"/>
          <w:sz w:val="24"/>
          <w:szCs w:val="24"/>
        </w:rPr>
      </w:pPr>
      <w:r w:rsidRPr="00284C4B">
        <w:rPr>
          <w:rFonts w:ascii="Times New Roman" w:hAnsi="Times New Roman" w:cs="Times New Roman"/>
          <w:sz w:val="24"/>
          <w:szCs w:val="24"/>
        </w:rPr>
        <w:t xml:space="preserve">7. Харченко П. М. Вентиляция производственных и  коммунально-бытовых зданий/ П. М. Харченко, В. В. Христиченко, А. А. Тимофеюк// Труды КубГАУ. – Краснодар. – </w:t>
      </w:r>
      <w:r w:rsidRPr="00284C4B">
        <w:rPr>
          <w:sz w:val="24"/>
          <w:szCs w:val="24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</w:rPr>
        <w:t>2012. –  Т1. – №37. – С. 271 – 275.</w:t>
      </w:r>
    </w:p>
    <w:p w:rsidR="001E6542" w:rsidRPr="00284C4B" w:rsidRDefault="001E6542" w:rsidP="00284C4B">
      <w:pPr>
        <w:pStyle w:val="BodyTextIndent3"/>
        <w:spacing w:after="0" w:line="240" w:lineRule="auto"/>
        <w:ind w:left="0" w:firstLine="425"/>
        <w:jc w:val="left"/>
        <w:rPr>
          <w:rFonts w:ascii="Times New Roman" w:hAnsi="Times New Roman" w:cs="Times New Roman"/>
          <w:sz w:val="24"/>
          <w:szCs w:val="24"/>
        </w:rPr>
      </w:pPr>
      <w:r w:rsidRPr="00284C4B">
        <w:rPr>
          <w:rFonts w:ascii="Times New Roman" w:hAnsi="Times New Roman" w:cs="Times New Roman"/>
          <w:sz w:val="24"/>
          <w:szCs w:val="24"/>
        </w:rPr>
        <w:t xml:space="preserve">8. Харченко П. М. Расчёт вентиляции и отопления производственного здания/ П. М. Харченко, В. П. Тимофеев// Труды КубГАУ. – Краснодар. – </w:t>
      </w:r>
      <w:r w:rsidRPr="00284C4B">
        <w:rPr>
          <w:sz w:val="24"/>
          <w:szCs w:val="24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</w:rPr>
        <w:t>2013. –  Т1. – №42. – С. 152 – 155.</w:t>
      </w:r>
    </w:p>
    <w:p w:rsidR="001E6542" w:rsidRPr="00284C4B" w:rsidRDefault="001E6542" w:rsidP="00284C4B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E6542" w:rsidRPr="00284C4B" w:rsidRDefault="001E6542" w:rsidP="00284C4B">
      <w:pPr>
        <w:spacing w:line="240" w:lineRule="auto"/>
        <w:ind w:firstLine="708"/>
        <w:rPr>
          <w:rFonts w:ascii="Times New Roman" w:hAnsi="Times New Roman" w:cs="Times New Roman"/>
          <w:b/>
          <w:bCs/>
          <w:sz w:val="24"/>
          <w:szCs w:val="24"/>
        </w:rPr>
      </w:pPr>
    </w:p>
    <w:p w:rsidR="001E6542" w:rsidRPr="008C01AB" w:rsidRDefault="001E6542" w:rsidP="00284C4B">
      <w:pPr>
        <w:spacing w:line="240" w:lineRule="auto"/>
        <w:ind w:firstLine="708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References</w:t>
      </w:r>
    </w:p>
    <w:p w:rsidR="001E6542" w:rsidRPr="008C01AB" w:rsidRDefault="001E6542" w:rsidP="00284C4B">
      <w:pPr>
        <w:spacing w:line="240" w:lineRule="auto"/>
        <w:ind w:firstLine="708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1.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Harchenko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Rezultati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eksperimentalnih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issledovaniy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benzinovih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neftyanih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frakciy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/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Harchenko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Timofeev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>//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Nauchniy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zhurnal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KubGAU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. – </w:t>
      </w:r>
      <w:r w:rsidRPr="00284C4B">
        <w:rPr>
          <w:rFonts w:ascii="Times New Roman" w:hAnsi="Times New Roman" w:cs="Times New Roman"/>
          <w:sz w:val="24"/>
          <w:szCs w:val="24"/>
          <w:lang w:val="en-US"/>
        </w:rPr>
        <w:t>Krasnodar</w:t>
      </w:r>
      <w:r w:rsidRPr="008C01AB">
        <w:rPr>
          <w:rFonts w:ascii="Times New Roman" w:hAnsi="Times New Roman" w:cs="Times New Roman"/>
          <w:sz w:val="24"/>
          <w:szCs w:val="24"/>
          <w:lang w:val="en-US"/>
        </w:rPr>
        <w:t xml:space="preserve">. – 2014. – №98(04). </w:t>
      </w:r>
    </w:p>
    <w:p w:rsidR="001E6542" w:rsidRPr="00284C4B" w:rsidRDefault="001E6542" w:rsidP="00284C4B">
      <w:pPr>
        <w:spacing w:line="240" w:lineRule="auto"/>
        <w:ind w:firstLine="708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284C4B">
        <w:rPr>
          <w:rFonts w:ascii="Times New Roman" w:hAnsi="Times New Roman" w:cs="Times New Roman"/>
          <w:sz w:val="24"/>
          <w:szCs w:val="24"/>
          <w:lang w:val="en-US"/>
        </w:rPr>
        <w:t>2. Harchenko P. M. Issledovanie plotnosti i davleniya nasischennih porod neftyanih frakciy/ P. M. Harchenko, V. P. Timofeev// Trudi KubGAU. – Krasnodar. – 2012. – T1. – №39. – S. 140 – 142.</w:t>
      </w:r>
    </w:p>
    <w:p w:rsidR="001E6542" w:rsidRPr="00284C4B" w:rsidRDefault="001E6542" w:rsidP="00284C4B">
      <w:pPr>
        <w:spacing w:line="240" w:lineRule="auto"/>
        <w:ind w:firstLine="708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284C4B">
        <w:rPr>
          <w:rFonts w:ascii="Times New Roman" w:hAnsi="Times New Roman" w:cs="Times New Roman"/>
          <w:sz w:val="24"/>
          <w:szCs w:val="24"/>
          <w:lang w:val="en-US"/>
        </w:rPr>
        <w:t>3. Harchenko P. M. Eksperimentalnaya ustanovka i metodiki issledovaniya plotnosti i DNP agropromishlennih stochnih vod/ P. M. Harchenko, N. A. Bloschinskiy// Trudi KubGAU. – Krasnodar. – 2012. – T1. – №37. – S. 238 – 242.</w:t>
      </w:r>
    </w:p>
    <w:p w:rsidR="001E6542" w:rsidRPr="00284C4B" w:rsidRDefault="001E6542" w:rsidP="00284C4B">
      <w:pPr>
        <w:spacing w:line="240" w:lineRule="auto"/>
        <w:ind w:firstLine="708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284C4B">
        <w:rPr>
          <w:rFonts w:ascii="Times New Roman" w:hAnsi="Times New Roman" w:cs="Times New Roman"/>
          <w:sz w:val="24"/>
          <w:szCs w:val="24"/>
          <w:lang w:val="en-US"/>
        </w:rPr>
        <w:t>4. Potapenko I. A. Sposob termicheskoy obrabotki detaley mashin/ I. A. Potapenko, P. M. Harchenko; patent na izobretenie RUS 2297459, 12.10.2005.</w:t>
      </w:r>
    </w:p>
    <w:p w:rsidR="001E6542" w:rsidRPr="00284C4B" w:rsidRDefault="001E6542" w:rsidP="00284C4B">
      <w:pPr>
        <w:spacing w:line="240" w:lineRule="auto"/>
        <w:ind w:firstLine="708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284C4B">
        <w:rPr>
          <w:rFonts w:ascii="Times New Roman" w:hAnsi="Times New Roman" w:cs="Times New Roman"/>
          <w:sz w:val="24"/>
          <w:szCs w:val="24"/>
          <w:lang w:val="en-US"/>
        </w:rPr>
        <w:t>5. Andreychuk V. K. Termoadaptivniy blok ozonatora/ V. K. Andreychuk, P. M. Harchenko; patent na izobretenie RUS 2181103, 19.10.1999.</w:t>
      </w:r>
    </w:p>
    <w:p w:rsidR="001E6542" w:rsidRPr="00284C4B" w:rsidRDefault="001E6542" w:rsidP="00284C4B">
      <w:pPr>
        <w:spacing w:line="240" w:lineRule="auto"/>
        <w:ind w:firstLine="708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284C4B">
        <w:rPr>
          <w:rFonts w:ascii="Times New Roman" w:hAnsi="Times New Roman" w:cs="Times New Roman"/>
          <w:sz w:val="24"/>
          <w:szCs w:val="24"/>
          <w:lang w:val="en-US"/>
        </w:rPr>
        <w:t>6. Oskin S. V. Vetroenergeticheskaya ustanovka/ S. V. Oskin, D. P. Harchenko, P. M. Harchenko; patent na izobretenie RUS 2299356, 22.02.2006.</w:t>
      </w:r>
    </w:p>
    <w:p w:rsidR="001E6542" w:rsidRPr="00284C4B" w:rsidRDefault="001E6542" w:rsidP="00284C4B">
      <w:pPr>
        <w:spacing w:line="240" w:lineRule="auto"/>
        <w:ind w:firstLine="708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284C4B">
        <w:rPr>
          <w:rFonts w:ascii="Times New Roman" w:hAnsi="Times New Roman" w:cs="Times New Roman"/>
          <w:sz w:val="24"/>
          <w:szCs w:val="24"/>
          <w:lang w:val="en-US"/>
        </w:rPr>
        <w:t>7. Harchenko P. M. Ventilyaciya proizvodstvennih i kommunalno-bitovih zdaniy/ P. M. Harchenko, V. V. Hristichenko, A. A. Timofeyuk// Trudi KubGAU. – Krasnodar. – 2012. – T1. – №37. – S. 271 – 275.</w:t>
      </w:r>
    </w:p>
    <w:p w:rsidR="001E6542" w:rsidRPr="00284C4B" w:rsidRDefault="001E6542" w:rsidP="00284C4B">
      <w:pPr>
        <w:spacing w:line="240" w:lineRule="auto"/>
        <w:ind w:firstLine="708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 w:rsidRPr="00284C4B">
        <w:rPr>
          <w:rFonts w:ascii="Times New Roman" w:hAnsi="Times New Roman" w:cs="Times New Roman"/>
          <w:sz w:val="24"/>
          <w:szCs w:val="24"/>
          <w:lang w:val="en-US"/>
        </w:rPr>
        <w:t>8. Harchenko P. M. Raschet ventilyacii i otopleniya proizvodstvennogo zdaniya/ P. M. Harchenko, V. P. Timofeev// Trudi KubGAU. – Krasnodar. – 2013. – T1. – №42. – S. 152 – 155.</w:t>
      </w:r>
    </w:p>
    <w:sectPr w:rsidR="001E6542" w:rsidRPr="00284C4B" w:rsidSect="009F2AA4">
      <w:headerReference w:type="even" r:id="rId28"/>
      <w:headerReference w:type="default" r:id="rId29"/>
      <w:footerReference w:type="default" r:id="rId3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6542" w:rsidRDefault="001E6542">
      <w:r>
        <w:separator/>
      </w:r>
    </w:p>
  </w:endnote>
  <w:endnote w:type="continuationSeparator" w:id="1">
    <w:p w:rsidR="001E6542" w:rsidRDefault="001E65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Century Gothic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6542" w:rsidRPr="00337FDE" w:rsidRDefault="001E6542" w:rsidP="00337FDE">
    <w:pPr>
      <w:pStyle w:val="Footer"/>
      <w:jc w:val="both"/>
      <w:rPr>
        <w:rFonts w:ascii="Times New Roman" w:hAnsi="Times New Roman" w:cs="Times New Roman"/>
        <w:lang w:val="en-US"/>
      </w:rPr>
    </w:pPr>
    <w:r w:rsidRPr="00337FDE">
      <w:rPr>
        <w:rFonts w:ascii="Times New Roman" w:hAnsi="Times New Roman" w:cs="Times New Roman"/>
        <w:sz w:val="24"/>
        <w:szCs w:val="24"/>
      </w:rPr>
      <w:t>http://ej.kubagro.ru/201</w:t>
    </w:r>
    <w:r w:rsidRPr="00337FDE">
      <w:rPr>
        <w:rFonts w:ascii="Times New Roman" w:hAnsi="Times New Roman" w:cs="Times New Roman"/>
        <w:sz w:val="24"/>
        <w:szCs w:val="24"/>
        <w:lang w:val="en-US"/>
      </w:rPr>
      <w:t>4</w:t>
    </w:r>
    <w:r w:rsidRPr="00337FDE">
      <w:rPr>
        <w:rFonts w:ascii="Times New Roman" w:hAnsi="Times New Roman" w:cs="Times New Roman"/>
        <w:sz w:val="24"/>
        <w:szCs w:val="24"/>
      </w:rPr>
      <w:t>/</w:t>
    </w:r>
    <w:r w:rsidRPr="00337FDE">
      <w:rPr>
        <w:rFonts w:ascii="Times New Roman" w:hAnsi="Times New Roman" w:cs="Times New Roman"/>
        <w:sz w:val="24"/>
        <w:szCs w:val="24"/>
        <w:lang w:val="en-US"/>
      </w:rPr>
      <w:t>0</w:t>
    </w:r>
    <w:r w:rsidRPr="00337FDE">
      <w:rPr>
        <w:rFonts w:ascii="Times New Roman" w:hAnsi="Times New Roman" w:cs="Times New Roman"/>
        <w:sz w:val="24"/>
        <w:szCs w:val="24"/>
      </w:rPr>
      <w:t>5/pdf/</w:t>
    </w:r>
    <w:r>
      <w:rPr>
        <w:rFonts w:ascii="Times New Roman" w:hAnsi="Times New Roman" w:cs="Times New Roman"/>
        <w:sz w:val="24"/>
        <w:szCs w:val="24"/>
        <w:lang w:val="en-US"/>
      </w:rPr>
      <w:t>6</w:t>
    </w:r>
    <w:r w:rsidRPr="00337FDE">
      <w:rPr>
        <w:rFonts w:ascii="Times New Roman" w:hAnsi="Times New Roman" w:cs="Times New Roman"/>
        <w:sz w:val="24"/>
        <w:szCs w:val="24"/>
      </w:rPr>
      <w:t>2.pdf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6542" w:rsidRDefault="001E6542">
      <w:r>
        <w:separator/>
      </w:r>
    </w:p>
  </w:footnote>
  <w:footnote w:type="continuationSeparator" w:id="1">
    <w:p w:rsidR="001E6542" w:rsidRDefault="001E65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6542" w:rsidRDefault="001E6542" w:rsidP="00FB4442">
    <w:pPr>
      <w:pStyle w:val="Header"/>
      <w:framePr w:wrap="around" w:vAnchor="text" w:hAnchor="margin" w:xAlign="right" w:y="1"/>
      <w:rPr>
        <w:rStyle w:val="PageNumber"/>
        <w:rFonts w:cs="Calibri"/>
      </w:rPr>
    </w:pPr>
    <w:r>
      <w:rPr>
        <w:rStyle w:val="PageNumber"/>
        <w:rFonts w:cs="Calibri"/>
      </w:rPr>
      <w:fldChar w:fldCharType="begin"/>
    </w:r>
    <w:r>
      <w:rPr>
        <w:rStyle w:val="PageNumber"/>
        <w:rFonts w:cs="Calibri"/>
      </w:rPr>
      <w:instrText xml:space="preserve">PAGE  </w:instrText>
    </w:r>
    <w:r>
      <w:rPr>
        <w:rStyle w:val="PageNumber"/>
        <w:rFonts w:cs="Calibri"/>
      </w:rPr>
      <w:fldChar w:fldCharType="end"/>
    </w:r>
  </w:p>
  <w:p w:rsidR="001E6542" w:rsidRDefault="001E6542" w:rsidP="008C01AB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6542" w:rsidRPr="008C01AB" w:rsidRDefault="001E6542" w:rsidP="00FB4442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8C01AB">
      <w:rPr>
        <w:rStyle w:val="PageNumber"/>
        <w:rFonts w:ascii="Times New Roman" w:hAnsi="Times New Roman"/>
        <w:sz w:val="28"/>
        <w:szCs w:val="28"/>
      </w:rPr>
      <w:fldChar w:fldCharType="begin"/>
    </w:r>
    <w:r w:rsidRPr="008C01AB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8C01AB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</w:t>
    </w:r>
    <w:r w:rsidRPr="008C01AB">
      <w:rPr>
        <w:rStyle w:val="PageNumber"/>
        <w:rFonts w:ascii="Times New Roman" w:hAnsi="Times New Roman"/>
        <w:sz w:val="28"/>
        <w:szCs w:val="28"/>
      </w:rPr>
      <w:fldChar w:fldCharType="end"/>
    </w:r>
  </w:p>
  <w:p w:rsidR="001E6542" w:rsidRPr="008C01AB" w:rsidRDefault="001E6542" w:rsidP="008C01AB">
    <w:pPr>
      <w:pStyle w:val="Header"/>
      <w:ind w:right="360"/>
      <w:jc w:val="both"/>
      <w:rPr>
        <w:rFonts w:ascii="Times New Roman" w:hAnsi="Times New Roman" w:cs="Times New Roman"/>
        <w:lang w:val="en-US"/>
      </w:rPr>
    </w:pPr>
    <w:r w:rsidRPr="008C01AB">
      <w:rPr>
        <w:rFonts w:ascii="Times New Roman" w:hAnsi="Times New Roman" w:cs="Times New Roman"/>
        <w:sz w:val="24"/>
        <w:szCs w:val="24"/>
      </w:rPr>
      <w:t>Научный журнал КубГАУ, №99(</w:t>
    </w:r>
    <w:r w:rsidRPr="008C01AB">
      <w:rPr>
        <w:rFonts w:ascii="Times New Roman" w:hAnsi="Times New Roman" w:cs="Times New Roman"/>
        <w:sz w:val="24"/>
        <w:szCs w:val="24"/>
        <w:lang w:val="en-US"/>
      </w:rPr>
      <w:t>0</w:t>
    </w:r>
    <w:r w:rsidRPr="008C01AB">
      <w:rPr>
        <w:rFonts w:ascii="Times New Roman" w:hAnsi="Times New Roman" w:cs="Times New Roman"/>
        <w:sz w:val="24"/>
        <w:szCs w:val="24"/>
      </w:rPr>
      <w:t>5), 201</w:t>
    </w:r>
    <w:r w:rsidRPr="008C01AB">
      <w:rPr>
        <w:rFonts w:ascii="Times New Roman" w:hAnsi="Times New Roman" w:cs="Times New Roman"/>
        <w:sz w:val="24"/>
        <w:szCs w:val="24"/>
        <w:lang w:val="en-US"/>
      </w:rPr>
      <w:t>4</w:t>
    </w:r>
    <w:r w:rsidRPr="008C01AB">
      <w:rPr>
        <w:rFonts w:ascii="Times New Roman" w:hAnsi="Times New Roman" w:cs="Times New Roman"/>
        <w:sz w:val="24"/>
        <w:szCs w:val="24"/>
      </w:rPr>
      <w:t xml:space="preserve"> года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3D5E"/>
    <w:rsid w:val="0001110C"/>
    <w:rsid w:val="00021053"/>
    <w:rsid w:val="00031CCE"/>
    <w:rsid w:val="00082C4E"/>
    <w:rsid w:val="000B727F"/>
    <w:rsid w:val="000C74C8"/>
    <w:rsid w:val="000D64E3"/>
    <w:rsid w:val="000E38A3"/>
    <w:rsid w:val="001001F1"/>
    <w:rsid w:val="00100679"/>
    <w:rsid w:val="00147B11"/>
    <w:rsid w:val="001A0725"/>
    <w:rsid w:val="001C719A"/>
    <w:rsid w:val="001D6B51"/>
    <w:rsid w:val="001E36A2"/>
    <w:rsid w:val="001E6542"/>
    <w:rsid w:val="002228FC"/>
    <w:rsid w:val="0022476D"/>
    <w:rsid w:val="002628EE"/>
    <w:rsid w:val="002673FC"/>
    <w:rsid w:val="00284C4B"/>
    <w:rsid w:val="00284FD5"/>
    <w:rsid w:val="00285D22"/>
    <w:rsid w:val="00290F0C"/>
    <w:rsid w:val="002A72DC"/>
    <w:rsid w:val="00312884"/>
    <w:rsid w:val="00337FDE"/>
    <w:rsid w:val="00364DBC"/>
    <w:rsid w:val="00367B43"/>
    <w:rsid w:val="003A50E0"/>
    <w:rsid w:val="003C2797"/>
    <w:rsid w:val="003E2CF2"/>
    <w:rsid w:val="003E4C65"/>
    <w:rsid w:val="00406BA0"/>
    <w:rsid w:val="004E42CE"/>
    <w:rsid w:val="005019CF"/>
    <w:rsid w:val="00506C18"/>
    <w:rsid w:val="00517C36"/>
    <w:rsid w:val="005272F2"/>
    <w:rsid w:val="00530FD2"/>
    <w:rsid w:val="00534ED7"/>
    <w:rsid w:val="00536C80"/>
    <w:rsid w:val="00554E69"/>
    <w:rsid w:val="005A1119"/>
    <w:rsid w:val="005B5C0E"/>
    <w:rsid w:val="005E7C29"/>
    <w:rsid w:val="005F5CD3"/>
    <w:rsid w:val="00600B4C"/>
    <w:rsid w:val="00635AF0"/>
    <w:rsid w:val="006652C8"/>
    <w:rsid w:val="00682409"/>
    <w:rsid w:val="006D2FDE"/>
    <w:rsid w:val="006F0446"/>
    <w:rsid w:val="006F27B4"/>
    <w:rsid w:val="00706D28"/>
    <w:rsid w:val="007161B5"/>
    <w:rsid w:val="00725146"/>
    <w:rsid w:val="007321E9"/>
    <w:rsid w:val="00741E3D"/>
    <w:rsid w:val="0074374F"/>
    <w:rsid w:val="007645FB"/>
    <w:rsid w:val="00773E06"/>
    <w:rsid w:val="0078073C"/>
    <w:rsid w:val="00790C20"/>
    <w:rsid w:val="007C7E94"/>
    <w:rsid w:val="007F4FCA"/>
    <w:rsid w:val="00825659"/>
    <w:rsid w:val="00840308"/>
    <w:rsid w:val="00840E64"/>
    <w:rsid w:val="00885E86"/>
    <w:rsid w:val="00892177"/>
    <w:rsid w:val="008C01AB"/>
    <w:rsid w:val="008C05A8"/>
    <w:rsid w:val="008C0E70"/>
    <w:rsid w:val="008E310F"/>
    <w:rsid w:val="008E716A"/>
    <w:rsid w:val="00907183"/>
    <w:rsid w:val="00940643"/>
    <w:rsid w:val="009558A8"/>
    <w:rsid w:val="00962D8C"/>
    <w:rsid w:val="009923F4"/>
    <w:rsid w:val="009F2AA4"/>
    <w:rsid w:val="00A01316"/>
    <w:rsid w:val="00A0135D"/>
    <w:rsid w:val="00A14377"/>
    <w:rsid w:val="00A52CB3"/>
    <w:rsid w:val="00A901A9"/>
    <w:rsid w:val="00A930E4"/>
    <w:rsid w:val="00AB2D9A"/>
    <w:rsid w:val="00AB4E2D"/>
    <w:rsid w:val="00AC02D3"/>
    <w:rsid w:val="00AD07D4"/>
    <w:rsid w:val="00AD1251"/>
    <w:rsid w:val="00AE7A60"/>
    <w:rsid w:val="00AF4FDF"/>
    <w:rsid w:val="00B03BE9"/>
    <w:rsid w:val="00B47477"/>
    <w:rsid w:val="00B621D7"/>
    <w:rsid w:val="00B6603C"/>
    <w:rsid w:val="00B72F7B"/>
    <w:rsid w:val="00B85679"/>
    <w:rsid w:val="00BA5D1B"/>
    <w:rsid w:val="00C00EBD"/>
    <w:rsid w:val="00C06FF5"/>
    <w:rsid w:val="00C60322"/>
    <w:rsid w:val="00C61BAD"/>
    <w:rsid w:val="00C74879"/>
    <w:rsid w:val="00C84ED4"/>
    <w:rsid w:val="00D26391"/>
    <w:rsid w:val="00D26693"/>
    <w:rsid w:val="00D33D5E"/>
    <w:rsid w:val="00D61EAC"/>
    <w:rsid w:val="00D72637"/>
    <w:rsid w:val="00D80642"/>
    <w:rsid w:val="00D87C0D"/>
    <w:rsid w:val="00DC1F44"/>
    <w:rsid w:val="00DE423F"/>
    <w:rsid w:val="00DE4A55"/>
    <w:rsid w:val="00DE5AF5"/>
    <w:rsid w:val="00E04AEA"/>
    <w:rsid w:val="00E2257B"/>
    <w:rsid w:val="00E27282"/>
    <w:rsid w:val="00E32FA9"/>
    <w:rsid w:val="00E557C4"/>
    <w:rsid w:val="00E62F3B"/>
    <w:rsid w:val="00E65B8C"/>
    <w:rsid w:val="00E80A7B"/>
    <w:rsid w:val="00EA7DE3"/>
    <w:rsid w:val="00EE17F9"/>
    <w:rsid w:val="00EE4843"/>
    <w:rsid w:val="00EE4893"/>
    <w:rsid w:val="00F2061D"/>
    <w:rsid w:val="00F727AF"/>
    <w:rsid w:val="00F913F4"/>
    <w:rsid w:val="00FB4442"/>
    <w:rsid w:val="00FF33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2F7B"/>
    <w:pPr>
      <w:spacing w:line="360" w:lineRule="auto"/>
      <w:jc w:val="center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284FD5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3E2CF2"/>
    <w:rPr>
      <w:rFonts w:cs="Times New Roman"/>
      <w:color w:val="808080"/>
    </w:rPr>
  </w:style>
  <w:style w:type="paragraph" w:styleId="BalloonText">
    <w:name w:val="Balloon Text"/>
    <w:basedOn w:val="Normal"/>
    <w:link w:val="BalloonTextChar"/>
    <w:uiPriority w:val="99"/>
    <w:semiHidden/>
    <w:rsid w:val="003E2CF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E2CF2"/>
    <w:rPr>
      <w:rFonts w:ascii="Tahoma" w:hAnsi="Tahoma" w:cs="Tahoma"/>
      <w:sz w:val="16"/>
      <w:szCs w:val="16"/>
    </w:rPr>
  </w:style>
  <w:style w:type="paragraph" w:styleId="BodyText2">
    <w:name w:val="Body Text 2"/>
    <w:basedOn w:val="Normal"/>
    <w:link w:val="BodyText2Char"/>
    <w:uiPriority w:val="99"/>
    <w:rsid w:val="005F5CD3"/>
    <w:pPr>
      <w:spacing w:line="240" w:lineRule="auto"/>
      <w:ind w:right="-766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5F5CD3"/>
    <w:rPr>
      <w:rFonts w:ascii="Times New Roman" w:hAnsi="Times New Roman" w:cs="Times New Roman"/>
      <w:sz w:val="20"/>
      <w:szCs w:val="20"/>
      <w:lang w:eastAsia="ru-RU"/>
    </w:rPr>
  </w:style>
  <w:style w:type="character" w:styleId="Hyperlink">
    <w:name w:val="Hyperlink"/>
    <w:basedOn w:val="DefaultParagraphFont"/>
    <w:uiPriority w:val="99"/>
    <w:rsid w:val="005F5CD3"/>
    <w:rPr>
      <w:rFonts w:cs="Times New Roman"/>
      <w:color w:val="0000FF"/>
      <w:u w:val="single"/>
    </w:rPr>
  </w:style>
  <w:style w:type="character" w:customStyle="1" w:styleId="second-text">
    <w:name w:val="second-text"/>
    <w:basedOn w:val="DefaultParagraphFont"/>
    <w:uiPriority w:val="99"/>
    <w:rsid w:val="005F5CD3"/>
    <w:rPr>
      <w:rFonts w:cs="Times New Roman"/>
    </w:rPr>
  </w:style>
  <w:style w:type="paragraph" w:styleId="BodyTextIndent3">
    <w:name w:val="Body Text Indent 3"/>
    <w:basedOn w:val="Normal"/>
    <w:link w:val="BodyTextIndent3Char"/>
    <w:uiPriority w:val="99"/>
    <w:rsid w:val="00C06FF5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C06FF5"/>
    <w:rPr>
      <w:rFonts w:cs="Times New Roman"/>
      <w:sz w:val="16"/>
      <w:szCs w:val="16"/>
    </w:rPr>
  </w:style>
  <w:style w:type="paragraph" w:styleId="Header">
    <w:name w:val="header"/>
    <w:basedOn w:val="Normal"/>
    <w:link w:val="HeaderChar"/>
    <w:uiPriority w:val="99"/>
    <w:rsid w:val="008C01AB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B14E0"/>
    <w:rPr>
      <w:rFonts w:cs="Calibri"/>
      <w:lang w:eastAsia="en-US"/>
    </w:rPr>
  </w:style>
  <w:style w:type="paragraph" w:styleId="Footer">
    <w:name w:val="footer"/>
    <w:basedOn w:val="Normal"/>
    <w:link w:val="FooterChar"/>
    <w:uiPriority w:val="99"/>
    <w:rsid w:val="008C01AB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B14E0"/>
    <w:rPr>
      <w:rFonts w:cs="Calibri"/>
      <w:lang w:eastAsia="en-US"/>
    </w:rPr>
  </w:style>
  <w:style w:type="character" w:styleId="PageNumber">
    <w:name w:val="page number"/>
    <w:basedOn w:val="DefaultParagraphFont"/>
    <w:uiPriority w:val="99"/>
    <w:rsid w:val="008C01AB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hyperlink" Target="mailto:1960324@mail.ru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hyperlink" Target="mailto:1960324@mail.ru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46</TotalTime>
  <Pages>13</Pages>
  <Words>1950</Words>
  <Characters>11121</Characters>
  <Application>Microsoft Office Outlook</Application>
  <DocSecurity>0</DocSecurity>
  <Lines>0</Lines>
  <Paragraphs>0</Paragraphs>
  <ScaleCrop>false</ScaleCrop>
  <Company>КГАУ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Flash</dc:creator>
  <cp:keywords/>
  <dc:description/>
  <cp:lastModifiedBy>admin</cp:lastModifiedBy>
  <cp:revision>19</cp:revision>
  <dcterms:created xsi:type="dcterms:W3CDTF">2014-05-13T16:59:00Z</dcterms:created>
  <dcterms:modified xsi:type="dcterms:W3CDTF">2014-06-05T05:31:00Z</dcterms:modified>
</cp:coreProperties>
</file>