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643"/>
        <w:gridCol w:w="4643"/>
      </w:tblGrid>
      <w:tr w:rsidR="003C4B38" w:rsidRPr="005B2DC2" w:rsidTr="00514CC1">
        <w:trPr>
          <w:jc w:val="center"/>
        </w:trPr>
        <w:tc>
          <w:tcPr>
            <w:tcW w:w="4643" w:type="dxa"/>
          </w:tcPr>
          <w:p w:rsidR="003C4B38" w:rsidRPr="005B2DC2" w:rsidRDefault="003C4B38" w:rsidP="00097E87">
            <w:pPr>
              <w:spacing w:after="0" w:line="240" w:lineRule="auto"/>
              <w:rPr>
                <w:rFonts w:ascii="Times New Roman" w:hAnsi="Times New Roman"/>
                <w:sz w:val="20"/>
                <w:szCs w:val="20"/>
                <w:lang w:val="en-US"/>
              </w:rPr>
            </w:pPr>
            <w:bookmarkStart w:id="0" w:name="_GoBack"/>
            <w:bookmarkEnd w:id="0"/>
            <w:r w:rsidRPr="005B2DC2">
              <w:rPr>
                <w:rFonts w:ascii="Times New Roman" w:hAnsi="Times New Roman"/>
                <w:sz w:val="20"/>
                <w:szCs w:val="20"/>
              </w:rPr>
              <w:t>УДК 685.1</w:t>
            </w:r>
          </w:p>
          <w:p w:rsidR="003C4B38" w:rsidRPr="005B2DC2" w:rsidRDefault="003C4B38" w:rsidP="00097E87">
            <w:pPr>
              <w:spacing w:after="0" w:line="240" w:lineRule="auto"/>
              <w:rPr>
                <w:rFonts w:ascii="Times New Roman" w:hAnsi="Times New Roman"/>
                <w:sz w:val="20"/>
                <w:szCs w:val="20"/>
                <w:lang w:val="en-US"/>
              </w:rPr>
            </w:pPr>
          </w:p>
        </w:tc>
        <w:tc>
          <w:tcPr>
            <w:tcW w:w="4643" w:type="dxa"/>
          </w:tcPr>
          <w:p w:rsidR="003C4B38" w:rsidRPr="005B2DC2" w:rsidRDefault="003C4B38" w:rsidP="00097E87">
            <w:pPr>
              <w:spacing w:after="0" w:line="240" w:lineRule="auto"/>
              <w:rPr>
                <w:rFonts w:ascii="Times New Roman" w:hAnsi="Times New Roman"/>
                <w:sz w:val="20"/>
                <w:szCs w:val="20"/>
                <w:lang w:val="en-US"/>
              </w:rPr>
            </w:pPr>
            <w:r w:rsidRPr="005B2DC2">
              <w:rPr>
                <w:rFonts w:ascii="Times New Roman" w:hAnsi="Times New Roman"/>
                <w:sz w:val="20"/>
                <w:szCs w:val="20"/>
                <w:lang w:val="en-US"/>
              </w:rPr>
              <w:t xml:space="preserve">UDC </w:t>
            </w:r>
            <w:r w:rsidRPr="005B2DC2">
              <w:rPr>
                <w:rFonts w:ascii="Times New Roman" w:hAnsi="Times New Roman"/>
                <w:sz w:val="20"/>
                <w:szCs w:val="20"/>
              </w:rPr>
              <w:t>685.1</w:t>
            </w:r>
          </w:p>
        </w:tc>
      </w:tr>
      <w:tr w:rsidR="003C4B38" w:rsidRPr="000841D9" w:rsidTr="00514CC1">
        <w:trPr>
          <w:jc w:val="center"/>
        </w:trPr>
        <w:tc>
          <w:tcPr>
            <w:tcW w:w="4643" w:type="dxa"/>
          </w:tcPr>
          <w:p w:rsidR="003C4B38" w:rsidRDefault="003C4B38" w:rsidP="00097E87">
            <w:pPr>
              <w:spacing w:after="0" w:line="240" w:lineRule="auto"/>
              <w:rPr>
                <w:rFonts w:ascii="Times New Roman" w:hAnsi="Times New Roman"/>
                <w:b/>
                <w:sz w:val="20"/>
                <w:szCs w:val="20"/>
              </w:rPr>
            </w:pPr>
            <w:r w:rsidRPr="007D3209">
              <w:rPr>
                <w:rFonts w:ascii="Times New Roman" w:hAnsi="Times New Roman"/>
                <w:b/>
                <w:sz w:val="20"/>
                <w:szCs w:val="20"/>
              </w:rPr>
              <w:t>ОСНОВНЫЕ ТЕОРЕТИЧЕСКИЕ ПОДХОДЫ К АСПЕКТУ ПРОГНОЗИРОВАНИЯ ФИНАНСОВОГО СОСТОЯНИЯ ХОЗЯЙСТВУЮЩИХ СУБЪЕКТОВ</w:t>
            </w:r>
          </w:p>
          <w:p w:rsidR="003C4B38" w:rsidRPr="005B2DC2" w:rsidRDefault="003C4B38" w:rsidP="00097E87">
            <w:pPr>
              <w:spacing w:after="0" w:line="240" w:lineRule="auto"/>
              <w:rPr>
                <w:rFonts w:ascii="Times New Roman" w:hAnsi="Times New Roman"/>
                <w:b/>
                <w:sz w:val="20"/>
                <w:szCs w:val="20"/>
              </w:rPr>
            </w:pPr>
          </w:p>
        </w:tc>
        <w:tc>
          <w:tcPr>
            <w:tcW w:w="4643" w:type="dxa"/>
          </w:tcPr>
          <w:p w:rsidR="003C4B38" w:rsidRPr="005B2DC2" w:rsidRDefault="003C4B38" w:rsidP="00097E87">
            <w:pPr>
              <w:spacing w:after="0" w:line="240" w:lineRule="auto"/>
              <w:rPr>
                <w:rFonts w:ascii="Times New Roman" w:hAnsi="Times New Roman"/>
                <w:b/>
                <w:sz w:val="20"/>
                <w:szCs w:val="20"/>
                <w:lang w:val="en-US"/>
              </w:rPr>
            </w:pPr>
            <w:r w:rsidRPr="007D3209">
              <w:rPr>
                <w:rFonts w:ascii="Times New Roman" w:hAnsi="Times New Roman"/>
                <w:b/>
                <w:sz w:val="20"/>
                <w:szCs w:val="20"/>
                <w:lang w:val="en-US"/>
              </w:rPr>
              <w:t>BASIC THEORETICAL APPROACHES TO ASPECTS OF FORECASTING FINANCIAL CONDITION OF AGRICULTURAL ORGANIZATIONS</w:t>
            </w:r>
          </w:p>
        </w:tc>
      </w:tr>
      <w:tr w:rsidR="003C4B38" w:rsidRPr="00097E87" w:rsidTr="00027176">
        <w:tblPrEx>
          <w:jc w:val="left"/>
        </w:tblPrEx>
        <w:tc>
          <w:tcPr>
            <w:tcW w:w="4643" w:type="dxa"/>
          </w:tcPr>
          <w:p w:rsidR="003C4B38" w:rsidRPr="00097E87" w:rsidRDefault="003C4B38" w:rsidP="00097E87">
            <w:pPr>
              <w:spacing w:after="0" w:line="240" w:lineRule="auto"/>
              <w:rPr>
                <w:rFonts w:ascii="Times New Roman" w:hAnsi="Times New Roman"/>
                <w:sz w:val="20"/>
                <w:szCs w:val="20"/>
              </w:rPr>
            </w:pPr>
            <w:bookmarkStart w:id="1" w:name="OLE_LINK29"/>
            <w:bookmarkStart w:id="2" w:name="OLE_LINK30"/>
            <w:r w:rsidRPr="00097E87">
              <w:rPr>
                <w:rFonts w:ascii="Times New Roman" w:hAnsi="Times New Roman"/>
                <w:sz w:val="20"/>
                <w:szCs w:val="20"/>
              </w:rPr>
              <w:t>Жминько Надежда Сергеевна</w:t>
            </w:r>
          </w:p>
          <w:p w:rsidR="003C4B38" w:rsidRPr="00097E87" w:rsidRDefault="003C4B38" w:rsidP="00097E87">
            <w:pPr>
              <w:spacing w:after="0" w:line="240" w:lineRule="auto"/>
              <w:rPr>
                <w:rFonts w:ascii="Times New Roman" w:hAnsi="Times New Roman"/>
                <w:sz w:val="20"/>
                <w:szCs w:val="20"/>
              </w:rPr>
            </w:pPr>
            <w:r w:rsidRPr="00097E87">
              <w:rPr>
                <w:rFonts w:ascii="Times New Roman" w:hAnsi="Times New Roman"/>
                <w:sz w:val="20"/>
                <w:szCs w:val="20"/>
              </w:rPr>
              <w:t>ассистент кафедры «Теория бухгалтерского учета»</w:t>
            </w:r>
          </w:p>
          <w:p w:rsidR="003C4B38" w:rsidRPr="00097E87" w:rsidRDefault="003C4B38" w:rsidP="00097E87">
            <w:pPr>
              <w:spacing w:after="0" w:line="240" w:lineRule="auto"/>
              <w:rPr>
                <w:rFonts w:ascii="Times New Roman" w:hAnsi="Times New Roman"/>
                <w:i/>
                <w:sz w:val="20"/>
                <w:szCs w:val="20"/>
              </w:rPr>
            </w:pPr>
          </w:p>
          <w:p w:rsidR="003C4B38" w:rsidRPr="00097E87" w:rsidRDefault="003C4B38" w:rsidP="00097E87">
            <w:pPr>
              <w:spacing w:after="0" w:line="240" w:lineRule="auto"/>
              <w:rPr>
                <w:rFonts w:ascii="Times New Roman" w:hAnsi="Times New Roman"/>
                <w:sz w:val="20"/>
                <w:szCs w:val="20"/>
              </w:rPr>
            </w:pPr>
            <w:r w:rsidRPr="00097E87">
              <w:rPr>
                <w:rFonts w:ascii="Times New Roman" w:hAnsi="Times New Roman"/>
                <w:sz w:val="20"/>
                <w:szCs w:val="20"/>
              </w:rPr>
              <w:t>Сафонов Илья Сергеевич</w:t>
            </w:r>
          </w:p>
          <w:p w:rsidR="003C4B38" w:rsidRPr="00097E87" w:rsidRDefault="003C4B38" w:rsidP="00097E87">
            <w:pPr>
              <w:spacing w:after="0" w:line="240" w:lineRule="auto"/>
              <w:rPr>
                <w:rFonts w:ascii="Times New Roman" w:hAnsi="Times New Roman"/>
                <w:i/>
                <w:sz w:val="20"/>
                <w:szCs w:val="20"/>
                <w:lang w:val="en-US"/>
              </w:rPr>
            </w:pPr>
            <w:r w:rsidRPr="00097E87">
              <w:rPr>
                <w:rFonts w:ascii="Times New Roman" w:hAnsi="Times New Roman"/>
                <w:sz w:val="20"/>
                <w:szCs w:val="20"/>
              </w:rPr>
              <w:t>студент учетно-финансового факультета</w:t>
            </w:r>
          </w:p>
          <w:p w:rsidR="003C4B38" w:rsidRPr="00097E87" w:rsidRDefault="003C4B38" w:rsidP="00097E87">
            <w:pPr>
              <w:spacing w:after="0" w:line="240" w:lineRule="auto"/>
              <w:rPr>
                <w:rFonts w:ascii="Times New Roman" w:hAnsi="Times New Roman"/>
                <w:i/>
                <w:sz w:val="20"/>
                <w:szCs w:val="20"/>
              </w:rPr>
            </w:pPr>
            <w:r w:rsidRPr="00097E87">
              <w:rPr>
                <w:rFonts w:ascii="Times New Roman" w:hAnsi="Times New Roman"/>
                <w:i/>
                <w:sz w:val="20"/>
                <w:szCs w:val="20"/>
              </w:rPr>
              <w:t>Кубанский государственный аграрный университет, Краснодар, Россия</w:t>
            </w:r>
          </w:p>
          <w:p w:rsidR="003C4B38" w:rsidRPr="00097E87" w:rsidRDefault="003C4B38" w:rsidP="00097E87">
            <w:pPr>
              <w:spacing w:after="0" w:line="240" w:lineRule="auto"/>
              <w:rPr>
                <w:rFonts w:ascii="Times New Roman" w:hAnsi="Times New Roman"/>
                <w:sz w:val="20"/>
                <w:szCs w:val="20"/>
              </w:rPr>
            </w:pPr>
          </w:p>
        </w:tc>
        <w:tc>
          <w:tcPr>
            <w:tcW w:w="4643" w:type="dxa"/>
          </w:tcPr>
          <w:p w:rsidR="003C4B38" w:rsidRPr="00097E87" w:rsidRDefault="003C4B38" w:rsidP="00097E87">
            <w:pPr>
              <w:spacing w:after="0" w:line="240" w:lineRule="auto"/>
              <w:rPr>
                <w:rFonts w:ascii="Times New Roman" w:hAnsi="Times New Roman"/>
                <w:sz w:val="20"/>
                <w:szCs w:val="20"/>
                <w:lang w:val="en-US"/>
              </w:rPr>
            </w:pPr>
            <w:r w:rsidRPr="00097E87">
              <w:rPr>
                <w:rFonts w:ascii="Times New Roman" w:hAnsi="Times New Roman"/>
                <w:sz w:val="20"/>
                <w:szCs w:val="20"/>
                <w:lang w:val="en-US"/>
              </w:rPr>
              <w:t>Zhminko Nadezhda Sergeevna</w:t>
            </w:r>
          </w:p>
          <w:p w:rsidR="003C4B38" w:rsidRPr="00097E87" w:rsidRDefault="003C4B38" w:rsidP="00097E87">
            <w:pPr>
              <w:spacing w:after="0" w:line="240" w:lineRule="auto"/>
              <w:rPr>
                <w:rFonts w:ascii="Times New Roman" w:hAnsi="Times New Roman"/>
                <w:sz w:val="20"/>
                <w:szCs w:val="20"/>
                <w:lang w:val="en-US"/>
              </w:rPr>
            </w:pPr>
            <w:r w:rsidRPr="00097E87">
              <w:rPr>
                <w:rFonts w:ascii="Times New Roman" w:hAnsi="Times New Roman"/>
                <w:sz w:val="20"/>
                <w:szCs w:val="20"/>
                <w:lang w:val="en-US"/>
              </w:rPr>
              <w:t>assistant of the Chair of accounting theory</w:t>
            </w:r>
          </w:p>
          <w:p w:rsidR="003C4B38" w:rsidRPr="00097E87" w:rsidRDefault="003C4B38" w:rsidP="00097E87">
            <w:pPr>
              <w:spacing w:after="0" w:line="240" w:lineRule="auto"/>
              <w:rPr>
                <w:rFonts w:ascii="Times New Roman" w:hAnsi="Times New Roman"/>
                <w:sz w:val="20"/>
                <w:szCs w:val="20"/>
                <w:lang w:val="en-US"/>
              </w:rPr>
            </w:pPr>
          </w:p>
          <w:p w:rsidR="003C4B38" w:rsidRPr="00097E87" w:rsidRDefault="003C4B38" w:rsidP="00097E87">
            <w:pPr>
              <w:spacing w:after="0" w:line="240" w:lineRule="auto"/>
              <w:rPr>
                <w:rFonts w:ascii="Times New Roman" w:hAnsi="Times New Roman"/>
                <w:sz w:val="20"/>
                <w:szCs w:val="20"/>
                <w:lang w:val="en-US"/>
              </w:rPr>
            </w:pPr>
            <w:r w:rsidRPr="00097E87">
              <w:rPr>
                <w:rFonts w:ascii="Times New Roman" w:hAnsi="Times New Roman"/>
                <w:sz w:val="20"/>
                <w:szCs w:val="20"/>
                <w:lang w:val="en-US"/>
              </w:rPr>
              <w:t>Safonov Ilia Sergeevich</w:t>
            </w:r>
          </w:p>
          <w:p w:rsidR="003C4B38" w:rsidRPr="00097E87" w:rsidRDefault="003C4B38" w:rsidP="00097E87">
            <w:pPr>
              <w:spacing w:after="0" w:line="240" w:lineRule="auto"/>
              <w:rPr>
                <w:rFonts w:ascii="Times New Roman" w:hAnsi="Times New Roman"/>
                <w:sz w:val="20"/>
                <w:szCs w:val="20"/>
                <w:lang w:val="en-US"/>
              </w:rPr>
            </w:pPr>
            <w:r w:rsidRPr="00097E87">
              <w:rPr>
                <w:rFonts w:ascii="Times New Roman" w:hAnsi="Times New Roman"/>
                <w:sz w:val="20"/>
                <w:szCs w:val="20"/>
                <w:lang w:val="en-US"/>
              </w:rPr>
              <w:t xml:space="preserve">studеnt оf thе Accounting and financial department </w:t>
            </w:r>
          </w:p>
          <w:p w:rsidR="003C4B38" w:rsidRPr="00097E87" w:rsidRDefault="003C4B38" w:rsidP="00097E87">
            <w:pPr>
              <w:spacing w:after="0" w:line="240" w:lineRule="auto"/>
              <w:rPr>
                <w:rFonts w:ascii="Times New Roman" w:hAnsi="Times New Roman"/>
                <w:sz w:val="20"/>
                <w:szCs w:val="20"/>
                <w:lang w:val="en-US"/>
              </w:rPr>
            </w:pPr>
            <w:r w:rsidRPr="00097E87">
              <w:rPr>
                <w:rFonts w:ascii="Times New Roman" w:hAnsi="Times New Roman"/>
                <w:i/>
                <w:sz w:val="20"/>
                <w:szCs w:val="20"/>
                <w:lang w:val="en-US"/>
              </w:rPr>
              <w:t>Kuban State Agrarian University, Krasnodar, Russia</w:t>
            </w:r>
          </w:p>
          <w:p w:rsidR="003C4B38" w:rsidRPr="00097E87" w:rsidRDefault="003C4B38" w:rsidP="00097E87">
            <w:pPr>
              <w:spacing w:after="0" w:line="240" w:lineRule="auto"/>
              <w:rPr>
                <w:rFonts w:ascii="Times New Roman" w:hAnsi="Times New Roman"/>
                <w:sz w:val="20"/>
                <w:szCs w:val="20"/>
                <w:lang w:val="en-US"/>
              </w:rPr>
            </w:pPr>
          </w:p>
        </w:tc>
      </w:tr>
      <w:tr w:rsidR="003C4B38" w:rsidRPr="00097E87" w:rsidTr="00514CC1">
        <w:trPr>
          <w:trHeight w:val="3320"/>
          <w:jc w:val="center"/>
        </w:trPr>
        <w:tc>
          <w:tcPr>
            <w:tcW w:w="4643" w:type="dxa"/>
          </w:tcPr>
          <w:p w:rsidR="003C4B38" w:rsidRPr="00097E87" w:rsidRDefault="003C4B38" w:rsidP="00097E87">
            <w:pPr>
              <w:spacing w:after="0" w:line="240" w:lineRule="auto"/>
              <w:rPr>
                <w:rFonts w:ascii="Times New Roman" w:hAnsi="Times New Roman"/>
                <w:sz w:val="20"/>
                <w:szCs w:val="20"/>
                <w:lang w:val="en-US"/>
              </w:rPr>
            </w:pPr>
            <w:bookmarkStart w:id="3" w:name="OLE_LINK42"/>
            <w:bookmarkStart w:id="4" w:name="OLE_LINK43"/>
            <w:bookmarkStart w:id="5" w:name="OLE_LINK44"/>
            <w:bookmarkEnd w:id="1"/>
            <w:bookmarkEnd w:id="2"/>
            <w:r>
              <w:rPr>
                <w:rFonts w:ascii="Times New Roman" w:hAnsi="Times New Roman"/>
                <w:sz w:val="20"/>
                <w:szCs w:val="20"/>
              </w:rPr>
              <w:t xml:space="preserve">В </w:t>
            </w:r>
            <w:r w:rsidRPr="007D3209">
              <w:rPr>
                <w:rFonts w:ascii="Times New Roman" w:hAnsi="Times New Roman"/>
                <w:sz w:val="20"/>
                <w:szCs w:val="20"/>
              </w:rPr>
              <w:t>современных экономических условиях прогнозирование банкротства осуществляется с использованием методологического аппарата анализа экономического и финансового состояния хозяйствующих субъектов. Методическое обеспечение финансового анализа - инструмент, который необходим для наиболее эффективного управления финансово-хозяйственной деятельностью организации, отрасли, региона. Задача прогнозирования банкротства, как самостоятельная проблема, возникла в развитых странах после окончания второй мировой войны. Переход нашей страны к рыночной экономике сделал актуальной оценку финансового состояния хозяйствующих субъектов. В результате этого в практике финансового анализа появилось много зарубежных и отечественных методик. Проблема определения признаков несостоятельности предприятия очень сложная. Прогнозирование банкротства осуществляется с помощью различных методик, подходов и методов</w:t>
            </w:r>
            <w:bookmarkEnd w:id="3"/>
            <w:bookmarkEnd w:id="4"/>
            <w:bookmarkEnd w:id="5"/>
          </w:p>
          <w:p w:rsidR="003C4B38" w:rsidRPr="005B2DC2" w:rsidRDefault="003C4B38" w:rsidP="00097E87">
            <w:pPr>
              <w:spacing w:after="0" w:line="240" w:lineRule="auto"/>
              <w:rPr>
                <w:rFonts w:ascii="Times New Roman" w:hAnsi="Times New Roman"/>
                <w:sz w:val="20"/>
                <w:szCs w:val="20"/>
              </w:rPr>
            </w:pPr>
          </w:p>
        </w:tc>
        <w:tc>
          <w:tcPr>
            <w:tcW w:w="4643" w:type="dxa"/>
          </w:tcPr>
          <w:p w:rsidR="003C4B38" w:rsidRPr="005B2DC2" w:rsidRDefault="003C4B38" w:rsidP="00097E87">
            <w:pPr>
              <w:spacing w:after="0" w:line="240" w:lineRule="auto"/>
              <w:rPr>
                <w:rFonts w:ascii="Times New Roman" w:hAnsi="Times New Roman"/>
                <w:sz w:val="20"/>
                <w:szCs w:val="20"/>
                <w:lang w:val="en-US"/>
              </w:rPr>
            </w:pPr>
            <w:r w:rsidRPr="007D3209">
              <w:rPr>
                <w:rFonts w:ascii="Times New Roman" w:hAnsi="Times New Roman"/>
                <w:sz w:val="20"/>
                <w:szCs w:val="20"/>
                <w:lang w:val="en-US"/>
              </w:rPr>
              <w:t xml:space="preserve">In today's economic conditions, </w:t>
            </w:r>
            <w:r>
              <w:rPr>
                <w:rFonts w:ascii="Times New Roman" w:hAnsi="Times New Roman"/>
                <w:sz w:val="20"/>
                <w:szCs w:val="20"/>
                <w:lang w:val="en-US"/>
              </w:rPr>
              <w:t xml:space="preserve">a </w:t>
            </w:r>
            <w:r w:rsidRPr="007D3209">
              <w:rPr>
                <w:rFonts w:ascii="Times New Roman" w:hAnsi="Times New Roman"/>
                <w:sz w:val="20"/>
                <w:szCs w:val="20"/>
                <w:lang w:val="en-US"/>
              </w:rPr>
              <w:t xml:space="preserve">bankruptcy prediction is performed using a methodological analysis apparatus </w:t>
            </w:r>
            <w:r>
              <w:rPr>
                <w:rFonts w:ascii="Times New Roman" w:hAnsi="Times New Roman"/>
                <w:sz w:val="20"/>
                <w:szCs w:val="20"/>
                <w:lang w:val="en-US"/>
              </w:rPr>
              <w:t xml:space="preserve">of </w:t>
            </w:r>
            <w:r w:rsidRPr="007D3209">
              <w:rPr>
                <w:rFonts w:ascii="Times New Roman" w:hAnsi="Times New Roman"/>
                <w:sz w:val="20"/>
                <w:szCs w:val="20"/>
                <w:lang w:val="en-US"/>
              </w:rPr>
              <w:t xml:space="preserve">economic and financial condition of the entities. Methodical provision of financial analysis </w:t>
            </w:r>
            <w:r>
              <w:rPr>
                <w:rFonts w:ascii="Times New Roman" w:hAnsi="Times New Roman"/>
                <w:sz w:val="20"/>
                <w:szCs w:val="20"/>
                <w:lang w:val="en-US"/>
              </w:rPr>
              <w:t>is</w:t>
            </w:r>
            <w:r w:rsidRPr="007D3209">
              <w:rPr>
                <w:rFonts w:ascii="Times New Roman" w:hAnsi="Times New Roman"/>
                <w:sz w:val="20"/>
                <w:szCs w:val="20"/>
                <w:lang w:val="en-US"/>
              </w:rPr>
              <w:t xml:space="preserve"> a tool that is necessary for the most effective management of financial and economic activities of the organization, industry, and region. The task of predicting bankruptcy as an independent problem originated in developed countries after the Second World War. Our transition to a market economy has made an actual assessment of the financial condition of businesses. As a result, in practice, there are many financial analyses of foreign and domestic procedures. The problem of determining signs of insolvency of the enterprise is very complex. Forecasting </w:t>
            </w:r>
            <w:r>
              <w:rPr>
                <w:rFonts w:ascii="Times New Roman" w:hAnsi="Times New Roman"/>
                <w:sz w:val="20"/>
                <w:szCs w:val="20"/>
                <w:lang w:val="en-US"/>
              </w:rPr>
              <w:t xml:space="preserve">of </w:t>
            </w:r>
            <w:r w:rsidRPr="007D3209">
              <w:rPr>
                <w:rFonts w:ascii="Times New Roman" w:hAnsi="Times New Roman"/>
                <w:sz w:val="20"/>
                <w:szCs w:val="20"/>
                <w:lang w:val="en-US"/>
              </w:rPr>
              <w:t xml:space="preserve">bankruptcy </w:t>
            </w:r>
            <w:r>
              <w:rPr>
                <w:rFonts w:ascii="Times New Roman" w:hAnsi="Times New Roman"/>
                <w:sz w:val="20"/>
                <w:szCs w:val="20"/>
                <w:lang w:val="en-US"/>
              </w:rPr>
              <w:t xml:space="preserve">can be made with </w:t>
            </w:r>
            <w:r w:rsidRPr="007D3209">
              <w:rPr>
                <w:rFonts w:ascii="Times New Roman" w:hAnsi="Times New Roman"/>
                <w:sz w:val="20"/>
                <w:szCs w:val="20"/>
                <w:lang w:val="en-US"/>
              </w:rPr>
              <w:t>using various techniques, approaches and methods</w:t>
            </w:r>
          </w:p>
        </w:tc>
      </w:tr>
      <w:tr w:rsidR="003C4B38" w:rsidRPr="000841D9" w:rsidTr="00514CC1">
        <w:trPr>
          <w:jc w:val="center"/>
        </w:trPr>
        <w:tc>
          <w:tcPr>
            <w:tcW w:w="4643" w:type="dxa"/>
          </w:tcPr>
          <w:p w:rsidR="003C4B38" w:rsidRPr="00097E87" w:rsidRDefault="003C4B38" w:rsidP="00097E87">
            <w:pPr>
              <w:spacing w:after="0" w:line="240" w:lineRule="auto"/>
              <w:rPr>
                <w:rFonts w:ascii="Times New Roman" w:hAnsi="Times New Roman"/>
                <w:sz w:val="20"/>
                <w:szCs w:val="20"/>
              </w:rPr>
            </w:pPr>
            <w:r w:rsidRPr="005B2DC2">
              <w:rPr>
                <w:rFonts w:ascii="Times New Roman" w:hAnsi="Times New Roman"/>
                <w:sz w:val="20"/>
                <w:szCs w:val="20"/>
              </w:rPr>
              <w:t xml:space="preserve">Ключевые слова: </w:t>
            </w:r>
            <w:r w:rsidRPr="005B2DC2">
              <w:rPr>
                <w:rFonts w:ascii="Times New Roman" w:hAnsi="Times New Roman"/>
                <w:caps/>
                <w:sz w:val="20"/>
                <w:szCs w:val="20"/>
              </w:rPr>
              <w:t>сельскохозяйственная деятельность, анализ финансового состояния, БАНКРОТСТВО</w:t>
            </w:r>
          </w:p>
        </w:tc>
        <w:tc>
          <w:tcPr>
            <w:tcW w:w="4643" w:type="dxa"/>
          </w:tcPr>
          <w:p w:rsidR="003C4B38" w:rsidRPr="005B2DC2" w:rsidRDefault="003C4B38" w:rsidP="00097E87">
            <w:pPr>
              <w:spacing w:after="0" w:line="240" w:lineRule="auto"/>
              <w:rPr>
                <w:rFonts w:ascii="Times New Roman" w:hAnsi="Times New Roman"/>
                <w:sz w:val="20"/>
                <w:szCs w:val="20"/>
                <w:lang w:val="en-US"/>
              </w:rPr>
            </w:pPr>
            <w:r w:rsidRPr="005B2DC2">
              <w:rPr>
                <w:rFonts w:ascii="Times New Roman" w:hAnsi="Times New Roman"/>
                <w:sz w:val="20"/>
                <w:szCs w:val="20"/>
                <w:lang w:val="en-US"/>
              </w:rPr>
              <w:t xml:space="preserve">Keywords: </w:t>
            </w:r>
            <w:r w:rsidRPr="005B2DC2">
              <w:rPr>
                <w:rFonts w:ascii="Times New Roman" w:hAnsi="Times New Roman"/>
                <w:caps/>
                <w:sz w:val="20"/>
                <w:szCs w:val="20"/>
                <w:lang w:val="en-US"/>
              </w:rPr>
              <w:t>agricultural, analysis of financial performance, BANKR</w:t>
            </w:r>
            <w:r>
              <w:rPr>
                <w:rFonts w:ascii="Times New Roman" w:hAnsi="Times New Roman"/>
                <w:caps/>
                <w:sz w:val="20"/>
                <w:szCs w:val="20"/>
                <w:lang w:val="en-US"/>
              </w:rPr>
              <w:t>UPTCY</w:t>
            </w:r>
          </w:p>
        </w:tc>
      </w:tr>
    </w:tbl>
    <w:p w:rsidR="003C4B38" w:rsidRPr="005B2DC2" w:rsidRDefault="003C4B38" w:rsidP="003E44B7">
      <w:pPr>
        <w:pStyle w:val="1"/>
        <w:spacing w:line="360" w:lineRule="auto"/>
        <w:ind w:left="1418" w:hanging="709"/>
        <w:jc w:val="both"/>
        <w:rPr>
          <w:rFonts w:ascii="Times New Roman" w:hAnsi="Times New Roman"/>
          <w:sz w:val="28"/>
          <w:szCs w:val="28"/>
          <w:lang w:val="en-US"/>
        </w:rPr>
      </w:pPr>
    </w:p>
    <w:p w:rsidR="003C4B38" w:rsidRDefault="003C4B38" w:rsidP="003E44B7">
      <w:pPr>
        <w:pStyle w:val="NoSpacing"/>
        <w:spacing w:line="360" w:lineRule="auto"/>
        <w:ind w:firstLine="709"/>
        <w:jc w:val="both"/>
        <w:rPr>
          <w:rStyle w:val="FontStyle11"/>
          <w:szCs w:val="28"/>
        </w:rPr>
      </w:pPr>
      <w:r>
        <w:rPr>
          <w:rStyle w:val="FontStyle11"/>
          <w:szCs w:val="28"/>
        </w:rPr>
        <w:t>Предопределение перспектив финансовой деятельности хозяйствующих субъектов на сегодняшний день является необходимым и широко используемым инструментом менеджмента в целях увеличения инвестиционной привлекательности, а так же, для укрепления финансового положения, платежеспособности, деловой активности и рентабельности сельскохозяйственных организаций.</w:t>
      </w:r>
    </w:p>
    <w:p w:rsidR="003C4B38" w:rsidRDefault="003C4B38" w:rsidP="003E44B7">
      <w:pPr>
        <w:pStyle w:val="NoSpacing"/>
        <w:spacing w:line="360" w:lineRule="auto"/>
        <w:ind w:firstLine="709"/>
        <w:jc w:val="both"/>
        <w:rPr>
          <w:rStyle w:val="FontStyle11"/>
          <w:szCs w:val="28"/>
        </w:rPr>
      </w:pPr>
      <w:r>
        <w:rPr>
          <w:rStyle w:val="FontStyle11"/>
          <w:szCs w:val="28"/>
        </w:rPr>
        <w:t>Прогнозирование в современном понимания эксперта-аналитика является средством оптимизации трудовой деятельности организации с наименьшим сопровождением факторов риска как внутренних, так и внешних.</w:t>
      </w:r>
    </w:p>
    <w:p w:rsidR="003C4B38" w:rsidRDefault="003C4B38" w:rsidP="003E44B7">
      <w:pPr>
        <w:pStyle w:val="NoSpacing"/>
        <w:spacing w:line="360" w:lineRule="auto"/>
        <w:ind w:firstLine="709"/>
        <w:jc w:val="both"/>
        <w:rPr>
          <w:rStyle w:val="FontStyle11"/>
          <w:szCs w:val="28"/>
        </w:rPr>
      </w:pPr>
      <w:r w:rsidRPr="00E86D8E">
        <w:rPr>
          <w:rStyle w:val="FontStyle11"/>
          <w:szCs w:val="28"/>
        </w:rPr>
        <w:t>В. А. Бывшев считает, что единство определенности (детерминированности) и неопределенности будущего - решающая предпосылка прогнозирования. Для выбора и применения методов прогнозирования необходим всесторонний анализ существующих методов. На основе анализа представляется возможным определить, какой из метод</w:t>
      </w:r>
      <w:r>
        <w:rPr>
          <w:rStyle w:val="FontStyle11"/>
          <w:szCs w:val="28"/>
        </w:rPr>
        <w:t>ов является наиболее приемлемым.</w:t>
      </w:r>
    </w:p>
    <w:p w:rsidR="003C4B38" w:rsidRDefault="003C4B38" w:rsidP="003E44B7">
      <w:pPr>
        <w:pStyle w:val="NoSpacing"/>
        <w:spacing w:line="360" w:lineRule="auto"/>
        <w:ind w:firstLine="709"/>
        <w:jc w:val="both"/>
        <w:rPr>
          <w:rStyle w:val="FontStyle11"/>
          <w:szCs w:val="28"/>
        </w:rPr>
      </w:pPr>
      <w:r>
        <w:rPr>
          <w:rStyle w:val="FontStyle11"/>
          <w:szCs w:val="28"/>
        </w:rPr>
        <w:t>Тем не менее, независимо от способа предопределения финансового состояния хозяйствующего субъекта, различают прогнозирование на кратко- ,средне- и долгосрочную перспективы.</w:t>
      </w:r>
    </w:p>
    <w:p w:rsidR="003C4B38" w:rsidRDefault="003C4B38" w:rsidP="003E44B7">
      <w:pPr>
        <w:pStyle w:val="NoSpacing"/>
        <w:spacing w:line="360" w:lineRule="auto"/>
        <w:ind w:firstLine="709"/>
        <w:jc w:val="both"/>
        <w:rPr>
          <w:rStyle w:val="FontStyle11"/>
          <w:szCs w:val="28"/>
        </w:rPr>
      </w:pPr>
      <w:r>
        <w:rPr>
          <w:rStyle w:val="FontStyle11"/>
          <w:szCs w:val="28"/>
        </w:rPr>
        <w:t>По мнению ряда ученых экономистов, на сегодняшний день современная наука не способна определить достоверный полный набор факторов, необходимый для качественного прогноза на долгосрочную перспективу.</w:t>
      </w:r>
    </w:p>
    <w:p w:rsidR="003C4B38" w:rsidRDefault="003C4B38" w:rsidP="003E44B7">
      <w:pPr>
        <w:pStyle w:val="NoSpacing"/>
        <w:spacing w:line="360" w:lineRule="auto"/>
        <w:ind w:firstLine="709"/>
        <w:jc w:val="both"/>
        <w:rPr>
          <w:rStyle w:val="FontStyle11"/>
          <w:szCs w:val="28"/>
        </w:rPr>
      </w:pPr>
      <w:r>
        <w:rPr>
          <w:rStyle w:val="FontStyle11"/>
          <w:szCs w:val="28"/>
        </w:rPr>
        <w:t>Тем не менее, качество прогнозной оценки уровня финансового состояния на краткосрочную и среднесрочную перспективы относительно высоко, причем, инструментарий достаточно разнообразен, в связи с чем возникает необходимость в более глубоком изучении данного аспекта деятельности аналитика.</w:t>
      </w:r>
    </w:p>
    <w:p w:rsidR="003C4B38" w:rsidRDefault="003C4B38" w:rsidP="003E44B7">
      <w:pPr>
        <w:pStyle w:val="NoSpacing"/>
        <w:spacing w:line="360" w:lineRule="auto"/>
        <w:ind w:firstLine="709"/>
        <w:jc w:val="both"/>
        <w:rPr>
          <w:rFonts w:ascii="Times New Roman" w:hAnsi="Times New Roman"/>
          <w:sz w:val="28"/>
          <w:szCs w:val="28"/>
        </w:rPr>
      </w:pPr>
      <w:r>
        <w:rPr>
          <w:rStyle w:val="FontStyle11"/>
          <w:szCs w:val="28"/>
        </w:rPr>
        <w:t xml:space="preserve">Условно, набор методов и методик прогнозирования можно разделить в зависимости от целевых критериальных </w:t>
      </w:r>
      <w:r>
        <w:rPr>
          <w:rFonts w:ascii="Times New Roman" w:hAnsi="Times New Roman"/>
          <w:sz w:val="28"/>
          <w:szCs w:val="28"/>
        </w:rPr>
        <w:t>особенностей.</w:t>
      </w:r>
    </w:p>
    <w:p w:rsidR="003C4B38" w:rsidRPr="00185E1A" w:rsidRDefault="003C4B38" w:rsidP="003E44B7">
      <w:pPr>
        <w:pStyle w:val="NoSpacing"/>
        <w:spacing w:line="360" w:lineRule="auto"/>
        <w:ind w:firstLine="709"/>
        <w:jc w:val="both"/>
        <w:rPr>
          <w:rFonts w:ascii="Times New Roman" w:hAnsi="Times New Roman"/>
          <w:sz w:val="28"/>
          <w:szCs w:val="28"/>
        </w:rPr>
      </w:pPr>
      <w:r w:rsidRPr="00185E1A">
        <w:rPr>
          <w:rFonts w:ascii="Times New Roman" w:hAnsi="Times New Roman"/>
          <w:sz w:val="28"/>
          <w:szCs w:val="28"/>
        </w:rPr>
        <w:t xml:space="preserve">Л.П.  Владимирова </w:t>
      </w:r>
      <w:r>
        <w:rPr>
          <w:rFonts w:ascii="Times New Roman" w:hAnsi="Times New Roman"/>
          <w:sz w:val="28"/>
          <w:szCs w:val="28"/>
        </w:rPr>
        <w:t>в</w:t>
      </w:r>
      <w:r w:rsidRPr="00185E1A">
        <w:rPr>
          <w:rFonts w:ascii="Times New Roman" w:hAnsi="Times New Roman"/>
          <w:sz w:val="28"/>
          <w:szCs w:val="28"/>
        </w:rPr>
        <w:t>ыделяет следующие методы прогнозирования:</w:t>
      </w:r>
    </w:p>
    <w:p w:rsidR="003C4B38" w:rsidRPr="00185E1A" w:rsidRDefault="003C4B38" w:rsidP="003E44B7">
      <w:pPr>
        <w:numPr>
          <w:ilvl w:val="0"/>
          <w:numId w:val="2"/>
        </w:numPr>
        <w:spacing w:after="0" w:line="360" w:lineRule="auto"/>
        <w:ind w:left="0" w:firstLine="709"/>
        <w:jc w:val="both"/>
        <w:rPr>
          <w:rFonts w:ascii="Times New Roman" w:hAnsi="Times New Roman"/>
          <w:sz w:val="28"/>
          <w:szCs w:val="28"/>
        </w:rPr>
      </w:pPr>
      <w:r w:rsidRPr="00185E1A">
        <w:rPr>
          <w:rFonts w:ascii="Times New Roman" w:hAnsi="Times New Roman"/>
          <w:sz w:val="28"/>
          <w:szCs w:val="28"/>
        </w:rPr>
        <w:t>Метод т</w:t>
      </w:r>
      <w:r>
        <w:rPr>
          <w:rFonts w:ascii="Times New Roman" w:hAnsi="Times New Roman"/>
          <w:sz w:val="28"/>
          <w:szCs w:val="28"/>
        </w:rPr>
        <w:t>ехнологического прогнозирования.</w:t>
      </w:r>
    </w:p>
    <w:p w:rsidR="003C4B38" w:rsidRPr="00185E1A" w:rsidRDefault="003C4B38" w:rsidP="003E44B7">
      <w:pPr>
        <w:numPr>
          <w:ilvl w:val="0"/>
          <w:numId w:val="2"/>
        </w:numPr>
        <w:spacing w:after="0" w:line="360" w:lineRule="auto"/>
        <w:ind w:left="0" w:firstLine="709"/>
        <w:jc w:val="both"/>
        <w:rPr>
          <w:rFonts w:ascii="Times New Roman" w:hAnsi="Times New Roman"/>
          <w:sz w:val="28"/>
          <w:szCs w:val="28"/>
        </w:rPr>
      </w:pPr>
      <w:r w:rsidRPr="00185E1A">
        <w:rPr>
          <w:rFonts w:ascii="Times New Roman" w:hAnsi="Times New Roman"/>
          <w:sz w:val="28"/>
          <w:szCs w:val="28"/>
        </w:rPr>
        <w:t>Ме</w:t>
      </w:r>
      <w:r>
        <w:rPr>
          <w:rFonts w:ascii="Times New Roman" w:hAnsi="Times New Roman"/>
          <w:sz w:val="28"/>
          <w:szCs w:val="28"/>
        </w:rPr>
        <w:t>тод экспертного прогнозирования.</w:t>
      </w:r>
    </w:p>
    <w:p w:rsidR="003C4B38" w:rsidRPr="00185E1A" w:rsidRDefault="003C4B38" w:rsidP="003E44B7">
      <w:pPr>
        <w:numPr>
          <w:ilvl w:val="0"/>
          <w:numId w:val="2"/>
        </w:numPr>
        <w:spacing w:after="0" w:line="360" w:lineRule="auto"/>
        <w:ind w:left="0" w:firstLine="709"/>
        <w:jc w:val="both"/>
        <w:rPr>
          <w:rFonts w:ascii="Times New Roman" w:hAnsi="Times New Roman"/>
          <w:sz w:val="28"/>
          <w:szCs w:val="28"/>
        </w:rPr>
      </w:pPr>
      <w:r w:rsidRPr="00185E1A">
        <w:rPr>
          <w:rFonts w:ascii="Times New Roman" w:hAnsi="Times New Roman"/>
          <w:sz w:val="28"/>
          <w:szCs w:val="28"/>
        </w:rPr>
        <w:t>Метод изыскательного прогнозирования</w:t>
      </w:r>
      <w:r>
        <w:rPr>
          <w:rFonts w:ascii="Times New Roman" w:hAnsi="Times New Roman"/>
          <w:sz w:val="28"/>
          <w:szCs w:val="28"/>
        </w:rPr>
        <w:t>.</w:t>
      </w:r>
    </w:p>
    <w:p w:rsidR="003C4B38" w:rsidRPr="00185E1A" w:rsidRDefault="003C4B38" w:rsidP="003E44B7">
      <w:pPr>
        <w:numPr>
          <w:ilvl w:val="0"/>
          <w:numId w:val="2"/>
        </w:numPr>
        <w:spacing w:after="0" w:line="360" w:lineRule="auto"/>
        <w:ind w:left="0" w:firstLine="709"/>
        <w:jc w:val="both"/>
        <w:rPr>
          <w:rFonts w:ascii="Times New Roman" w:hAnsi="Times New Roman"/>
          <w:sz w:val="28"/>
          <w:szCs w:val="28"/>
        </w:rPr>
      </w:pPr>
      <w:r w:rsidRPr="00185E1A">
        <w:rPr>
          <w:rFonts w:ascii="Times New Roman" w:hAnsi="Times New Roman"/>
          <w:sz w:val="28"/>
          <w:szCs w:val="28"/>
        </w:rPr>
        <w:t>Метод нормативного прогнозирования</w:t>
      </w:r>
      <w:r>
        <w:rPr>
          <w:rFonts w:ascii="Times New Roman" w:hAnsi="Times New Roman"/>
          <w:sz w:val="28"/>
          <w:szCs w:val="28"/>
        </w:rPr>
        <w:t>.</w:t>
      </w:r>
    </w:p>
    <w:p w:rsidR="003C4B38" w:rsidRPr="00185E1A" w:rsidRDefault="003C4B38" w:rsidP="003E44B7">
      <w:pPr>
        <w:numPr>
          <w:ilvl w:val="0"/>
          <w:numId w:val="2"/>
        </w:numPr>
        <w:spacing w:after="0" w:line="360" w:lineRule="auto"/>
        <w:ind w:left="0" w:firstLine="709"/>
        <w:jc w:val="both"/>
        <w:rPr>
          <w:rFonts w:ascii="Times New Roman" w:hAnsi="Times New Roman"/>
          <w:sz w:val="28"/>
          <w:szCs w:val="28"/>
        </w:rPr>
      </w:pPr>
      <w:r w:rsidRPr="00185E1A">
        <w:rPr>
          <w:rFonts w:ascii="Times New Roman" w:hAnsi="Times New Roman"/>
          <w:sz w:val="28"/>
          <w:szCs w:val="28"/>
        </w:rPr>
        <w:t>Метод сценариев</w:t>
      </w:r>
      <w:r>
        <w:rPr>
          <w:rFonts w:ascii="Times New Roman" w:hAnsi="Times New Roman"/>
          <w:sz w:val="28"/>
          <w:szCs w:val="28"/>
        </w:rPr>
        <w:t>.</w:t>
      </w:r>
    </w:p>
    <w:p w:rsidR="003C4B38" w:rsidRPr="00185E1A" w:rsidRDefault="003C4B38" w:rsidP="003E44B7">
      <w:pPr>
        <w:pStyle w:val="NoSpacing"/>
        <w:spacing w:line="360" w:lineRule="auto"/>
        <w:ind w:firstLine="709"/>
        <w:jc w:val="both"/>
        <w:rPr>
          <w:rFonts w:ascii="Times New Roman" w:hAnsi="Times New Roman"/>
          <w:sz w:val="28"/>
          <w:szCs w:val="28"/>
        </w:rPr>
      </w:pPr>
      <w:r w:rsidRPr="00185E1A">
        <w:rPr>
          <w:rFonts w:ascii="Times New Roman" w:hAnsi="Times New Roman"/>
          <w:sz w:val="28"/>
          <w:szCs w:val="28"/>
        </w:rPr>
        <w:t>В качестве методики</w:t>
      </w:r>
      <w:r>
        <w:rPr>
          <w:rFonts w:ascii="Times New Roman" w:hAnsi="Times New Roman"/>
          <w:sz w:val="28"/>
          <w:szCs w:val="28"/>
        </w:rPr>
        <w:t xml:space="preserve"> предопределения уровня</w:t>
      </w:r>
      <w:r w:rsidRPr="00185E1A">
        <w:rPr>
          <w:rFonts w:ascii="Times New Roman" w:hAnsi="Times New Roman"/>
          <w:sz w:val="28"/>
          <w:szCs w:val="28"/>
        </w:rPr>
        <w:t xml:space="preserve"> финансового состояния </w:t>
      </w:r>
      <w:r>
        <w:rPr>
          <w:rFonts w:ascii="Times New Roman" w:hAnsi="Times New Roman"/>
          <w:sz w:val="28"/>
          <w:szCs w:val="28"/>
        </w:rPr>
        <w:t>хозяйствующих субъектов,</w:t>
      </w:r>
      <w:r w:rsidRPr="00185E1A">
        <w:rPr>
          <w:rFonts w:ascii="Times New Roman" w:hAnsi="Times New Roman"/>
          <w:sz w:val="28"/>
          <w:szCs w:val="28"/>
        </w:rPr>
        <w:t xml:space="preserve"> целесообразно применение экспертного прогноза,  основанный на субъективном под</w:t>
      </w:r>
      <w:r>
        <w:rPr>
          <w:rFonts w:ascii="Times New Roman" w:hAnsi="Times New Roman"/>
          <w:sz w:val="28"/>
          <w:szCs w:val="28"/>
        </w:rPr>
        <w:t>ходе аналитика-эксперта и оценки внешних и внутренних факторов, влияющих прями или косвенно на эффективность деятельности сельхозтоваропроизводителя.</w:t>
      </w:r>
    </w:p>
    <w:p w:rsidR="003C4B38" w:rsidRPr="00185E1A" w:rsidRDefault="003C4B38" w:rsidP="003E44B7">
      <w:pPr>
        <w:pStyle w:val="NoSpacing"/>
        <w:spacing w:line="360" w:lineRule="auto"/>
        <w:ind w:firstLine="709"/>
        <w:jc w:val="both"/>
        <w:rPr>
          <w:rFonts w:ascii="Times New Roman" w:hAnsi="Times New Roman"/>
          <w:sz w:val="28"/>
          <w:szCs w:val="28"/>
        </w:rPr>
      </w:pPr>
      <w:r w:rsidRPr="00185E1A">
        <w:rPr>
          <w:rFonts w:ascii="Times New Roman" w:hAnsi="Times New Roman"/>
          <w:sz w:val="28"/>
          <w:szCs w:val="28"/>
        </w:rPr>
        <w:t>Метод изыскательного прогнозирования соответствует экстраполяции временных рядов, построение которых используется в статистическом подходе к осуществлению прогноза.</w:t>
      </w:r>
    </w:p>
    <w:p w:rsidR="003C4B38" w:rsidRPr="003E44B7" w:rsidRDefault="003C4B38" w:rsidP="003E44B7">
      <w:pPr>
        <w:pStyle w:val="NoSpacing"/>
        <w:spacing w:line="360" w:lineRule="auto"/>
        <w:ind w:firstLine="709"/>
        <w:jc w:val="both"/>
        <w:rPr>
          <w:rFonts w:ascii="Times New Roman" w:hAnsi="Times New Roman"/>
          <w:sz w:val="28"/>
          <w:szCs w:val="28"/>
        </w:rPr>
      </w:pPr>
      <w:r w:rsidRPr="00185E1A">
        <w:rPr>
          <w:rFonts w:ascii="Times New Roman" w:hAnsi="Times New Roman"/>
          <w:sz w:val="28"/>
          <w:szCs w:val="28"/>
        </w:rPr>
        <w:t>Нормативное прогнозирование представляет собой подход, к разработке прогноза исходя из целей и задач, которые ставит перед собой организация в прогнозируемом периоде. Наиболее полно данный метод был описан</w:t>
      </w:r>
      <w:r>
        <w:rPr>
          <w:rFonts w:ascii="Times New Roman" w:hAnsi="Times New Roman"/>
          <w:sz w:val="28"/>
          <w:szCs w:val="28"/>
          <w:lang w:val="en-US"/>
        </w:rPr>
        <w:t xml:space="preserve"> </w:t>
      </w:r>
      <w:r w:rsidRPr="00185E1A">
        <w:rPr>
          <w:rFonts w:ascii="Times New Roman" w:hAnsi="Times New Roman"/>
          <w:sz w:val="28"/>
          <w:szCs w:val="28"/>
        </w:rPr>
        <w:t>В. И.</w:t>
      </w:r>
      <w:r>
        <w:rPr>
          <w:rFonts w:ascii="Times New Roman" w:hAnsi="Times New Roman"/>
          <w:sz w:val="28"/>
          <w:szCs w:val="28"/>
        </w:rPr>
        <w:t>Ляско.</w:t>
      </w:r>
    </w:p>
    <w:p w:rsidR="003C4B38" w:rsidRDefault="003C4B38" w:rsidP="003E44B7">
      <w:pPr>
        <w:pStyle w:val="NoSpacing"/>
        <w:spacing w:line="360" w:lineRule="auto"/>
        <w:ind w:firstLine="709"/>
        <w:jc w:val="both"/>
        <w:rPr>
          <w:rFonts w:ascii="Times New Roman" w:hAnsi="Times New Roman"/>
          <w:sz w:val="28"/>
          <w:szCs w:val="28"/>
        </w:rPr>
      </w:pPr>
      <w:r w:rsidRPr="00185E1A">
        <w:rPr>
          <w:rFonts w:ascii="Times New Roman" w:hAnsi="Times New Roman"/>
          <w:sz w:val="28"/>
          <w:szCs w:val="28"/>
        </w:rPr>
        <w:t>Метод сценариев больше подходит для формирования путей развития организации с учетом всех внутренних и внешних действующих факторов риска и возможных перспектив. Для реализации данного метода составляется множество сценариев возможных ситуаций деятельности хозяйствующего субъекта, которые реализуются в зависимости от сложившихся экономических, политических или социальных условий.</w:t>
      </w:r>
    </w:p>
    <w:p w:rsidR="003C4B38" w:rsidRPr="00E86D8E" w:rsidRDefault="003C4B38" w:rsidP="003E44B7">
      <w:pPr>
        <w:spacing w:after="0" w:line="360" w:lineRule="auto"/>
        <w:ind w:firstLine="709"/>
        <w:jc w:val="both"/>
        <w:rPr>
          <w:rStyle w:val="FontStyle11"/>
          <w:szCs w:val="28"/>
        </w:rPr>
      </w:pPr>
      <w:r>
        <w:rPr>
          <w:rStyle w:val="FontStyle11"/>
          <w:szCs w:val="28"/>
        </w:rPr>
        <w:t>В. И.</w:t>
      </w:r>
      <w:r w:rsidRPr="00E86D8E">
        <w:rPr>
          <w:rStyle w:val="FontStyle11"/>
          <w:szCs w:val="28"/>
        </w:rPr>
        <w:t>Ляско определил число методов используемых для осуществления прогнозирования хозяйствующих субъектов</w:t>
      </w:r>
      <w:r>
        <w:rPr>
          <w:rStyle w:val="FontStyle11"/>
          <w:szCs w:val="28"/>
        </w:rPr>
        <w:t>, которые</w:t>
      </w:r>
      <w:r w:rsidRPr="00E86D8E">
        <w:rPr>
          <w:rStyle w:val="FontStyle11"/>
          <w:szCs w:val="28"/>
        </w:rPr>
        <w:t xml:space="preserve"> можно условно разде</w:t>
      </w:r>
      <w:r>
        <w:rPr>
          <w:rStyle w:val="FontStyle11"/>
          <w:szCs w:val="28"/>
        </w:rPr>
        <w:t>лить на</w:t>
      </w:r>
      <w:r w:rsidRPr="00097E87">
        <w:rPr>
          <w:rStyle w:val="FontStyle11"/>
          <w:szCs w:val="28"/>
        </w:rPr>
        <w:t xml:space="preserve"> </w:t>
      </w:r>
      <w:r w:rsidRPr="00E86D8E">
        <w:rPr>
          <w:rStyle w:val="FontStyle11"/>
          <w:szCs w:val="28"/>
        </w:rPr>
        <w:t xml:space="preserve">рациональные и точные. </w:t>
      </w:r>
    </w:p>
    <w:p w:rsidR="003C4B38" w:rsidRPr="00E86D8E" w:rsidRDefault="003C4B38" w:rsidP="003E44B7">
      <w:pPr>
        <w:spacing w:after="0" w:line="360" w:lineRule="auto"/>
        <w:ind w:firstLine="709"/>
        <w:jc w:val="both"/>
        <w:rPr>
          <w:rStyle w:val="FontStyle11"/>
          <w:szCs w:val="28"/>
        </w:rPr>
      </w:pPr>
      <w:r w:rsidRPr="00E86D8E">
        <w:rPr>
          <w:rStyle w:val="FontStyle11"/>
          <w:szCs w:val="28"/>
        </w:rPr>
        <w:t>Рациональный подход заключается в применении методик прогнозирования, основанных на субъективном мнении, что предполагает доступность и возможность описания итоговы</w:t>
      </w:r>
      <w:r>
        <w:rPr>
          <w:rStyle w:val="FontStyle11"/>
          <w:szCs w:val="28"/>
        </w:rPr>
        <w:t>х результатов в словесной форме</w:t>
      </w:r>
      <w:r w:rsidRPr="00E86D8E">
        <w:rPr>
          <w:rStyle w:val="FontStyle11"/>
          <w:szCs w:val="28"/>
        </w:rPr>
        <w:t>. Такие методы являются универсальными и рекомендованы разработчиками для применения в любой сфере экономической деятельности организации специалистами-экономистами, экспертами и прочими заинтересованными лицами.</w:t>
      </w:r>
    </w:p>
    <w:p w:rsidR="003C4B38" w:rsidRPr="00E86D8E" w:rsidRDefault="003C4B38" w:rsidP="003E44B7">
      <w:pPr>
        <w:spacing w:after="0" w:line="360" w:lineRule="auto"/>
        <w:ind w:firstLine="709"/>
        <w:jc w:val="both"/>
        <w:rPr>
          <w:rStyle w:val="FontStyle11"/>
          <w:szCs w:val="28"/>
        </w:rPr>
      </w:pPr>
      <w:r w:rsidRPr="00E86D8E">
        <w:rPr>
          <w:rStyle w:val="FontStyle11"/>
          <w:szCs w:val="28"/>
        </w:rPr>
        <w:t>Точные методы состоят в том, что они могут быть проверены другими специалистами, так как в их основу положен четкий алгоритм действий и соответствующий критериальный диапазон, регламентирующий получение того или иного прогноза.</w:t>
      </w:r>
    </w:p>
    <w:p w:rsidR="003C4B38" w:rsidRPr="0021081F" w:rsidRDefault="003C4B38" w:rsidP="003E44B7">
      <w:pPr>
        <w:spacing w:after="0" w:line="360" w:lineRule="auto"/>
        <w:ind w:firstLine="709"/>
        <w:jc w:val="both"/>
        <w:rPr>
          <w:rStyle w:val="FontStyle11"/>
          <w:szCs w:val="28"/>
        </w:rPr>
      </w:pPr>
      <w:r w:rsidRPr="00E86D8E">
        <w:rPr>
          <w:rStyle w:val="FontStyle11"/>
          <w:szCs w:val="28"/>
        </w:rPr>
        <w:t>Так же, В. И. Ляско выделяет виды прогноза в зависимости от целей, задач, объектов, предметов, проблем, методов организации прогнозирования и т.д., при этом, выделяя за основу проблемно-целевой критерий, который предопределяе</w:t>
      </w:r>
      <w:r>
        <w:rPr>
          <w:rStyle w:val="FontStyle11"/>
          <w:szCs w:val="28"/>
        </w:rPr>
        <w:t>т необходимость прогноза</w:t>
      </w:r>
      <w:r w:rsidRPr="0021081F">
        <w:rPr>
          <w:rStyle w:val="FontStyle11"/>
          <w:szCs w:val="28"/>
        </w:rPr>
        <w:t>.</w:t>
      </w:r>
    </w:p>
    <w:p w:rsidR="003C4B38" w:rsidRPr="00E86D8E" w:rsidRDefault="003C4B38" w:rsidP="003E44B7">
      <w:pPr>
        <w:spacing w:after="0" w:line="360" w:lineRule="auto"/>
        <w:ind w:firstLine="709"/>
        <w:jc w:val="both"/>
        <w:rPr>
          <w:rStyle w:val="FontStyle11"/>
          <w:szCs w:val="28"/>
        </w:rPr>
      </w:pPr>
      <w:r w:rsidRPr="00E86D8E">
        <w:rPr>
          <w:rStyle w:val="FontStyle11"/>
          <w:szCs w:val="28"/>
        </w:rPr>
        <w:t>Существует поисковой прогноз, который предопределяет возможное положение явления в будущем, базируясь на данных</w:t>
      </w:r>
      <w:r>
        <w:rPr>
          <w:rStyle w:val="FontStyle11"/>
          <w:szCs w:val="28"/>
        </w:rPr>
        <w:t>,</w:t>
      </w:r>
      <w:r w:rsidRPr="00E86D8E">
        <w:rPr>
          <w:rStyle w:val="FontStyle11"/>
          <w:szCs w:val="28"/>
        </w:rPr>
        <w:t xml:space="preserve"> представленных за временной период прошлого и настоящего в условиях сохранения существующих тенденций.</w:t>
      </w:r>
    </w:p>
    <w:p w:rsidR="003C4B38" w:rsidRPr="00E86D8E" w:rsidRDefault="003C4B38" w:rsidP="003E44B7">
      <w:pPr>
        <w:spacing w:after="0" w:line="360" w:lineRule="auto"/>
        <w:ind w:firstLine="709"/>
        <w:jc w:val="both"/>
        <w:rPr>
          <w:rStyle w:val="FontStyle11"/>
          <w:szCs w:val="28"/>
        </w:rPr>
      </w:pPr>
      <w:r w:rsidRPr="00E86D8E">
        <w:rPr>
          <w:rStyle w:val="FontStyle11"/>
          <w:szCs w:val="28"/>
        </w:rPr>
        <w:t xml:space="preserve">Нормативный прогноз </w:t>
      </w:r>
      <w:r>
        <w:rPr>
          <w:rStyle w:val="FontStyle11"/>
          <w:szCs w:val="28"/>
        </w:rPr>
        <w:t>разрабатывает</w:t>
      </w:r>
      <w:r w:rsidRPr="00E86D8E">
        <w:rPr>
          <w:rStyle w:val="FontStyle11"/>
          <w:szCs w:val="28"/>
        </w:rPr>
        <w:t xml:space="preserve"> пути и сроки проявления вероятных состояний явления, то есть является определителем условий возникновения той или иной ситуации. </w:t>
      </w:r>
    </w:p>
    <w:p w:rsidR="003C4B38" w:rsidRPr="00E86D8E" w:rsidRDefault="003C4B38" w:rsidP="003E44B7">
      <w:pPr>
        <w:spacing w:after="0" w:line="360" w:lineRule="auto"/>
        <w:ind w:firstLine="709"/>
        <w:jc w:val="both"/>
        <w:rPr>
          <w:rStyle w:val="FontStyle11"/>
          <w:szCs w:val="28"/>
        </w:rPr>
      </w:pPr>
      <w:r w:rsidRPr="00E86D8E">
        <w:rPr>
          <w:rStyle w:val="FontStyle11"/>
          <w:szCs w:val="28"/>
        </w:rPr>
        <w:t>Плановый прогноз дает ответ на вопрос: как</w:t>
      </w:r>
      <w:r>
        <w:rPr>
          <w:rStyle w:val="FontStyle11"/>
          <w:szCs w:val="28"/>
        </w:rPr>
        <w:t xml:space="preserve"> и</w:t>
      </w:r>
      <w:r w:rsidRPr="00E86D8E">
        <w:rPr>
          <w:rStyle w:val="FontStyle11"/>
          <w:szCs w:val="28"/>
        </w:rPr>
        <w:t xml:space="preserve"> в каком направлении ориентировать планирование для эффективного достижения поставленных целей.</w:t>
      </w:r>
    </w:p>
    <w:p w:rsidR="003C4B38" w:rsidRPr="00E86D8E" w:rsidRDefault="003C4B38" w:rsidP="003E44B7">
      <w:pPr>
        <w:spacing w:after="0" w:line="360" w:lineRule="auto"/>
        <w:ind w:firstLine="709"/>
        <w:jc w:val="both"/>
        <w:rPr>
          <w:rFonts w:ascii="Times New Roman" w:hAnsi="Times New Roman"/>
          <w:sz w:val="28"/>
          <w:szCs w:val="28"/>
        </w:rPr>
      </w:pPr>
      <w:r w:rsidRPr="00E86D8E">
        <w:rPr>
          <w:rFonts w:ascii="Times New Roman" w:hAnsi="Times New Roman"/>
          <w:sz w:val="28"/>
          <w:szCs w:val="28"/>
        </w:rPr>
        <w:t xml:space="preserve">В практике методических подходов к решению задач прогнозирования широкое распространение </w:t>
      </w:r>
      <w:r>
        <w:rPr>
          <w:rFonts w:ascii="Times New Roman" w:hAnsi="Times New Roman"/>
          <w:sz w:val="28"/>
          <w:szCs w:val="28"/>
        </w:rPr>
        <w:t>получили</w:t>
      </w:r>
      <w:r w:rsidRPr="00E86D8E">
        <w:rPr>
          <w:rFonts w:ascii="Times New Roman" w:hAnsi="Times New Roman"/>
          <w:sz w:val="28"/>
          <w:szCs w:val="28"/>
        </w:rPr>
        <w:t xml:space="preserve"> методы экспертных оценок.</w:t>
      </w:r>
    </w:p>
    <w:p w:rsidR="003C4B38" w:rsidRPr="003E44B7" w:rsidRDefault="003C4B38" w:rsidP="003E44B7">
      <w:pPr>
        <w:spacing w:after="0" w:line="360" w:lineRule="auto"/>
        <w:ind w:firstLine="709"/>
        <w:jc w:val="both"/>
        <w:rPr>
          <w:rFonts w:ascii="Times New Roman" w:hAnsi="Times New Roman"/>
          <w:sz w:val="28"/>
          <w:szCs w:val="28"/>
        </w:rPr>
      </w:pPr>
      <w:r w:rsidRPr="00E86D8E">
        <w:rPr>
          <w:rFonts w:ascii="Times New Roman" w:hAnsi="Times New Roman"/>
          <w:sz w:val="28"/>
          <w:szCs w:val="28"/>
        </w:rPr>
        <w:t>Метод экспертных оценок предполагает учет субъективного мнения экспертов на сложившееся положение финансовой деятельности организации. Методы экспертных оценок имеют качественный характер и разделяются на индивидуальные и коллективные. К индивидуальным оценкам относят аналитические докладные записки, пояснения, планы, сценарии, метод «интервью». Коллективные экспертные оценки представлены мнением группы экспертов или посредством множества способов формирования аналитиче</w:t>
      </w:r>
      <w:r w:rsidRPr="00B320D6">
        <w:rPr>
          <w:rFonts w:ascii="Times New Roman" w:hAnsi="Times New Roman"/>
          <w:sz w:val="28"/>
          <w:szCs w:val="28"/>
        </w:rPr>
        <w:t>ского мнения и включают метод «комиссий», метод «мозговой атаки», метод Дельфи.</w:t>
      </w:r>
    </w:p>
    <w:p w:rsidR="003C4B38" w:rsidRPr="00B320D6" w:rsidRDefault="003C4B38" w:rsidP="003E44B7">
      <w:pPr>
        <w:spacing w:after="0" w:line="360" w:lineRule="auto"/>
        <w:ind w:firstLine="709"/>
        <w:jc w:val="both"/>
        <w:rPr>
          <w:rFonts w:ascii="Times New Roman" w:hAnsi="Times New Roman"/>
          <w:sz w:val="28"/>
          <w:szCs w:val="28"/>
        </w:rPr>
      </w:pPr>
      <w:r w:rsidRPr="00B320D6">
        <w:rPr>
          <w:rFonts w:ascii="Times New Roman" w:hAnsi="Times New Roman"/>
          <w:sz w:val="28"/>
          <w:szCs w:val="28"/>
        </w:rPr>
        <w:t xml:space="preserve">Г. Л. Багиев и Е. Л. Богданова придерживаются следующей классификации методов прогнозирования: количественные и качественные. </w:t>
      </w:r>
    </w:p>
    <w:p w:rsidR="003C4B38" w:rsidRPr="00B320D6" w:rsidRDefault="003C4B38" w:rsidP="003E44B7">
      <w:pPr>
        <w:spacing w:after="0" w:line="360" w:lineRule="auto"/>
        <w:ind w:firstLine="709"/>
        <w:jc w:val="both"/>
        <w:rPr>
          <w:rFonts w:ascii="Times New Roman" w:hAnsi="Times New Roman"/>
          <w:sz w:val="28"/>
          <w:szCs w:val="28"/>
        </w:rPr>
      </w:pPr>
      <w:r w:rsidRPr="00B320D6">
        <w:rPr>
          <w:rFonts w:ascii="Times New Roman" w:hAnsi="Times New Roman"/>
          <w:sz w:val="28"/>
          <w:szCs w:val="28"/>
        </w:rPr>
        <w:t xml:space="preserve">К количественным </w:t>
      </w:r>
      <w:r>
        <w:rPr>
          <w:rFonts w:ascii="Times New Roman" w:hAnsi="Times New Roman"/>
          <w:sz w:val="28"/>
          <w:szCs w:val="28"/>
        </w:rPr>
        <w:t xml:space="preserve">методам </w:t>
      </w:r>
      <w:r w:rsidRPr="00B320D6">
        <w:rPr>
          <w:rFonts w:ascii="Times New Roman" w:hAnsi="Times New Roman"/>
          <w:sz w:val="28"/>
          <w:szCs w:val="28"/>
        </w:rPr>
        <w:t>следует отнести:</w:t>
      </w:r>
    </w:p>
    <w:p w:rsidR="003C4B38" w:rsidRPr="00B320D6" w:rsidRDefault="003C4B38" w:rsidP="003E44B7">
      <w:pPr>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B320D6">
        <w:rPr>
          <w:rFonts w:ascii="Times New Roman" w:hAnsi="Times New Roman"/>
          <w:sz w:val="28"/>
          <w:szCs w:val="28"/>
        </w:rPr>
        <w:t>етодику экстраполяции трендов</w:t>
      </w:r>
      <w:r>
        <w:rPr>
          <w:rFonts w:ascii="Times New Roman" w:hAnsi="Times New Roman"/>
          <w:sz w:val="28"/>
          <w:szCs w:val="28"/>
        </w:rPr>
        <w:t>;</w:t>
      </w:r>
    </w:p>
    <w:p w:rsidR="003C4B38" w:rsidRPr="00B320D6" w:rsidRDefault="003C4B38" w:rsidP="003E44B7">
      <w:pPr>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B320D6">
        <w:rPr>
          <w:rFonts w:ascii="Times New Roman" w:hAnsi="Times New Roman"/>
          <w:sz w:val="28"/>
          <w:szCs w:val="28"/>
        </w:rPr>
        <w:t>етод скользящей средней</w:t>
      </w:r>
      <w:r>
        <w:rPr>
          <w:rFonts w:ascii="Times New Roman" w:hAnsi="Times New Roman"/>
          <w:sz w:val="28"/>
          <w:szCs w:val="28"/>
        </w:rPr>
        <w:t>;</w:t>
      </w:r>
    </w:p>
    <w:p w:rsidR="003C4B38" w:rsidRPr="00B320D6" w:rsidRDefault="003C4B38" w:rsidP="003E44B7">
      <w:pPr>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р</w:t>
      </w:r>
      <w:r w:rsidRPr="00B320D6">
        <w:rPr>
          <w:rFonts w:ascii="Times New Roman" w:hAnsi="Times New Roman"/>
          <w:sz w:val="28"/>
          <w:szCs w:val="28"/>
        </w:rPr>
        <w:t>егрессионный анализ</w:t>
      </w:r>
      <w:r>
        <w:rPr>
          <w:rFonts w:ascii="Times New Roman" w:hAnsi="Times New Roman"/>
          <w:sz w:val="28"/>
          <w:szCs w:val="28"/>
        </w:rPr>
        <w:t>;</w:t>
      </w:r>
    </w:p>
    <w:p w:rsidR="003C4B38" w:rsidRPr="00B320D6" w:rsidRDefault="003C4B38" w:rsidP="003E44B7">
      <w:pPr>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э</w:t>
      </w:r>
      <w:r w:rsidRPr="00B320D6">
        <w:rPr>
          <w:rFonts w:ascii="Times New Roman" w:hAnsi="Times New Roman"/>
          <w:sz w:val="28"/>
          <w:szCs w:val="28"/>
        </w:rPr>
        <w:t>кспоненциальное сглаживание</w:t>
      </w:r>
      <w:r>
        <w:rPr>
          <w:rFonts w:ascii="Times New Roman" w:hAnsi="Times New Roman"/>
          <w:sz w:val="28"/>
          <w:szCs w:val="28"/>
        </w:rPr>
        <w:t>;</w:t>
      </w:r>
    </w:p>
    <w:p w:rsidR="003C4B38" w:rsidRPr="00B320D6" w:rsidRDefault="003C4B38" w:rsidP="003E44B7">
      <w:pPr>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B320D6">
        <w:rPr>
          <w:rFonts w:ascii="Times New Roman" w:hAnsi="Times New Roman"/>
          <w:sz w:val="28"/>
          <w:szCs w:val="28"/>
        </w:rPr>
        <w:t>оделирование</w:t>
      </w:r>
      <w:r w:rsidRPr="00686E7F">
        <w:rPr>
          <w:rFonts w:ascii="Times New Roman" w:hAnsi="Times New Roman"/>
          <w:sz w:val="28"/>
          <w:szCs w:val="28"/>
        </w:rPr>
        <w:t>;</w:t>
      </w:r>
    </w:p>
    <w:p w:rsidR="003C4B38" w:rsidRPr="00B320D6" w:rsidRDefault="003C4B38" w:rsidP="003E44B7">
      <w:pPr>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B320D6">
        <w:rPr>
          <w:rFonts w:ascii="Times New Roman" w:hAnsi="Times New Roman"/>
          <w:sz w:val="28"/>
          <w:szCs w:val="28"/>
        </w:rPr>
        <w:t>одель «Затраты-выпуск»</w:t>
      </w:r>
      <w:r w:rsidRPr="00686E7F">
        <w:rPr>
          <w:rFonts w:ascii="Times New Roman" w:hAnsi="Times New Roman"/>
          <w:sz w:val="28"/>
          <w:szCs w:val="28"/>
        </w:rPr>
        <w:t xml:space="preserve"> ;</w:t>
      </w:r>
    </w:p>
    <w:p w:rsidR="003C4B38" w:rsidRPr="00B320D6" w:rsidRDefault="003C4B38" w:rsidP="003E44B7">
      <w:pPr>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ц</w:t>
      </w:r>
      <w:r w:rsidRPr="00B320D6">
        <w:rPr>
          <w:rFonts w:ascii="Times New Roman" w:hAnsi="Times New Roman"/>
          <w:sz w:val="28"/>
          <w:szCs w:val="28"/>
        </w:rPr>
        <w:t>епи Маркова</w:t>
      </w:r>
      <w:r>
        <w:rPr>
          <w:rFonts w:ascii="Times New Roman" w:hAnsi="Times New Roman"/>
          <w:sz w:val="28"/>
          <w:szCs w:val="28"/>
        </w:rPr>
        <w:t>.</w:t>
      </w:r>
    </w:p>
    <w:p w:rsidR="003C4B38" w:rsidRPr="00B320D6" w:rsidRDefault="003C4B38" w:rsidP="003E44B7">
      <w:pPr>
        <w:spacing w:after="0" w:line="360" w:lineRule="auto"/>
        <w:ind w:firstLine="709"/>
        <w:jc w:val="both"/>
        <w:rPr>
          <w:rFonts w:ascii="Times New Roman" w:hAnsi="Times New Roman"/>
          <w:sz w:val="28"/>
          <w:szCs w:val="28"/>
        </w:rPr>
      </w:pPr>
      <w:r w:rsidRPr="00B320D6">
        <w:rPr>
          <w:rFonts w:ascii="Times New Roman" w:hAnsi="Times New Roman"/>
          <w:sz w:val="28"/>
          <w:szCs w:val="28"/>
        </w:rPr>
        <w:t>Качественные методы представлены:</w:t>
      </w:r>
    </w:p>
    <w:p w:rsidR="003C4B38" w:rsidRPr="00B320D6" w:rsidRDefault="003C4B38" w:rsidP="003E44B7">
      <w:pPr>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о</w:t>
      </w:r>
      <w:r w:rsidRPr="00B320D6">
        <w:rPr>
          <w:rFonts w:ascii="Times New Roman" w:hAnsi="Times New Roman"/>
          <w:sz w:val="28"/>
          <w:szCs w:val="28"/>
        </w:rPr>
        <w:t>ценкой сотрудников</w:t>
      </w:r>
      <w:r>
        <w:rPr>
          <w:rFonts w:ascii="Times New Roman" w:hAnsi="Times New Roman"/>
          <w:sz w:val="28"/>
          <w:szCs w:val="28"/>
        </w:rPr>
        <w:t>;</w:t>
      </w:r>
    </w:p>
    <w:p w:rsidR="003C4B38" w:rsidRPr="00B320D6" w:rsidRDefault="003C4B38" w:rsidP="003E44B7">
      <w:pPr>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о</w:t>
      </w:r>
      <w:r w:rsidRPr="00B320D6">
        <w:rPr>
          <w:rFonts w:ascii="Times New Roman" w:hAnsi="Times New Roman"/>
          <w:sz w:val="28"/>
          <w:szCs w:val="28"/>
        </w:rPr>
        <w:t>ценкой коммерсантов и технического руководства</w:t>
      </w:r>
      <w:r>
        <w:rPr>
          <w:rFonts w:ascii="Times New Roman" w:hAnsi="Times New Roman"/>
          <w:sz w:val="28"/>
          <w:szCs w:val="28"/>
        </w:rPr>
        <w:t>;</w:t>
      </w:r>
    </w:p>
    <w:p w:rsidR="003C4B38" w:rsidRPr="00B320D6" w:rsidRDefault="003C4B38" w:rsidP="003E44B7">
      <w:pPr>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о</w:t>
      </w:r>
      <w:r w:rsidRPr="00B320D6">
        <w:rPr>
          <w:rFonts w:ascii="Times New Roman" w:hAnsi="Times New Roman"/>
          <w:sz w:val="28"/>
          <w:szCs w:val="28"/>
        </w:rPr>
        <w:t>просом потребителей</w:t>
      </w:r>
      <w:r>
        <w:rPr>
          <w:rFonts w:ascii="Times New Roman" w:hAnsi="Times New Roman"/>
          <w:sz w:val="28"/>
          <w:szCs w:val="28"/>
        </w:rPr>
        <w:t>;</w:t>
      </w:r>
    </w:p>
    <w:p w:rsidR="003C4B38" w:rsidRPr="00B320D6" w:rsidRDefault="003C4B38" w:rsidP="003E44B7">
      <w:pPr>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т</w:t>
      </w:r>
      <w:r w:rsidRPr="00B320D6">
        <w:rPr>
          <w:rFonts w:ascii="Times New Roman" w:hAnsi="Times New Roman"/>
          <w:sz w:val="28"/>
          <w:szCs w:val="28"/>
        </w:rPr>
        <w:t>естированием товара</w:t>
      </w:r>
      <w:r>
        <w:rPr>
          <w:rFonts w:ascii="Times New Roman" w:hAnsi="Times New Roman"/>
          <w:sz w:val="28"/>
          <w:szCs w:val="28"/>
        </w:rPr>
        <w:t>;</w:t>
      </w:r>
    </w:p>
    <w:p w:rsidR="003C4B38" w:rsidRPr="00B320D6" w:rsidRDefault="003C4B38" w:rsidP="003E44B7">
      <w:pPr>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B320D6">
        <w:rPr>
          <w:rFonts w:ascii="Times New Roman" w:hAnsi="Times New Roman"/>
          <w:sz w:val="28"/>
          <w:szCs w:val="28"/>
        </w:rPr>
        <w:t>етодами аналогии</w:t>
      </w:r>
      <w:r>
        <w:rPr>
          <w:rFonts w:ascii="Times New Roman" w:hAnsi="Times New Roman"/>
          <w:sz w:val="28"/>
          <w:szCs w:val="28"/>
        </w:rPr>
        <w:t>;</w:t>
      </w:r>
    </w:p>
    <w:p w:rsidR="003C4B38" w:rsidRPr="00B320D6" w:rsidRDefault="003C4B38" w:rsidP="003E44B7">
      <w:pPr>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р</w:t>
      </w:r>
      <w:r w:rsidRPr="00B320D6">
        <w:rPr>
          <w:rFonts w:ascii="Times New Roman" w:hAnsi="Times New Roman"/>
          <w:sz w:val="28"/>
          <w:szCs w:val="28"/>
        </w:rPr>
        <w:t>езультатами тестирования рынка</w:t>
      </w:r>
      <w:r>
        <w:rPr>
          <w:rFonts w:ascii="Times New Roman" w:hAnsi="Times New Roman"/>
          <w:sz w:val="28"/>
          <w:szCs w:val="28"/>
        </w:rPr>
        <w:t>;</w:t>
      </w:r>
    </w:p>
    <w:p w:rsidR="003C4B38" w:rsidRPr="00B320D6" w:rsidRDefault="003C4B38" w:rsidP="003E44B7">
      <w:pPr>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э</w:t>
      </w:r>
      <w:r w:rsidRPr="00B320D6">
        <w:rPr>
          <w:rFonts w:ascii="Times New Roman" w:hAnsi="Times New Roman"/>
          <w:sz w:val="28"/>
          <w:szCs w:val="28"/>
        </w:rPr>
        <w:t>кспертными оценками методом «Дельфи».</w:t>
      </w:r>
    </w:p>
    <w:p w:rsidR="003C4B38" w:rsidRPr="00FF4E58" w:rsidRDefault="003C4B38" w:rsidP="003E44B7">
      <w:pPr>
        <w:pStyle w:val="NoSpacing"/>
        <w:spacing w:line="360" w:lineRule="auto"/>
        <w:ind w:firstLine="709"/>
        <w:jc w:val="both"/>
        <w:rPr>
          <w:rStyle w:val="FontStyle11"/>
          <w:szCs w:val="28"/>
        </w:rPr>
      </w:pPr>
      <w:r w:rsidRPr="00FF4E58">
        <w:rPr>
          <w:rStyle w:val="FontStyle11"/>
          <w:szCs w:val="28"/>
        </w:rPr>
        <w:t>Прогнозирование всегда ведется на основе использова</w:t>
      </w:r>
      <w:r>
        <w:rPr>
          <w:rStyle w:val="FontStyle11"/>
          <w:szCs w:val="28"/>
        </w:rPr>
        <w:t>ния широкого спектра информации, н</w:t>
      </w:r>
      <w:r w:rsidRPr="00FF4E58">
        <w:rPr>
          <w:rStyle w:val="FontStyle11"/>
          <w:szCs w:val="28"/>
        </w:rPr>
        <w:t>о первоначальный этап прогнозирования в экономике</w:t>
      </w:r>
      <w:r>
        <w:rPr>
          <w:rStyle w:val="FontStyle11"/>
          <w:szCs w:val="28"/>
        </w:rPr>
        <w:t>,</w:t>
      </w:r>
      <w:r w:rsidRPr="00097E87">
        <w:rPr>
          <w:rStyle w:val="FontStyle11"/>
          <w:szCs w:val="28"/>
        </w:rPr>
        <w:t xml:space="preserve"> </w:t>
      </w:r>
      <w:r>
        <w:rPr>
          <w:rStyle w:val="FontStyle11"/>
          <w:szCs w:val="28"/>
        </w:rPr>
        <w:t xml:space="preserve">по мнению В. Н. Афанасьева, </w:t>
      </w:r>
      <w:r w:rsidRPr="00FF4E58">
        <w:rPr>
          <w:rStyle w:val="FontStyle11"/>
          <w:szCs w:val="28"/>
        </w:rPr>
        <w:t xml:space="preserve">всегда связан с анализом временных рядов, который позволяет охарактеризовать закономерность изменения явления во времени. </w:t>
      </w:r>
    </w:p>
    <w:p w:rsidR="003C4B38" w:rsidRPr="0021081F" w:rsidRDefault="003C4B38" w:rsidP="003E44B7">
      <w:pPr>
        <w:pStyle w:val="NoSpacing"/>
        <w:spacing w:line="360" w:lineRule="auto"/>
        <w:ind w:firstLine="709"/>
        <w:jc w:val="both"/>
        <w:rPr>
          <w:rStyle w:val="FontStyle11"/>
          <w:szCs w:val="28"/>
        </w:rPr>
      </w:pPr>
      <w:r w:rsidRPr="00FF4E58">
        <w:rPr>
          <w:rStyle w:val="FontStyle11"/>
          <w:szCs w:val="28"/>
        </w:rPr>
        <w:t>Прогнозирование по временным рядам можно разделить на прогнозирование по тренду и по много</w:t>
      </w:r>
      <w:r>
        <w:rPr>
          <w:rStyle w:val="FontStyle11"/>
          <w:szCs w:val="28"/>
        </w:rPr>
        <w:t>факторным регрессионным моделям</w:t>
      </w:r>
      <w:r w:rsidRPr="0021081F">
        <w:rPr>
          <w:rStyle w:val="FontStyle11"/>
          <w:szCs w:val="28"/>
        </w:rPr>
        <w:t>.</w:t>
      </w:r>
    </w:p>
    <w:p w:rsidR="003C4B38" w:rsidRPr="00FF4E58" w:rsidRDefault="003C4B38" w:rsidP="003E44B7">
      <w:pPr>
        <w:pStyle w:val="NoSpacing"/>
        <w:spacing w:line="360" w:lineRule="auto"/>
        <w:ind w:firstLine="709"/>
        <w:jc w:val="both"/>
        <w:rPr>
          <w:rStyle w:val="FontStyle11"/>
          <w:szCs w:val="28"/>
        </w:rPr>
      </w:pPr>
      <w:r w:rsidRPr="00FF4E58">
        <w:rPr>
          <w:rStyle w:val="FontStyle11"/>
          <w:szCs w:val="28"/>
        </w:rPr>
        <w:t>Определение параметров тренда, как правило, производится методом наименьших квадратов с минимизацией суммы квадратов отклонений отдельных уровней от тренда. Существуют методы построения «нормальных уравнений» способом наименьших квадратов для прямой линии, парабол второго и третьего порядка, экспоненциальной кривой. В настоящее время широкое распространение получило использование пакета прикладных офисных программ ПК, с помощью которых определяется некоторая функция, наиболее точно отражающая закономерности развития изучаемого явле</w:t>
      </w:r>
      <w:r>
        <w:rPr>
          <w:rStyle w:val="FontStyle11"/>
          <w:szCs w:val="28"/>
        </w:rPr>
        <w:t>ния во времени</w:t>
      </w:r>
      <w:r w:rsidRPr="00FF4E58">
        <w:rPr>
          <w:rStyle w:val="FontStyle11"/>
          <w:szCs w:val="28"/>
        </w:rPr>
        <w:t>.</w:t>
      </w:r>
    </w:p>
    <w:p w:rsidR="003C4B38" w:rsidRPr="00FF4E58" w:rsidRDefault="003C4B38" w:rsidP="003E44B7">
      <w:pPr>
        <w:pStyle w:val="NoSpacing"/>
        <w:spacing w:line="360" w:lineRule="auto"/>
        <w:ind w:firstLine="709"/>
        <w:jc w:val="both"/>
        <w:rPr>
          <w:rStyle w:val="FontStyle11"/>
          <w:szCs w:val="28"/>
        </w:rPr>
      </w:pPr>
      <w:r>
        <w:rPr>
          <w:rStyle w:val="FontStyle11"/>
          <w:szCs w:val="28"/>
        </w:rPr>
        <w:t>М</w:t>
      </w:r>
      <w:r w:rsidRPr="00FF4E58">
        <w:rPr>
          <w:rStyle w:val="FontStyle11"/>
          <w:szCs w:val="28"/>
        </w:rPr>
        <w:t>етод многофакторного корреляционно-регрессионного анализа дает возможность получить достаточно надежные прогнозы, особенно в пределах небольшого промежутка времени. Эти методы позволяют прогнозировать влияние ряда факторов, давать качественную оценку меры их влияния на результат и выбирать для прогноза наиболее важные и существенные. Однако они имеют отрицательные стороны - предполагают односторонние зависимости факторов и результата и независимость факторов друг от друга. В действительности все факторы взаимодействуют друг с другом и оказывают влияние не каждый в отдельности, а как сложный взаимосвязанный комплекс. При изменении структуры взаимосвязей факторов про</w:t>
      </w:r>
      <w:r>
        <w:rPr>
          <w:rStyle w:val="FontStyle11"/>
          <w:szCs w:val="28"/>
        </w:rPr>
        <w:t>гноз может оказаться ненадежным</w:t>
      </w:r>
      <w:r w:rsidRPr="00FF4E58">
        <w:rPr>
          <w:rStyle w:val="FontStyle11"/>
          <w:szCs w:val="28"/>
        </w:rPr>
        <w:t xml:space="preserve">. </w:t>
      </w:r>
    </w:p>
    <w:p w:rsidR="003C4B38" w:rsidRPr="00FF4E58" w:rsidRDefault="003C4B38" w:rsidP="003E44B7">
      <w:pPr>
        <w:pStyle w:val="NoSpacing"/>
        <w:spacing w:line="360" w:lineRule="auto"/>
        <w:ind w:firstLine="709"/>
        <w:jc w:val="both"/>
        <w:rPr>
          <w:rStyle w:val="FontStyle11"/>
          <w:szCs w:val="28"/>
        </w:rPr>
      </w:pPr>
      <w:r w:rsidRPr="00FF4E58">
        <w:rPr>
          <w:rStyle w:val="FontStyle11"/>
          <w:szCs w:val="28"/>
        </w:rPr>
        <w:t xml:space="preserve">При прогнозировании экономических явлений используются, экстраполяционные методы. В основе этих методов лежит предпосылка, что имеющая место в прошлом и настоящем времени тенденция сохранится на какое-то время и в ближайшем будущем. Они, по сути дела, отражают только эволюционный путь развития и не позволяют прогнозировать при существенном </w:t>
      </w:r>
      <w:r>
        <w:rPr>
          <w:rStyle w:val="FontStyle11"/>
          <w:szCs w:val="28"/>
        </w:rPr>
        <w:t>изменении условий производства</w:t>
      </w:r>
      <w:r w:rsidRPr="00FF4E58">
        <w:rPr>
          <w:rStyle w:val="FontStyle11"/>
          <w:szCs w:val="28"/>
        </w:rPr>
        <w:t>.</w:t>
      </w:r>
    </w:p>
    <w:p w:rsidR="003C4B38" w:rsidRPr="00FF4E58" w:rsidRDefault="003C4B38" w:rsidP="003E44B7">
      <w:pPr>
        <w:pStyle w:val="NoSpacing"/>
        <w:spacing w:line="382" w:lineRule="auto"/>
        <w:ind w:firstLine="709"/>
        <w:jc w:val="both"/>
        <w:rPr>
          <w:rStyle w:val="FontStyle11"/>
          <w:szCs w:val="28"/>
        </w:rPr>
      </w:pPr>
      <w:r w:rsidRPr="00FF4E58">
        <w:rPr>
          <w:rStyle w:val="FontStyle11"/>
          <w:szCs w:val="28"/>
        </w:rPr>
        <w:t>Ряды динамики, у которых связь величины одних уровней с преды</w:t>
      </w:r>
      <w:r w:rsidRPr="00FF4E58">
        <w:rPr>
          <w:rStyle w:val="FontStyle11"/>
          <w:szCs w:val="28"/>
        </w:rPr>
        <w:softHyphen/>
        <w:t>дущими, может быть выражена определенной функцией (уравнением), называют авторегрессионными, а сама связь последовательных уровней таких рядов называется автокорреляционной. В частности, хорошо изученная и выявленная автокорреляция может быть использована при краткосрочном прогнозировании отдельных показателей. Однако этому вопросу в литературе уделяется мало внимания, нет четко выработанной методики авторегрессионного прогнозирования.</w:t>
      </w:r>
    </w:p>
    <w:p w:rsidR="003C4B38" w:rsidRPr="00FF4E58" w:rsidRDefault="003C4B38" w:rsidP="003E44B7">
      <w:pPr>
        <w:pStyle w:val="NoSpacing"/>
        <w:spacing w:line="382" w:lineRule="auto"/>
        <w:ind w:firstLine="709"/>
        <w:jc w:val="both"/>
        <w:rPr>
          <w:rStyle w:val="FontStyle11"/>
          <w:szCs w:val="28"/>
        </w:rPr>
      </w:pPr>
      <w:r w:rsidRPr="00FF4E58">
        <w:rPr>
          <w:rStyle w:val="FontStyle11"/>
          <w:szCs w:val="28"/>
        </w:rPr>
        <w:t>Адаптивные методы используются в условиях сильной колеблемости уровней временного ряда, что позволяет учитывать степень влияния предыдущих уровней на последующие. К этим методам относятся методы скользящих и экспоненциальных средних, метод гармонических весов, методы ав</w:t>
      </w:r>
      <w:r>
        <w:rPr>
          <w:rStyle w:val="FontStyle11"/>
          <w:szCs w:val="28"/>
        </w:rPr>
        <w:t>торегрессионных преобразований</w:t>
      </w:r>
      <w:r w:rsidRPr="00FF4E58">
        <w:rPr>
          <w:rStyle w:val="FontStyle11"/>
          <w:szCs w:val="28"/>
        </w:rPr>
        <w:t>.</w:t>
      </w:r>
    </w:p>
    <w:p w:rsidR="003C4B38" w:rsidRPr="00FF4E58" w:rsidRDefault="003C4B38" w:rsidP="003E44B7">
      <w:pPr>
        <w:pStyle w:val="NoSpacing"/>
        <w:spacing w:line="382" w:lineRule="auto"/>
        <w:ind w:firstLine="709"/>
        <w:jc w:val="both"/>
        <w:rPr>
          <w:rStyle w:val="FontStyle11"/>
          <w:szCs w:val="28"/>
        </w:rPr>
      </w:pPr>
      <w:r w:rsidRPr="00FF4E58">
        <w:rPr>
          <w:rStyle w:val="FontStyle11"/>
          <w:szCs w:val="28"/>
        </w:rPr>
        <w:t>Другую группу методов представляют методы статистического моделирования, которые подразделяются на</w:t>
      </w:r>
      <w:r w:rsidRPr="00097E87">
        <w:rPr>
          <w:rStyle w:val="FontStyle11"/>
          <w:szCs w:val="28"/>
        </w:rPr>
        <w:t xml:space="preserve"> </w:t>
      </w:r>
      <w:r w:rsidRPr="00FF4E58">
        <w:rPr>
          <w:rStyle w:val="FontStyle11"/>
          <w:szCs w:val="28"/>
        </w:rPr>
        <w:t xml:space="preserve">статические и динамические. К статическим относятся методы регрессии, подразделяемые на единичные уравнения и системы уравнений. Динамические методы подразделяются на методы агрегатного моделирования динамики и методы регрессии, которые, в свою очередь, подразделяются на методы по взаимосвязанным рядам динамики и по пространственной временной информации. </w:t>
      </w:r>
    </w:p>
    <w:p w:rsidR="003C4B38" w:rsidRPr="00FF4E58" w:rsidRDefault="003C4B38" w:rsidP="003E44B7">
      <w:pPr>
        <w:pStyle w:val="NoSpacing"/>
        <w:spacing w:line="382" w:lineRule="auto"/>
        <w:ind w:firstLine="709"/>
        <w:jc w:val="both"/>
        <w:rPr>
          <w:rStyle w:val="FontStyle11"/>
          <w:szCs w:val="28"/>
        </w:rPr>
      </w:pPr>
      <w:r w:rsidRPr="00FF4E58">
        <w:rPr>
          <w:rStyle w:val="FontStyle11"/>
          <w:szCs w:val="28"/>
        </w:rPr>
        <w:t>Данная к</w:t>
      </w:r>
      <w:r>
        <w:rPr>
          <w:rStyle w:val="FontStyle11"/>
          <w:szCs w:val="28"/>
        </w:rPr>
        <w:t>лассификация</w:t>
      </w:r>
      <w:r w:rsidRPr="00FF4E58">
        <w:rPr>
          <w:rStyle w:val="FontStyle11"/>
          <w:szCs w:val="28"/>
        </w:rPr>
        <w:t xml:space="preserve"> методов довольно условна, так как на практике эти методы переплетаются.</w:t>
      </w:r>
    </w:p>
    <w:p w:rsidR="003C4B38" w:rsidRDefault="003C4B38" w:rsidP="003E44B7">
      <w:pPr>
        <w:pStyle w:val="NoSpacing"/>
        <w:spacing w:line="382" w:lineRule="auto"/>
        <w:ind w:firstLine="709"/>
        <w:jc w:val="both"/>
        <w:rPr>
          <w:rStyle w:val="FontStyle11"/>
          <w:szCs w:val="28"/>
        </w:rPr>
      </w:pPr>
      <w:r>
        <w:rPr>
          <w:rStyle w:val="FontStyle11"/>
          <w:szCs w:val="28"/>
        </w:rPr>
        <w:t xml:space="preserve">Г. В. Савицкая </w:t>
      </w:r>
      <w:r w:rsidRPr="00FF4E58">
        <w:rPr>
          <w:rStyle w:val="FontStyle11"/>
          <w:szCs w:val="28"/>
        </w:rPr>
        <w:t>пишет, что по времени выделяются следующие экономические прогнозы:</w:t>
      </w:r>
      <w:r w:rsidRPr="00097E87">
        <w:rPr>
          <w:rStyle w:val="FontStyle11"/>
          <w:szCs w:val="28"/>
        </w:rPr>
        <w:t xml:space="preserve"> </w:t>
      </w:r>
      <w:r w:rsidRPr="00FF4E58">
        <w:rPr>
          <w:rStyle w:val="FontStyle11"/>
          <w:szCs w:val="28"/>
        </w:rPr>
        <w:t>оперативные (до 1 месяца);краткосрочные (от нескольких месяцев до 1 года);среднесрочные (от 1 до 5 лет);</w:t>
      </w:r>
      <w:r>
        <w:rPr>
          <w:rStyle w:val="FontStyle11"/>
          <w:szCs w:val="28"/>
        </w:rPr>
        <w:t xml:space="preserve"> долгосрочные (от 5 лет и более).</w:t>
      </w:r>
    </w:p>
    <w:p w:rsidR="003C4B38" w:rsidRPr="006E29C9" w:rsidRDefault="003C4B38" w:rsidP="003E44B7">
      <w:pPr>
        <w:spacing w:after="0" w:line="360" w:lineRule="auto"/>
        <w:ind w:firstLine="709"/>
        <w:jc w:val="both"/>
        <w:rPr>
          <w:rFonts w:ascii="Times New Roman" w:hAnsi="Times New Roman"/>
          <w:sz w:val="28"/>
          <w:szCs w:val="28"/>
        </w:rPr>
      </w:pPr>
      <w:r w:rsidRPr="006E29C9">
        <w:rPr>
          <w:rFonts w:ascii="Times New Roman" w:hAnsi="Times New Roman"/>
          <w:sz w:val="28"/>
          <w:szCs w:val="28"/>
        </w:rPr>
        <w:t xml:space="preserve">Понятие прогнозирования финансового состояния возникло сразу после окончания </w:t>
      </w:r>
      <w:r>
        <w:rPr>
          <w:rFonts w:ascii="Times New Roman" w:hAnsi="Times New Roman"/>
          <w:sz w:val="28"/>
          <w:szCs w:val="28"/>
        </w:rPr>
        <w:t>В</w:t>
      </w:r>
      <w:r w:rsidRPr="006E29C9">
        <w:rPr>
          <w:rFonts w:ascii="Times New Roman" w:hAnsi="Times New Roman"/>
          <w:sz w:val="28"/>
          <w:szCs w:val="28"/>
        </w:rPr>
        <w:t xml:space="preserve">торой </w:t>
      </w:r>
      <w:r>
        <w:rPr>
          <w:rFonts w:ascii="Times New Roman" w:hAnsi="Times New Roman"/>
          <w:sz w:val="28"/>
          <w:szCs w:val="28"/>
        </w:rPr>
        <w:t>М</w:t>
      </w:r>
      <w:r w:rsidRPr="006E29C9">
        <w:rPr>
          <w:rFonts w:ascii="Times New Roman" w:hAnsi="Times New Roman"/>
          <w:sz w:val="28"/>
          <w:szCs w:val="28"/>
        </w:rPr>
        <w:t xml:space="preserve">ировой </w:t>
      </w:r>
      <w:r>
        <w:rPr>
          <w:rFonts w:ascii="Times New Roman" w:hAnsi="Times New Roman"/>
          <w:sz w:val="28"/>
          <w:szCs w:val="28"/>
        </w:rPr>
        <w:t>В</w:t>
      </w:r>
      <w:r w:rsidRPr="006E29C9">
        <w:rPr>
          <w:rFonts w:ascii="Times New Roman" w:hAnsi="Times New Roman"/>
          <w:sz w:val="28"/>
          <w:szCs w:val="28"/>
        </w:rPr>
        <w:t xml:space="preserve">ойны </w:t>
      </w:r>
      <w:r>
        <w:rPr>
          <w:rFonts w:ascii="Times New Roman" w:hAnsi="Times New Roman"/>
          <w:sz w:val="28"/>
          <w:szCs w:val="28"/>
        </w:rPr>
        <w:t xml:space="preserve">в </w:t>
      </w:r>
      <w:r w:rsidRPr="006E29C9">
        <w:rPr>
          <w:rFonts w:ascii="Times New Roman" w:hAnsi="Times New Roman"/>
          <w:sz w:val="28"/>
          <w:szCs w:val="28"/>
        </w:rPr>
        <w:t>Соединенны</w:t>
      </w:r>
      <w:r>
        <w:rPr>
          <w:rFonts w:ascii="Times New Roman" w:hAnsi="Times New Roman"/>
          <w:sz w:val="28"/>
          <w:szCs w:val="28"/>
        </w:rPr>
        <w:t>х</w:t>
      </w:r>
      <w:r w:rsidRPr="006E29C9">
        <w:rPr>
          <w:rFonts w:ascii="Times New Roman" w:hAnsi="Times New Roman"/>
          <w:sz w:val="28"/>
          <w:szCs w:val="28"/>
        </w:rPr>
        <w:t xml:space="preserve"> Штатах Америки. Основными предпосылками выделения данной проблематиками явилось положение хозяйствующих субъектов страны в кризисном состоянии в связи с резким сокращением военных заказов. Возникла проблема в возможности предопределения определенных условий, ведущих организацию к банкрот</w:t>
      </w:r>
      <w:r>
        <w:rPr>
          <w:rFonts w:ascii="Times New Roman" w:hAnsi="Times New Roman"/>
          <w:sz w:val="28"/>
          <w:szCs w:val="28"/>
        </w:rPr>
        <w:t>ству</w:t>
      </w:r>
      <w:r w:rsidRPr="006E29C9">
        <w:rPr>
          <w:rFonts w:ascii="Times New Roman" w:hAnsi="Times New Roman"/>
          <w:sz w:val="28"/>
          <w:szCs w:val="28"/>
        </w:rPr>
        <w:t>.</w:t>
      </w:r>
    </w:p>
    <w:p w:rsidR="003C4B38" w:rsidRDefault="003C4B38" w:rsidP="003E44B7">
      <w:pPr>
        <w:pStyle w:val="NoSpacing"/>
        <w:spacing w:line="382" w:lineRule="auto"/>
        <w:ind w:firstLine="709"/>
        <w:jc w:val="both"/>
        <w:rPr>
          <w:rStyle w:val="FontStyle11"/>
          <w:szCs w:val="28"/>
        </w:rPr>
      </w:pPr>
      <w:r>
        <w:rPr>
          <w:rStyle w:val="FontStyle11"/>
          <w:szCs w:val="28"/>
        </w:rPr>
        <w:t xml:space="preserve">В диагностике финансового состояния и прогнозирования банкротства выделяют метод множественного дискриминантного анализа формирования соответствующих моделей. На данном принципе основан ряд экспресс-моделей способных, по данным исследований авторов, спрогнозировать финансовое состояние хозяйствующих субъектов с условием сохранения основных условий функционирования и качества исходной информации. </w:t>
      </w:r>
    </w:p>
    <w:p w:rsidR="003C4B38" w:rsidRPr="00D31598" w:rsidRDefault="003C4B38" w:rsidP="003E44B7">
      <w:pPr>
        <w:pStyle w:val="NoSpacing"/>
        <w:spacing w:line="360" w:lineRule="auto"/>
        <w:ind w:firstLine="709"/>
        <w:jc w:val="both"/>
        <w:rPr>
          <w:rStyle w:val="FontStyle11"/>
          <w:szCs w:val="28"/>
        </w:rPr>
      </w:pPr>
      <w:r>
        <w:rPr>
          <w:rStyle w:val="FontStyle11"/>
          <w:szCs w:val="28"/>
        </w:rPr>
        <w:t xml:space="preserve">На </w:t>
      </w:r>
      <w:r w:rsidRPr="00D31598">
        <w:rPr>
          <w:rStyle w:val="FontStyle11"/>
          <w:szCs w:val="28"/>
        </w:rPr>
        <w:t xml:space="preserve">сегодняшний день, многими авторами отмечается целесообразность в рекомендации экспертам-аналитикам </w:t>
      </w:r>
      <w:r w:rsidRPr="00D31598">
        <w:rPr>
          <w:rFonts w:ascii="Times New Roman" w:hAnsi="Times New Roman"/>
          <w:sz w:val="28"/>
          <w:szCs w:val="28"/>
        </w:rPr>
        <w:t>использование нескольких методов прогнозирования при решении каких-либо задач, в том числе</w:t>
      </w:r>
      <w:r>
        <w:rPr>
          <w:rFonts w:ascii="Times New Roman" w:hAnsi="Times New Roman"/>
          <w:sz w:val="28"/>
          <w:szCs w:val="28"/>
        </w:rPr>
        <w:t xml:space="preserve"> в</w:t>
      </w:r>
      <w:r w:rsidRPr="00D31598">
        <w:rPr>
          <w:rFonts w:ascii="Times New Roman" w:hAnsi="Times New Roman"/>
          <w:sz w:val="28"/>
          <w:szCs w:val="28"/>
        </w:rPr>
        <w:t xml:space="preserve"> предопределении состояния банкротства организации.</w:t>
      </w:r>
    </w:p>
    <w:p w:rsidR="003C4B38" w:rsidRDefault="003C4B38"/>
    <w:p w:rsidR="003C4B38" w:rsidRPr="00097E87" w:rsidRDefault="003C4B38" w:rsidP="00514CC1">
      <w:pPr>
        <w:spacing w:after="0" w:line="240" w:lineRule="auto"/>
        <w:contextualSpacing/>
        <w:jc w:val="center"/>
        <w:rPr>
          <w:rFonts w:ascii="Times New Roman" w:hAnsi="Times New Roman"/>
          <w:b/>
          <w:sz w:val="24"/>
          <w:szCs w:val="24"/>
        </w:rPr>
      </w:pPr>
      <w:r w:rsidRPr="00097E87">
        <w:rPr>
          <w:rFonts w:ascii="Times New Roman" w:hAnsi="Times New Roman"/>
          <w:b/>
          <w:sz w:val="24"/>
          <w:szCs w:val="24"/>
        </w:rPr>
        <w:t>Список литературы:</w:t>
      </w:r>
    </w:p>
    <w:p w:rsidR="003C4B38" w:rsidRDefault="003C4B38" w:rsidP="00514CC1">
      <w:pPr>
        <w:spacing w:after="0" w:line="240" w:lineRule="auto"/>
        <w:contextualSpacing/>
        <w:jc w:val="center"/>
        <w:rPr>
          <w:rFonts w:ascii="Times New Roman" w:hAnsi="Times New Roman"/>
          <w:b/>
          <w:i/>
          <w:sz w:val="28"/>
          <w:szCs w:val="28"/>
        </w:rPr>
      </w:pPr>
    </w:p>
    <w:p w:rsidR="003C4B38" w:rsidRPr="0076028B" w:rsidRDefault="003C4B38" w:rsidP="00514CC1">
      <w:pPr>
        <w:numPr>
          <w:ilvl w:val="0"/>
          <w:numId w:val="5"/>
        </w:numPr>
        <w:tabs>
          <w:tab w:val="left" w:pos="993"/>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Айвазян, С. А. Прикладная статистика. Классификация и снижение размерности / С. А. Айвазян, В. М. Бухштабер, И. С. Енюков [и др.]. – М.: Финансы и статистика, 1989. – 607 с.: ил.</w:t>
      </w:r>
    </w:p>
    <w:p w:rsidR="003C4B38" w:rsidRPr="0076028B" w:rsidRDefault="003C4B38" w:rsidP="00514CC1">
      <w:pPr>
        <w:numPr>
          <w:ilvl w:val="0"/>
          <w:numId w:val="5"/>
        </w:numPr>
        <w:tabs>
          <w:tab w:val="left" w:pos="993"/>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 xml:space="preserve">Айвазян, С. А. Прикладная статистика. Основы моделирования и первичная обработка данных / С. А. Айвазян, И. С. Енюков, Л. Д. Мешалкин. –М.: Финансы и статистика, 1985. –  472 с.  </w:t>
      </w:r>
    </w:p>
    <w:p w:rsidR="003C4B38" w:rsidRPr="0076028B" w:rsidRDefault="003C4B38" w:rsidP="00514CC1">
      <w:pPr>
        <w:numPr>
          <w:ilvl w:val="0"/>
          <w:numId w:val="5"/>
        </w:numPr>
        <w:tabs>
          <w:tab w:val="left" w:pos="993"/>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Айвазян, С. А. Прикладная статистика. Основы Эконометрики: учебник для вузов: В 2 т. 2-е изд., испр. – Т.1 Теория вероятностей и прикладная статистика / С. А. Айвазян, В. С. Мхитарян. – М.: ЮНИТИ-ДАНА, 2001. – 656 с.</w:t>
      </w:r>
    </w:p>
    <w:p w:rsidR="003C4B38" w:rsidRPr="0076028B" w:rsidRDefault="003C4B38" w:rsidP="00514CC1">
      <w:pPr>
        <w:numPr>
          <w:ilvl w:val="0"/>
          <w:numId w:val="5"/>
        </w:numPr>
        <w:tabs>
          <w:tab w:val="left" w:pos="993"/>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Айвазян, С. А. Прикладная статистика. Основы Эконометрики: учебник для вузов: В 2 т. 2-е изд., испр. – Т.2 Основы эконометрики / С. А. Айвазян, В. С. Мхитарян. – М.: ЮНИТИ-ДАНА, 2001. – 432 с.</w:t>
      </w:r>
    </w:p>
    <w:p w:rsidR="003C4B38" w:rsidRPr="0076028B" w:rsidRDefault="003C4B38" w:rsidP="00514CC1">
      <w:pPr>
        <w:numPr>
          <w:ilvl w:val="0"/>
          <w:numId w:val="5"/>
        </w:numPr>
        <w:tabs>
          <w:tab w:val="left" w:pos="993"/>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Афанасьев, В. Н. Анализ временных рядов и прогнозирование/ В. Н. Афанасьев, М. М. Юзбашев. – М. : Финансы и статистика, 2006 г. – 227 с.</w:t>
      </w:r>
    </w:p>
    <w:p w:rsidR="003C4B38" w:rsidRPr="0076028B" w:rsidRDefault="003C4B38" w:rsidP="00514CC1">
      <w:pPr>
        <w:numPr>
          <w:ilvl w:val="0"/>
          <w:numId w:val="5"/>
        </w:numPr>
        <w:tabs>
          <w:tab w:val="left" w:pos="851"/>
          <w:tab w:val="left" w:pos="993"/>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Байдин, Е. В. Некоторые аспекты регулирования кредитного риска / Е. В. Байдин, О. С. Байдина // Деньги и кредит. – 2008. - №1. – С. 53.</w:t>
      </w:r>
    </w:p>
    <w:p w:rsidR="003C4B38" w:rsidRPr="0076028B" w:rsidRDefault="003C4B38" w:rsidP="00514CC1">
      <w:pPr>
        <w:numPr>
          <w:ilvl w:val="0"/>
          <w:numId w:val="5"/>
        </w:numPr>
        <w:tabs>
          <w:tab w:val="left" w:pos="851"/>
          <w:tab w:val="left" w:pos="993"/>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Баканов, М. И. Теория анализа хозяйственной деятельности/ М.И. Баканов. - М. : Финансы и статистика, 2008. - 405 с.</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 xml:space="preserve">Боровиков, В. П. STATISTICA – Статистический анализ и обработка данных в среде Windows. Издание 2-е, стереотипное / В. П. Боровиков, И. П. Боровиков. – М. : Информационно-издательский дом «Филинъ», 1998. – 608 с. </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Боровиков, В. П. STATISTICA. Искусство анализа данных на компьютере: Для профессионалов. 2-е изд. / В</w:t>
      </w:r>
      <w:r>
        <w:rPr>
          <w:rFonts w:ascii="Times New Roman" w:hAnsi="Times New Roman"/>
          <w:sz w:val="24"/>
          <w:szCs w:val="24"/>
        </w:rPr>
        <w:t xml:space="preserve">. П. Боровиков – СПб. : Питер, </w:t>
      </w:r>
      <w:r w:rsidRPr="0076028B">
        <w:rPr>
          <w:rFonts w:ascii="Times New Roman" w:hAnsi="Times New Roman"/>
          <w:sz w:val="24"/>
          <w:szCs w:val="24"/>
        </w:rPr>
        <w:t xml:space="preserve">2003. – 688 с.: ил. </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Боровиков, В. П. Программа Statistica для студентов и инженеров. –  2-е изд. – М. : КомпьютерПресс, 2001. – 301 с. – илл.</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 xml:space="preserve">Бывшев, В. А. Эконометрика/ В. А. Бывшев. – М.: Финансы и статистика, 2008 г.- 480 с. </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Васильев, И. А. Банкротство и несостоятельность, соотношение понятий / И. А. Васильев. – М.:ПиЖ. 2000. - №29</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Витрянский, В. В. Договорное право. Кн. 2. Договоры о передаче имущества. 2-е изд. / В. В. Витрянский, М. И. Брагинский. – М.: Статут, 2009.</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Владимирова, Л. П. Прогнозирование и планирование в условиях рынка. Учебное пособие/ Л. П. Владимирова, Ф. Л. Шарова. – М.: МИЭП,                              2007. – 96 с.</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Войтловский, Н. В. Экономический анализ. Основы теории. Комплексный анализ хозяйственной деятельности организации / Войтловский Н. В.- М: ИНФРА-М, 2008. - 222 с.</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Гиляровская, Л. Т. Анализ и оценка финансовой устойчивости коммерческих организаций: учеб.пособ. / Л. Т. Гиляровская, Д. В. Ендовицкий – М.: ЮНИТИ – ДАНА, 2006. – 159 с.</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Гинзбург, А. И. Экономический анализ. Учебное пособие. – Спб: Питер, 2004.</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Гинзбург, А. И. Экономический анализ: учеб.пособие/ А. И. Гинзбург. – Спб: Питер, 2004.</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Горелова, Г. В. Моделирование ранка труда: комплексный подход / Г.В. Горелова, А.Е. Жминько, А.М. Ляховецкий // Вестник Адыгейского государственного университета. Серия 5: Экономика.-2012. - №3. – С.188-195.</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Демчук, О. Н. Антикризисное управление: учеб.пособие. / О. Н. Демчук, Т. А. Ефремова. - М: Флинта: МПСИ. - 2009. - 256 с.</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Донцова Л. В. Анализ финансовой отчётности: Учебное пособие / Л. В. Донцова, Н. А. Никифорова. – М.: Издательство «Дело и сервис», 2003. – 336 с.</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Дубров, А. М. Многомерные ст</w:t>
      </w:r>
      <w:r>
        <w:rPr>
          <w:rFonts w:ascii="Times New Roman" w:hAnsi="Times New Roman"/>
          <w:sz w:val="24"/>
          <w:szCs w:val="24"/>
        </w:rPr>
        <w:t xml:space="preserve">атистические методы: Учебник / </w:t>
      </w:r>
      <w:r w:rsidRPr="0076028B">
        <w:rPr>
          <w:rFonts w:ascii="Times New Roman" w:hAnsi="Times New Roman"/>
          <w:sz w:val="24"/>
          <w:szCs w:val="24"/>
        </w:rPr>
        <w:t>А. М. Дубров, В. С. Мхитарян, Л. И. Трошин. – М.: Финансы и статистика,1998. – 352 с.: ил.</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Ефимова, О. В. Анализ финансовой отчетности / О. В. Ефимова,                  М. В. Мельник; под ред. О. В. Ефимовой. - М.: Омега-л, 2005. - 408 с.</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Ефимова, О. В. Анализ финансовой отчетности: учеб.пособие для студентов, обучающихся по специальности «Финансы и кредит», «Бухгалтерский учет, анализ и аудит» / под ред. О.В. Ефимовой и М.В. Мельник. – 4-е изд., испр. и доп. – М.: Издательство «Омега-Л», 2008. – 451с.</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Ефимова, О. В. Анализ финансовой отчетности: Учебное пособие/ Ефимова О. В., Мельник М. В. – М.: Омега-Л, 2004. - 408 с.</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Жминько, Н. С. Применение мультипликативного анализа и аддитивного рейтингового подхода в целях оценки финансового состояния организаций аграрного сектора / Н. С. Жминько // Научный журнал КубГАУ [Электронный ресурс]. – Краснодар: КубГАУ, 2012, № 77 (03). – Режим доступа: http://ej.kubagro.ru/2012/03/pdf/42.pdf</w:t>
      </w:r>
    </w:p>
    <w:p w:rsidR="003C4B38" w:rsidRPr="0076028B"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Жминько, Н. С.  Анализ текущего финансового состояния организаций сельского хозяйства Краснодарского края / Н. С. Жминько // Российская модель социально-экономического развития: настоящее и будущее: Материалы Всероссийской научной конференции студентов, аспирантов и молодых ученых, 21 - 22 апреля 2011 г. / Под ред. С. В. Ратнер. – Краснодар, 2011. – С.121 - 126.</w:t>
      </w:r>
    </w:p>
    <w:p w:rsidR="003C4B38"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76028B">
        <w:rPr>
          <w:rFonts w:ascii="Times New Roman" w:hAnsi="Times New Roman"/>
          <w:sz w:val="24"/>
          <w:szCs w:val="24"/>
        </w:rPr>
        <w:t>Жминько, Н. С.  Инновационный метод диагностики и прогнозирования финансового состояния организаций АПК / Н. С. Жминько // Продовольственная безопасность: Материалы Международного Евразийского форума студентов, аспирантов и молодых ученых. – Екатеринбург, 2013. – С.27 - 29.</w:t>
      </w:r>
    </w:p>
    <w:p w:rsidR="003C4B38" w:rsidRPr="004918ED"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4918ED">
        <w:rPr>
          <w:rFonts w:ascii="Times New Roman" w:hAnsi="Times New Roman"/>
          <w:sz w:val="24"/>
          <w:szCs w:val="24"/>
        </w:rPr>
        <w:t xml:space="preserve">Кучеренко, С. А. Диагностика банкротства и прогнозирование финансового состояния / С. А. Кучеренко // Коллективная монография по итогам Всероссийской научной конференции «Юг России в перекрестье напряжений – «Южнороссийский регион: потенциал и перспективы». – ВДЦ «Орленок», Туапсинского района, Краснодарского края, 2004. – С. 268 - 275 </w:t>
      </w:r>
    </w:p>
    <w:p w:rsidR="003C4B38" w:rsidRPr="004918ED"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4918ED">
        <w:rPr>
          <w:rFonts w:ascii="Times New Roman" w:hAnsi="Times New Roman"/>
          <w:sz w:val="24"/>
          <w:szCs w:val="24"/>
        </w:rPr>
        <w:t>Мельник, М. В. Анализ финансового-хозяйственной деятельности предприятия; Учебное пособие / М. В. Мельник, Е. Б. Герасимова. – М.: ФОРУМ: ИНФРА-М, 2007. – 192 с.</w:t>
      </w:r>
    </w:p>
    <w:p w:rsidR="003C4B38" w:rsidRDefault="003C4B38" w:rsidP="00514CC1">
      <w:pPr>
        <w:numPr>
          <w:ilvl w:val="0"/>
          <w:numId w:val="5"/>
        </w:numPr>
        <w:tabs>
          <w:tab w:val="left" w:pos="1276"/>
        </w:tabs>
        <w:spacing w:after="0" w:line="240" w:lineRule="auto"/>
        <w:ind w:left="0" w:firstLine="709"/>
        <w:contextualSpacing/>
        <w:jc w:val="both"/>
        <w:rPr>
          <w:rFonts w:ascii="Times New Roman" w:hAnsi="Times New Roman"/>
          <w:sz w:val="24"/>
          <w:szCs w:val="24"/>
        </w:rPr>
      </w:pPr>
      <w:r w:rsidRPr="004918ED">
        <w:rPr>
          <w:rFonts w:ascii="Times New Roman" w:hAnsi="Times New Roman"/>
          <w:sz w:val="24"/>
          <w:szCs w:val="24"/>
        </w:rPr>
        <w:t>Мельник, М. В. Экономический анализ в аудите: учеб.пособие /                  М. В. Мельник, В. Г. Когденко. М.: ЮНИТИ-ДАНА, 2007. - 543 с.</w:t>
      </w:r>
    </w:p>
    <w:p w:rsidR="003C4B38" w:rsidRPr="004918ED" w:rsidRDefault="003C4B38" w:rsidP="00514CC1">
      <w:pPr>
        <w:tabs>
          <w:tab w:val="left" w:pos="1276"/>
        </w:tabs>
        <w:spacing w:after="0" w:line="240" w:lineRule="auto"/>
        <w:contextualSpacing/>
        <w:jc w:val="both"/>
        <w:rPr>
          <w:rFonts w:ascii="Times New Roman" w:hAnsi="Times New Roman"/>
          <w:sz w:val="24"/>
          <w:szCs w:val="24"/>
        </w:rPr>
      </w:pPr>
    </w:p>
    <w:p w:rsidR="003C4B38" w:rsidRPr="0076028B" w:rsidRDefault="003C4B38" w:rsidP="00514CC1">
      <w:pPr>
        <w:tabs>
          <w:tab w:val="left" w:pos="1276"/>
        </w:tabs>
        <w:spacing w:after="0" w:line="240" w:lineRule="auto"/>
        <w:ind w:left="709"/>
        <w:contextualSpacing/>
        <w:jc w:val="both"/>
        <w:rPr>
          <w:rFonts w:ascii="Times New Roman" w:hAnsi="Times New Roman"/>
          <w:sz w:val="24"/>
          <w:szCs w:val="24"/>
        </w:rPr>
      </w:pPr>
    </w:p>
    <w:p w:rsidR="003C4B38" w:rsidRPr="00097E87" w:rsidRDefault="003C4B38" w:rsidP="00514CC1">
      <w:pPr>
        <w:spacing w:after="0" w:line="240" w:lineRule="auto"/>
        <w:contextualSpacing/>
        <w:jc w:val="center"/>
        <w:rPr>
          <w:rFonts w:ascii="Times New Roman" w:hAnsi="Times New Roman"/>
          <w:b/>
          <w:sz w:val="24"/>
          <w:szCs w:val="24"/>
          <w:lang w:val="en-US"/>
        </w:rPr>
      </w:pPr>
      <w:r>
        <w:rPr>
          <w:rFonts w:ascii="Times New Roman" w:hAnsi="Times New Roman"/>
          <w:b/>
          <w:sz w:val="24"/>
          <w:szCs w:val="24"/>
          <w:lang w:val="en-US"/>
        </w:rPr>
        <w:t>References</w:t>
      </w:r>
    </w:p>
    <w:p w:rsidR="003C4B38" w:rsidRPr="00514CC1" w:rsidRDefault="003C4B38" w:rsidP="00514CC1">
      <w:pPr>
        <w:spacing w:after="0" w:line="240" w:lineRule="auto"/>
        <w:ind w:firstLine="709"/>
        <w:contextualSpacing/>
        <w:jc w:val="both"/>
        <w:rPr>
          <w:rFonts w:ascii="Times New Roman" w:hAnsi="Times New Roman"/>
          <w:sz w:val="24"/>
          <w:szCs w:val="24"/>
        </w:rPr>
      </w:pP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w:t>
      </w:r>
      <w:r w:rsidRPr="00514CC1">
        <w:rPr>
          <w:rFonts w:ascii="Times New Roman" w:hAnsi="Times New Roman"/>
          <w:sz w:val="24"/>
          <w:szCs w:val="24"/>
          <w:lang w:val="en-US"/>
        </w:rPr>
        <w:tab/>
        <w:t>Ajvazjan, S. A. Prikladnaja statistika. Klassifikacija i snizhenie razmernosti / S. A. Ajvazjan, V. M. Buhshtaber, I. S. Enjukov [i dr.]. – M.: Finansy i statistika, 1989. – 607 s.: il.</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w:t>
      </w:r>
      <w:r w:rsidRPr="00514CC1">
        <w:rPr>
          <w:rFonts w:ascii="Times New Roman" w:hAnsi="Times New Roman"/>
          <w:sz w:val="24"/>
          <w:szCs w:val="24"/>
          <w:lang w:val="en-US"/>
        </w:rPr>
        <w:tab/>
        <w:t xml:space="preserve">Ajvazjan, S. A. Prikladnaja statistika. Osnovy modelirovanija i pervichnaja obrabotka dannyh / S. A. Ajvazjan, I. S. Enjukov, L. D. Meshalkin. – M.: Finansy i statistika, 1985. –  472 s.  </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3.</w:t>
      </w:r>
      <w:r w:rsidRPr="00514CC1">
        <w:rPr>
          <w:rFonts w:ascii="Times New Roman" w:hAnsi="Times New Roman"/>
          <w:sz w:val="24"/>
          <w:szCs w:val="24"/>
          <w:lang w:val="en-US"/>
        </w:rPr>
        <w:tab/>
        <w:t>Ajvazjan, S. A. Prikladnaja statistika. Osnovy Jekonometriki: uchebnik dlja vuzov: V 2 t. 2-e izd., ispr. – T.1 Teorija verojatnostej i prikladnaja statistika / S. A. Ajvazjan, V. S. Mhitarjan. – M.: JuNITI-DANA, 2001. – 656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4.</w:t>
      </w:r>
      <w:r w:rsidRPr="00514CC1">
        <w:rPr>
          <w:rFonts w:ascii="Times New Roman" w:hAnsi="Times New Roman"/>
          <w:sz w:val="24"/>
          <w:szCs w:val="24"/>
          <w:lang w:val="en-US"/>
        </w:rPr>
        <w:tab/>
        <w:t>Ajvazjan, S. A. Prikladnaja statistika. Osnovy Jekonometriki: uchebnik dlja vuzov: V 2 t. 2-e izd., ispr. – T.2 Osnovy jekonometriki / S. A. Ajvazjan, V. S. Mhitarjan. – M.: JuNITI-DANA, 2001. – 432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5.</w:t>
      </w:r>
      <w:r w:rsidRPr="00514CC1">
        <w:rPr>
          <w:rFonts w:ascii="Times New Roman" w:hAnsi="Times New Roman"/>
          <w:sz w:val="24"/>
          <w:szCs w:val="24"/>
          <w:lang w:val="en-US"/>
        </w:rPr>
        <w:tab/>
        <w:t>Afanas'ev, V. N. Analiz vremennyh rjadov i prognozirovanie/ V. N. Afanas'ev, M. M. Juzbashev. – M. : Finansy i statistika, 2006 g. – 227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6.</w:t>
      </w:r>
      <w:r w:rsidRPr="00514CC1">
        <w:rPr>
          <w:rFonts w:ascii="Times New Roman" w:hAnsi="Times New Roman"/>
          <w:sz w:val="24"/>
          <w:szCs w:val="24"/>
          <w:lang w:val="en-US"/>
        </w:rPr>
        <w:tab/>
        <w:t>Bajdin, E. V. Nekotorye aspekty regulirovanija kreditnogo riska / E. V. Bajdin, O. S. Bajdina // Den'gi i kredit. – 2008. - №1. – S. 53.</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7.</w:t>
      </w:r>
      <w:r w:rsidRPr="00514CC1">
        <w:rPr>
          <w:rFonts w:ascii="Times New Roman" w:hAnsi="Times New Roman"/>
          <w:sz w:val="24"/>
          <w:szCs w:val="24"/>
          <w:lang w:val="en-US"/>
        </w:rPr>
        <w:tab/>
        <w:t>Bakanov, M. I. Teorija analiza hozjajstvennoj dejatel'nosti/ M.I. Bakanov. - M. : Finansy i statistika, 2008. - 405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8.</w:t>
      </w:r>
      <w:r w:rsidRPr="00514CC1">
        <w:rPr>
          <w:rFonts w:ascii="Times New Roman" w:hAnsi="Times New Roman"/>
          <w:sz w:val="24"/>
          <w:szCs w:val="24"/>
          <w:lang w:val="en-US"/>
        </w:rPr>
        <w:tab/>
        <w:t xml:space="preserve">Borovikov, V. P. STATISTICA – Statisticheskij analiz i obrabotka dannyh v srede Windows. Izdanie 2-e, stereotipnoe / V. P. Borovikov, I. P. Borovikov. – M. : Informacionno-izdatel'skij dom «Filin#», 1998. – 608 s. </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9.</w:t>
      </w:r>
      <w:r w:rsidRPr="00514CC1">
        <w:rPr>
          <w:rFonts w:ascii="Times New Roman" w:hAnsi="Times New Roman"/>
          <w:sz w:val="24"/>
          <w:szCs w:val="24"/>
          <w:lang w:val="en-US"/>
        </w:rPr>
        <w:tab/>
        <w:t xml:space="preserve">Borovikov, V. P. STATISTICA. Iskusstvo analiza dannyh na komp'jutere: Dlja professionalov. 2-e izd. / V. P. Borovikov – SPb. : Piter, 2003. – 688 s.: il. </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10.</w:t>
      </w:r>
      <w:r w:rsidRPr="00514CC1">
        <w:rPr>
          <w:rFonts w:ascii="Times New Roman" w:hAnsi="Times New Roman"/>
          <w:sz w:val="24"/>
          <w:szCs w:val="24"/>
          <w:lang w:val="en-US"/>
        </w:rPr>
        <w:tab/>
        <w:t>Borovikov, V. P. Programma Statistica dlja studentov i inzhenerov. –  2-e izd. – M. : Komp'juterPress, 2001. – 301 s. – ill.</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11.</w:t>
      </w:r>
      <w:r w:rsidRPr="00514CC1">
        <w:rPr>
          <w:rFonts w:ascii="Times New Roman" w:hAnsi="Times New Roman"/>
          <w:sz w:val="24"/>
          <w:szCs w:val="24"/>
          <w:lang w:val="en-US"/>
        </w:rPr>
        <w:tab/>
        <w:t xml:space="preserve">Byvshev, V. A. Jekonometrika/ V. A. Byvshev. – M.: Finansy i statistika, 2008 g.- 480 s. </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12.</w:t>
      </w:r>
      <w:r w:rsidRPr="00514CC1">
        <w:rPr>
          <w:rFonts w:ascii="Times New Roman" w:hAnsi="Times New Roman"/>
          <w:sz w:val="24"/>
          <w:szCs w:val="24"/>
          <w:lang w:val="en-US"/>
        </w:rPr>
        <w:tab/>
        <w:t>Vasil'ev, I. A. Bankrotstvo i nesostojatel'nost', sootnoshenie ponjatij / I. A. Vasil'ev. – M.:PiZh. 2000. - №29</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13.</w:t>
      </w:r>
      <w:r w:rsidRPr="00514CC1">
        <w:rPr>
          <w:rFonts w:ascii="Times New Roman" w:hAnsi="Times New Roman"/>
          <w:sz w:val="24"/>
          <w:szCs w:val="24"/>
          <w:lang w:val="en-US"/>
        </w:rPr>
        <w:tab/>
        <w:t>Vitrjanskij, V. V. Dogovornoe pravo. Kn. 2.Dogovory o peredache imushhestva.2-e izd. / V. V. Vitrjanskij, M. I. Braginskij. – M.: Statut, 2009.</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14.</w:t>
      </w:r>
      <w:r w:rsidRPr="00514CC1">
        <w:rPr>
          <w:rFonts w:ascii="Times New Roman" w:hAnsi="Times New Roman"/>
          <w:sz w:val="24"/>
          <w:szCs w:val="24"/>
          <w:lang w:val="en-US"/>
        </w:rPr>
        <w:tab/>
        <w:t>Vladimirova, L. P. Prognozirovanie i planirovanie v uslovijah rynka. Uchebnoe posobie/ L. P. Vladimirova, F. L. Sharova. – M.: MIJeP,                              2007. – 96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15.</w:t>
      </w:r>
      <w:r w:rsidRPr="00514CC1">
        <w:rPr>
          <w:rFonts w:ascii="Times New Roman" w:hAnsi="Times New Roman"/>
          <w:sz w:val="24"/>
          <w:szCs w:val="24"/>
          <w:lang w:val="en-US"/>
        </w:rPr>
        <w:tab/>
        <w:t>Vojtlovskij, N. V. Jekonomicheskij analiz. Osnovy teorii. Kompleksnyj analiz hozjajstvennoj dejatel'nosti organizacii / Vojtlovskij N. V.- M: INFRA-M, 2008. - 222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16.</w:t>
      </w:r>
      <w:r w:rsidRPr="00514CC1">
        <w:rPr>
          <w:rFonts w:ascii="Times New Roman" w:hAnsi="Times New Roman"/>
          <w:sz w:val="24"/>
          <w:szCs w:val="24"/>
          <w:lang w:val="en-US"/>
        </w:rPr>
        <w:tab/>
        <w:t>Giljarovskaja, L. T. Analiz i ocenka finansovoj ustojchivosti kommercheskih organizacij: ucheb. posob. / L. T. Giljarovskaja, D. V. Endovickij – M.: JuNITI – DANA, 2006. – 159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17.</w:t>
      </w:r>
      <w:r w:rsidRPr="00514CC1">
        <w:rPr>
          <w:rFonts w:ascii="Times New Roman" w:hAnsi="Times New Roman"/>
          <w:sz w:val="24"/>
          <w:szCs w:val="24"/>
          <w:lang w:val="en-US"/>
        </w:rPr>
        <w:tab/>
        <w:t>Ginzburg, A. I. Jekonomicheskij analiz. Uchebnoe posobie. – Spb: Piter, 2004.</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18.</w:t>
      </w:r>
      <w:r w:rsidRPr="00514CC1">
        <w:rPr>
          <w:rFonts w:ascii="Times New Roman" w:hAnsi="Times New Roman"/>
          <w:sz w:val="24"/>
          <w:szCs w:val="24"/>
          <w:lang w:val="en-US"/>
        </w:rPr>
        <w:tab/>
        <w:t>Ginzburg, A. I. Jekonomicheskij analiz: ucheb. posobie/ A. I. Ginzburg. – Spb: Piter, 2004.</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19.</w:t>
      </w:r>
      <w:r w:rsidRPr="00514CC1">
        <w:rPr>
          <w:rFonts w:ascii="Times New Roman" w:hAnsi="Times New Roman"/>
          <w:sz w:val="24"/>
          <w:szCs w:val="24"/>
          <w:lang w:val="en-US"/>
        </w:rPr>
        <w:tab/>
        <w:t>Gorelova, G. V. Modelirovanie ranka truda: kompleksnyj podhod / G.V. Gorelova, A.E. Zhmin'ko, A.M. Ljahoveckij // Vestnik Adygejskogo gosudarstvennogo universiteta. Serija 5: Jekonomika.-2012. - №3. – S.188-195.</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20.</w:t>
      </w:r>
      <w:r w:rsidRPr="00514CC1">
        <w:rPr>
          <w:rFonts w:ascii="Times New Roman" w:hAnsi="Times New Roman"/>
          <w:sz w:val="24"/>
          <w:szCs w:val="24"/>
          <w:lang w:val="en-US"/>
        </w:rPr>
        <w:tab/>
        <w:t>Demchuk, O. N. Antikrizisnoe upravlenie: ucheb. posobie. / O. N. Demchuk, T. A. Efremova. - M: Flinta: MPSI. - 2009. - 256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21.</w:t>
      </w:r>
      <w:r w:rsidRPr="00514CC1">
        <w:rPr>
          <w:rFonts w:ascii="Times New Roman" w:hAnsi="Times New Roman"/>
          <w:sz w:val="24"/>
          <w:szCs w:val="24"/>
          <w:lang w:val="en-US"/>
        </w:rPr>
        <w:tab/>
        <w:t>Doncova L. V. Analiz finansovoj otchjotnosti: Uchebnoe posobie / L. V. Doncova, N. A. Nikiforova. – M.: Izdatel'stvo «Delo i servis», 2003. – 336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22.</w:t>
      </w:r>
      <w:r w:rsidRPr="00514CC1">
        <w:rPr>
          <w:rFonts w:ascii="Times New Roman" w:hAnsi="Times New Roman"/>
          <w:sz w:val="24"/>
          <w:szCs w:val="24"/>
          <w:lang w:val="en-US"/>
        </w:rPr>
        <w:tab/>
        <w:t>Dubrov, A. M. Mnogomernye statisticheskie metody: Uchebnik / A. M. Dubrov, V. S. Mhitarjan, L. I. Troshin. – M.: Finansy i statistika, 1998. – 352 s.: il.</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23.</w:t>
      </w:r>
      <w:r w:rsidRPr="00514CC1">
        <w:rPr>
          <w:rFonts w:ascii="Times New Roman" w:hAnsi="Times New Roman"/>
          <w:sz w:val="24"/>
          <w:szCs w:val="24"/>
          <w:lang w:val="en-US"/>
        </w:rPr>
        <w:tab/>
        <w:t>Efimova, O. V. Analiz finansovoj otchetnosti / O. V. Efimova,                  M. V. Mel'nik; pod red. O. V. Efimovoj. - M.: Omega-l, 2005. - 408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24.</w:t>
      </w:r>
      <w:r w:rsidRPr="00514CC1">
        <w:rPr>
          <w:rFonts w:ascii="Times New Roman" w:hAnsi="Times New Roman"/>
          <w:sz w:val="24"/>
          <w:szCs w:val="24"/>
          <w:lang w:val="en-US"/>
        </w:rPr>
        <w:tab/>
        <w:t>Efimova, O. V. Analiz finansovoj otchetnosti: ucheb. posobie dlja studentov, obuchajushhihsja po special'nosti «Finansy i kredit», «Buhgalterskij uchet, analiz i audit» / pod red. O.V. Efimovoj i M.V. Mel'nik. – 4-e izd., ispr. i dop. – M.: Izdatel'stvo «Omega-L», 2008. – 451s.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25.</w:t>
      </w:r>
      <w:r w:rsidRPr="00514CC1">
        <w:rPr>
          <w:rFonts w:ascii="Times New Roman" w:hAnsi="Times New Roman"/>
          <w:sz w:val="24"/>
          <w:szCs w:val="24"/>
          <w:lang w:val="en-US"/>
        </w:rPr>
        <w:tab/>
        <w:t>Efimova, O. V. Analiz finansovoj otchetnosti: Uchebnoe posobie/ Efimova O. V., Mel'nik M. V. – M.: Omega-L, 2004. - 408 s.</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26.</w:t>
      </w:r>
      <w:r w:rsidRPr="00514CC1">
        <w:rPr>
          <w:rFonts w:ascii="Times New Roman" w:hAnsi="Times New Roman"/>
          <w:sz w:val="24"/>
          <w:szCs w:val="24"/>
          <w:lang w:val="en-US"/>
        </w:rPr>
        <w:tab/>
        <w:t>Zhmin'ko, N. S. Primenenie mul'tiplikativnogo analiza i additivnogo rejtingovogo podhoda v celjah ocenki finansovogo sostojanija organizacij agrarnogo sektora / N. S. Zhmin'ko // Nauchnyj zhurnal KubGAU [Jelektronnyj resurs]. – Krasnodar: KubGAU, 2012, № 77 (03). – Rezhim dostupa: http://ej.kubagro.ru/2012/03/pdf/42.pdf</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27.</w:t>
      </w:r>
      <w:r w:rsidRPr="00514CC1">
        <w:rPr>
          <w:rFonts w:ascii="Times New Roman" w:hAnsi="Times New Roman"/>
          <w:sz w:val="24"/>
          <w:szCs w:val="24"/>
          <w:lang w:val="en-US"/>
        </w:rPr>
        <w:tab/>
        <w:t>Zhmin'ko, N. S.  Analiz tekushhego finansovogo sostojanija organizacij sel'skogo hozjajstva Krasnodarskogo kraja / N. S. Zhmin'ko // Rossijskaja model' social'no-jekonomicheskogo razvitija: nastojashhee i budushhee: Materialy Vserossijskoj nauchnoj konferencii studentov, aspirantov i molodyh uchenyh, 21 - 22 aprelja 2011 g. / Pod red. S. V. Ratner. – Krasnodar, 2011. – S.121 - 126.</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28.</w:t>
      </w:r>
      <w:r w:rsidRPr="00514CC1">
        <w:rPr>
          <w:rFonts w:ascii="Times New Roman" w:hAnsi="Times New Roman"/>
          <w:sz w:val="24"/>
          <w:szCs w:val="24"/>
          <w:lang w:val="en-US"/>
        </w:rPr>
        <w:tab/>
        <w:t>Zhmin'ko, N. S.  Innovacionnyj metod diagnostiki i prognozirovanija finansovogo sostojanija organizacij APK / N. S. Zhmin'ko // Prodovol'stvennaja bezopasnost': Materialy Mezhdunarodnogo Evrazijskogo foruma studentov, aspirantov i molodyh uchenyh. – Ekaterinburg, 2013. – S.27 - 29.</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29.</w:t>
      </w:r>
      <w:r w:rsidRPr="00514CC1">
        <w:rPr>
          <w:rFonts w:ascii="Times New Roman" w:hAnsi="Times New Roman"/>
          <w:sz w:val="24"/>
          <w:szCs w:val="24"/>
          <w:lang w:val="en-US"/>
        </w:rPr>
        <w:tab/>
        <w:t xml:space="preserve">Kucherenko, S. A. Diagnostika bankrotstva i prognozirovanie finansovogo sostojanija / S. A. Kucherenko // Kollektivnaja monografija po itogam Vserossijskoj nauchnoj konferencii «Jug Rossii v perekrest'e naprjazhenij – «Juzhnorossijskij region: potencial i perspektivy». – VDC «Orlenok», Tuapsinskogo rajona, Krasnodarskogo kraja, 2004. – S. 268 - 275 </w:t>
      </w:r>
    </w:p>
    <w:p w:rsidR="003C4B38" w:rsidRPr="00514CC1" w:rsidRDefault="003C4B38" w:rsidP="00514CC1">
      <w:pPr>
        <w:spacing w:after="0" w:line="240" w:lineRule="auto"/>
        <w:ind w:firstLine="709"/>
        <w:contextualSpacing/>
        <w:jc w:val="both"/>
        <w:rPr>
          <w:rFonts w:ascii="Times New Roman" w:hAnsi="Times New Roman"/>
          <w:sz w:val="24"/>
          <w:szCs w:val="24"/>
          <w:lang w:val="en-US"/>
        </w:rPr>
      </w:pPr>
      <w:r w:rsidRPr="00514CC1">
        <w:rPr>
          <w:rFonts w:ascii="Times New Roman" w:hAnsi="Times New Roman"/>
          <w:sz w:val="24"/>
          <w:szCs w:val="24"/>
          <w:lang w:val="en-US"/>
        </w:rPr>
        <w:t>30.</w:t>
      </w:r>
      <w:r w:rsidRPr="00514CC1">
        <w:rPr>
          <w:rFonts w:ascii="Times New Roman" w:hAnsi="Times New Roman"/>
          <w:sz w:val="24"/>
          <w:szCs w:val="24"/>
          <w:lang w:val="en-US"/>
        </w:rPr>
        <w:tab/>
        <w:t>Mel'nik, M. V. Analiz finansovogo-hozjajstvennoj dejatel'nosti predprijatija; Uchebnoe posobie / M. V. Mel'nik, E. B. Gerasimova. – M.: FORUM: INFRA-M, 2007. – 192 s.</w:t>
      </w:r>
    </w:p>
    <w:p w:rsidR="003C4B38" w:rsidRPr="004918ED" w:rsidRDefault="003C4B38" w:rsidP="00514CC1">
      <w:pPr>
        <w:spacing w:after="0" w:line="240" w:lineRule="auto"/>
        <w:ind w:firstLine="709"/>
        <w:contextualSpacing/>
        <w:jc w:val="both"/>
        <w:rPr>
          <w:rFonts w:ascii="Times New Roman" w:hAnsi="Times New Roman"/>
          <w:sz w:val="24"/>
          <w:szCs w:val="24"/>
        </w:rPr>
      </w:pPr>
      <w:r w:rsidRPr="00514CC1">
        <w:rPr>
          <w:rFonts w:ascii="Times New Roman" w:hAnsi="Times New Roman"/>
          <w:sz w:val="24"/>
          <w:szCs w:val="24"/>
          <w:lang w:val="en-US"/>
        </w:rPr>
        <w:t>31.</w:t>
      </w:r>
      <w:r w:rsidRPr="00514CC1">
        <w:rPr>
          <w:rFonts w:ascii="Times New Roman" w:hAnsi="Times New Roman"/>
          <w:sz w:val="24"/>
          <w:szCs w:val="24"/>
          <w:lang w:val="en-US"/>
        </w:rPr>
        <w:tab/>
        <w:t xml:space="preserve">Mel'nik, M. V. Jekonomicheskij analiz v audite: ucheb. posobie /                  M. V. Mel'nik, V. G. Kogdenko. </w:t>
      </w:r>
      <w:r w:rsidRPr="00514CC1">
        <w:rPr>
          <w:rFonts w:ascii="Times New Roman" w:hAnsi="Times New Roman"/>
          <w:sz w:val="24"/>
          <w:szCs w:val="24"/>
        </w:rPr>
        <w:t>M.: JuNITI-DANA, 2007. - 543 s.</w:t>
      </w:r>
    </w:p>
    <w:sectPr w:rsidR="003C4B38" w:rsidRPr="004918ED" w:rsidSect="007D3209">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B38" w:rsidRDefault="003C4B38" w:rsidP="0076028B">
      <w:pPr>
        <w:spacing w:after="0" w:line="240" w:lineRule="auto"/>
      </w:pPr>
      <w:r>
        <w:separator/>
      </w:r>
    </w:p>
  </w:endnote>
  <w:endnote w:type="continuationSeparator" w:id="1">
    <w:p w:rsidR="003C4B38" w:rsidRDefault="003C4B38" w:rsidP="007602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38" w:rsidRDefault="003C4B38">
    <w:pPr>
      <w:pStyle w:val="Footer"/>
    </w:pPr>
    <w:bookmarkStart w:id="6" w:name="OLE_LINK331"/>
    <w:bookmarkStart w:id="7" w:name="OLE_LINK332"/>
    <w:r w:rsidRPr="004D66D9">
      <w:rPr>
        <w:rFonts w:ascii="Times New Roman" w:hAnsi="Times New Roman"/>
        <w:sz w:val="24"/>
      </w:rPr>
      <w:t>http://ej.kubagro.ru/201</w:t>
    </w:r>
    <w:r w:rsidRPr="004D66D9">
      <w:rPr>
        <w:rFonts w:ascii="Times New Roman" w:hAnsi="Times New Roman"/>
        <w:sz w:val="24"/>
        <w:lang w:val="en-US"/>
      </w:rPr>
      <w:t>4</w:t>
    </w:r>
    <w:r w:rsidRPr="004D66D9">
      <w:rPr>
        <w:rFonts w:ascii="Times New Roman" w:hAnsi="Times New Roman"/>
        <w:sz w:val="24"/>
      </w:rPr>
      <w:t>/</w:t>
    </w:r>
    <w:r w:rsidRPr="004D66D9">
      <w:rPr>
        <w:rFonts w:ascii="Times New Roman" w:hAnsi="Times New Roman"/>
        <w:sz w:val="24"/>
        <w:lang w:val="en-US"/>
      </w:rPr>
      <w:t>03</w:t>
    </w:r>
    <w:r w:rsidRPr="004D66D9">
      <w:rPr>
        <w:rFonts w:ascii="Times New Roman" w:hAnsi="Times New Roman"/>
        <w:sz w:val="24"/>
      </w:rPr>
      <w:t>/pdf/</w:t>
    </w:r>
    <w:r>
      <w:rPr>
        <w:rFonts w:ascii="Times New Roman" w:hAnsi="Times New Roman"/>
        <w:sz w:val="24"/>
      </w:rPr>
      <w:t>7</w:t>
    </w:r>
    <w:r>
      <w:rPr>
        <w:rFonts w:ascii="Times New Roman" w:hAnsi="Times New Roman"/>
        <w:sz w:val="24"/>
        <w:lang w:val="en-US"/>
      </w:rPr>
      <w:t>6</w:t>
    </w:r>
    <w:r w:rsidRPr="004D66D9">
      <w:rPr>
        <w:rFonts w:ascii="Times New Roman" w:hAnsi="Times New Roman"/>
        <w:sz w:val="24"/>
      </w:rPr>
      <w:t>.pdf</w:t>
    </w:r>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B38" w:rsidRDefault="003C4B38" w:rsidP="0076028B">
      <w:pPr>
        <w:spacing w:after="0" w:line="240" w:lineRule="auto"/>
      </w:pPr>
      <w:r>
        <w:separator/>
      </w:r>
    </w:p>
  </w:footnote>
  <w:footnote w:type="continuationSeparator" w:id="1">
    <w:p w:rsidR="003C4B38" w:rsidRDefault="003C4B38" w:rsidP="007602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38" w:rsidRDefault="003C4B38" w:rsidP="00D663E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C4B38" w:rsidRDefault="003C4B38" w:rsidP="000841D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38" w:rsidRPr="000841D9" w:rsidRDefault="003C4B38" w:rsidP="00D663E2">
    <w:pPr>
      <w:pStyle w:val="Header"/>
      <w:framePr w:wrap="around" w:vAnchor="text" w:hAnchor="margin" w:xAlign="right" w:y="1"/>
      <w:rPr>
        <w:rStyle w:val="PageNumber"/>
        <w:rFonts w:ascii="Times New Roman" w:hAnsi="Times New Roman"/>
        <w:sz w:val="28"/>
        <w:szCs w:val="28"/>
      </w:rPr>
    </w:pPr>
    <w:r w:rsidRPr="000841D9">
      <w:rPr>
        <w:rStyle w:val="PageNumber"/>
        <w:rFonts w:ascii="Times New Roman" w:hAnsi="Times New Roman"/>
        <w:sz w:val="28"/>
        <w:szCs w:val="28"/>
      </w:rPr>
      <w:fldChar w:fldCharType="begin"/>
    </w:r>
    <w:r w:rsidRPr="000841D9">
      <w:rPr>
        <w:rStyle w:val="PageNumber"/>
        <w:rFonts w:ascii="Times New Roman" w:hAnsi="Times New Roman"/>
        <w:sz w:val="28"/>
        <w:szCs w:val="28"/>
      </w:rPr>
      <w:instrText xml:space="preserve">PAGE  </w:instrText>
    </w:r>
    <w:r w:rsidRPr="000841D9">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0841D9">
      <w:rPr>
        <w:rStyle w:val="PageNumber"/>
        <w:rFonts w:ascii="Times New Roman" w:hAnsi="Times New Roman"/>
        <w:sz w:val="28"/>
        <w:szCs w:val="28"/>
      </w:rPr>
      <w:fldChar w:fldCharType="end"/>
    </w:r>
  </w:p>
  <w:p w:rsidR="003C4B38" w:rsidRPr="000841D9" w:rsidRDefault="003C4B38" w:rsidP="000841D9">
    <w:pPr>
      <w:pStyle w:val="Header"/>
      <w:ind w:right="360"/>
      <w:rPr>
        <w:rFonts w:ascii="Times New Roman" w:hAnsi="Times New Roman"/>
        <w:sz w:val="28"/>
        <w:szCs w:val="28"/>
        <w:lang w:val="en-US"/>
      </w:rPr>
    </w:pPr>
    <w:r w:rsidRPr="006E3C04">
      <w:rPr>
        <w:rFonts w:ascii="Times New Roman" w:hAnsi="Times New Roman"/>
        <w:sz w:val="24"/>
        <w:szCs w:val="24"/>
      </w:rPr>
      <w:t>Научный журнал КубГАУ, №9</w:t>
    </w:r>
    <w:r w:rsidRPr="00DB1E21">
      <w:rPr>
        <w:rFonts w:ascii="Times New Roman" w:hAnsi="Times New Roman"/>
        <w:sz w:val="24"/>
        <w:szCs w:val="24"/>
      </w:rPr>
      <w:t>7</w:t>
    </w:r>
    <w:r w:rsidRPr="006E3C04">
      <w:rPr>
        <w:rFonts w:ascii="Times New Roman" w:hAnsi="Times New Roman"/>
        <w:sz w:val="24"/>
        <w:szCs w:val="24"/>
      </w:rPr>
      <w:t>(</w:t>
    </w:r>
    <w:r w:rsidRPr="00DB1E21">
      <w:rPr>
        <w:rFonts w:ascii="Times New Roman" w:hAnsi="Times New Roman"/>
        <w:sz w:val="24"/>
        <w:szCs w:val="24"/>
      </w:rPr>
      <w:t>03</w:t>
    </w:r>
    <w:r w:rsidRPr="006E3C04">
      <w:rPr>
        <w:rFonts w:ascii="Times New Roman" w:hAnsi="Times New Roman"/>
        <w:sz w:val="24"/>
        <w:szCs w:val="24"/>
      </w:rPr>
      <w:t>), 201</w:t>
    </w:r>
    <w:r w:rsidRPr="00DB1E21">
      <w:rPr>
        <w:rFonts w:ascii="Times New Roman" w:hAnsi="Times New Roman"/>
        <w:sz w:val="24"/>
        <w:szCs w:val="24"/>
      </w:rPr>
      <w:t>4</w:t>
    </w:r>
    <w:r w:rsidRPr="006E3C04">
      <w:rPr>
        <w:rFonts w:ascii="Times New Roman" w:hAnsi="Times New Roman"/>
        <w:sz w:val="24"/>
        <w:szCs w:val="24"/>
      </w:rPr>
      <w:t xml:space="preserve"> года</w:t>
    </w:r>
  </w:p>
  <w:p w:rsidR="003C4B38" w:rsidRPr="0076028B" w:rsidRDefault="003C4B38">
    <w:pPr>
      <w:pStyle w:val="Header"/>
      <w:rPr>
        <w:rFonts w:ascii="Times New Roman" w:hAnsi="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64B91"/>
    <w:multiLevelType w:val="hybridMultilevel"/>
    <w:tmpl w:val="6396D8A4"/>
    <w:lvl w:ilvl="0" w:tplc="B5FCFDE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1F17045"/>
    <w:multiLevelType w:val="multilevel"/>
    <w:tmpl w:val="A3C6814C"/>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
    <w:nsid w:val="16B0172D"/>
    <w:multiLevelType w:val="hybridMultilevel"/>
    <w:tmpl w:val="AD4E38A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32360583"/>
    <w:multiLevelType w:val="hybridMultilevel"/>
    <w:tmpl w:val="64E0646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AD33640"/>
    <w:multiLevelType w:val="hybridMultilevel"/>
    <w:tmpl w:val="DB9A388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4B7"/>
    <w:rsid w:val="00011C50"/>
    <w:rsid w:val="00027176"/>
    <w:rsid w:val="0006729A"/>
    <w:rsid w:val="000841D9"/>
    <w:rsid w:val="00097E87"/>
    <w:rsid w:val="000C6041"/>
    <w:rsid w:val="00185E1A"/>
    <w:rsid w:val="0021081F"/>
    <w:rsid w:val="003C4B38"/>
    <w:rsid w:val="003E44B7"/>
    <w:rsid w:val="004918ED"/>
    <w:rsid w:val="004D66D9"/>
    <w:rsid w:val="00514CC1"/>
    <w:rsid w:val="005B2DC2"/>
    <w:rsid w:val="005E1392"/>
    <w:rsid w:val="00686E7F"/>
    <w:rsid w:val="006A09D7"/>
    <w:rsid w:val="006E29C9"/>
    <w:rsid w:val="006E3C04"/>
    <w:rsid w:val="0076028B"/>
    <w:rsid w:val="007D3209"/>
    <w:rsid w:val="00921E83"/>
    <w:rsid w:val="00967C62"/>
    <w:rsid w:val="00A81726"/>
    <w:rsid w:val="00B320D6"/>
    <w:rsid w:val="00C4626C"/>
    <w:rsid w:val="00C81159"/>
    <w:rsid w:val="00D31598"/>
    <w:rsid w:val="00D663E2"/>
    <w:rsid w:val="00DB1E21"/>
    <w:rsid w:val="00E86D8E"/>
    <w:rsid w:val="00FC74CB"/>
    <w:rsid w:val="00FF4E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B7"/>
    <w:pPr>
      <w:spacing w:after="200" w:line="276" w:lineRule="auto"/>
    </w:pPr>
    <w:rPr>
      <w:rFonts w:ascii="Calibri" w:eastAsia="Times New Roman"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06729A"/>
    <w:pPr>
      <w:jc w:val="center"/>
    </w:pPr>
    <w:rPr>
      <w:sz w:val="28"/>
    </w:rPr>
  </w:style>
  <w:style w:type="character" w:customStyle="1" w:styleId="TitleChar">
    <w:name w:val="Title Char"/>
    <w:basedOn w:val="DefaultParagraphFont"/>
    <w:link w:val="Title"/>
    <w:uiPriority w:val="99"/>
    <w:locked/>
    <w:rsid w:val="0006729A"/>
    <w:rPr>
      <w:rFonts w:ascii="Calibri" w:eastAsia="Times New Roman" w:hAnsi="Calibri" w:cs="Times New Roman"/>
      <w:sz w:val="28"/>
      <w:lang w:eastAsia="ru-RU"/>
    </w:rPr>
  </w:style>
  <w:style w:type="paragraph" w:customStyle="1" w:styleId="1">
    <w:name w:val="Без интервала1"/>
    <w:link w:val="NoSpacingChar"/>
    <w:uiPriority w:val="99"/>
    <w:rsid w:val="003E44B7"/>
    <w:rPr>
      <w:rFonts w:ascii="Calibri" w:eastAsia="Times New Roman" w:hAnsi="Calibri"/>
      <w:szCs w:val="20"/>
    </w:rPr>
  </w:style>
  <w:style w:type="character" w:customStyle="1" w:styleId="NoSpacingChar">
    <w:name w:val="No Spacing Char"/>
    <w:link w:val="1"/>
    <w:uiPriority w:val="99"/>
    <w:locked/>
    <w:rsid w:val="003E44B7"/>
    <w:rPr>
      <w:rFonts w:ascii="Calibri" w:hAnsi="Calibri"/>
      <w:sz w:val="22"/>
    </w:rPr>
  </w:style>
  <w:style w:type="paragraph" w:styleId="NoSpacing">
    <w:name w:val="No Spacing"/>
    <w:link w:val="NoSpacingChar1"/>
    <w:uiPriority w:val="99"/>
    <w:qFormat/>
    <w:rsid w:val="003E44B7"/>
    <w:rPr>
      <w:rFonts w:ascii="Calibri" w:eastAsia="Times New Roman" w:hAnsi="Calibri"/>
    </w:rPr>
  </w:style>
  <w:style w:type="character" w:customStyle="1" w:styleId="NoSpacingChar1">
    <w:name w:val="No Spacing Char1"/>
    <w:link w:val="NoSpacing"/>
    <w:uiPriority w:val="99"/>
    <w:locked/>
    <w:rsid w:val="003E44B7"/>
    <w:rPr>
      <w:rFonts w:ascii="Calibri" w:hAnsi="Calibri"/>
      <w:sz w:val="22"/>
      <w:lang w:eastAsia="ru-RU"/>
    </w:rPr>
  </w:style>
  <w:style w:type="character" w:customStyle="1" w:styleId="FontStyle11">
    <w:name w:val="Font Style11"/>
    <w:uiPriority w:val="99"/>
    <w:rsid w:val="003E44B7"/>
    <w:rPr>
      <w:rFonts w:ascii="Times New Roman" w:hAnsi="Times New Roman"/>
      <w:sz w:val="28"/>
    </w:rPr>
  </w:style>
  <w:style w:type="paragraph" w:styleId="Header">
    <w:name w:val="header"/>
    <w:basedOn w:val="Normal"/>
    <w:link w:val="HeaderChar"/>
    <w:uiPriority w:val="99"/>
    <w:rsid w:val="0076028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6028B"/>
    <w:rPr>
      <w:rFonts w:ascii="Calibri" w:hAnsi="Calibri" w:cs="Times New Roman"/>
      <w:sz w:val="22"/>
      <w:szCs w:val="22"/>
      <w:lang w:eastAsia="ru-RU"/>
    </w:rPr>
  </w:style>
  <w:style w:type="paragraph" w:styleId="Footer">
    <w:name w:val="footer"/>
    <w:basedOn w:val="Normal"/>
    <w:link w:val="FooterChar"/>
    <w:uiPriority w:val="99"/>
    <w:semiHidden/>
    <w:rsid w:val="0076028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76028B"/>
    <w:rPr>
      <w:rFonts w:ascii="Calibri" w:hAnsi="Calibri" w:cs="Times New Roman"/>
      <w:sz w:val="22"/>
      <w:szCs w:val="22"/>
      <w:lang w:eastAsia="ru-RU"/>
    </w:rPr>
  </w:style>
  <w:style w:type="character" w:styleId="PageNumber">
    <w:name w:val="page number"/>
    <w:basedOn w:val="DefaultParagraphFont"/>
    <w:uiPriority w:val="99"/>
    <w:rsid w:val="000841D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367</TotalTime>
  <Pages>11</Pages>
  <Words>3606</Words>
  <Characters>20559</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cp:lastPrinted>2006-12-31T21:43:00Z</cp:lastPrinted>
  <dcterms:created xsi:type="dcterms:W3CDTF">2014-03-04T19:47:00Z</dcterms:created>
  <dcterms:modified xsi:type="dcterms:W3CDTF">2014-03-17T14:21:00Z</dcterms:modified>
</cp:coreProperties>
</file>