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F7344" w:rsidRPr="00CE4F55" w:rsidTr="00023DAB">
        <w:trPr>
          <w:trHeight w:val="7639"/>
        </w:trPr>
        <w:tc>
          <w:tcPr>
            <w:tcW w:w="4643" w:type="dxa"/>
          </w:tcPr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437"/>
            <w:bookmarkStart w:id="1" w:name="OLE_LINK438"/>
            <w:bookmarkStart w:id="2" w:name="OLE_LINK439"/>
            <w:r w:rsidRPr="00CE4F55">
              <w:rPr>
                <w:rFonts w:ascii="Times New Roman" w:hAnsi="Times New Roman"/>
                <w:sz w:val="20"/>
                <w:szCs w:val="20"/>
              </w:rPr>
              <w:t>УДК 628.179.2</w:t>
            </w:r>
          </w:p>
          <w:bookmarkEnd w:id="0"/>
          <w:bookmarkEnd w:id="1"/>
          <w:bookmarkEnd w:id="2"/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E4F55">
              <w:rPr>
                <w:rFonts w:ascii="Times New Roman" w:hAnsi="Times New Roman"/>
                <w:b/>
                <w:sz w:val="20"/>
                <w:szCs w:val="20"/>
              </w:rPr>
              <w:t>ОЦЕНКА ЭКОНОМИЧЕСКОЙ ЭФФЕКТИВНОСТИ СПОСОБА ВЫРАЩИВАНИЯ РИСА С ПОВТОРНЫМ ИСПОЛЬЗОВАНИЕМ ДРЕНАЖНО-СБРОСНЫХ ВОД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Кизюн Жорж Валерьевич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Шишкин Виктор Октябриевич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 xml:space="preserve">Островский Николай Вячеславович 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E4F5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440"/>
            <w:bookmarkStart w:id="4" w:name="OLE_LINK441"/>
            <w:bookmarkStart w:id="5" w:name="OLE_LINK442"/>
            <w:r w:rsidRPr="00CE4F55">
              <w:rPr>
                <w:rFonts w:ascii="Times New Roman" w:hAnsi="Times New Roman"/>
                <w:sz w:val="20"/>
                <w:szCs w:val="20"/>
              </w:rPr>
              <w:t>В статье рассматривается вопрос определения экономической эффективности разработанного способа для повторного использования дренажно-сбросных вод. Определена величина экономического эффекта с учетом экологического фактора и стоимость строительной продукции. Произведена оценка эффективности предлагаемого способа  по следующим показателям: дисконтированный чистый доход; индекс доходности; внутренняя норма доходности; срок окупаемости</w:t>
            </w:r>
            <w:bookmarkEnd w:id="3"/>
            <w:bookmarkEnd w:id="4"/>
            <w:bookmarkEnd w:id="5"/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55">
              <w:rPr>
                <w:rFonts w:ascii="Times New Roman" w:hAnsi="Times New Roman"/>
                <w:sz w:val="20"/>
                <w:szCs w:val="20"/>
              </w:rPr>
              <w:t>Ключевые слова: РИСОВЫЕ ОРОСИТЕЛЬНЫЕ СИСТЕМЫ, СПОСОБ ВЫРАЩИВАНИЯ РИСА, ПОВТОРНОЕ ИСПОЛЬЗОВАНИЕ, ЭКОНОМИЧЕСКАЯ ЭФФЕКТИВНОСТЬ, ЭКОЛОГИЧЕСКИЙ ЭФФЕКТ, ДИСКОНТИРОВАННЫЙ ЧИСТЫЙ ДОХОД, СРОК ОКУПАЕМОСТИ</w:t>
            </w:r>
          </w:p>
        </w:tc>
        <w:tc>
          <w:tcPr>
            <w:tcW w:w="4643" w:type="dxa"/>
          </w:tcPr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UDC  628.179.2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ESTIMATION OF ECONOMIC EFFICIENCY OF THE METHOD OF CULTIVATION OF RICE WITH THE REUSE OF DRAINAGE WATERS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40"/>
                <w:szCs w:val="4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Kizyun Zhorzh Valerevich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ostgraduate student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Shishkin Viktor Oktyabrievich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Econ., professor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Ostrovsky Nikola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Vyacheslavovich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considers the 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question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definition of economic efficiency of the developed method for reuse drainage waters. The size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economic result with account of ecological factor and cost of building production is defined. The estimation of efficiency of the developed method on following indicators is made: the discounted net profit;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profitableness index;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internal norm of profitableness; time of recover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 of outlay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4F55">
              <w:rPr>
                <w:rFonts w:ascii="Times New Roman" w:hAnsi="Times New Roman"/>
                <w:sz w:val="20"/>
                <w:szCs w:val="20"/>
                <w:lang w:val="en-US"/>
              </w:rPr>
              <w:t>Keywords: RICE IRRIGATING SYSTEMS, METHOD OF CULTIVATION OF RICE, REUSE, ECONOMIC EFFICIENCY, ECOLOGICAL EFFECT, DISCOUNTED NET PRO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FIT, TIME OF RECOVERY OF OUTLAY</w:t>
            </w:r>
          </w:p>
          <w:p w:rsidR="000F7344" w:rsidRPr="00CE4F55" w:rsidRDefault="000F7344" w:rsidP="00023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0F7344" w:rsidRPr="002B3F9B" w:rsidRDefault="000F7344">
      <w:pPr>
        <w:rPr>
          <w:lang w:val="en-US"/>
        </w:rPr>
      </w:pPr>
    </w:p>
    <w:p w:rsidR="000F7344" w:rsidRPr="000E246E" w:rsidRDefault="000F7344" w:rsidP="00D64510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решения вопроса по </w:t>
      </w:r>
      <w:r>
        <w:rPr>
          <w:rFonts w:ascii="Times New Roman" w:hAnsi="Times New Roman"/>
          <w:sz w:val="28"/>
          <w:szCs w:val="28"/>
        </w:rPr>
        <w:t>увеличению водообеспеченности рисовых оросительных систем и экономии оросительной воды в рамках госбюджетной темы ФГБОУ ВПО «Кубанский ГАУ»: «Обосновать и разработать комплекс мероприятий по повышению эффективности использования природных вод и противопаводковой защиты населенных пунктов и сельскохозяйственных угодий в условиях усиления техногенной нагрузки на водохозяйственный комплекс» (№29, ГР 0120115346, 2011-2015)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были разработаны способ выращивания риса </w:t>
      </w:r>
      <w:r w:rsidRPr="00D6451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AE2AF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 повторным использованием дренажно-сбросных вод на </w:t>
      </w:r>
      <w:r>
        <w:rPr>
          <w:rFonts w:ascii="Times New Roman" w:hAnsi="Times New Roman"/>
          <w:sz w:val="28"/>
          <w:szCs w:val="28"/>
        </w:rPr>
        <w:t xml:space="preserve">внутрихозяйственном звене </w:t>
      </w:r>
      <w:r>
        <w:rPr>
          <w:rFonts w:ascii="Times New Roman" w:hAnsi="Times New Roman"/>
          <w:bCs/>
          <w:sz w:val="28"/>
          <w:szCs w:val="28"/>
        </w:rPr>
        <w:t xml:space="preserve">рисовых оросительных систем и устройства для реализации данного способа </w:t>
      </w:r>
      <w:r w:rsidRPr="000E246E">
        <w:rPr>
          <w:rFonts w:ascii="Times New Roman" w:hAnsi="Times New Roman"/>
          <w:bCs/>
          <w:sz w:val="28"/>
          <w:szCs w:val="28"/>
        </w:rPr>
        <w:t>[2,</w:t>
      </w:r>
      <w:r w:rsidRPr="009872BE">
        <w:rPr>
          <w:rFonts w:ascii="Times New Roman" w:hAnsi="Times New Roman"/>
          <w:bCs/>
          <w:sz w:val="28"/>
          <w:szCs w:val="28"/>
        </w:rPr>
        <w:t>3</w:t>
      </w:r>
      <w:r w:rsidRPr="000E246E">
        <w:rPr>
          <w:rFonts w:ascii="Times New Roman" w:hAnsi="Times New Roman"/>
          <w:bCs/>
          <w:sz w:val="28"/>
          <w:szCs w:val="28"/>
        </w:rPr>
        <w:t>].</w:t>
      </w:r>
    </w:p>
    <w:p w:rsidR="000F7344" w:rsidRPr="009E566C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реализации предложенного </w:t>
      </w:r>
      <w:r>
        <w:rPr>
          <w:rFonts w:ascii="Times New Roman" w:hAnsi="Times New Roman"/>
          <w:sz w:val="28"/>
          <w:szCs w:val="28"/>
        </w:rPr>
        <w:t>способа выращивания риса для повторного использования дренажно-сбросных, предложена</w:t>
      </w:r>
      <w:r>
        <w:rPr>
          <w:rFonts w:ascii="Times New Roman" w:hAnsi="Times New Roman"/>
          <w:sz w:val="28"/>
          <w:szCs w:val="28"/>
          <w:lang w:eastAsia="ru-RU"/>
        </w:rPr>
        <w:t xml:space="preserve"> схема оптимизированная для системы «Кубанская» (рисунок </w:t>
      </w:r>
      <w:r w:rsidRPr="009E566C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 w:eastAsia="ru-RU"/>
        </w:rPr>
      </w:pPr>
      <w:r w:rsidRPr="005B0AF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alt="Универсалr.wmf" style="width:242.4pt;height:246.6pt;visibility:visible">
            <v:imagedata r:id="rId7" o:title="" croptop="2761f" cropbottom="1456f" cropleft="14366f" cropright="15974f"/>
          </v:shape>
        </w:pict>
      </w: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Рисунок </w:t>
      </w:r>
      <w:r w:rsidRPr="009E566C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– Схема использования дренажно-сбросной воды                          на системе «Кубанская»</w:t>
      </w: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7344" w:rsidRPr="008F6401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Технологические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сброс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и дренажный отток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>воды происходит из чеков 1 в картовые дренажно-сбросные каналы 2 и участко</w:t>
      </w:r>
      <w:r>
        <w:rPr>
          <w:rFonts w:ascii="Times New Roman" w:hAnsi="Times New Roman"/>
          <w:sz w:val="28"/>
          <w:szCs w:val="28"/>
          <w:lang w:eastAsia="ru-RU"/>
        </w:rPr>
        <w:t>вые дренажно-сбросные каналы 3</w:t>
      </w:r>
      <w:r w:rsidRPr="008F6401">
        <w:rPr>
          <w:rFonts w:ascii="Times New Roman" w:hAnsi="Times New Roman"/>
          <w:sz w:val="28"/>
          <w:szCs w:val="28"/>
          <w:lang w:eastAsia="ru-RU"/>
        </w:rPr>
        <w:t>, ко</w:t>
      </w:r>
      <w:r>
        <w:rPr>
          <w:rFonts w:ascii="Times New Roman" w:hAnsi="Times New Roman"/>
          <w:sz w:val="28"/>
          <w:szCs w:val="28"/>
          <w:lang w:eastAsia="ru-RU"/>
        </w:rPr>
        <w:t>торые в период от кущения риса до конца вегетации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находятся в наполненном состоянии – работают в режиме подпора (уровень воды в них поддерживают</w:t>
      </w:r>
      <w:r>
        <w:rPr>
          <w:rFonts w:ascii="Times New Roman" w:hAnsi="Times New Roman"/>
          <w:sz w:val="28"/>
          <w:szCs w:val="28"/>
          <w:lang w:eastAsia="ru-RU"/>
        </w:rPr>
        <w:t xml:space="preserve"> на 0,5</w:t>
      </w:r>
      <w:r w:rsidRPr="008F6401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0,6 м ниже поверхности самого низкого чека</w:t>
      </w:r>
      <w:r w:rsidRPr="008F6401">
        <w:rPr>
          <w:rFonts w:ascii="Times New Roman" w:hAnsi="Times New Roman"/>
          <w:sz w:val="28"/>
          <w:szCs w:val="28"/>
          <w:lang w:eastAsia="ru-RU"/>
        </w:rPr>
        <w:t>).</w:t>
      </w:r>
      <w:r w:rsidRPr="001B46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>При этом в узле 4 (место сопряжения участкового дренажно-сбросного канала и внутрихозяйственного коллектора) образуется гидравлический перепад уровней между наполненным участковым дренажно-сбросным каналом 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>и внутрихозяйственным коллектором 5, уровень воды в котором поддерживают на минимальных отметках. Гидравлический перепад уровней воды используется в</w:t>
      </w:r>
      <w:r>
        <w:rPr>
          <w:rFonts w:ascii="Times New Roman" w:hAnsi="Times New Roman"/>
          <w:sz w:val="28"/>
          <w:szCs w:val="28"/>
          <w:lang w:eastAsia="ru-RU"/>
        </w:rPr>
        <w:t xml:space="preserve"> качестве источника энергии для</w:t>
      </w:r>
      <w:r w:rsidRPr="001B46B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нижнего напорного резервуара 6, который создае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т давление воздуха. От </w:t>
      </w:r>
      <w:r>
        <w:rPr>
          <w:rFonts w:ascii="Times New Roman" w:hAnsi="Times New Roman"/>
          <w:sz w:val="28"/>
          <w:szCs w:val="28"/>
          <w:lang w:eastAsia="ru-RU"/>
        </w:rPr>
        <w:t>нижнего напорного резервуара 6 иде</w:t>
      </w:r>
      <w:r w:rsidRPr="008F6401">
        <w:rPr>
          <w:rFonts w:ascii="Times New Roman" w:hAnsi="Times New Roman"/>
          <w:sz w:val="28"/>
          <w:szCs w:val="28"/>
          <w:lang w:eastAsia="ru-RU"/>
        </w:rPr>
        <w:t>т подача воздуха под давлением, по воздуховоду 7 (выполняется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из пластиковой трубы диаметром </w:t>
      </w:r>
      <w:r>
        <w:rPr>
          <w:rFonts w:ascii="Times New Roman" w:hAnsi="Times New Roman"/>
          <w:sz w:val="28"/>
          <w:szCs w:val="28"/>
          <w:lang w:eastAsia="ru-RU"/>
        </w:rPr>
        <w:t>100–160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мм.), на верхнем напорном резервуаре 8, который размещается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в начале участкового дренаж</w:t>
      </w:r>
      <w:r>
        <w:rPr>
          <w:rFonts w:ascii="Times New Roman" w:hAnsi="Times New Roman"/>
          <w:sz w:val="28"/>
          <w:szCs w:val="28"/>
          <w:lang w:eastAsia="ru-RU"/>
        </w:rPr>
        <w:t>но-сбросного канала 3 и работает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за сч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т энергии сжатого </w:t>
      </w:r>
      <w:r>
        <w:rPr>
          <w:rFonts w:ascii="Times New Roman" w:hAnsi="Times New Roman"/>
          <w:sz w:val="28"/>
          <w:szCs w:val="28"/>
          <w:lang w:eastAsia="ru-RU"/>
        </w:rPr>
        <w:t>воздуха. Верхний напорный резервуар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8 пода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8F6401">
        <w:rPr>
          <w:rFonts w:ascii="Times New Roman" w:hAnsi="Times New Roman"/>
          <w:sz w:val="28"/>
          <w:szCs w:val="28"/>
          <w:lang w:eastAsia="ru-RU"/>
        </w:rPr>
        <w:t>т воду по трубопроводу 9 из участкового дренажно-сбросного канала 3 во внутрихозяйственный распределитель 10.</w:t>
      </w: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401">
        <w:rPr>
          <w:rFonts w:ascii="Times New Roman" w:hAnsi="Times New Roman"/>
          <w:sz w:val="28"/>
          <w:szCs w:val="28"/>
          <w:lang w:eastAsia="ru-RU"/>
        </w:rPr>
        <w:t>Таким образом,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период от кущения до конца вегетации риса</w:t>
      </w:r>
      <w:r w:rsidRPr="008F6401">
        <w:rPr>
          <w:rFonts w:ascii="Times New Roman" w:hAnsi="Times New Roman"/>
          <w:sz w:val="28"/>
          <w:szCs w:val="28"/>
          <w:lang w:eastAsia="ru-RU"/>
        </w:rPr>
        <w:t>, дренажно-сбросной сток доставляется 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внутрихозяйственные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>распределители 10,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где происходит </w:t>
      </w:r>
      <w:r>
        <w:rPr>
          <w:rFonts w:ascii="Times New Roman" w:hAnsi="Times New Roman"/>
          <w:sz w:val="28"/>
          <w:szCs w:val="28"/>
          <w:lang w:eastAsia="ru-RU"/>
        </w:rPr>
        <w:t>качественное разбавление с чистой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оросительной водой, перед повторной подачей на орошение</w:t>
      </w:r>
      <w:r>
        <w:rPr>
          <w:rFonts w:ascii="Times New Roman" w:hAnsi="Times New Roman"/>
          <w:sz w:val="28"/>
          <w:szCs w:val="28"/>
          <w:lang w:eastAsia="ru-RU"/>
        </w:rPr>
        <w:t>, а также аккумуляция поданной воды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От посева до кущения риса (период свободного оттока дренажно-сбросной воды) нижний напорный резервуар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6</w:t>
      </w:r>
      <w:r>
        <w:rPr>
          <w:rFonts w:ascii="Times New Roman" w:hAnsi="Times New Roman"/>
          <w:sz w:val="28"/>
          <w:szCs w:val="28"/>
          <w:lang w:eastAsia="ru-RU"/>
        </w:rPr>
        <w:t xml:space="preserve"> и верхний напорный резервуар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8</w:t>
      </w:r>
      <w:r>
        <w:rPr>
          <w:rFonts w:ascii="Times New Roman" w:hAnsi="Times New Roman"/>
          <w:sz w:val="28"/>
          <w:szCs w:val="28"/>
          <w:lang w:eastAsia="ru-RU"/>
        </w:rPr>
        <w:t xml:space="preserve"> не работают.</w:t>
      </w:r>
    </w:p>
    <w:p w:rsidR="000F7344" w:rsidRDefault="000F7344" w:rsidP="009E56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Данная схема позволяет уменьшить число</w:t>
      </w:r>
      <w:r w:rsidRPr="008F6401">
        <w:rPr>
          <w:rFonts w:ascii="Times New Roman" w:hAnsi="Times New Roman"/>
          <w:sz w:val="28"/>
          <w:szCs w:val="28"/>
          <w:lang w:eastAsia="ru-RU"/>
        </w:rPr>
        <w:t xml:space="preserve"> гидромеханических устройств</w:t>
      </w:r>
      <w:r>
        <w:rPr>
          <w:rFonts w:ascii="Times New Roman" w:hAnsi="Times New Roman"/>
          <w:sz w:val="28"/>
          <w:szCs w:val="28"/>
          <w:lang w:eastAsia="ru-RU"/>
        </w:rPr>
        <w:t xml:space="preserve"> (для покрытия рисового оросительного модуля требуется одна система </w:t>
      </w:r>
      <w:r>
        <w:rPr>
          <w:rFonts w:ascii="Times New Roman" w:hAnsi="Times New Roman"/>
          <w:sz w:val="28"/>
          <w:szCs w:val="28"/>
        </w:rPr>
        <w:t>нижний напорный резервуар – воздуховод – верхний напорный резервуар</w:t>
      </w:r>
      <w:r>
        <w:rPr>
          <w:rFonts w:ascii="Times New Roman" w:hAnsi="Times New Roman"/>
          <w:sz w:val="28"/>
          <w:szCs w:val="28"/>
          <w:lang w:eastAsia="ru-RU"/>
        </w:rPr>
        <w:t>) и получить</w:t>
      </w:r>
      <w:r w:rsidRPr="0094768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благоприятные условия для смешивания с большим объемом поступающей оросительной воды в распределителе </w:t>
      </w:r>
      <w:r>
        <w:rPr>
          <w:rFonts w:ascii="Times New Roman" w:hAnsi="Times New Roman"/>
          <w:sz w:val="28"/>
          <w:szCs w:val="28"/>
        </w:rPr>
        <w:t>и более длительный процесс выдерживания при прохождении воды по каналам.</w:t>
      </w:r>
    </w:p>
    <w:p w:rsidR="000F7344" w:rsidRDefault="000F7344" w:rsidP="00D645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345">
        <w:rPr>
          <w:rFonts w:ascii="Times New Roman" w:hAnsi="Times New Roman"/>
          <w:sz w:val="28"/>
          <w:szCs w:val="28"/>
        </w:rPr>
        <w:t xml:space="preserve">Эффективность использования </w:t>
      </w:r>
      <w:r>
        <w:rPr>
          <w:rFonts w:ascii="Times New Roman" w:hAnsi="Times New Roman"/>
          <w:sz w:val="28"/>
          <w:szCs w:val="28"/>
        </w:rPr>
        <w:t>дренажно-сбросных вод</w:t>
      </w:r>
      <w:r w:rsidRPr="004B4345">
        <w:rPr>
          <w:rFonts w:ascii="Times New Roman" w:hAnsi="Times New Roman"/>
          <w:sz w:val="28"/>
          <w:szCs w:val="28"/>
        </w:rPr>
        <w:t xml:space="preserve"> для орошения обусловлена эконо</w:t>
      </w:r>
      <w:r w:rsidRPr="004B4345">
        <w:rPr>
          <w:rFonts w:ascii="Times New Roman" w:hAnsi="Times New Roman"/>
          <w:sz w:val="28"/>
          <w:szCs w:val="28"/>
        </w:rPr>
        <w:softHyphen/>
        <w:t>мией пресной воды</w:t>
      </w:r>
      <w:r>
        <w:rPr>
          <w:rFonts w:ascii="Times New Roman" w:hAnsi="Times New Roman"/>
          <w:sz w:val="28"/>
          <w:szCs w:val="28"/>
        </w:rPr>
        <w:t xml:space="preserve"> в водоисточнике. Поэтому эффективность повторного использования дренажно-сбросных вод в данном случае можно определять экологическим эффектом.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оценки эффективности рассмотрим использование конструкции водоподъемного узла с установкой на участковом дренажно-сбросном канале для подачи воды во внутрихозяйственный распределитель. Средняя величина расхода на модуль площадью 144 га составит </w:t>
      </w:r>
      <w:r w:rsidRPr="00CA66EE">
        <w:rPr>
          <w:rFonts w:ascii="Times New Roman" w:hAnsi="Times New Roman"/>
          <w:sz w:val="28"/>
          <w:szCs w:val="28"/>
        </w:rPr>
        <w:fldChar w:fldCharType="begin"/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>
        <w:pict>
          <v:shape id="_x0000_i1026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CA66E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7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FF5ED0">
        <w:rPr>
          <w:rFonts w:ascii="Times New Roman" w:hAnsi="Times New Roman"/>
          <w:sz w:val="28"/>
          <w:szCs w:val="28"/>
          <w:vertAlign w:val="subscript"/>
        </w:rPr>
        <w:t xml:space="preserve">под </w:t>
      </w:r>
      <w:r w:rsidRPr="00FF5ED0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19,35</w:t>
      </w:r>
      <w:r w:rsidRPr="00FF5E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л/с. С учетом времени работы водоподъемного узла, которая начинается с момента кущения и заканчивается полным созреванием риса, что составляет в среднем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F0A72">
        <w:rPr>
          <w:rFonts w:ascii="Times New Roman" w:hAnsi="Times New Roman"/>
          <w:sz w:val="28"/>
          <w:szCs w:val="28"/>
          <w:vertAlign w:val="subscript"/>
        </w:rPr>
        <w:t>под</w:t>
      </w:r>
      <w:r>
        <w:rPr>
          <w:rFonts w:ascii="Times New Roman" w:hAnsi="Times New Roman"/>
          <w:sz w:val="28"/>
          <w:szCs w:val="28"/>
        </w:rPr>
        <w:t xml:space="preserve"> = 60 дней, объем сэкономленной воды составит: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8284"/>
        <w:gridCol w:w="786"/>
      </w:tblGrid>
      <w:tr w:rsidR="000F7344" w:rsidRPr="00BF6A4E" w:rsidTr="00BF6A4E">
        <w:tc>
          <w:tcPr>
            <w:tcW w:w="8755" w:type="dxa"/>
            <w:vAlign w:val="center"/>
          </w:tcPr>
          <w:p w:rsidR="000F7344" w:rsidRPr="00BF6A4E" w:rsidRDefault="000F7344" w:rsidP="00BF6A4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>
              <w:pict>
                <v:shape id="_x0000_i1028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>
              <w:pict>
                <v:shape id="_x0000_i1029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>
              <w:pict>
                <v:shape id="_x0000_i1030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>
              <w:pict>
                <v:shape id="_x0000_i1031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BF6A4E">
              <w:rPr>
                <w:rFonts w:ascii="Times New Roman" w:hAnsi="Times New Roman"/>
                <w:sz w:val="28"/>
                <w:szCs w:val="28"/>
                <w:vertAlign w:val="subscript"/>
              </w:rPr>
              <w:t>под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BF6A4E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032" type="#_x0000_t75" style="width:7.8pt;height:11.4pt">
                  <v:imagedata r:id="rId9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033" type="#_x0000_t75" style="width:7.8pt;height:11.4pt">
                  <v:imagedata r:id="rId9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BF6A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F6A4E">
              <w:rPr>
                <w:rFonts w:ascii="Times New Roman" w:hAnsi="Times New Roman"/>
                <w:sz w:val="28"/>
                <w:szCs w:val="28"/>
                <w:vertAlign w:val="subscript"/>
              </w:rPr>
              <w:t>под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816" w:type="dxa"/>
            <w:vAlign w:val="center"/>
          </w:tcPr>
          <w:p w:rsidR="000F7344" w:rsidRPr="00BF6A4E" w:rsidRDefault="000F7344" w:rsidP="00BF6A4E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>(</w: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0F7344" w:rsidRPr="00D87977" w:rsidRDefault="000F7344" w:rsidP="006F406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6A4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 id="_x0000_i1034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35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F169DB">
        <w:rPr>
          <w:rFonts w:ascii="Times New Roman" w:hAnsi="Times New Roman"/>
          <w:sz w:val="28"/>
          <w:szCs w:val="28"/>
        </w:rPr>
        <w:t xml:space="preserve"> = </w:t>
      </w:r>
      <w:r w:rsidRPr="00BF6A4E">
        <w:rPr>
          <w:rFonts w:ascii="Times New Roman" w:hAnsi="Times New Roman"/>
          <w:sz w:val="32"/>
          <w:szCs w:val="32"/>
        </w:rPr>
        <w:fldChar w:fldCharType="begin"/>
      </w:r>
      <w:r w:rsidRPr="00BF6A4E">
        <w:rPr>
          <w:rFonts w:ascii="Times New Roman" w:hAnsi="Times New Roman"/>
          <w:sz w:val="32"/>
          <w:szCs w:val="32"/>
        </w:rPr>
        <w:instrText xml:space="preserve"> QUOTE </w:instrText>
      </w:r>
      <w:r>
        <w:pict>
          <v:shape id="_x0000_i1036" type="#_x0000_t75" style="width:133.8pt;height:30pt">
            <v:imagedata r:id="rId10" o:title="" chromakey="white"/>
          </v:shape>
        </w:pict>
      </w:r>
      <w:r w:rsidRPr="00BF6A4E">
        <w:rPr>
          <w:rFonts w:ascii="Times New Roman" w:hAnsi="Times New Roman"/>
          <w:sz w:val="32"/>
          <w:szCs w:val="32"/>
        </w:rPr>
        <w:instrText xml:space="preserve"> </w:instrText>
      </w:r>
      <w:r w:rsidRPr="00BF6A4E">
        <w:rPr>
          <w:rFonts w:ascii="Times New Roman" w:hAnsi="Times New Roman"/>
          <w:sz w:val="32"/>
          <w:szCs w:val="32"/>
        </w:rPr>
        <w:fldChar w:fldCharType="separate"/>
      </w:r>
      <w:r>
        <w:pict>
          <v:shape id="_x0000_i1037" type="#_x0000_t75" style="width:133.8pt;height:30pt">
            <v:imagedata r:id="rId10" o:title="" chromakey="white"/>
          </v:shape>
        </w:pict>
      </w:r>
      <w:r w:rsidRPr="00BF6A4E">
        <w:rPr>
          <w:rFonts w:ascii="Times New Roman" w:hAnsi="Times New Roman"/>
          <w:sz w:val="32"/>
          <w:szCs w:val="32"/>
        </w:rPr>
        <w:fldChar w:fldCharType="end"/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= 100310,04 м</w:t>
      </w:r>
      <w:r w:rsidRPr="00961200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0F7344" w:rsidRDefault="000F7344" w:rsidP="006F40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Величину экологического эффекта определим, используя показатель ставки водного налога по бассейну реки Кубань, который составляет 480 руб./1000 м</w:t>
      </w:r>
      <w:r w:rsidRPr="009D133E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060E2">
        <w:rPr>
          <w:rFonts w:ascii="Times New Roman" w:hAnsi="Times New Roman"/>
          <w:sz w:val="28"/>
          <w:szCs w:val="28"/>
        </w:rPr>
        <w:t>[</w:t>
      </w:r>
      <w:r w:rsidRPr="009872BE">
        <w:rPr>
          <w:rFonts w:ascii="Times New Roman" w:hAnsi="Times New Roman"/>
          <w:sz w:val="28"/>
          <w:szCs w:val="28"/>
        </w:rPr>
        <w:t>4</w:t>
      </w:r>
      <w:r w:rsidRPr="00C060E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Тогда величина ежегодного экологического эффекта будет равна</w:t>
      </w:r>
      <w:r w:rsidRPr="0094302E">
        <w:rPr>
          <w:rFonts w:ascii="Times New Roman" w:hAnsi="Times New Roman"/>
          <w:sz w:val="28"/>
          <w:szCs w:val="28"/>
        </w:rPr>
        <w:t xml:space="preserve"> [</w:t>
      </w:r>
      <w:r w:rsidRPr="00CB18E9">
        <w:rPr>
          <w:rFonts w:ascii="Times New Roman" w:hAnsi="Times New Roman"/>
          <w:sz w:val="28"/>
          <w:szCs w:val="28"/>
        </w:rPr>
        <w:t>5</w:t>
      </w:r>
      <w:r w:rsidRPr="0094302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Pr="00D64510" w:rsidRDefault="000F7344" w:rsidP="00D64510">
      <w:pPr>
        <w:tabs>
          <w:tab w:val="center" w:pos="5032"/>
          <w:tab w:val="right" w:pos="907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</w:t>
      </w:r>
      <w:r w:rsidRPr="009D133E">
        <w:rPr>
          <w:rFonts w:ascii="Times New Roman" w:hAnsi="Times New Roman"/>
          <w:sz w:val="28"/>
          <w:szCs w:val="28"/>
          <w:vertAlign w:val="subscript"/>
        </w:rPr>
        <w:t>экл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8" type="#_x0000_t75" style="width:39.6pt;height:30pt">
            <v:imagedata r:id="rId11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9" type="#_x0000_t75" style="width:39.6pt;height:30pt">
            <v:imagedata r:id="rId11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</w:t>
      </w:r>
      <w:r w:rsidRPr="009D133E">
        <w:rPr>
          <w:rFonts w:ascii="Times New Roman" w:hAnsi="Times New Roman"/>
          <w:sz w:val="28"/>
          <w:szCs w:val="28"/>
          <w:vertAlign w:val="subscript"/>
        </w:rPr>
        <w:t>вн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</w:r>
      <w:r w:rsidRPr="00D64510">
        <w:rPr>
          <w:rFonts w:ascii="Times New Roman" w:hAnsi="Times New Roman"/>
          <w:sz w:val="28"/>
          <w:szCs w:val="28"/>
        </w:rPr>
        <w:t>(2)</w:t>
      </w:r>
    </w:p>
    <w:p w:rsidR="000F7344" w:rsidRDefault="000F7344" w:rsidP="006F406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7344" w:rsidRPr="00003B01" w:rsidRDefault="000F7344" w:rsidP="006F40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С</w:t>
      </w:r>
      <w:r w:rsidRPr="009D133E">
        <w:rPr>
          <w:rFonts w:ascii="Times New Roman" w:hAnsi="Times New Roman"/>
          <w:sz w:val="28"/>
          <w:szCs w:val="28"/>
          <w:vertAlign w:val="subscript"/>
        </w:rPr>
        <w:t>вн</w:t>
      </w:r>
      <w:r>
        <w:rPr>
          <w:rFonts w:ascii="Times New Roman" w:hAnsi="Times New Roman"/>
          <w:sz w:val="28"/>
          <w:szCs w:val="28"/>
        </w:rPr>
        <w:t xml:space="preserve"> – ставка водного налога, руб/1000 м</w:t>
      </w:r>
      <w:r w:rsidRPr="00003B01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;</w:t>
      </w:r>
    </w:p>
    <w:p w:rsidR="000F7344" w:rsidRDefault="000F7344" w:rsidP="006F40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003B01">
        <w:rPr>
          <w:rFonts w:ascii="Times New Roman" w:hAnsi="Times New Roman"/>
          <w:sz w:val="28"/>
          <w:szCs w:val="28"/>
          <w:vertAlign w:val="subscript"/>
        </w:rPr>
        <w:t>меж</w:t>
      </w:r>
      <w:r>
        <w:rPr>
          <w:rFonts w:ascii="Times New Roman" w:hAnsi="Times New Roman"/>
          <w:sz w:val="28"/>
          <w:szCs w:val="28"/>
        </w:rPr>
        <w:t xml:space="preserve"> – коэффициент полезного действия межхозяйственной сети каналов.</w:t>
      </w: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пять лет средняя величина коэффициента полезного действия межхозяйственной сети каналов по хозяйствам края составляет         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003B01">
        <w:rPr>
          <w:rFonts w:ascii="Times New Roman" w:hAnsi="Times New Roman"/>
          <w:sz w:val="28"/>
          <w:szCs w:val="28"/>
          <w:vertAlign w:val="subscript"/>
        </w:rPr>
        <w:t>меж</w:t>
      </w:r>
      <w:r>
        <w:rPr>
          <w:rFonts w:ascii="Times New Roman" w:hAnsi="Times New Roman"/>
          <w:sz w:val="28"/>
          <w:szCs w:val="28"/>
        </w:rPr>
        <w:t xml:space="preserve"> = 0,77.</w:t>
      </w:r>
    </w:p>
    <w:p w:rsidR="000F7344" w:rsidRPr="003B09D8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Pr="00C75693" w:rsidRDefault="000F7344" w:rsidP="006F406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9D133E">
        <w:rPr>
          <w:rFonts w:ascii="Times New Roman" w:hAnsi="Times New Roman"/>
          <w:sz w:val="28"/>
          <w:szCs w:val="28"/>
          <w:vertAlign w:val="subscript"/>
        </w:rPr>
        <w:t>экл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0" type="#_x0000_t75" style="width:54.6pt;height:31.8pt">
            <v:imagedata r:id="rId12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1" type="#_x0000_t75" style="width:54.6pt;height:31.8pt">
            <v:imagedata r:id="rId12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480 = </w:t>
      </w:r>
      <w:r w:rsidRPr="0094302E">
        <w:rPr>
          <w:rFonts w:ascii="Times New Roman" w:hAnsi="Times New Roman"/>
          <w:sz w:val="28"/>
          <w:szCs w:val="28"/>
        </w:rPr>
        <w:t>62,531</w:t>
      </w:r>
      <w:r>
        <w:rPr>
          <w:rFonts w:ascii="Times New Roman" w:hAnsi="Times New Roman"/>
          <w:sz w:val="28"/>
          <w:szCs w:val="28"/>
        </w:rPr>
        <w:t xml:space="preserve"> тыс. руб..</w:t>
      </w:r>
    </w:p>
    <w:p w:rsidR="000F7344" w:rsidRPr="00C75693" w:rsidRDefault="000F7344" w:rsidP="006F406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сложившейся водохозяйственной обстановкой в бассейне реки Кубани, где </w:t>
      </w:r>
      <w:r w:rsidRPr="001A50DE">
        <w:rPr>
          <w:rFonts w:ascii="Times New Roman" w:hAnsi="Times New Roman"/>
          <w:sz w:val="28"/>
          <w:szCs w:val="28"/>
        </w:rPr>
        <w:t>безвозвратное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0DE">
        <w:rPr>
          <w:rFonts w:ascii="Times New Roman" w:hAnsi="Times New Roman"/>
          <w:sz w:val="28"/>
          <w:szCs w:val="28"/>
        </w:rPr>
        <w:t>водопотребление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673">
        <w:rPr>
          <w:rFonts w:ascii="Times New Roman" w:hAnsi="Times New Roman"/>
          <w:sz w:val="28"/>
          <w:szCs w:val="28"/>
        </w:rPr>
        <w:t xml:space="preserve">(6860 </w:t>
      </w:r>
      <w:r>
        <w:rPr>
          <w:rFonts w:ascii="Times New Roman" w:hAnsi="Times New Roman"/>
          <w:sz w:val="28"/>
          <w:szCs w:val="28"/>
        </w:rPr>
        <w:t>тыс. м</w:t>
      </w:r>
      <w:r w:rsidRPr="00031673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1A50DE">
        <w:rPr>
          <w:rFonts w:ascii="Times New Roman" w:hAnsi="Times New Roman"/>
          <w:sz w:val="28"/>
          <w:szCs w:val="28"/>
        </w:rPr>
        <w:t>значительно превышает расчетную величину лимита предельно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0DE">
        <w:rPr>
          <w:rFonts w:ascii="Times New Roman" w:hAnsi="Times New Roman"/>
          <w:sz w:val="28"/>
          <w:szCs w:val="28"/>
        </w:rPr>
        <w:t>допустимого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0DE">
        <w:rPr>
          <w:rFonts w:ascii="Times New Roman" w:hAnsi="Times New Roman"/>
          <w:sz w:val="28"/>
          <w:szCs w:val="28"/>
        </w:rPr>
        <w:t>изъятия</w:t>
      </w:r>
      <w:r w:rsidRPr="0003167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1425</w:t>
      </w:r>
      <w:r w:rsidRPr="000316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м</w:t>
      </w:r>
      <w:r w:rsidRPr="00031673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при 95% обеспеченности стока), расширение рисовых посевных площадей возможно только за счет экономии поступающей воды на системы</w:t>
      </w:r>
      <w:r w:rsidRPr="009872BE">
        <w:rPr>
          <w:rFonts w:ascii="Times New Roman" w:hAnsi="Times New Roman"/>
          <w:sz w:val="28"/>
          <w:szCs w:val="28"/>
        </w:rPr>
        <w:t xml:space="preserve"> [6]</w:t>
      </w:r>
      <w:r>
        <w:rPr>
          <w:rFonts w:ascii="Times New Roman" w:hAnsi="Times New Roman"/>
          <w:sz w:val="28"/>
          <w:szCs w:val="28"/>
        </w:rPr>
        <w:t>.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Общая площадь рисовых оросительных систем края составляет 234,5 тыс. га, при 8-польном севообороте это 146,5 тыс. га. посевных площадей. Если учесть, что на данный момент в крае посевная площадь составляет 134,6 тыс. га, то возможное увеличение площадей – 12 тыс. га. Что вполне возможно в нынешних условиях, когда арендатором целых систем является крупный холдинг и экономия на одном участке позволит расширить посевную площадь на другом участке, где рисовая оросительная система еще не задействована. В связи с этим э</w:t>
      </w:r>
      <w:r w:rsidRPr="00C624FF">
        <w:rPr>
          <w:rFonts w:ascii="Times New Roman" w:hAnsi="Times New Roman"/>
          <w:sz w:val="28"/>
          <w:szCs w:val="28"/>
        </w:rPr>
        <w:t xml:space="preserve">ффективность использования </w:t>
      </w:r>
      <w:r>
        <w:rPr>
          <w:rFonts w:ascii="Times New Roman" w:hAnsi="Times New Roman"/>
          <w:sz w:val="28"/>
          <w:szCs w:val="28"/>
        </w:rPr>
        <w:t>дренажно-сбросных вод рассчитывается исходя из возможной величины</w:t>
      </w:r>
      <w:r w:rsidRPr="00C624FF">
        <w:rPr>
          <w:rFonts w:ascii="Times New Roman" w:hAnsi="Times New Roman"/>
          <w:sz w:val="28"/>
          <w:szCs w:val="28"/>
        </w:rPr>
        <w:t xml:space="preserve"> расширения площади орошения за счет повторного</w:t>
      </w:r>
      <w:r>
        <w:rPr>
          <w:rFonts w:ascii="Times New Roman" w:hAnsi="Times New Roman"/>
          <w:sz w:val="28"/>
          <w:szCs w:val="28"/>
        </w:rPr>
        <w:t xml:space="preserve"> использования воды.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Величина возможного расширения площади орошения¸ рассчитывается с учетом средней нормы орошения. За последние пять лет средняя оросительная норма риса по Черноерковской рисовой оросительной системе составляет </w:t>
      </w:r>
      <w:r w:rsidRPr="00847143">
        <w:rPr>
          <w:rFonts w:ascii="Times New Roman" w:hAnsi="Times New Roman"/>
          <w:sz w:val="28"/>
          <w:szCs w:val="28"/>
        </w:rPr>
        <w:t>М</w:t>
      </w:r>
      <w:r w:rsidRPr="00847143">
        <w:rPr>
          <w:rFonts w:ascii="Times New Roman" w:hAnsi="Times New Roman"/>
          <w:sz w:val="28"/>
          <w:szCs w:val="28"/>
          <w:vertAlign w:val="subscript"/>
        </w:rPr>
        <w:t>ор</w:t>
      </w:r>
      <w:r>
        <w:rPr>
          <w:rFonts w:ascii="Times New Roman" w:hAnsi="Times New Roman"/>
          <w:sz w:val="28"/>
          <w:szCs w:val="28"/>
        </w:rPr>
        <w:t xml:space="preserve"> = 17,78 тыс. 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/га. Тогда дополнительная площадь орошения </w: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 id="_x0000_i1042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43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8743"/>
        <w:gridCol w:w="543"/>
      </w:tblGrid>
      <w:tr w:rsidR="000F7344" w:rsidRPr="00BF6A4E" w:rsidTr="00BF6A4E">
        <w:tc>
          <w:tcPr>
            <w:tcW w:w="8743" w:type="dxa"/>
            <w:vAlign w:val="center"/>
          </w:tcPr>
          <w:p w:rsidR="000F7344" w:rsidRPr="00BF6A4E" w:rsidRDefault="000F7344" w:rsidP="00BF6A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>
              <w:pict>
                <v:shape id="_x0000_i1044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>
              <w:pict>
                <v:shape id="_x0000_i1045" type="#_x0000_t75" style="width:11.4pt;height:11.4pt">
                  <v:imagedata r:id="rId8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BF6A4E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046" type="#_x0000_t75" style="width:25.8pt;height:32.4pt">
                  <v:imagedata r:id="rId13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047" type="#_x0000_t75" style="width:25.8pt;height:32.4pt">
                  <v:imagedata r:id="rId13" o:title="" chromakey="white"/>
                </v:shape>
              </w:pict>
            </w:r>
            <w:r w:rsidRPr="00BF6A4E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BF6A4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543" w:type="dxa"/>
            <w:vAlign w:val="center"/>
          </w:tcPr>
          <w:p w:rsidR="000F7344" w:rsidRPr="00BF6A4E" w:rsidRDefault="000F7344" w:rsidP="00BF6A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4E">
              <w:rPr>
                <w:rFonts w:ascii="Times New Roman" w:hAnsi="Times New Roman"/>
                <w:sz w:val="28"/>
                <w:szCs w:val="28"/>
              </w:rPr>
              <w:t>(</w:t>
            </w:r>
            <w:r w:rsidRPr="00BF6A4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BF6A4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0F7344" w:rsidRDefault="000F7344" w:rsidP="006F40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6A4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 id="_x0000_i1048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49" type="#_x0000_t75" style="width:11.4pt;height:11.4pt">
            <v:imagedata r:id="rId8" o:title="" chromakey="white"/>
          </v:shape>
        </w:pict>
      </w:r>
      <w:r w:rsidRPr="00BF6A4E">
        <w:rPr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0" type="#_x0000_t75" style="width:55.8pt;height:29.4pt">
            <v:imagedata r:id="rId14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1" type="#_x0000_t75" style="width:55.8pt;height:29.4pt">
            <v:imagedata r:id="rId14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 w:rsidRPr="00C624FF">
        <w:rPr>
          <w:rFonts w:ascii="Times New Roman" w:hAnsi="Times New Roman"/>
          <w:sz w:val="28"/>
          <w:szCs w:val="28"/>
        </w:rPr>
        <w:t xml:space="preserve"> = </w:t>
      </w:r>
      <w:r w:rsidRPr="00C060E2">
        <w:rPr>
          <w:rFonts w:ascii="Times New Roman" w:hAnsi="Times New Roman"/>
          <w:sz w:val="28"/>
          <w:szCs w:val="28"/>
        </w:rPr>
        <w:t>5,64</w:t>
      </w:r>
      <w:r w:rsidRPr="00C62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га.</w:t>
      </w:r>
    </w:p>
    <w:p w:rsidR="000F7344" w:rsidRDefault="000F7344" w:rsidP="006F40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повторное использование дренажно-сбросных вод с средней площади модуля 144 га позволяет дополнительно обеспечить водой </w:t>
      </w:r>
      <w:r w:rsidRPr="00C060E2">
        <w:rPr>
          <w:rFonts w:ascii="Times New Roman" w:hAnsi="Times New Roman"/>
          <w:sz w:val="28"/>
          <w:szCs w:val="28"/>
        </w:rPr>
        <w:t xml:space="preserve">5,64 </w:t>
      </w:r>
      <w:r>
        <w:rPr>
          <w:rFonts w:ascii="Times New Roman" w:hAnsi="Times New Roman"/>
          <w:sz w:val="28"/>
          <w:szCs w:val="28"/>
        </w:rPr>
        <w:t xml:space="preserve">га, или в расчете на 100 га модуля – </w:t>
      </w:r>
      <w:r w:rsidRPr="00C060E2">
        <w:rPr>
          <w:rFonts w:ascii="Times New Roman" w:hAnsi="Times New Roman"/>
          <w:sz w:val="28"/>
          <w:szCs w:val="28"/>
        </w:rPr>
        <w:t>3,92</w:t>
      </w:r>
      <w:r>
        <w:rPr>
          <w:rFonts w:ascii="Times New Roman" w:hAnsi="Times New Roman"/>
          <w:sz w:val="28"/>
          <w:szCs w:val="28"/>
        </w:rPr>
        <w:t xml:space="preserve"> га.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случае экономический эффект за счет получения дополнительной продукции с </w:t>
      </w:r>
      <w:r w:rsidRPr="00C624FF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расширения определяется по формуле: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tabs>
          <w:tab w:val="center" w:pos="5032"/>
          <w:tab w:val="right" w:pos="9355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</w:t>
      </w:r>
      <w:r w:rsidRPr="0040511E">
        <w:rPr>
          <w:rFonts w:ascii="Times New Roman" w:hAnsi="Times New Roman"/>
          <w:sz w:val="28"/>
          <w:szCs w:val="28"/>
          <w:vertAlign w:val="subscript"/>
        </w:rPr>
        <w:t>д.п.</w:t>
      </w:r>
      <w:r>
        <w:rPr>
          <w:rFonts w:ascii="Times New Roman" w:hAnsi="Times New Roman"/>
          <w:sz w:val="28"/>
          <w:szCs w:val="28"/>
        </w:rPr>
        <w:t xml:space="preserve"> = СВП – С,</w:t>
      </w:r>
      <w:r>
        <w:rPr>
          <w:rFonts w:ascii="Times New Roman" w:hAnsi="Times New Roman"/>
          <w:sz w:val="28"/>
          <w:szCs w:val="28"/>
        </w:rPr>
        <w:tab/>
        <w:t>(4)</w:t>
      </w:r>
    </w:p>
    <w:p w:rsidR="000F7344" w:rsidRPr="0040511E" w:rsidRDefault="000F7344" w:rsidP="006F4068">
      <w:pPr>
        <w:tabs>
          <w:tab w:val="center" w:pos="5032"/>
          <w:tab w:val="right" w:pos="9355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СВП – стоимость дополнительной валовой продукции, руб;</w:t>
      </w: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затраты на производство, руб.</w:t>
      </w:r>
    </w:p>
    <w:p w:rsidR="000F7344" w:rsidRDefault="000F7344" w:rsidP="006F406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средней рентабельности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производства риса на уровне 60% (по Черноерковской рисовой оросительной системе), величина затрат составит:</w:t>
      </w: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tabs>
          <w:tab w:val="center" w:pos="5032"/>
          <w:tab w:val="right" w:pos="9355"/>
        </w:tabs>
        <w:spacing w:after="0" w:line="36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ab/>
        <w:t xml:space="preserve">С = </w:t>
      </w:r>
      <w:r w:rsidRPr="00BF6A4E">
        <w:rPr>
          <w:rFonts w:ascii="Times New Roman" w:hAnsi="Times New Roman"/>
          <w:sz w:val="32"/>
          <w:szCs w:val="32"/>
        </w:rPr>
        <w:fldChar w:fldCharType="begin"/>
      </w:r>
      <w:r w:rsidRPr="00BF6A4E">
        <w:rPr>
          <w:rFonts w:ascii="Times New Roman" w:hAnsi="Times New Roman"/>
          <w:sz w:val="32"/>
          <w:szCs w:val="32"/>
        </w:rPr>
        <w:instrText xml:space="preserve"> QUOTE </w:instrText>
      </w:r>
      <w:r>
        <w:pict>
          <v:shape id="_x0000_i1052" type="#_x0000_t75" style="width:35.4pt;height:87.6pt">
            <v:imagedata r:id="rId15" o:title="" chromakey="white"/>
          </v:shape>
        </w:pict>
      </w:r>
      <w:r w:rsidRPr="00BF6A4E">
        <w:rPr>
          <w:rFonts w:ascii="Times New Roman" w:hAnsi="Times New Roman"/>
          <w:sz w:val="32"/>
          <w:szCs w:val="32"/>
        </w:rPr>
        <w:instrText xml:space="preserve"> </w:instrText>
      </w:r>
      <w:r w:rsidRPr="00BF6A4E">
        <w:rPr>
          <w:rFonts w:ascii="Times New Roman" w:hAnsi="Times New Roman"/>
          <w:sz w:val="32"/>
          <w:szCs w:val="32"/>
        </w:rPr>
        <w:fldChar w:fldCharType="separate"/>
      </w:r>
      <w:r>
        <w:pict>
          <v:shape id="_x0000_i1053" type="#_x0000_t75" style="width:35.4pt;height:87.6pt">
            <v:imagedata r:id="rId15" o:title="" chromakey="white"/>
          </v:shape>
        </w:pict>
      </w:r>
      <w:r w:rsidRPr="00BF6A4E">
        <w:rPr>
          <w:rFonts w:ascii="Times New Roman" w:hAnsi="Times New Roman"/>
          <w:sz w:val="32"/>
          <w:szCs w:val="32"/>
        </w:rPr>
        <w:fldChar w:fldCharType="end"/>
      </w:r>
      <w:r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ab/>
      </w:r>
      <w:r w:rsidRPr="002E491A">
        <w:rPr>
          <w:rFonts w:ascii="Times New Roman" w:hAnsi="Times New Roman"/>
          <w:sz w:val="28"/>
          <w:szCs w:val="28"/>
        </w:rPr>
        <w:t>(</w:t>
      </w:r>
      <w:r w:rsidRPr="009E566C">
        <w:rPr>
          <w:rFonts w:ascii="Times New Roman" w:hAnsi="Times New Roman"/>
          <w:sz w:val="28"/>
          <w:szCs w:val="28"/>
        </w:rPr>
        <w:t>5</w:t>
      </w:r>
      <w:r w:rsidRPr="002E491A">
        <w:rPr>
          <w:rFonts w:ascii="Times New Roman" w:hAnsi="Times New Roman"/>
          <w:sz w:val="28"/>
          <w:szCs w:val="28"/>
        </w:rPr>
        <w:t>)</w:t>
      </w:r>
    </w:p>
    <w:p w:rsidR="000F7344" w:rsidRPr="00F438D7" w:rsidRDefault="000F7344" w:rsidP="006F406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438D7">
        <w:rPr>
          <w:rFonts w:ascii="Times New Roman" w:hAnsi="Times New Roman"/>
          <w:sz w:val="28"/>
          <w:szCs w:val="28"/>
        </w:rPr>
        <w:t>Средняя величина стоимости валовой продукции составляет</w:t>
      </w:r>
      <w:r>
        <w:rPr>
          <w:rFonts w:ascii="Times New Roman" w:hAnsi="Times New Roman"/>
          <w:sz w:val="28"/>
          <w:szCs w:val="28"/>
        </w:rPr>
        <w:t>:</w:t>
      </w: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Pr="0094302E" w:rsidRDefault="000F7344" w:rsidP="006F4068">
      <w:pPr>
        <w:tabs>
          <w:tab w:val="center" w:pos="5032"/>
          <w:tab w:val="right" w:pos="9355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СВП = У </w:t>
      </w:r>
      <w:r>
        <w:rPr>
          <w:rFonts w:cs="Calibri"/>
          <w:sz w:val="28"/>
          <w:szCs w:val="28"/>
        </w:rPr>
        <w:t xml:space="preserve">· </w:t>
      </w:r>
      <w:r>
        <w:rPr>
          <w:rFonts w:ascii="Times New Roman" w:hAnsi="Times New Roman"/>
          <w:sz w:val="28"/>
          <w:szCs w:val="28"/>
        </w:rPr>
        <w:t xml:space="preserve">Ц </w:t>
      </w:r>
      <w:r>
        <w:rPr>
          <w:rFonts w:cs="Calibri"/>
          <w:sz w:val="28"/>
          <w:szCs w:val="28"/>
        </w:rPr>
        <w:t xml:space="preserve">· </w:t>
      </w:r>
      <w:r w:rsidRPr="00CA66EE">
        <w:rPr>
          <w:rFonts w:ascii="Times New Roman" w:hAnsi="Times New Roman"/>
          <w:sz w:val="28"/>
          <w:szCs w:val="28"/>
        </w:rPr>
        <w:fldChar w:fldCharType="begin"/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>
        <w:pict>
          <v:shape id="_x0000_i1054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CA66E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5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</w:t>
      </w:r>
      <w:r w:rsidRPr="00470E1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</w:t>
      </w:r>
      <w:r w:rsidRPr="009E566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</w:p>
    <w:p w:rsidR="000F7344" w:rsidRPr="0094302E" w:rsidRDefault="000F7344" w:rsidP="006F4068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У – средняя урожайность по системе, ц/га;</w:t>
      </w: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 – средняя цена реализации риса, руб/ц;</w:t>
      </w: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66EE">
        <w:rPr>
          <w:rFonts w:ascii="Times New Roman" w:hAnsi="Times New Roman"/>
          <w:sz w:val="28"/>
          <w:szCs w:val="28"/>
        </w:rPr>
        <w:fldChar w:fldCharType="begin"/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>
        <w:pict>
          <v:shape id="_x0000_i1056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instrText xml:space="preserve"> </w:instrText>
      </w:r>
      <w:r w:rsidRPr="00CA66E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7" type="#_x0000_t75" style="width:11.4pt;height:11.4pt">
            <v:imagedata r:id="rId8" o:title="" chromakey="white"/>
          </v:shape>
        </w:pict>
      </w:r>
      <w:r w:rsidRPr="00CA66E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– дополнительная площадь, га.</w:t>
      </w:r>
    </w:p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СВП = 55,0</w:t>
      </w:r>
      <w:r>
        <w:rPr>
          <w:rFonts w:cs="Calibri"/>
          <w:sz w:val="28"/>
          <w:szCs w:val="28"/>
        </w:rPr>
        <w:t>·</w:t>
      </w:r>
      <w:r>
        <w:rPr>
          <w:rFonts w:ascii="Times New Roman" w:hAnsi="Times New Roman"/>
          <w:sz w:val="28"/>
          <w:szCs w:val="28"/>
        </w:rPr>
        <w:t>1600</w:t>
      </w:r>
      <w:r>
        <w:rPr>
          <w:rFonts w:cs="Calibri"/>
          <w:sz w:val="28"/>
          <w:szCs w:val="28"/>
        </w:rPr>
        <w:t>·</w:t>
      </w:r>
      <w:r w:rsidRPr="00C060E2">
        <w:rPr>
          <w:rFonts w:ascii="Times New Roman" w:hAnsi="Times New Roman"/>
          <w:sz w:val="28"/>
          <w:szCs w:val="28"/>
        </w:rPr>
        <w:t>5,64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C060E2">
        <w:rPr>
          <w:rFonts w:ascii="Times New Roman" w:hAnsi="Times New Roman"/>
          <w:sz w:val="28"/>
          <w:szCs w:val="28"/>
        </w:rPr>
        <w:t>496320</w:t>
      </w:r>
      <w:r>
        <w:rPr>
          <w:rFonts w:ascii="Times New Roman" w:hAnsi="Times New Roman"/>
          <w:sz w:val="28"/>
          <w:szCs w:val="28"/>
        </w:rPr>
        <w:t xml:space="preserve"> руб.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8" type="#_x0000_t75" style="width:12.6pt;height:11.4pt">
            <v:imagedata r:id="rId16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9" type="#_x0000_t75" style="width:12.6pt;height:11.4pt">
            <v:imagedata r:id="rId16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C060E2">
        <w:rPr>
          <w:rFonts w:ascii="Times New Roman" w:hAnsi="Times New Roman"/>
          <w:sz w:val="28"/>
          <w:szCs w:val="28"/>
        </w:rPr>
        <w:t>490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0F7344" w:rsidRDefault="000F7344" w:rsidP="00A72F4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=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0" type="#_x0000_t75" style="width:52.8pt;height:31.8pt">
            <v:imagedata r:id="rId17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1" type="#_x0000_t75" style="width:52.8pt;height:31.8pt">
            <v:imagedata r:id="rId17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 w:rsidRPr="00C060E2">
        <w:rPr>
          <w:rFonts w:ascii="Times New Roman" w:hAnsi="Times New Roman"/>
          <w:sz w:val="28"/>
          <w:szCs w:val="28"/>
        </w:rPr>
        <w:t>310200</w:t>
      </w:r>
      <w:r>
        <w:rPr>
          <w:rFonts w:ascii="Times New Roman" w:hAnsi="Times New Roman"/>
          <w:sz w:val="28"/>
          <w:szCs w:val="28"/>
        </w:rPr>
        <w:t xml:space="preserve"> руб. </w:t>
      </w:r>
      <w:r w:rsidRPr="00BF6A4E">
        <w:rPr>
          <w:rFonts w:ascii="Times New Roman" w:hAnsi="Times New Roman"/>
          <w:sz w:val="28"/>
          <w:szCs w:val="28"/>
        </w:rPr>
        <w:fldChar w:fldCharType="begin"/>
      </w:r>
      <w:r w:rsidRPr="00BF6A4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2" type="#_x0000_t75" style="width:12.6pt;height:11.4pt">
            <v:imagedata r:id="rId16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instrText xml:space="preserve"> </w:instrText>
      </w:r>
      <w:r w:rsidRPr="00BF6A4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3" type="#_x0000_t75" style="width:12.6pt;height:11.4pt">
            <v:imagedata r:id="rId16" o:title="" chromakey="white"/>
          </v:shape>
        </w:pict>
      </w:r>
      <w:r w:rsidRPr="00BF6A4E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C060E2">
        <w:rPr>
          <w:rFonts w:ascii="Times New Roman" w:hAnsi="Times New Roman"/>
          <w:sz w:val="28"/>
          <w:szCs w:val="28"/>
        </w:rPr>
        <w:t>310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0F7344" w:rsidRDefault="000F7344" w:rsidP="00A72F4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капитальных вложений по проекту с учетом расценок </w:t>
      </w:r>
      <w:r w:rsidRPr="00C060E2">
        <w:rPr>
          <w:rFonts w:ascii="Times New Roman" w:hAnsi="Times New Roman"/>
          <w:sz w:val="28"/>
          <w:szCs w:val="28"/>
        </w:rPr>
        <w:t>[</w:t>
      </w:r>
      <w:r w:rsidRPr="009872BE">
        <w:rPr>
          <w:rFonts w:ascii="Times New Roman" w:hAnsi="Times New Roman"/>
          <w:sz w:val="28"/>
          <w:szCs w:val="28"/>
        </w:rPr>
        <w:t>7</w:t>
      </w:r>
      <w:r w:rsidRPr="00C060E2">
        <w:rPr>
          <w:rFonts w:ascii="Times New Roman" w:hAnsi="Times New Roman"/>
          <w:sz w:val="28"/>
          <w:szCs w:val="28"/>
        </w:rPr>
        <w:t xml:space="preserve">, </w:t>
      </w:r>
      <w:r w:rsidRPr="009872BE">
        <w:rPr>
          <w:rFonts w:ascii="Times New Roman" w:hAnsi="Times New Roman"/>
          <w:sz w:val="28"/>
          <w:szCs w:val="28"/>
        </w:rPr>
        <w:t>8</w:t>
      </w:r>
      <w:r w:rsidRPr="00C060E2">
        <w:rPr>
          <w:rFonts w:ascii="Times New Roman" w:hAnsi="Times New Roman"/>
          <w:sz w:val="28"/>
          <w:szCs w:val="28"/>
        </w:rPr>
        <w:t xml:space="preserve">, </w:t>
      </w:r>
      <w:r w:rsidRPr="009872BE">
        <w:rPr>
          <w:rFonts w:ascii="Times New Roman" w:hAnsi="Times New Roman"/>
          <w:sz w:val="28"/>
          <w:szCs w:val="28"/>
        </w:rPr>
        <w:t>9</w:t>
      </w:r>
      <w:r w:rsidRPr="00C060E2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по предлагаемому способу приведен в таблице </w:t>
      </w:r>
      <w:r w:rsidRPr="006F40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0F7344" w:rsidRDefault="000F7344" w:rsidP="00B07A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Pr="003050D7" w:rsidRDefault="000F7344" w:rsidP="006F406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6F40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06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Капитальные вложения по предлагаемому</w:t>
      </w:r>
      <w:r w:rsidRPr="00447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способу повторного использования дренажно-сбросных вод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25"/>
        <w:gridCol w:w="849"/>
        <w:gridCol w:w="30"/>
        <w:gridCol w:w="963"/>
        <w:gridCol w:w="1138"/>
        <w:gridCol w:w="34"/>
        <w:gridCol w:w="1241"/>
      </w:tblGrid>
      <w:tr w:rsidR="000F7344" w:rsidRPr="00BF6A4E" w:rsidTr="00BF6A4E">
        <w:trPr>
          <w:trHeight w:val="292"/>
        </w:trPr>
        <w:tc>
          <w:tcPr>
            <w:tcW w:w="4925" w:type="dxa"/>
            <w:vMerge w:val="restart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879" w:type="dxa"/>
            <w:gridSpan w:val="2"/>
            <w:vMerge w:val="restart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измер.</w:t>
            </w:r>
          </w:p>
        </w:tc>
        <w:tc>
          <w:tcPr>
            <w:tcW w:w="963" w:type="dxa"/>
            <w:vMerge w:val="restart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2413" w:type="dxa"/>
            <w:gridSpan w:val="3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Стоимость, руб</w:t>
            </w:r>
          </w:p>
        </w:tc>
      </w:tr>
      <w:tr w:rsidR="000F7344" w:rsidRPr="00BF6A4E" w:rsidTr="00BF6A4E">
        <w:trPr>
          <w:trHeight w:val="292"/>
        </w:trPr>
        <w:tc>
          <w:tcPr>
            <w:tcW w:w="4925" w:type="dxa"/>
            <w:vMerge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Merge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 шт</w:t>
            </w:r>
          </w:p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1п/м</w:t>
            </w:r>
          </w:p>
        </w:tc>
        <w:tc>
          <w:tcPr>
            <w:tcW w:w="1241" w:type="dxa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0F7344" w:rsidRPr="00BF6A4E" w:rsidTr="00BF6A4E">
        <w:trPr>
          <w:trHeight w:val="283"/>
        </w:trPr>
        <w:tc>
          <w:tcPr>
            <w:tcW w:w="9180" w:type="dxa"/>
            <w:gridSpan w:val="7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Питательный трубопровод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1. Прямолинейный конфузор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64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65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400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66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67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2. Отвод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68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69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70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71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90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72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73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3. Тройник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74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75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76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77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100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78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79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90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80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81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4. Труба ПЭ «FD пласт»</w:t>
            </w:r>
            <w:r w:rsidRPr="00BF6A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82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83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340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813,5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12203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5. Строительство и монтаж конструкций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6550</w:t>
            </w:r>
          </w:p>
        </w:tc>
      </w:tr>
      <w:tr w:rsidR="000F7344" w:rsidRPr="00BF6A4E" w:rsidTr="00BF6A4E">
        <w:trPr>
          <w:trHeight w:val="283"/>
        </w:trPr>
        <w:tc>
          <w:tcPr>
            <w:tcW w:w="9180" w:type="dxa"/>
            <w:gridSpan w:val="7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Нижний напорный резервуар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t>1. Металл лист Ст3 2,5</w: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instrText xml:space="preserve"> QUOTE </w:instrText>
            </w:r>
            <w:r>
              <w:pict>
                <v:shape id="_x0000_i1084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separate"/>
            </w:r>
            <w:r>
              <w:pict>
                <v:shape id="_x0000_i1085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t>1250</w: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instrText xml:space="preserve"> QUOTE </w:instrText>
            </w:r>
            <w:r>
              <w:pict>
                <v:shape id="_x0000_i1086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separate"/>
            </w:r>
            <w:r>
              <w:pict>
                <v:shape id="_x0000_i1087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</w:rPr>
              <w:t>2500 (бак 0,5 м</w:t>
            </w:r>
            <w:r w:rsidRPr="00BF6A4E">
              <w:rPr>
                <w:rFonts w:ascii="Times New Roman" w:hAnsi="Times New Roman"/>
                <w:spacing w:val="-8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1655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4965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2. Магнит неодимовый </w:t>
            </w:r>
            <w:hyperlink r:id="rId21" w:history="1">
              <w:r w:rsidRPr="00BF6A4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К-40-20-10-N</w:t>
              </w:r>
            </w:hyperlink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1540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3. Поплавок с штоком и клапаном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4. Строительство и монтаж конструкций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3970</w:t>
            </w:r>
          </w:p>
        </w:tc>
      </w:tr>
      <w:tr w:rsidR="000F7344" w:rsidRPr="00BF6A4E" w:rsidTr="00BF6A4E">
        <w:trPr>
          <w:trHeight w:val="283"/>
        </w:trPr>
        <w:tc>
          <w:tcPr>
            <w:tcW w:w="9180" w:type="dxa"/>
            <w:gridSpan w:val="7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Воздуховод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1. Отвод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88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89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75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90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91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90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92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93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2. Отвод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94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95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75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96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97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67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098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099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3. Труба </w:t>
            </w:r>
            <w:r w:rsidRPr="00BF6A4E">
              <w:rPr>
                <w:rFonts w:ascii="Times New Roman" w:hAnsi="Times New Roman"/>
                <w:sz w:val="24"/>
                <w:szCs w:val="24"/>
                <w:lang w:val="en-US"/>
              </w:rPr>
              <w:t>PP</w:t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00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01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75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78000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4. Строительство и монтаж конструкций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96500</w:t>
            </w:r>
          </w:p>
        </w:tc>
      </w:tr>
      <w:tr w:rsidR="000F7344" w:rsidRPr="00BF6A4E" w:rsidTr="00BF6A4E">
        <w:trPr>
          <w:trHeight w:val="283"/>
        </w:trPr>
        <w:tc>
          <w:tcPr>
            <w:tcW w:w="9180" w:type="dxa"/>
            <w:gridSpan w:val="7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Подающий трубопровод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1. Отвод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02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03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04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05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90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06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07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2. Отвод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08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09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300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10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11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>67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12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13" type="#_x0000_t75" style="width:9pt;height:11.4pt">
                  <v:imagedata r:id="rId20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 xml:space="preserve">3. Труба ПЭ «FD пласт» </w: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>
              <w:pict>
                <v:shape id="_x0000_i1114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pict>
                <v:shape id="_x0000_i1115" type="#_x0000_t75" style="width:11.4pt;height:11.4pt">
                  <v:imagedata r:id="rId18" o:title="" chromakey="white"/>
                </v:shape>
              </w:pict>
            </w:r>
            <w:r w:rsidRPr="00BF6A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z w:val="24"/>
                <w:szCs w:val="24"/>
              </w:rPr>
              <w:t xml:space="preserve"> 340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813,5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12203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4. Строительство и монтаж конструкций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0F7344" w:rsidRPr="00BF6A4E" w:rsidTr="00BF6A4E">
        <w:trPr>
          <w:trHeight w:val="283"/>
        </w:trPr>
        <w:tc>
          <w:tcPr>
            <w:tcW w:w="9180" w:type="dxa"/>
            <w:gridSpan w:val="7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Верхний напорный резервуар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t>1. Металл лист Ст3 2,5</w: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instrText xml:space="preserve"> QUOTE </w:instrText>
            </w:r>
            <w:r>
              <w:pict>
                <v:shape id="_x0000_i1116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separate"/>
            </w:r>
            <w:r>
              <w:pict>
                <v:shape id="_x0000_i1117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t>1250</w: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begin"/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instrText xml:space="preserve"> QUOTE </w:instrText>
            </w:r>
            <w:r>
              <w:pict>
                <v:shape id="_x0000_i1118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instrText xml:space="preserve"> </w:instrTex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separate"/>
            </w:r>
            <w:r>
              <w:pict>
                <v:shape id="_x0000_i1119" type="#_x0000_t75" style="width:12pt;height:11.4pt">
                  <v:imagedata r:id="rId19" o:title="" chromakey="white"/>
                </v:shape>
              </w:pic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fldChar w:fldCharType="end"/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t>2500 (бак 1,8 м</w: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  <w:vertAlign w:val="superscript"/>
              </w:rPr>
              <w:t>3</w:t>
            </w:r>
            <w:r w:rsidRPr="00BF6A4E">
              <w:rPr>
                <w:rFonts w:ascii="Times New Roman" w:hAnsi="Times New Roman"/>
                <w:spacing w:val="-12"/>
                <w:sz w:val="24"/>
                <w:szCs w:val="24"/>
              </w:rPr>
              <w:t>)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1655</w:t>
            </w: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4965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</w:tcPr>
          <w:p w:rsidR="000F7344" w:rsidRPr="00BF6A4E" w:rsidRDefault="000F7344" w:rsidP="00BF6A4E">
            <w:pPr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2. Строительство и монтаж конструкций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2180</w:t>
            </w:r>
          </w:p>
        </w:tc>
      </w:tr>
      <w:tr w:rsidR="000F7344" w:rsidRPr="00BF6A4E" w:rsidTr="00BF6A4E">
        <w:trPr>
          <w:trHeight w:val="283"/>
        </w:trPr>
        <w:tc>
          <w:tcPr>
            <w:tcW w:w="4925" w:type="dxa"/>
            <w:vAlign w:val="center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49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F7344" w:rsidRPr="00BF6A4E" w:rsidRDefault="000F7344" w:rsidP="00BF6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235076</w:t>
            </w:r>
          </w:p>
        </w:tc>
      </w:tr>
    </w:tbl>
    <w:p w:rsidR="000F7344" w:rsidRDefault="000F7344" w:rsidP="00B07A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Оценку эффективности инвестиционного проекта выполняем с использованием показателей эффективности, предусмотренных методическими указаниями </w:t>
      </w:r>
      <w:r w:rsidRPr="00851BF4">
        <w:rPr>
          <w:rFonts w:ascii="Times New Roman" w:hAnsi="Times New Roman"/>
          <w:sz w:val="28"/>
          <w:szCs w:val="28"/>
        </w:rPr>
        <w:t>[</w:t>
      </w:r>
      <w:r w:rsidRPr="009872B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872BE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872BE">
        <w:rPr>
          <w:rFonts w:ascii="Times New Roman" w:hAnsi="Times New Roman"/>
          <w:sz w:val="28"/>
          <w:szCs w:val="28"/>
        </w:rPr>
        <w:t>12</w:t>
      </w:r>
      <w:r w:rsidRPr="00851BF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F7344" w:rsidRPr="00521BD2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этим методическим указаниям для оценки эффективности инвестиционного проекта рассчитываются следующие показатели: </w:t>
      </w:r>
      <w:r w:rsidRPr="00521BD2">
        <w:rPr>
          <w:rFonts w:ascii="Times New Roman" w:hAnsi="Times New Roman"/>
          <w:sz w:val="28"/>
          <w:szCs w:val="28"/>
        </w:rPr>
        <w:t>дисконтированный чистый доход ЧДД (</w:t>
      </w:r>
      <w:r w:rsidRPr="00521BD2">
        <w:rPr>
          <w:rFonts w:ascii="Times New Roman" w:hAnsi="Times New Roman"/>
          <w:sz w:val="28"/>
          <w:szCs w:val="28"/>
          <w:lang w:val="en-US"/>
        </w:rPr>
        <w:t>NPV</w:t>
      </w:r>
      <w:r w:rsidRPr="00521BD2">
        <w:rPr>
          <w:rFonts w:ascii="Times New Roman" w:hAnsi="Times New Roman"/>
          <w:sz w:val="28"/>
          <w:szCs w:val="28"/>
        </w:rPr>
        <w:t>); индекс доходности ИД (</w:t>
      </w:r>
      <w:r w:rsidRPr="00521BD2">
        <w:rPr>
          <w:rFonts w:ascii="Times New Roman" w:hAnsi="Times New Roman"/>
          <w:sz w:val="28"/>
          <w:szCs w:val="28"/>
          <w:lang w:val="en-US"/>
        </w:rPr>
        <w:t>PI</w:t>
      </w:r>
      <w:r w:rsidRPr="00521BD2">
        <w:rPr>
          <w:rFonts w:ascii="Times New Roman" w:hAnsi="Times New Roman"/>
          <w:sz w:val="28"/>
          <w:szCs w:val="28"/>
        </w:rPr>
        <w:t>); внутреннюю норму доходности ВНД (</w:t>
      </w:r>
      <w:r w:rsidRPr="00521BD2">
        <w:rPr>
          <w:rFonts w:ascii="Times New Roman" w:hAnsi="Times New Roman"/>
          <w:sz w:val="28"/>
          <w:szCs w:val="28"/>
          <w:lang w:val="en-US"/>
        </w:rPr>
        <w:t>IRR</w:t>
      </w:r>
      <w:r w:rsidRPr="00521BD2">
        <w:rPr>
          <w:rFonts w:ascii="Times New Roman" w:hAnsi="Times New Roman"/>
          <w:sz w:val="28"/>
          <w:szCs w:val="28"/>
        </w:rPr>
        <w:t xml:space="preserve">); срок окупаемости. </w:t>
      </w:r>
    </w:p>
    <w:p w:rsidR="000F7344" w:rsidRPr="00521BD2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BD2">
        <w:rPr>
          <w:rFonts w:ascii="Times New Roman" w:hAnsi="Times New Roman"/>
          <w:sz w:val="28"/>
          <w:szCs w:val="28"/>
        </w:rPr>
        <w:t xml:space="preserve">Сравнительный анализ вариантов инвестиционных проектов проводится с привлечением показателей ЧДД, ВНД, ИД с учетом их приоритетности. Процедуры оценки проектов начинают с анализа показателя ЧДД; проекты с ЧДД </w:t>
      </w:r>
      <w:r w:rsidRPr="00521BD2">
        <w:rPr>
          <w:rFonts w:ascii="Times New Roman" w:hAnsi="Times New Roman"/>
          <w:sz w:val="28"/>
          <w:szCs w:val="28"/>
        </w:rPr>
        <w:object w:dxaOrig="200" w:dyaOrig="240">
          <v:shape id="_x0000_i1120" type="#_x0000_t75" style="width:9.6pt;height:13.2pt" o:ole="" fillcolor="window">
            <v:imagedata r:id="rId22" o:title=""/>
          </v:shape>
          <o:OLEObject Type="Embed" ProgID="Equation.3" ShapeID="_x0000_i1120" DrawAspect="Content" ObjectID="_1456394142" r:id="rId23"/>
        </w:object>
      </w:r>
      <w:r w:rsidRPr="00521BD2">
        <w:rPr>
          <w:rFonts w:ascii="Times New Roman" w:hAnsi="Times New Roman"/>
          <w:sz w:val="28"/>
          <w:szCs w:val="28"/>
        </w:rPr>
        <w:t xml:space="preserve"> 0 считаются неэффективными; проекты с ЧДД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BD2">
        <w:rPr>
          <w:rFonts w:ascii="Times New Roman" w:hAnsi="Times New Roman"/>
          <w:sz w:val="28"/>
          <w:szCs w:val="28"/>
        </w:rPr>
        <w:sym w:font="Symbol" w:char="F03E"/>
      </w:r>
      <w:r>
        <w:rPr>
          <w:rFonts w:ascii="Times New Roman" w:hAnsi="Times New Roman"/>
          <w:sz w:val="28"/>
          <w:szCs w:val="28"/>
        </w:rPr>
        <w:t xml:space="preserve"> </w:t>
      </w:r>
      <w:r w:rsidRPr="00521BD2">
        <w:rPr>
          <w:rFonts w:ascii="Times New Roman" w:hAnsi="Times New Roman"/>
          <w:sz w:val="28"/>
          <w:szCs w:val="28"/>
        </w:rPr>
        <w:t xml:space="preserve">0 ранжируются в порядке убывания значений ЧДД. </w:t>
      </w:r>
      <w:r>
        <w:rPr>
          <w:rFonts w:ascii="Times New Roman" w:hAnsi="Times New Roman"/>
          <w:sz w:val="28"/>
          <w:szCs w:val="28"/>
        </w:rPr>
        <w:t>П</w:t>
      </w:r>
      <w:r w:rsidRPr="00521BD2">
        <w:rPr>
          <w:rFonts w:ascii="Times New Roman" w:hAnsi="Times New Roman"/>
          <w:sz w:val="28"/>
          <w:szCs w:val="28"/>
        </w:rPr>
        <w:t>редпочтение отдается проектам с минимальными сроками окупаемости, ранними сроками получе</w:t>
      </w:r>
      <w:r>
        <w:rPr>
          <w:rFonts w:ascii="Times New Roman" w:hAnsi="Times New Roman"/>
          <w:sz w:val="28"/>
          <w:szCs w:val="28"/>
        </w:rPr>
        <w:t>ния эффектов от реализации проекта</w:t>
      </w:r>
      <w:r w:rsidRPr="00521BD2">
        <w:rPr>
          <w:rFonts w:ascii="Times New Roman" w:hAnsi="Times New Roman"/>
          <w:sz w:val="28"/>
          <w:szCs w:val="28"/>
        </w:rPr>
        <w:t xml:space="preserve">, поздними вложениями капиталоемких средств. </w:t>
      </w:r>
    </w:p>
    <w:p w:rsidR="000F7344" w:rsidRPr="00521BD2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BD2">
        <w:rPr>
          <w:rFonts w:ascii="Times New Roman" w:hAnsi="Times New Roman"/>
          <w:sz w:val="28"/>
          <w:szCs w:val="28"/>
        </w:rPr>
        <w:t>Возможности сокращения объемов заемных средств изыскиваются с применением показателя ВНД. При условии ЧДД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BD2">
        <w:rPr>
          <w:rFonts w:ascii="Times New Roman" w:hAnsi="Times New Roman"/>
          <w:sz w:val="28"/>
          <w:szCs w:val="28"/>
        </w:rPr>
        <w:object w:dxaOrig="200" w:dyaOrig="240">
          <v:shape id="_x0000_i1121" type="#_x0000_t75" style="width:9.6pt;height:13.2pt" o:ole="" fillcolor="window">
            <v:imagedata r:id="rId24" o:title=""/>
          </v:shape>
          <o:OLEObject Type="Embed" ProgID="Equation.3" ShapeID="_x0000_i1121" DrawAspect="Content" ObjectID="_1456394143" r:id="rId2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521BD2">
        <w:rPr>
          <w:rFonts w:ascii="Times New Roman" w:hAnsi="Times New Roman"/>
          <w:sz w:val="28"/>
          <w:szCs w:val="28"/>
        </w:rPr>
        <w:t>0 оцениваются пределы варьирования ВНД. При выявлении источников заемных средств, кредитные ставки которых превышают допустимые пределы изменения внутренней нормы доходности хозяйства, принимаются меры к привлечению в состав участников проекта инвесторов с приемлемыми требованиями к норме доходности на вкладываемый капитал.</w:t>
      </w:r>
    </w:p>
    <w:p w:rsidR="000F7344" w:rsidRPr="00521BD2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21BD2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 оценке эффективности проекта</w:t>
      </w:r>
      <w:r w:rsidRPr="00521BD2">
        <w:rPr>
          <w:rFonts w:ascii="Times New Roman" w:hAnsi="Times New Roman"/>
          <w:sz w:val="28"/>
          <w:szCs w:val="28"/>
        </w:rPr>
        <w:t xml:space="preserve"> использо</w:t>
      </w:r>
      <w:r>
        <w:rPr>
          <w:rFonts w:ascii="Times New Roman" w:hAnsi="Times New Roman"/>
          <w:sz w:val="28"/>
          <w:szCs w:val="28"/>
        </w:rPr>
        <w:t>валось</w:t>
      </w:r>
      <w:r w:rsidRPr="00521BD2">
        <w:rPr>
          <w:rFonts w:ascii="Times New Roman" w:hAnsi="Times New Roman"/>
          <w:sz w:val="28"/>
          <w:szCs w:val="28"/>
        </w:rPr>
        <w:t xml:space="preserve"> программное обеспечение по расчету экономических показателей эф</w:t>
      </w:r>
      <w:r>
        <w:rPr>
          <w:rFonts w:ascii="Times New Roman" w:hAnsi="Times New Roman"/>
          <w:sz w:val="28"/>
          <w:szCs w:val="28"/>
        </w:rPr>
        <w:t>фективности (ЧДД, ИД, ВНД, срок</w:t>
      </w:r>
      <w:r w:rsidRPr="00521BD2">
        <w:rPr>
          <w:rFonts w:ascii="Times New Roman" w:hAnsi="Times New Roman"/>
          <w:sz w:val="28"/>
          <w:szCs w:val="28"/>
        </w:rPr>
        <w:t xml:space="preserve"> окупаемости).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21BD2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 xml:space="preserve"> представляет собой</w:t>
      </w:r>
      <w:r w:rsidRPr="00521BD2">
        <w:rPr>
          <w:rFonts w:ascii="Times New Roman" w:hAnsi="Times New Roman"/>
          <w:sz w:val="28"/>
          <w:szCs w:val="28"/>
        </w:rPr>
        <w:t xml:space="preserve"> электронны</w:t>
      </w:r>
      <w:r>
        <w:rPr>
          <w:rFonts w:ascii="Times New Roman" w:hAnsi="Times New Roman"/>
          <w:sz w:val="28"/>
          <w:szCs w:val="28"/>
        </w:rPr>
        <w:t>е</w:t>
      </w:r>
      <w:r w:rsidRPr="00521BD2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>ы</w:t>
      </w:r>
      <w:r w:rsidRPr="00521BD2">
        <w:rPr>
          <w:rFonts w:ascii="Times New Roman" w:hAnsi="Times New Roman"/>
          <w:sz w:val="28"/>
          <w:szCs w:val="28"/>
        </w:rPr>
        <w:t xml:space="preserve"> Excel 200</w:t>
      </w:r>
      <w:r w:rsidRPr="000E246E">
        <w:rPr>
          <w:rFonts w:ascii="Times New Roman" w:hAnsi="Times New Roman"/>
          <w:sz w:val="28"/>
          <w:szCs w:val="28"/>
        </w:rPr>
        <w:t>7</w:t>
      </w:r>
      <w:r w:rsidRPr="00521BD2">
        <w:rPr>
          <w:rFonts w:ascii="Times New Roman" w:hAnsi="Times New Roman"/>
          <w:sz w:val="28"/>
          <w:szCs w:val="28"/>
        </w:rPr>
        <w:t>, работающ</w:t>
      </w:r>
      <w:r>
        <w:rPr>
          <w:rFonts w:ascii="Times New Roman" w:hAnsi="Times New Roman"/>
          <w:sz w:val="28"/>
          <w:szCs w:val="28"/>
        </w:rPr>
        <w:t>ие</w:t>
      </w:r>
      <w:r w:rsidRPr="00521BD2">
        <w:rPr>
          <w:rFonts w:ascii="Times New Roman" w:hAnsi="Times New Roman"/>
          <w:sz w:val="28"/>
          <w:szCs w:val="28"/>
        </w:rPr>
        <w:t xml:space="preserve"> под управлением операционной системы </w:t>
      </w:r>
      <w:r w:rsidRPr="00521BD2">
        <w:rPr>
          <w:rFonts w:ascii="Times New Roman" w:hAnsi="Times New Roman"/>
          <w:sz w:val="28"/>
          <w:szCs w:val="28"/>
          <w:lang w:val="en-US"/>
        </w:rPr>
        <w:t>Windows</w:t>
      </w:r>
      <w:r w:rsidRPr="00521BD2">
        <w:rPr>
          <w:rFonts w:ascii="Times New Roman" w:hAnsi="Times New Roman"/>
          <w:sz w:val="28"/>
          <w:szCs w:val="28"/>
        </w:rPr>
        <w:t xml:space="preserve"> </w:t>
      </w:r>
      <w:r w:rsidRPr="00521BD2">
        <w:rPr>
          <w:rFonts w:ascii="Times New Roman" w:hAnsi="Times New Roman"/>
          <w:sz w:val="28"/>
          <w:szCs w:val="28"/>
          <w:lang w:val="en-US"/>
        </w:rPr>
        <w:t>XP</w:t>
      </w:r>
      <w:r w:rsidRPr="00521BD2">
        <w:rPr>
          <w:rFonts w:ascii="Times New Roman" w:hAnsi="Times New Roman"/>
          <w:sz w:val="28"/>
          <w:szCs w:val="28"/>
        </w:rPr>
        <w:t xml:space="preserve">. Программное обеспечение позволяет осуществлять многовариантный анализ эффективности инвестиционных проектов, различающихся динамикой финансовых потоков, путем варьирования значений эффекта и затрат на протяжении жизненного цикла объекта, нормой дисконтирования, а также включая возможность учета затрат на последующую реконструкцию. </w:t>
      </w:r>
    </w:p>
    <w:p w:rsidR="000F7344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BD2">
        <w:rPr>
          <w:rFonts w:ascii="Times New Roman" w:hAnsi="Times New Roman"/>
          <w:sz w:val="28"/>
          <w:szCs w:val="28"/>
        </w:rPr>
        <w:t xml:space="preserve">Результаты расчетов представлены в таблицах </w:t>
      </w:r>
      <w:r w:rsidRPr="006F406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6F40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521BD2">
        <w:rPr>
          <w:rFonts w:ascii="Times New Roman" w:hAnsi="Times New Roman"/>
          <w:sz w:val="28"/>
          <w:szCs w:val="28"/>
        </w:rPr>
        <w:t xml:space="preserve"> </w:t>
      </w: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0F7344" w:rsidSect="006F4068">
          <w:headerReference w:type="even" r:id="rId26"/>
          <w:headerReference w:type="default" r:id="rId27"/>
          <w:footerReference w:type="default" r:id="rId28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6F406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981105">
        <w:rPr>
          <w:rFonts w:ascii="Times New Roman" w:hAnsi="Times New Roman"/>
          <w:sz w:val="28"/>
          <w:szCs w:val="28"/>
        </w:rPr>
        <w:t>Экономическая оценка эффективности инвестиционного проекта</w:t>
      </w:r>
    </w:p>
    <w:tbl>
      <w:tblPr>
        <w:tblW w:w="5000" w:type="pct"/>
        <w:tblLook w:val="00A0"/>
      </w:tblPr>
      <w:tblGrid>
        <w:gridCol w:w="674"/>
        <w:gridCol w:w="1277"/>
        <w:gridCol w:w="1592"/>
        <w:gridCol w:w="1410"/>
        <w:gridCol w:w="1430"/>
        <w:gridCol w:w="1095"/>
        <w:gridCol w:w="1419"/>
        <w:gridCol w:w="1851"/>
        <w:gridCol w:w="1408"/>
        <w:gridCol w:w="2062"/>
      </w:tblGrid>
      <w:tr w:rsidR="000F7344" w:rsidRPr="00BF6A4E" w:rsidTr="002B6D27">
        <w:trPr>
          <w:trHeight w:val="20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47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 эффективности инвестиционного проекта, руб.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Инвести</w:t>
            </w: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Необходи</w:t>
            </w: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мая валовая выручка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Ежегодные издержки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чистый доход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 дисконта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Коэффици</w:t>
            </w: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ент дисконтир-ования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дискон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тирован</w:t>
            </w: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ный чистый доход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Суммарный чистый доход    (ЧД, NV)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Чистый дисконти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рованный доход </w:t>
            </w: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(ЧДД, NPV)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K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ЧД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αt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ЧДД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ΣЧД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ΣЧДД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235076,00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490000,00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180000,00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138461,54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-55076,00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-96614,46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82840,24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84924,00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-13774,22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63723,26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224924,00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49949,03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49017,89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364924,00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98966,93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37706,07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504924,00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136673,00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29004,67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644924,00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165677,67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22311,28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784924,00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187988,95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17162,53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924924,00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205151,48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13201,94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1064924,00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218353,42</w:t>
            </w:r>
          </w:p>
        </w:tc>
      </w:tr>
      <w:tr w:rsidR="000F7344" w:rsidRPr="00BF6A4E" w:rsidTr="002B6D27">
        <w:trPr>
          <w:trHeight w:val="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235076,00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3530000,00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2230000,00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1064924,00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218353,42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F7344" w:rsidRDefault="000F7344" w:rsidP="002B6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D6451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981105">
        <w:rPr>
          <w:rFonts w:ascii="Times New Roman" w:hAnsi="Times New Roman"/>
          <w:sz w:val="28"/>
          <w:szCs w:val="28"/>
        </w:rPr>
        <w:t>Определение внутренней нормы доходности</w:t>
      </w:r>
    </w:p>
    <w:tbl>
      <w:tblPr>
        <w:tblW w:w="5000" w:type="pct"/>
        <w:tblLayout w:type="fixed"/>
        <w:tblLook w:val="00A0"/>
      </w:tblPr>
      <w:tblGrid>
        <w:gridCol w:w="1601"/>
        <w:gridCol w:w="776"/>
        <w:gridCol w:w="1274"/>
        <w:gridCol w:w="1561"/>
        <w:gridCol w:w="1274"/>
        <w:gridCol w:w="1419"/>
        <w:gridCol w:w="2653"/>
        <w:gridCol w:w="1570"/>
        <w:gridCol w:w="2090"/>
      </w:tblGrid>
      <w:tr w:rsidR="000F7344" w:rsidRPr="00BF6A4E" w:rsidTr="002B6D27">
        <w:trPr>
          <w:trHeight w:val="20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Варьируемая норма дисконта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4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 эффективности инвестиционного проекта, руб.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Инвестиции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Поступления от реализации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Ежегодные издержки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чистый доход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дисконтированный чистый доход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Чистый доход (ЧД, NV)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Чистый дисконтированный доход (ЧДД, NPV)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e=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K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ЧД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ЧДД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ΣЧД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ΣЧДД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0,6566627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235076,00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-235076,00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490000,00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180000,00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108652,17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-55076,00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-126423,83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51010,53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84924,00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-75413,30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30791,14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224924,00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-44622,16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18586,25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364924,00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-26035,91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11219,09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504924,00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-14816,82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6772,10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644924,00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-8044,72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4087,80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784924,00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-3956,93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2467,49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924924,00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-1489,44</w:t>
            </w:r>
          </w:p>
        </w:tc>
      </w:tr>
      <w:tr w:rsidR="000F7344" w:rsidRPr="00BF6A4E" w:rsidTr="002B6D27">
        <w:trPr>
          <w:trHeight w:val="2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380000,00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140000,00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1489,43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1064924,00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7344" w:rsidRPr="00E86DDE" w:rsidRDefault="000F7344" w:rsidP="00D6451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D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0F7344" w:rsidRDefault="000F7344" w:rsidP="006F4068">
      <w:pPr>
        <w:spacing w:after="0" w:line="360" w:lineRule="auto"/>
        <w:rPr>
          <w:rFonts w:ascii="Times New Roman" w:hAnsi="Times New Roman"/>
          <w:sz w:val="28"/>
          <w:szCs w:val="28"/>
        </w:rPr>
        <w:sectPr w:rsidR="000F7344" w:rsidSect="006F4068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3.4pt;margin-top:19.3pt;width:21.25pt;height:19.55pt;z-index:251658240;mso-position-horizontal-relative:text;mso-position-vertical-relative:text" stroked="f">
            <v:textbox>
              <w:txbxContent>
                <w:p w:rsidR="000F7344" w:rsidRDefault="000F7344" w:rsidP="006F4068"/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353.4pt;margin-top:38.85pt;width:21.25pt;height:11.85pt;z-index:251657216;mso-position-horizontal-relative:text;mso-position-vertical-relative:text" strokecolor="white">
            <v:textbox>
              <w:txbxContent>
                <w:p w:rsidR="000F7344" w:rsidRDefault="000F7344" w:rsidP="006F4068"/>
              </w:txbxContent>
            </v:textbox>
          </v:shape>
        </w:pict>
      </w:r>
    </w:p>
    <w:p w:rsidR="000F7344" w:rsidRPr="005A1095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095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4 – </w:t>
      </w:r>
      <w:r w:rsidRPr="005A1095">
        <w:rPr>
          <w:rFonts w:ascii="Times New Roman" w:hAnsi="Times New Roman"/>
          <w:sz w:val="28"/>
          <w:szCs w:val="28"/>
        </w:rPr>
        <w:t xml:space="preserve"> Показатели эффективности инвестиционного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5"/>
        <w:gridCol w:w="1501"/>
      </w:tblGrid>
      <w:tr w:rsidR="000F7344" w:rsidRPr="00BF6A4E" w:rsidTr="00D64510">
        <w:tc>
          <w:tcPr>
            <w:tcW w:w="4192" w:type="pct"/>
          </w:tcPr>
          <w:p w:rsidR="000F7344" w:rsidRPr="00BF0354" w:rsidRDefault="000F7344" w:rsidP="00D64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354">
              <w:rPr>
                <w:rFonts w:ascii="Times New Roman" w:hAnsi="Times New Roman"/>
                <w:sz w:val="24"/>
                <w:szCs w:val="24"/>
              </w:rPr>
              <w:t>Показател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808" w:type="pct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344" w:rsidRPr="00BF6A4E" w:rsidTr="00D64510">
        <w:tc>
          <w:tcPr>
            <w:tcW w:w="4192" w:type="pct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354">
              <w:rPr>
                <w:rFonts w:ascii="Times New Roman" w:hAnsi="Times New Roman"/>
                <w:sz w:val="24"/>
                <w:szCs w:val="24"/>
              </w:rPr>
              <w:t>1. Чистый доход ЧД (</w:t>
            </w:r>
            <w:r w:rsidRPr="00BF0354">
              <w:rPr>
                <w:rFonts w:ascii="Times New Roman" w:hAnsi="Times New Roman"/>
                <w:sz w:val="24"/>
                <w:szCs w:val="24"/>
                <w:lang w:val="en-US"/>
              </w:rPr>
              <w:t>NV</w:t>
            </w:r>
            <w:r w:rsidRPr="00BF0354">
              <w:rPr>
                <w:rFonts w:ascii="Times New Roman" w:hAnsi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0354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808" w:type="pct"/>
            <w:vAlign w:val="center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DDE">
              <w:rPr>
                <w:rFonts w:ascii="Times New Roman" w:hAnsi="Times New Roman"/>
                <w:sz w:val="24"/>
                <w:szCs w:val="24"/>
              </w:rPr>
              <w:t>1064924,00</w:t>
            </w:r>
          </w:p>
        </w:tc>
      </w:tr>
      <w:tr w:rsidR="000F7344" w:rsidRPr="00BF6A4E" w:rsidTr="00D64510">
        <w:tc>
          <w:tcPr>
            <w:tcW w:w="4192" w:type="pct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DDE">
              <w:rPr>
                <w:rFonts w:ascii="Times New Roman" w:hAnsi="Times New Roman"/>
                <w:sz w:val="24"/>
                <w:szCs w:val="24"/>
              </w:rPr>
              <w:t>2. Дисконтированный чистый доход ЧДД (</w:t>
            </w:r>
            <w:r w:rsidRPr="00E86DDE">
              <w:rPr>
                <w:rFonts w:ascii="Times New Roman" w:hAnsi="Times New Roman"/>
                <w:sz w:val="24"/>
                <w:szCs w:val="24"/>
                <w:lang w:val="en-US"/>
              </w:rPr>
              <w:t>NPV</w:t>
            </w:r>
            <w:r w:rsidRPr="00E86DDE">
              <w:rPr>
                <w:rFonts w:ascii="Times New Roman" w:hAnsi="Times New Roman"/>
                <w:sz w:val="24"/>
                <w:szCs w:val="24"/>
              </w:rPr>
              <w:t>), руб.</w:t>
            </w:r>
          </w:p>
        </w:tc>
        <w:tc>
          <w:tcPr>
            <w:tcW w:w="808" w:type="pct"/>
            <w:vAlign w:val="center"/>
          </w:tcPr>
          <w:p w:rsidR="000F7344" w:rsidRPr="00E86DDE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A4E">
              <w:rPr>
                <w:rFonts w:ascii="Times New Roman" w:hAnsi="Times New Roman"/>
                <w:sz w:val="24"/>
                <w:szCs w:val="24"/>
              </w:rPr>
              <w:t>218353,42</w:t>
            </w:r>
          </w:p>
        </w:tc>
      </w:tr>
      <w:tr w:rsidR="000F7344" w:rsidRPr="00BF6A4E" w:rsidTr="00D64510">
        <w:tc>
          <w:tcPr>
            <w:tcW w:w="4192" w:type="pct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354">
              <w:rPr>
                <w:rFonts w:ascii="Times New Roman" w:hAnsi="Times New Roman"/>
                <w:sz w:val="24"/>
                <w:szCs w:val="24"/>
              </w:rPr>
              <w:t>3. Внутренняя норма доходности ВНД (</w:t>
            </w:r>
            <w:r w:rsidRPr="00BF0354">
              <w:rPr>
                <w:rFonts w:ascii="Times New Roman" w:hAnsi="Times New Roman"/>
                <w:sz w:val="24"/>
                <w:szCs w:val="24"/>
                <w:lang w:val="en-US"/>
              </w:rPr>
              <w:t>IRR</w:t>
            </w:r>
            <w:r w:rsidRPr="00BF0354">
              <w:rPr>
                <w:rFonts w:ascii="Times New Roman" w:hAnsi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08" w:type="pct"/>
            <w:vAlign w:val="center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65,66</w:t>
            </w:r>
          </w:p>
        </w:tc>
      </w:tr>
      <w:tr w:rsidR="000F7344" w:rsidRPr="00BF6A4E" w:rsidTr="00D64510">
        <w:tc>
          <w:tcPr>
            <w:tcW w:w="4192" w:type="pct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354">
              <w:rPr>
                <w:rFonts w:ascii="Times New Roman" w:hAnsi="Times New Roman"/>
                <w:sz w:val="24"/>
                <w:szCs w:val="24"/>
              </w:rPr>
              <w:t>4. Срок окупаемости, лет</w:t>
            </w:r>
          </w:p>
        </w:tc>
        <w:tc>
          <w:tcPr>
            <w:tcW w:w="808" w:type="pct"/>
            <w:vAlign w:val="center"/>
          </w:tcPr>
          <w:p w:rsidR="000F7344" w:rsidRPr="003C53E2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7344" w:rsidRPr="00BF6A4E" w:rsidTr="00D64510">
        <w:tc>
          <w:tcPr>
            <w:tcW w:w="4192" w:type="pct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354">
              <w:rPr>
                <w:rFonts w:ascii="Times New Roman" w:hAnsi="Times New Roman"/>
                <w:sz w:val="24"/>
                <w:szCs w:val="24"/>
              </w:rPr>
              <w:t>5. Дисконтированный срок окупаемости, лет</w:t>
            </w:r>
          </w:p>
        </w:tc>
        <w:tc>
          <w:tcPr>
            <w:tcW w:w="808" w:type="pct"/>
            <w:vAlign w:val="center"/>
          </w:tcPr>
          <w:p w:rsidR="000F7344" w:rsidRPr="00BF0354" w:rsidRDefault="000F7344" w:rsidP="00D64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F7344" w:rsidRDefault="000F7344" w:rsidP="006F406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7344" w:rsidRPr="00981105" w:rsidRDefault="000F7344" w:rsidP="006F40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105">
        <w:rPr>
          <w:rFonts w:ascii="Times New Roman" w:hAnsi="Times New Roman"/>
          <w:sz w:val="28"/>
          <w:szCs w:val="28"/>
        </w:rPr>
        <w:t>Анализ показателей свидетельствует об эффективности и экономической целесообразн</w:t>
      </w:r>
      <w:r>
        <w:rPr>
          <w:rFonts w:ascii="Times New Roman" w:hAnsi="Times New Roman"/>
          <w:sz w:val="28"/>
          <w:szCs w:val="28"/>
        </w:rPr>
        <w:t>ости осуществления проекта. Т</w:t>
      </w:r>
      <w:r w:rsidRPr="00981105">
        <w:rPr>
          <w:rFonts w:ascii="Times New Roman" w:hAnsi="Times New Roman"/>
          <w:sz w:val="28"/>
          <w:szCs w:val="28"/>
        </w:rPr>
        <w:t>ак величина ЧДД &gt; 0; ВНД превышает норму дисконта, принятую в проекте (</w:t>
      </w:r>
      <w:r>
        <w:rPr>
          <w:rFonts w:ascii="Times New Roman" w:hAnsi="Times New Roman"/>
          <w:sz w:val="28"/>
          <w:szCs w:val="28"/>
        </w:rPr>
        <w:t xml:space="preserve">65,66 </w:t>
      </w:r>
      <w:r w:rsidRPr="00981105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30</w:t>
      </w:r>
      <w:r w:rsidRPr="00981105">
        <w:rPr>
          <w:rFonts w:ascii="Times New Roman" w:hAnsi="Times New Roman"/>
          <w:sz w:val="28"/>
          <w:szCs w:val="28"/>
        </w:rPr>
        <w:t>). Дисконтированный срок окупаемости с учетом срока строительства (</w:t>
      </w:r>
      <w:r>
        <w:rPr>
          <w:rFonts w:ascii="Times New Roman" w:hAnsi="Times New Roman"/>
          <w:sz w:val="28"/>
          <w:szCs w:val="28"/>
        </w:rPr>
        <w:t>3</w:t>
      </w:r>
      <w:r w:rsidRPr="00981105">
        <w:rPr>
          <w:rFonts w:ascii="Times New Roman" w:hAnsi="Times New Roman"/>
          <w:sz w:val="28"/>
          <w:szCs w:val="28"/>
        </w:rPr>
        <w:t xml:space="preserve"> мес.) составляет </w:t>
      </w:r>
      <w:r>
        <w:rPr>
          <w:rFonts w:ascii="Times New Roman" w:hAnsi="Times New Roman"/>
          <w:sz w:val="28"/>
          <w:szCs w:val="28"/>
        </w:rPr>
        <w:t>4</w:t>
      </w:r>
      <w:r w:rsidRPr="009811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Pr="00981105">
        <w:rPr>
          <w:rFonts w:ascii="Times New Roman" w:hAnsi="Times New Roman"/>
          <w:sz w:val="28"/>
          <w:szCs w:val="28"/>
        </w:rPr>
        <w:t>, что является вполне приемлемым для инвестиционных проектов, имеющих экологическую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A66EE">
        <w:rPr>
          <w:rFonts w:ascii="Times New Roman" w:hAnsi="Times New Roman"/>
          <w:sz w:val="28"/>
          <w:szCs w:val="28"/>
        </w:rPr>
        <w:t xml:space="preserve">63 </w:t>
      </w:r>
      <w:r>
        <w:rPr>
          <w:rFonts w:ascii="Times New Roman" w:hAnsi="Times New Roman"/>
          <w:sz w:val="28"/>
          <w:szCs w:val="28"/>
        </w:rPr>
        <w:t xml:space="preserve">тыс. руб.) </w:t>
      </w:r>
      <w:r w:rsidRPr="00981105">
        <w:rPr>
          <w:rFonts w:ascii="Times New Roman" w:hAnsi="Times New Roman"/>
          <w:sz w:val="28"/>
          <w:szCs w:val="28"/>
        </w:rPr>
        <w:t>направленность.</w:t>
      </w:r>
    </w:p>
    <w:p w:rsidR="000F7344" w:rsidRPr="00D752B7" w:rsidRDefault="000F7344" w:rsidP="00045D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344" w:rsidRDefault="000F7344" w:rsidP="0003654D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0F7344" w:rsidRPr="007925D8" w:rsidRDefault="000F7344" w:rsidP="0003654D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7344" w:rsidRPr="00CA66EE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928">
        <w:rPr>
          <w:rFonts w:ascii="Times New Roman" w:hAnsi="Times New Roman"/>
          <w:sz w:val="24"/>
          <w:szCs w:val="24"/>
        </w:rPr>
        <w:t xml:space="preserve">1. Пат. 2457672, Российская Федерация МПК </w:t>
      </w:r>
      <w:r w:rsidRPr="00CC3928">
        <w:rPr>
          <w:rFonts w:ascii="Times New Roman" w:hAnsi="Times New Roman"/>
          <w:sz w:val="24"/>
          <w:szCs w:val="24"/>
          <w:lang w:val="en-US"/>
        </w:rPr>
        <w:t>A</w:t>
      </w:r>
      <w:r w:rsidRPr="00CC3928">
        <w:rPr>
          <w:rFonts w:ascii="Times New Roman" w:hAnsi="Times New Roman"/>
          <w:sz w:val="24"/>
          <w:szCs w:val="24"/>
        </w:rPr>
        <w:t>01</w:t>
      </w:r>
      <w:r w:rsidRPr="00CC3928">
        <w:rPr>
          <w:rFonts w:ascii="Times New Roman" w:hAnsi="Times New Roman"/>
          <w:sz w:val="24"/>
          <w:szCs w:val="24"/>
          <w:lang w:val="en-US"/>
        </w:rPr>
        <w:t>G</w:t>
      </w:r>
      <w:r w:rsidRPr="00CC3928">
        <w:rPr>
          <w:rFonts w:ascii="Times New Roman" w:hAnsi="Times New Roman"/>
          <w:sz w:val="24"/>
          <w:szCs w:val="24"/>
        </w:rPr>
        <w:t xml:space="preserve"> 16/00, </w:t>
      </w:r>
      <w:r w:rsidRPr="00CC3928">
        <w:rPr>
          <w:rFonts w:ascii="Times New Roman" w:hAnsi="Times New Roman"/>
          <w:sz w:val="24"/>
          <w:szCs w:val="24"/>
          <w:lang w:val="en-US"/>
        </w:rPr>
        <w:t>A</w:t>
      </w:r>
      <w:r w:rsidRPr="00CC3928">
        <w:rPr>
          <w:rFonts w:ascii="Times New Roman" w:hAnsi="Times New Roman"/>
          <w:sz w:val="24"/>
          <w:szCs w:val="24"/>
        </w:rPr>
        <w:t>01</w:t>
      </w:r>
      <w:r w:rsidRPr="00CC3928">
        <w:rPr>
          <w:rFonts w:ascii="Times New Roman" w:hAnsi="Times New Roman"/>
          <w:sz w:val="24"/>
          <w:szCs w:val="24"/>
          <w:lang w:val="en-US"/>
        </w:rPr>
        <w:t>G</w:t>
      </w:r>
      <w:r w:rsidRPr="00CC3928">
        <w:rPr>
          <w:rFonts w:ascii="Times New Roman" w:hAnsi="Times New Roman"/>
          <w:sz w:val="24"/>
          <w:szCs w:val="24"/>
        </w:rPr>
        <w:t xml:space="preserve"> 25/00. Способ выращивания риса [Текст] / Н.В. Островский, В.Т. Островский, В.А. Попов, Ж.В. Кизюн (РФ); заявитель и патентообладатель КубГАУ.– </w:t>
      </w:r>
      <w:r w:rsidRPr="00CA66EE">
        <w:rPr>
          <w:rFonts w:ascii="Times New Roman" w:hAnsi="Times New Roman"/>
          <w:sz w:val="24"/>
          <w:szCs w:val="24"/>
        </w:rPr>
        <w:t>2010145396/13; заявл. 08.11.2010; опубл. 10.08.12; Бюл. № 22. – 6 с.</w:t>
      </w:r>
    </w:p>
    <w:p w:rsidR="000F7344" w:rsidRPr="009872BE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2.</w:t>
      </w:r>
      <w:r w:rsidRPr="009872BE">
        <w:t xml:space="preserve"> </w:t>
      </w:r>
      <w:r w:rsidRPr="009872BE">
        <w:rPr>
          <w:rFonts w:ascii="Times New Roman" w:hAnsi="Times New Roman"/>
          <w:sz w:val="24"/>
          <w:szCs w:val="24"/>
        </w:rPr>
        <w:t>Пат. 2450104, Российская Федерация МПК E02B 13/02. Аэрогидравлический водоподъемник [Текст] / Н.В. Островский, В.Т. Островский, Ж.В. Кизюн (РФ); заявитель и патентообладатель КубГАУ.–  2010133833/13; заявл. 12.08.2010; опубл. 10.05.12; Бюл. № 13. – 10 с.</w:t>
      </w:r>
    </w:p>
    <w:p w:rsidR="000F7344" w:rsidRPr="009872BE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3. Пат. 2503775, Российская Федерация МПК E02B 13/02. Водоподъемный узел [Текст] / Н.В. Островский,  Ж.В. Кизюн В.Т. Островский,  (РФ); заявитель и патентообладатель КубГАУ.–  2012115014/13; заявл. 16.04.2012; опубл. 10.01.14; Бюл. № 1. – 9 с.</w:t>
      </w:r>
    </w:p>
    <w:p w:rsidR="000F7344" w:rsidRPr="00CB18E9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4</w:t>
      </w:r>
      <w:r w:rsidRPr="00CC3928">
        <w:rPr>
          <w:rFonts w:ascii="Times New Roman" w:hAnsi="Times New Roman"/>
          <w:sz w:val="24"/>
          <w:szCs w:val="24"/>
        </w:rPr>
        <w:t>. Налоговый кодекс Российской Федерации. – М.: Омега-Л, 2005. - 550 с.</w:t>
      </w:r>
    </w:p>
    <w:p w:rsidR="000F7344" w:rsidRPr="00CB18E9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5</w:t>
      </w:r>
      <w:r w:rsidRPr="00CC3928">
        <w:rPr>
          <w:rFonts w:ascii="Times New Roman" w:hAnsi="Times New Roman"/>
          <w:sz w:val="24"/>
          <w:szCs w:val="24"/>
        </w:rPr>
        <w:t>. Шишкин В.О., Скачкова С.А. Методические указания по оценки эффективности мелиоративных инвестиционных проектов. – Краснодар: КубГАУ, 2012. – 78 с.</w:t>
      </w:r>
    </w:p>
    <w:p w:rsidR="000F7344" w:rsidRPr="009872BE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6.</w:t>
      </w:r>
      <w:r w:rsidRPr="009872BE">
        <w:t xml:space="preserve"> </w:t>
      </w:r>
      <w:r w:rsidRPr="009872BE">
        <w:rPr>
          <w:rFonts w:ascii="Times New Roman" w:hAnsi="Times New Roman"/>
          <w:sz w:val="24"/>
          <w:szCs w:val="24"/>
        </w:rPr>
        <w:t>К вопросу достижения целевых показателей «Водной стратегии агропромышленного комплекса России» в рисовой отрасли Краснодарского края / Кизюн Ж.В. // Политематический сетевой электронный научный журнал КубГАУ [Электронный ресурс]. – Краснодар: КубГАУ, 2013. – №06(90). – Режим доступа: http://ej.kubagro.ru/2013/06/pdf/01.pdf.</w:t>
      </w:r>
    </w:p>
    <w:p w:rsidR="000F7344" w:rsidRPr="00CB18E9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7</w:t>
      </w:r>
      <w:r w:rsidRPr="00CC3928">
        <w:rPr>
          <w:rFonts w:ascii="Times New Roman" w:hAnsi="Times New Roman"/>
          <w:sz w:val="24"/>
          <w:szCs w:val="24"/>
        </w:rPr>
        <w:t>. Прайс лист компании ООО «Кубаньтехнопласт» [Электронный ресурс]. URL http://www.kt-plast.com (дата обращения 22.04.2013).</w:t>
      </w:r>
    </w:p>
    <w:p w:rsidR="000F7344" w:rsidRPr="00CC3928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8</w:t>
      </w:r>
      <w:r w:rsidRPr="00CC3928">
        <w:rPr>
          <w:rFonts w:ascii="Times New Roman" w:hAnsi="Times New Roman"/>
          <w:sz w:val="24"/>
          <w:szCs w:val="24"/>
        </w:rPr>
        <w:t>. Прайс лист компании ООО «ИТЦ Славич» [Электронный ре-сурс]. URL http:// www.slavichitc.com (дата обращения 22.04.2013).</w:t>
      </w:r>
    </w:p>
    <w:p w:rsidR="000F7344" w:rsidRPr="000E246E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9</w:t>
      </w:r>
      <w:r w:rsidRPr="00CC3928">
        <w:rPr>
          <w:rFonts w:ascii="Times New Roman" w:hAnsi="Times New Roman"/>
          <w:sz w:val="24"/>
          <w:szCs w:val="24"/>
        </w:rPr>
        <w:t>. Прайс лист компании ООО «СтальСервис» [Электронный ре-сурс]. URL http:// www.stalservis-krasnodar.ru (дата обращения 22.04.2013).</w:t>
      </w:r>
    </w:p>
    <w:p w:rsidR="000F7344" w:rsidRPr="00F11E24" w:rsidRDefault="000F7344" w:rsidP="00F11E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10</w:t>
      </w:r>
      <w:r w:rsidRPr="00F11E24">
        <w:rPr>
          <w:rFonts w:ascii="Times New Roman" w:hAnsi="Times New Roman"/>
          <w:sz w:val="24"/>
          <w:szCs w:val="24"/>
        </w:rPr>
        <w:t>.</w:t>
      </w:r>
      <w:r w:rsidRPr="00F11E24">
        <w:t xml:space="preserve"> </w:t>
      </w:r>
      <w:r w:rsidRPr="00F11E24">
        <w:rPr>
          <w:rFonts w:ascii="Times New Roman" w:hAnsi="Times New Roman"/>
          <w:sz w:val="24"/>
          <w:szCs w:val="24"/>
        </w:rPr>
        <w:t>Шишкин В.О. Островский В.Т. Организационно-экономические ас-пекты реализации природоохранных инвестиционных проектов // Ме-лиорация и водное хозяйство.- 2007, №6. – С. 11-14.</w:t>
      </w:r>
    </w:p>
    <w:p w:rsidR="000F7344" w:rsidRPr="00F11E24" w:rsidRDefault="000F7344" w:rsidP="00F11E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11</w:t>
      </w:r>
      <w:r w:rsidRPr="00F11E24">
        <w:rPr>
          <w:rFonts w:ascii="Times New Roman" w:hAnsi="Times New Roman"/>
          <w:sz w:val="24"/>
          <w:szCs w:val="24"/>
        </w:rPr>
        <w:t>. Шишкин В.О. Оценка эффективности инвестиционных проектов в условиях неполной определенности исходных данных // Труды Кубан-ского государственного аграрного университета -  Краснодар, 2007. – С. 47-52.</w:t>
      </w:r>
    </w:p>
    <w:p w:rsidR="000F7344" w:rsidRPr="00CC3928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72BE">
        <w:rPr>
          <w:rFonts w:ascii="Times New Roman" w:hAnsi="Times New Roman"/>
          <w:sz w:val="24"/>
          <w:szCs w:val="24"/>
        </w:rPr>
        <w:t>12</w:t>
      </w:r>
      <w:r w:rsidRPr="00CC3928">
        <w:rPr>
          <w:rFonts w:ascii="Times New Roman" w:hAnsi="Times New Roman"/>
          <w:sz w:val="24"/>
          <w:szCs w:val="24"/>
        </w:rPr>
        <w:t>. Методические рекомендации по оценке эффективности инвести-ционных проектов мелиорации сельскохозяйственных земель – М.: Мини-стерство сельского хозяйства Российской Федерации , 2003. – 133 с.</w:t>
      </w:r>
    </w:p>
    <w:p w:rsidR="000F7344" w:rsidRDefault="000F7344" w:rsidP="00CC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344" w:rsidRDefault="000F7344" w:rsidP="00800B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F7344" w:rsidRPr="007925D8" w:rsidRDefault="000F7344" w:rsidP="00800B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1. Pat. 2457672, Rossijskaja Federacija MPK A01G 16/00, A01G 25/00. Sposob vyrashhivanija risa [Tekst] / N.V. Ostrovskij, V.T. Ostrovskij, V.A. Popov, Zh.V. Kizjun (RF); zajavitel' i patentoobladatel' KubGAU.– 2010145396/13; zajavl. 08.11.2010; opubl. 10.08.12; Bjul. № 22. – 6 s.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2. Pat. 2450104, Rossijskaja Federacija MPK E02B 13/02. Ajerogidravlicheskij vodopod#emnik [Tekst] / N.V. Ostrovskij, V.T. Ostrovskij, Zh.V. Kizjun (RF); zajavitel' i patentoobladatel' KubGAU.–  2010133833/13; zajavl. 12.08.2010; opubl. 10.05.12; Bjul. № 13. – 10 s.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3. Pat. 2503775, Rossijskaja Federacija MPK E02B 13/02. Vodopod#emnyj uzel [Tekst] / N.V. Ostrovskij,  Zh.V. Kizjun V.T. Ostrovskij,  (RF); zajavitel' i patentoobladatel' KubGAU.–  2012115014/13; zajavl. 16.04.2012; opubl. 10.01.14; Bjul. № 1. – 9 s.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4. Nalogovyj kodeks Rossijskoj Federacii. – M.: Omega-L, 2005. - 550 s.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5. Shishkin V.O., Skachkova S.A. Metodicheskie ukazanija po ocenki jeffektivnosti meliorativnyh investicionnyh proektov. – Krasnodar: KubGAU, 2012. – 78 s.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6. K voprosu dostizhenija celevyh pokazatelej «Vodnoj strategii agropromyshlennogo kompleksa Rossii» v risovoj otrasli Krasnodarskogo kraja / Kizjun Zh.V. // Politematicheskij setevoj jelektronnyj nauchnyj zhurnal KubGAU [Jelektronnyj resurs]. – Krasnodar: KubGAU, 2013. – №06(90). – Rezhim dostupa: http://ej.kubagro.ru/2013/06/pdf/01.pdf.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7. Prajs list kompanii OOO «Kuban'tehnoplast» [Jelektronnyj resurs]. URL http://www.kt-plast.com (data obrashhenija 22.04.2013).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8. Prajs list kompanii OOO «ITC Slavich» [Jelektronnyj re-surs]. URL http:// www.slavichitc.com (data obrashhenija 22.04.2013).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9. Prajs list kompanii OOO «Stal'Servis» [Jelektronnyj re-surs]. URL http:// www.stalservis-krasnodar.ru (data obrashhenija 22.04.2013).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10. Shishkin V.O. Ostrovskij V.T. Organizacionno-jekonomicheskie as-pekty realizacii prirodoohrannyh investicionnyh proektov // Me-lioracija i vodnoe hozjajstvo.- 2007, №6. – S. 11-14.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11. Shishkin V.O. Ocenka jeffektivnosti investicionnyh proektov v uslovijah nepolnoj opredelennosti ishodnyh dannyh // Trudy Kuban-skogo gosudarstvennogo agrarnogo universiteta -  Krasnodar, 2007. – S. 47-52.</w:t>
      </w:r>
    </w:p>
    <w:p w:rsidR="000F7344" w:rsidRPr="00CA66EE" w:rsidRDefault="000F7344" w:rsidP="00800B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A66EE">
        <w:rPr>
          <w:rFonts w:ascii="Times New Roman" w:hAnsi="Times New Roman"/>
          <w:sz w:val="24"/>
          <w:szCs w:val="24"/>
          <w:lang w:val="en-US"/>
        </w:rPr>
        <w:t>12. Metodicheskie rekomendacii po ocenke jeffektivnosti investi-cionnyh proektov melioracii sel'skohozjajstvennyh zemel' – M.: Mini-sterstvo sel'skogo hozjajstva Rossijskoj Federacii , 2003. – 133 s.</w:t>
      </w:r>
    </w:p>
    <w:sectPr w:rsidR="000F7344" w:rsidRPr="00CA66EE" w:rsidSect="006F4068">
      <w:headerReference w:type="default" r:id="rId2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344" w:rsidRDefault="000F7344" w:rsidP="005067B6">
      <w:pPr>
        <w:spacing w:after="0" w:line="240" w:lineRule="auto"/>
      </w:pPr>
      <w:r>
        <w:separator/>
      </w:r>
    </w:p>
  </w:endnote>
  <w:endnote w:type="continuationSeparator" w:id="1">
    <w:p w:rsidR="000F7344" w:rsidRDefault="000F7344" w:rsidP="00506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344" w:rsidRDefault="000F7344">
    <w:pPr>
      <w:pStyle w:val="Footer"/>
    </w:pPr>
    <w:bookmarkStart w:id="19" w:name="OLE_LINK331"/>
    <w:bookmarkStart w:id="20" w:name="OLE_LINK332"/>
    <w:r w:rsidRPr="00E2185C">
      <w:rPr>
        <w:rFonts w:ascii="Times New Roman" w:hAnsi="Times New Roman"/>
        <w:sz w:val="24"/>
        <w:szCs w:val="24"/>
      </w:rPr>
      <w:t>http://ej.kubagro.ru/201</w:t>
    </w:r>
    <w:r w:rsidRPr="00E2185C">
      <w:rPr>
        <w:rFonts w:ascii="Times New Roman" w:hAnsi="Times New Roman"/>
        <w:sz w:val="24"/>
        <w:szCs w:val="24"/>
        <w:lang w:val="en-US"/>
      </w:rPr>
      <w:t>4</w:t>
    </w:r>
    <w:r w:rsidRPr="00E2185C">
      <w:rPr>
        <w:rFonts w:ascii="Times New Roman" w:hAnsi="Times New Roman"/>
        <w:sz w:val="24"/>
        <w:szCs w:val="24"/>
      </w:rPr>
      <w:t>/</w:t>
    </w:r>
    <w:r w:rsidRPr="00E2185C">
      <w:rPr>
        <w:rFonts w:ascii="Times New Roman" w:hAnsi="Times New Roman"/>
        <w:sz w:val="24"/>
        <w:szCs w:val="24"/>
        <w:lang w:val="en-US"/>
      </w:rPr>
      <w:t>03</w:t>
    </w:r>
    <w:r w:rsidRPr="00E2185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lang w:val="en-US"/>
      </w:rPr>
      <w:t>53</w:t>
    </w:r>
    <w:r w:rsidRPr="00E2185C">
      <w:rPr>
        <w:rFonts w:ascii="Times New Roman" w:hAnsi="Times New Roman"/>
        <w:sz w:val="24"/>
        <w:szCs w:val="24"/>
      </w:rPr>
      <w:t>.pdf</w:t>
    </w:r>
    <w:bookmarkEnd w:id="19"/>
    <w:bookmarkEnd w:id="2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344" w:rsidRDefault="000F7344" w:rsidP="005067B6">
      <w:pPr>
        <w:spacing w:after="0" w:line="240" w:lineRule="auto"/>
      </w:pPr>
      <w:r>
        <w:separator/>
      </w:r>
    </w:p>
  </w:footnote>
  <w:footnote w:type="continuationSeparator" w:id="1">
    <w:p w:rsidR="000F7344" w:rsidRDefault="000F7344" w:rsidP="00506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344" w:rsidRDefault="000F7344" w:rsidP="007925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7344" w:rsidRDefault="000F7344" w:rsidP="0026221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6" w:name="OLE_LINK320"/>
  <w:bookmarkStart w:id="7" w:name="OLE_LINK321"/>
  <w:bookmarkStart w:id="8" w:name="OLE_LINK322"/>
  <w:bookmarkStart w:id="9" w:name="OLE_LINK323"/>
  <w:bookmarkStart w:id="10" w:name="OLE_LINK324"/>
  <w:bookmarkStart w:id="11" w:name="OLE_LINK325"/>
  <w:bookmarkStart w:id="12" w:name="OLE_LINK326"/>
  <w:bookmarkStart w:id="13" w:name="OLE_LINK327"/>
  <w:bookmarkStart w:id="14" w:name="OLE_LINK328"/>
  <w:bookmarkStart w:id="15" w:name="OLE_LINK329"/>
  <w:bookmarkStart w:id="16" w:name="OLE_LINK330"/>
  <w:p w:rsidR="000F7344" w:rsidRPr="00262214" w:rsidRDefault="000F7344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62214">
      <w:rPr>
        <w:rStyle w:val="PageNumber"/>
        <w:rFonts w:ascii="Times New Roman" w:hAnsi="Times New Roman"/>
        <w:sz w:val="28"/>
        <w:szCs w:val="28"/>
      </w:rPr>
      <w:fldChar w:fldCharType="begin"/>
    </w:r>
    <w:r w:rsidRPr="0026221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6221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262214">
      <w:rPr>
        <w:rStyle w:val="PageNumber"/>
        <w:rFonts w:ascii="Times New Roman" w:hAnsi="Times New Roman"/>
        <w:sz w:val="28"/>
        <w:szCs w:val="28"/>
      </w:rPr>
      <w:fldChar w:fldCharType="end"/>
    </w:r>
  </w:p>
  <w:p w:rsidR="000F7344" w:rsidRPr="00262214" w:rsidRDefault="000F7344" w:rsidP="00262214">
    <w:pPr>
      <w:pStyle w:val="Header"/>
      <w:ind w:right="360"/>
      <w:rPr>
        <w:lang w:val="en-US"/>
      </w:rPr>
    </w:pPr>
    <w:bookmarkStart w:id="17" w:name="OLE_LINK443"/>
    <w:bookmarkStart w:id="18" w:name="OLE_LINK444"/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:rsidR="000F7344" w:rsidRDefault="000F73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344" w:rsidRPr="007925D8" w:rsidRDefault="000F7344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925D8">
      <w:rPr>
        <w:rStyle w:val="PageNumber"/>
        <w:rFonts w:ascii="Times New Roman" w:hAnsi="Times New Roman"/>
        <w:sz w:val="28"/>
        <w:szCs w:val="28"/>
      </w:rPr>
      <w:fldChar w:fldCharType="begin"/>
    </w:r>
    <w:r w:rsidRPr="007925D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925D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7925D8">
      <w:rPr>
        <w:rStyle w:val="PageNumber"/>
        <w:rFonts w:ascii="Times New Roman" w:hAnsi="Times New Roman"/>
        <w:sz w:val="28"/>
        <w:szCs w:val="28"/>
      </w:rPr>
      <w:fldChar w:fldCharType="end"/>
    </w:r>
  </w:p>
  <w:p w:rsidR="000F7344" w:rsidRPr="007925D8" w:rsidRDefault="000F7344" w:rsidP="007925D8">
    <w:pPr>
      <w:pStyle w:val="Header"/>
      <w:ind w:right="360"/>
      <w:rPr>
        <w:lang w:val="en-US"/>
      </w:rPr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  <w:p w:rsidR="000F7344" w:rsidRDefault="000F73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AA4B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125AF8"/>
    <w:multiLevelType w:val="multilevel"/>
    <w:tmpl w:val="B2E0A92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cs="Times New Roman" w:hint="default"/>
      </w:rPr>
    </w:lvl>
  </w:abstractNum>
  <w:abstractNum w:abstractNumId="2">
    <w:nsid w:val="16DF0DE7"/>
    <w:multiLevelType w:val="hybridMultilevel"/>
    <w:tmpl w:val="B6D83558"/>
    <w:lvl w:ilvl="0" w:tplc="A7340F8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7A164DA"/>
    <w:multiLevelType w:val="hybridMultilevel"/>
    <w:tmpl w:val="B7DAD984"/>
    <w:lvl w:ilvl="0" w:tplc="3F46E7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B32F9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DC0A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2E3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7097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C8A2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0520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E077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F64B6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76A73C8"/>
    <w:multiLevelType w:val="hybridMultilevel"/>
    <w:tmpl w:val="12BC2406"/>
    <w:lvl w:ilvl="0" w:tplc="89D2E3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7CD4ADC"/>
    <w:multiLevelType w:val="multilevel"/>
    <w:tmpl w:val="3C4239A4"/>
    <w:lvl w:ilvl="0">
      <w:start w:val="1"/>
      <w:numFmt w:val="decimal"/>
      <w:lvlText w:val="%1"/>
      <w:lvlJc w:val="left"/>
      <w:pPr>
        <w:ind w:left="1605" w:hanging="16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959" w:hanging="16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13" w:hanging="160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667" w:hanging="160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21" w:hanging="160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75" w:hanging="160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729" w:hanging="160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 w:hint="default"/>
      </w:rPr>
    </w:lvl>
  </w:abstractNum>
  <w:abstractNum w:abstractNumId="6">
    <w:nsid w:val="5C6255CB"/>
    <w:multiLevelType w:val="multilevel"/>
    <w:tmpl w:val="3EB899FE"/>
    <w:lvl w:ilvl="0">
      <w:start w:val="1"/>
      <w:numFmt w:val="decimal"/>
      <w:lvlText w:val="%1"/>
      <w:lvlJc w:val="left"/>
      <w:pPr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34" w:hanging="1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43" w:hanging="14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52" w:hanging="14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61" w:hanging="14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75075C25"/>
    <w:multiLevelType w:val="hybridMultilevel"/>
    <w:tmpl w:val="3A08CDB8"/>
    <w:lvl w:ilvl="0" w:tplc="AF5262AC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7E542402"/>
    <w:multiLevelType w:val="multilevel"/>
    <w:tmpl w:val="C0CA8FC8"/>
    <w:lvl w:ilvl="0">
      <w:start w:val="1"/>
      <w:numFmt w:val="decimal"/>
      <w:pStyle w:val="a"/>
      <w:lvlText w:val="%1."/>
      <w:lvlJc w:val="left"/>
      <w:pPr>
        <w:ind w:left="180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119" w:hanging="675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21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4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3AB"/>
    <w:rsid w:val="00003B01"/>
    <w:rsid w:val="0002312D"/>
    <w:rsid w:val="00023345"/>
    <w:rsid w:val="000235B2"/>
    <w:rsid w:val="00023DAB"/>
    <w:rsid w:val="00031673"/>
    <w:rsid w:val="00031880"/>
    <w:rsid w:val="0003654D"/>
    <w:rsid w:val="00036C14"/>
    <w:rsid w:val="00045D2D"/>
    <w:rsid w:val="000968BC"/>
    <w:rsid w:val="000E246E"/>
    <w:rsid w:val="000F7344"/>
    <w:rsid w:val="00113ABE"/>
    <w:rsid w:val="001555EA"/>
    <w:rsid w:val="0016553F"/>
    <w:rsid w:val="001A50DE"/>
    <w:rsid w:val="001B46B7"/>
    <w:rsid w:val="001C2664"/>
    <w:rsid w:val="001D540E"/>
    <w:rsid w:val="001E172F"/>
    <w:rsid w:val="001F0A72"/>
    <w:rsid w:val="0020734B"/>
    <w:rsid w:val="0023334B"/>
    <w:rsid w:val="00242099"/>
    <w:rsid w:val="00242691"/>
    <w:rsid w:val="0025095E"/>
    <w:rsid w:val="00252E0F"/>
    <w:rsid w:val="00262214"/>
    <w:rsid w:val="002B0314"/>
    <w:rsid w:val="002B0871"/>
    <w:rsid w:val="002B3F9B"/>
    <w:rsid w:val="002B6D27"/>
    <w:rsid w:val="002E491A"/>
    <w:rsid w:val="00301868"/>
    <w:rsid w:val="00301F2D"/>
    <w:rsid w:val="003050D7"/>
    <w:rsid w:val="00317D12"/>
    <w:rsid w:val="003643FB"/>
    <w:rsid w:val="003814E8"/>
    <w:rsid w:val="003A5718"/>
    <w:rsid w:val="003B09D8"/>
    <w:rsid w:val="003B4AAB"/>
    <w:rsid w:val="003C53E2"/>
    <w:rsid w:val="003D2CFF"/>
    <w:rsid w:val="003E6E86"/>
    <w:rsid w:val="003F2A3F"/>
    <w:rsid w:val="003F6EB8"/>
    <w:rsid w:val="003F7AED"/>
    <w:rsid w:val="003F7EF1"/>
    <w:rsid w:val="0040511E"/>
    <w:rsid w:val="00447B13"/>
    <w:rsid w:val="00470E15"/>
    <w:rsid w:val="004B4345"/>
    <w:rsid w:val="004E385A"/>
    <w:rsid w:val="004E65C2"/>
    <w:rsid w:val="00504CF0"/>
    <w:rsid w:val="005067B6"/>
    <w:rsid w:val="00514CEC"/>
    <w:rsid w:val="00521BD2"/>
    <w:rsid w:val="00527170"/>
    <w:rsid w:val="00564168"/>
    <w:rsid w:val="00583771"/>
    <w:rsid w:val="005854EA"/>
    <w:rsid w:val="005A1095"/>
    <w:rsid w:val="005B0AF0"/>
    <w:rsid w:val="005D23AB"/>
    <w:rsid w:val="006175EB"/>
    <w:rsid w:val="0064333F"/>
    <w:rsid w:val="00681BB7"/>
    <w:rsid w:val="0068698E"/>
    <w:rsid w:val="00693D4B"/>
    <w:rsid w:val="00694786"/>
    <w:rsid w:val="006A00CC"/>
    <w:rsid w:val="006F4068"/>
    <w:rsid w:val="00723C79"/>
    <w:rsid w:val="00737F1A"/>
    <w:rsid w:val="00763159"/>
    <w:rsid w:val="00767C60"/>
    <w:rsid w:val="007925D8"/>
    <w:rsid w:val="007A10C3"/>
    <w:rsid w:val="007C5AF5"/>
    <w:rsid w:val="007D5F3E"/>
    <w:rsid w:val="007D7D12"/>
    <w:rsid w:val="00800BD6"/>
    <w:rsid w:val="00832A9F"/>
    <w:rsid w:val="0084335D"/>
    <w:rsid w:val="00847143"/>
    <w:rsid w:val="00851B1F"/>
    <w:rsid w:val="00851BF4"/>
    <w:rsid w:val="00854177"/>
    <w:rsid w:val="00862E69"/>
    <w:rsid w:val="008C71F6"/>
    <w:rsid w:val="008D1866"/>
    <w:rsid w:val="008D4FF2"/>
    <w:rsid w:val="008D7622"/>
    <w:rsid w:val="008E4A78"/>
    <w:rsid w:val="008F6401"/>
    <w:rsid w:val="00920703"/>
    <w:rsid w:val="009407A1"/>
    <w:rsid w:val="0094302E"/>
    <w:rsid w:val="00947680"/>
    <w:rsid w:val="0095024E"/>
    <w:rsid w:val="00961200"/>
    <w:rsid w:val="00975F48"/>
    <w:rsid w:val="00981105"/>
    <w:rsid w:val="00983FB1"/>
    <w:rsid w:val="009872BE"/>
    <w:rsid w:val="009C1D8D"/>
    <w:rsid w:val="009C7403"/>
    <w:rsid w:val="009D133E"/>
    <w:rsid w:val="009D6E57"/>
    <w:rsid w:val="009E566C"/>
    <w:rsid w:val="00A45460"/>
    <w:rsid w:val="00A53731"/>
    <w:rsid w:val="00A72F41"/>
    <w:rsid w:val="00A80079"/>
    <w:rsid w:val="00AA41C1"/>
    <w:rsid w:val="00AB1521"/>
    <w:rsid w:val="00AC2004"/>
    <w:rsid w:val="00AE2AF4"/>
    <w:rsid w:val="00AE5F62"/>
    <w:rsid w:val="00B07A36"/>
    <w:rsid w:val="00B30297"/>
    <w:rsid w:val="00B350C1"/>
    <w:rsid w:val="00B73B7F"/>
    <w:rsid w:val="00B94FA7"/>
    <w:rsid w:val="00BB5E3D"/>
    <w:rsid w:val="00BF0354"/>
    <w:rsid w:val="00BF6A4E"/>
    <w:rsid w:val="00C060E2"/>
    <w:rsid w:val="00C3683D"/>
    <w:rsid w:val="00C624FF"/>
    <w:rsid w:val="00C75693"/>
    <w:rsid w:val="00C83EDF"/>
    <w:rsid w:val="00C9071F"/>
    <w:rsid w:val="00CA5217"/>
    <w:rsid w:val="00CA66EE"/>
    <w:rsid w:val="00CB0675"/>
    <w:rsid w:val="00CB18E9"/>
    <w:rsid w:val="00CC1DFD"/>
    <w:rsid w:val="00CC3928"/>
    <w:rsid w:val="00CE3446"/>
    <w:rsid w:val="00CE4F55"/>
    <w:rsid w:val="00CF3F5B"/>
    <w:rsid w:val="00D269D0"/>
    <w:rsid w:val="00D64510"/>
    <w:rsid w:val="00D752B7"/>
    <w:rsid w:val="00D848CD"/>
    <w:rsid w:val="00D87977"/>
    <w:rsid w:val="00D93C9F"/>
    <w:rsid w:val="00DE2593"/>
    <w:rsid w:val="00DE7833"/>
    <w:rsid w:val="00E2185C"/>
    <w:rsid w:val="00E629AA"/>
    <w:rsid w:val="00E7752E"/>
    <w:rsid w:val="00E86DDE"/>
    <w:rsid w:val="00EE120C"/>
    <w:rsid w:val="00F11E24"/>
    <w:rsid w:val="00F169DB"/>
    <w:rsid w:val="00F16E55"/>
    <w:rsid w:val="00F438D7"/>
    <w:rsid w:val="00F9227C"/>
    <w:rsid w:val="00FC1AF2"/>
    <w:rsid w:val="00FD6EF6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9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40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406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406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406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406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F4068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D23A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7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0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7B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067B6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506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67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6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7B6"/>
    <w:rPr>
      <w:rFonts w:cs="Times New Roman"/>
    </w:rPr>
  </w:style>
  <w:style w:type="paragraph" w:customStyle="1" w:styleId="a">
    <w:name w:val="Раздел"/>
    <w:basedOn w:val="ListParagraph"/>
    <w:uiPriority w:val="99"/>
    <w:rsid w:val="006F4068"/>
    <w:pPr>
      <w:numPr>
        <w:numId w:val="8"/>
      </w:numPr>
      <w:spacing w:after="0" w:line="360" w:lineRule="auto"/>
      <w:ind w:left="0" w:firstLine="0"/>
      <w:jc w:val="center"/>
    </w:pPr>
    <w:rPr>
      <w:rFonts w:ascii="Times New Roman" w:hAnsi="Times New Roman"/>
      <w:caps/>
      <w:sz w:val="28"/>
      <w:szCs w:val="28"/>
    </w:rPr>
  </w:style>
  <w:style w:type="paragraph" w:customStyle="1" w:styleId="a0">
    <w:name w:val="Подраздел"/>
    <w:basedOn w:val="Normal"/>
    <w:uiPriority w:val="99"/>
    <w:rsid w:val="006F4068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1">
    <w:name w:val="подПодраздел"/>
    <w:basedOn w:val="Normal"/>
    <w:uiPriority w:val="99"/>
    <w:rsid w:val="006F4068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6F4068"/>
    <w:pPr>
      <w:tabs>
        <w:tab w:val="right" w:leader="dot" w:pos="9345"/>
      </w:tabs>
      <w:spacing w:after="0"/>
      <w:ind w:right="709"/>
    </w:pPr>
    <w:rPr>
      <w:rFonts w:ascii="Times New Roman" w:hAnsi="Times New Roman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99"/>
    <w:rsid w:val="006F4068"/>
    <w:pPr>
      <w:tabs>
        <w:tab w:val="right" w:leader="dot" w:pos="9356"/>
      </w:tabs>
      <w:spacing w:after="100"/>
      <w:ind w:left="220" w:right="850"/>
    </w:pPr>
  </w:style>
  <w:style w:type="paragraph" w:styleId="TOC3">
    <w:name w:val="toc 3"/>
    <w:basedOn w:val="Normal"/>
    <w:next w:val="Normal"/>
    <w:autoRedefine/>
    <w:uiPriority w:val="99"/>
    <w:rsid w:val="006F4068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6F4068"/>
    <w:rPr>
      <w:rFonts w:cs="Times New Roman"/>
      <w:color w:val="0000FF"/>
      <w:u w:val="single"/>
    </w:rPr>
  </w:style>
  <w:style w:type="table" w:customStyle="1" w:styleId="1">
    <w:name w:val="Сетка таблицы1"/>
    <w:uiPriority w:val="99"/>
    <w:rsid w:val="006F406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rsid w:val="006F4068"/>
    <w:pPr>
      <w:numPr>
        <w:numId w:val="8"/>
      </w:numPr>
      <w:tabs>
        <w:tab w:val="num" w:pos="360"/>
      </w:tabs>
      <w:ind w:left="360"/>
      <w:contextualSpacing/>
    </w:pPr>
  </w:style>
  <w:style w:type="paragraph" w:customStyle="1" w:styleId="Style26">
    <w:name w:val="Style26"/>
    <w:basedOn w:val="Normal"/>
    <w:uiPriority w:val="99"/>
    <w:rsid w:val="006F40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6F4068"/>
    <w:rPr>
      <w:rFonts w:ascii="Times New Roman" w:hAnsi="Times New Roman" w:cs="Times New Roman"/>
      <w:sz w:val="18"/>
      <w:szCs w:val="18"/>
    </w:rPr>
  </w:style>
  <w:style w:type="paragraph" w:customStyle="1" w:styleId="00">
    <w:name w:val="00Осн"/>
    <w:basedOn w:val="Normal"/>
    <w:uiPriority w:val="99"/>
    <w:rsid w:val="006F4068"/>
    <w:pPr>
      <w:spacing w:after="0" w:line="360" w:lineRule="auto"/>
      <w:ind w:firstLine="720"/>
      <w:jc w:val="both"/>
    </w:pPr>
    <w:rPr>
      <w:rFonts w:ascii="Times New Roman" w:hAnsi="Times New Roman"/>
      <w:sz w:val="28"/>
    </w:rPr>
  </w:style>
  <w:style w:type="character" w:styleId="Strong">
    <w:name w:val="Strong"/>
    <w:basedOn w:val="DefaultParagraphFont"/>
    <w:uiPriority w:val="99"/>
    <w:qFormat/>
    <w:rsid w:val="006F4068"/>
    <w:rPr>
      <w:rFonts w:cs="Times New Roman"/>
      <w:b/>
      <w:bCs/>
    </w:rPr>
  </w:style>
  <w:style w:type="character" w:customStyle="1" w:styleId="hl">
    <w:name w:val="hl"/>
    <w:basedOn w:val="DefaultParagraphFont"/>
    <w:uiPriority w:val="99"/>
    <w:rsid w:val="006F4068"/>
    <w:rPr>
      <w:rFonts w:cs="Times New Roman"/>
    </w:rPr>
  </w:style>
  <w:style w:type="paragraph" w:customStyle="1" w:styleId="Style8">
    <w:name w:val="Style8"/>
    <w:basedOn w:val="Normal"/>
    <w:uiPriority w:val="99"/>
    <w:rsid w:val="006F40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6F40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6F4068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6F406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DefaultParagraphFont"/>
    <w:uiPriority w:val="99"/>
    <w:rsid w:val="006F4068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DefaultParagraphFont"/>
    <w:uiPriority w:val="99"/>
    <w:rsid w:val="006F4068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DefaultParagraphFont"/>
    <w:uiPriority w:val="99"/>
    <w:rsid w:val="006F4068"/>
    <w:rPr>
      <w:rFonts w:ascii="Times New Roman" w:hAnsi="Times New Roman" w:cs="Times New Roman"/>
      <w:sz w:val="16"/>
      <w:szCs w:val="16"/>
    </w:rPr>
  </w:style>
  <w:style w:type="paragraph" w:styleId="Revision">
    <w:name w:val="Revision"/>
    <w:hidden/>
    <w:uiPriority w:val="99"/>
    <w:semiHidden/>
    <w:rsid w:val="006F4068"/>
    <w:rPr>
      <w:lang w:eastAsia="en-US"/>
    </w:rPr>
  </w:style>
  <w:style w:type="character" w:styleId="PageNumber">
    <w:name w:val="page number"/>
    <w:basedOn w:val="DefaultParagraphFont"/>
    <w:uiPriority w:val="99"/>
    <w:rsid w:val="002622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magnitos.ru/index.php?productID=375" TargetMode="Externa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402</TotalTime>
  <Pages>11</Pages>
  <Words>2979</Words>
  <Characters>16983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2012-12-18T08:17:00Z</cp:lastPrinted>
  <dcterms:created xsi:type="dcterms:W3CDTF">2014-01-31T08:07:00Z</dcterms:created>
  <dcterms:modified xsi:type="dcterms:W3CDTF">2014-03-15T09:09:00Z</dcterms:modified>
</cp:coreProperties>
</file>