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Look w:val="00A0"/>
      </w:tblPr>
      <w:tblGrid>
        <w:gridCol w:w="4580"/>
        <w:gridCol w:w="4580"/>
      </w:tblGrid>
      <w:tr w:rsidR="004D26D8" w:rsidRPr="007E31E1" w:rsidTr="00B71BCB">
        <w:trPr>
          <w:trHeight w:val="143"/>
          <w:tblCellSpacing w:w="15" w:type="dxa"/>
        </w:trPr>
        <w:tc>
          <w:tcPr>
            <w:tcW w:w="45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26D8" w:rsidRPr="00BE4BAA" w:rsidRDefault="004D26D8" w:rsidP="00295C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4BAA">
              <w:rPr>
                <w:rFonts w:ascii="Times New Roman" w:hAnsi="Times New Roman"/>
                <w:sz w:val="20"/>
                <w:szCs w:val="20"/>
              </w:rPr>
              <w:t>УДК 687.016</w:t>
            </w:r>
          </w:p>
        </w:tc>
        <w:tc>
          <w:tcPr>
            <w:tcW w:w="45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26D8" w:rsidRPr="00BE4BAA" w:rsidRDefault="004D26D8" w:rsidP="00295C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BE4BAA">
              <w:rPr>
                <w:rFonts w:ascii="Times New Roman" w:hAnsi="Times New Roman"/>
                <w:sz w:val="20"/>
                <w:szCs w:val="20"/>
              </w:rPr>
              <w:t xml:space="preserve"> 687.016</w:t>
            </w:r>
          </w:p>
        </w:tc>
      </w:tr>
      <w:tr w:rsidR="004D26D8" w:rsidRPr="00295CE5" w:rsidTr="00B71BCB">
        <w:trPr>
          <w:trHeight w:val="126"/>
          <w:tblCellSpacing w:w="15" w:type="dxa"/>
        </w:trPr>
        <w:tc>
          <w:tcPr>
            <w:tcW w:w="45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26D8" w:rsidRPr="007E31E1" w:rsidRDefault="004D26D8" w:rsidP="00295CE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26D8" w:rsidRPr="00295CE5" w:rsidRDefault="004D26D8" w:rsidP="00295CE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D26D8" w:rsidRPr="00295CE5" w:rsidTr="007E31E1">
        <w:trPr>
          <w:trHeight w:val="845"/>
          <w:tblCellSpacing w:w="15" w:type="dxa"/>
        </w:trPr>
        <w:tc>
          <w:tcPr>
            <w:tcW w:w="45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26D8" w:rsidRPr="007E31E1" w:rsidRDefault="004D26D8" w:rsidP="00295CE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E31E1">
              <w:rPr>
                <w:rFonts w:ascii="Times New Roman" w:hAnsi="Times New Roman"/>
                <w:b/>
                <w:sz w:val="20"/>
                <w:szCs w:val="20"/>
              </w:rPr>
              <w:t>ОБОСНОВАНИЕ ВЫБОРА ОПТИМАЛЬНОГО ПАКЕТА МАТЕРИАЛОВ ДЛЯ ОДЕЖДЫ  ДЕТЕЙ С МЕТАБОЛИЧЕСКИМ СИНДРОМОМ</w:t>
            </w:r>
          </w:p>
          <w:p w:rsidR="004D26D8" w:rsidRPr="007E31E1" w:rsidRDefault="004D26D8" w:rsidP="00295CE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26D8" w:rsidRPr="00295CE5" w:rsidRDefault="004D26D8" w:rsidP="00295CE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95CE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JUSTIFICATION FOR CHOOSING THE OPTIMAL PACKAGE OF MATERIALS FOR CLOTHING CHILDREN WITH METABOLIC SYNDROME</w:t>
            </w:r>
          </w:p>
          <w:p w:rsidR="004D26D8" w:rsidRPr="00295CE5" w:rsidRDefault="004D26D8" w:rsidP="00295CE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D26D8" w:rsidRPr="00BE4BAA" w:rsidTr="007E31E1">
        <w:trPr>
          <w:tblCellSpacing w:w="15" w:type="dxa"/>
        </w:trPr>
        <w:tc>
          <w:tcPr>
            <w:tcW w:w="45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26D8" w:rsidRPr="00BE4BAA" w:rsidRDefault="004D26D8" w:rsidP="00295C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Иващенко Ирина Николаевна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к.т.</w:t>
            </w:r>
            <w:r w:rsidRPr="007E31E1">
              <w:rPr>
                <w:rFonts w:ascii="Times New Roman" w:hAnsi="Times New Roman"/>
                <w:sz w:val="20"/>
                <w:szCs w:val="20"/>
              </w:rPr>
              <w:t>н., доцент</w:t>
            </w:r>
          </w:p>
        </w:tc>
        <w:tc>
          <w:tcPr>
            <w:tcW w:w="45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26D8" w:rsidRPr="00BE4BAA" w:rsidRDefault="004D26D8" w:rsidP="00295C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31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5CE5">
              <w:rPr>
                <w:rFonts w:ascii="Times New Roman" w:hAnsi="Times New Roman"/>
                <w:sz w:val="20"/>
                <w:szCs w:val="20"/>
                <w:lang w:val="en-US"/>
              </w:rPr>
              <w:t>Ivashchenko</w:t>
            </w:r>
            <w:r w:rsidRPr="00BE4B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5CE5">
              <w:rPr>
                <w:rFonts w:ascii="Times New Roman" w:hAnsi="Times New Roman"/>
                <w:sz w:val="20"/>
                <w:szCs w:val="20"/>
                <w:lang w:val="en-US"/>
              </w:rPr>
              <w:t>Irina</w:t>
            </w:r>
            <w:r w:rsidRPr="00BE4BA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Nikolaevna</w:t>
            </w:r>
          </w:p>
          <w:p w:rsidR="004D26D8" w:rsidRPr="00BE4BAA" w:rsidRDefault="004D26D8" w:rsidP="00295C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95CE5">
              <w:rPr>
                <w:rFonts w:ascii="Times New Roman" w:hAnsi="Times New Roman"/>
                <w:sz w:val="20"/>
                <w:szCs w:val="20"/>
                <w:lang w:val="en-US"/>
              </w:rPr>
              <w:t>Cand</w:t>
            </w:r>
            <w:r w:rsidRPr="00BE4BAA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Tech</w:t>
            </w:r>
            <w:r w:rsidRPr="00BE4BAA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BE4BA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295CE5">
              <w:rPr>
                <w:rFonts w:ascii="Times New Roman" w:hAnsi="Times New Roman"/>
                <w:sz w:val="20"/>
                <w:szCs w:val="20"/>
                <w:lang w:val="en-US"/>
              </w:rPr>
              <w:t>ssociate</w:t>
            </w:r>
            <w:r w:rsidRPr="00BE4BA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295CE5">
              <w:rPr>
                <w:rFonts w:ascii="Times New Roman" w:hAnsi="Times New Roman"/>
                <w:sz w:val="20"/>
                <w:szCs w:val="20"/>
                <w:lang w:val="en-US"/>
              </w:rPr>
              <w:t>rofessor</w:t>
            </w:r>
            <w:r w:rsidRPr="00BE4BA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4D26D8" w:rsidRPr="00295CE5" w:rsidTr="007E31E1">
        <w:trPr>
          <w:trHeight w:val="643"/>
          <w:tblCellSpacing w:w="15" w:type="dxa"/>
        </w:trPr>
        <w:tc>
          <w:tcPr>
            <w:tcW w:w="45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26D8" w:rsidRPr="007E31E1" w:rsidRDefault="004D26D8" w:rsidP="00295CE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E31E1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 университет, Краснодар, Россия  ivachenkoirin@mail.ru</w:t>
            </w:r>
          </w:p>
          <w:p w:rsidR="004D26D8" w:rsidRPr="007E31E1" w:rsidRDefault="004D26D8" w:rsidP="00295CE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5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26D8" w:rsidRPr="00295CE5" w:rsidRDefault="004D26D8" w:rsidP="00295CE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295CE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</w:t>
            </w:r>
            <w:r w:rsidRPr="00BE4BA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295CE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State</w:t>
            </w:r>
            <w:r w:rsidRPr="00BE4BA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295CE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University</w:t>
            </w:r>
            <w:r w:rsidRPr="00BE4BAA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295CE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Krasnodar</w:t>
            </w:r>
            <w:r w:rsidRPr="00BE4BAA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295CE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Russia </w:t>
            </w:r>
          </w:p>
        </w:tc>
      </w:tr>
      <w:tr w:rsidR="004D26D8" w:rsidRPr="00295CE5" w:rsidTr="007E31E1">
        <w:trPr>
          <w:tblCellSpacing w:w="15" w:type="dxa"/>
        </w:trPr>
        <w:tc>
          <w:tcPr>
            <w:tcW w:w="45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26D8" w:rsidRPr="00BE4BAA" w:rsidRDefault="004D26D8" w:rsidP="00295C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31E1">
              <w:rPr>
                <w:rFonts w:ascii="Times New Roman" w:hAnsi="Times New Roman"/>
                <w:sz w:val="20"/>
                <w:szCs w:val="20"/>
              </w:rPr>
              <w:t>Нормативные документы по качеству одежды и материалов не учитывают особенностей организма детей и подростков с патологией ожирения при проектировании одежды и выборе для нее материалов. В статье обоснован выбор рационального пакета материалов одежды с учетом особенностей строения поверхности кожи и подкожно-жировой клетчатки, свойств матер</w:t>
            </w:r>
            <w:r>
              <w:rPr>
                <w:rFonts w:ascii="Times New Roman" w:hAnsi="Times New Roman"/>
                <w:sz w:val="20"/>
                <w:szCs w:val="20"/>
              </w:rPr>
              <w:t>иалов и выполняемых ими функций</w:t>
            </w:r>
          </w:p>
          <w:p w:rsidR="004D26D8" w:rsidRPr="007E31E1" w:rsidRDefault="004D26D8" w:rsidP="00295C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26D8" w:rsidRPr="00295CE5" w:rsidRDefault="004D26D8" w:rsidP="00295C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95CE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Quality regulations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295CE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clothes and materials do not include features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295CE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children and adolescents with disorders of obesity in the design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clothes </w:t>
            </w:r>
            <w:r w:rsidRPr="00295CE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and selection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295CE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materials. In the article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295CE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proposed </w:t>
            </w:r>
            <w:r w:rsidRPr="00295CE5">
              <w:rPr>
                <w:rFonts w:ascii="Times New Roman" w:hAnsi="Times New Roman"/>
                <w:sz w:val="20"/>
                <w:szCs w:val="20"/>
                <w:lang w:val="en-US"/>
              </w:rPr>
              <w:t>the choice of clothing materials management package with the structural features of the surface of the skin and subcutaneous tissue, the properties 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 materials and their functions</w:t>
            </w:r>
          </w:p>
          <w:p w:rsidR="004D26D8" w:rsidRPr="00295CE5" w:rsidRDefault="004D26D8" w:rsidP="00295C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D26D8" w:rsidRPr="00295CE5" w:rsidTr="007E31E1">
        <w:trPr>
          <w:tblCellSpacing w:w="15" w:type="dxa"/>
        </w:trPr>
        <w:tc>
          <w:tcPr>
            <w:tcW w:w="45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26D8" w:rsidRPr="00BE4BAA" w:rsidRDefault="004D26D8" w:rsidP="00295C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31E1">
              <w:rPr>
                <w:rFonts w:ascii="Times New Roman" w:hAnsi="Times New Roman"/>
                <w:sz w:val="20"/>
                <w:szCs w:val="20"/>
              </w:rPr>
              <w:t>Ключевые слова: ПРОЕКТИРОВАНИЕ ОДЕЖДЫ, ДЕТИ И ПОДРОСТКИ, МЕТАБОЛИЧЕСКИЙ СИНДРОМ, ТЕПЛОИЗОЛЯЦИЯ, МАТЕРИАЛЫ, ГИГИЕНИЧЕСКИЕ СВОЙСТВА, ПОКАЗАТЕЛИ, ФУНКЦИИ</w:t>
            </w:r>
          </w:p>
        </w:tc>
        <w:tc>
          <w:tcPr>
            <w:tcW w:w="4535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26D8" w:rsidRPr="00295CE5" w:rsidRDefault="004D26D8" w:rsidP="00295C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95CE5">
              <w:rPr>
                <w:rFonts w:ascii="Times New Roman" w:hAnsi="Times New Roman"/>
                <w:sz w:val="20"/>
                <w:szCs w:val="20"/>
                <w:lang w:val="en-US"/>
              </w:rPr>
              <w:t>Keywords: DESIGNING CLOTHES, CHILDREN AND ADOLESCENTS, METABOLIC SYNDROME, INSULATION, MATERIALS, HYGIE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NIC PROPERTIES, PARAMETERS, </w:t>
            </w:r>
            <w:r w:rsidRPr="00295CE5">
              <w:rPr>
                <w:rFonts w:ascii="Times New Roman" w:hAnsi="Times New Roman"/>
                <w:sz w:val="20"/>
                <w:szCs w:val="20"/>
                <w:lang w:val="en-US"/>
              </w:rPr>
              <w:t>FUNCTIONS</w:t>
            </w:r>
          </w:p>
        </w:tc>
      </w:tr>
    </w:tbl>
    <w:p w:rsidR="004D26D8" w:rsidRPr="008B62C1" w:rsidRDefault="004D26D8" w:rsidP="00C76C75">
      <w:pPr>
        <w:spacing w:after="0" w:line="360" w:lineRule="auto"/>
        <w:jc w:val="center"/>
        <w:rPr>
          <w:rFonts w:ascii="Times New Roman" w:hAnsi="Times New Roman"/>
          <w:b/>
          <w:smallCaps/>
          <w:sz w:val="28"/>
          <w:szCs w:val="28"/>
          <w:lang w:val="en-US"/>
        </w:rPr>
      </w:pPr>
    </w:p>
    <w:p w:rsidR="004D26D8" w:rsidRDefault="004D26D8" w:rsidP="00F64464">
      <w:pPr>
        <w:widowControl w:val="0"/>
        <w:autoSpaceDE w:val="0"/>
        <w:autoSpaceDN w:val="0"/>
        <w:adjustRightInd w:val="0"/>
        <w:spacing w:after="0" w:line="384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Здоровье подрастающего поколения в значительной степени  определяет успешное и стабильное будущее нашей страны. В связи с этим сохранение здоровья детского населения является задачей государственного значения и важнейшей составляющей современного общества. Среди мероприятий, направленных на укрепление здоровья и улучшение физического развития детей и подростков, непременным является создание ассортимента безопасных тканей и одежды детского назначения.</w:t>
      </w:r>
    </w:p>
    <w:p w:rsidR="004D26D8" w:rsidRPr="004E2EDF" w:rsidRDefault="004D26D8" w:rsidP="00F64464">
      <w:pPr>
        <w:widowControl w:val="0"/>
        <w:autoSpaceDE w:val="0"/>
        <w:autoSpaceDN w:val="0"/>
        <w:adjustRightInd w:val="0"/>
        <w:spacing w:after="0" w:line="384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Современные требования к качеству детской и подростковой одежды базируются на законодательной и нормативно-технической базе. Традиционно физико-гигиенические требования, направленные на поддержание постоянства теплового состояния организма и кожного дыхания соответствуют ГОСТам, </w:t>
      </w:r>
      <w:r>
        <w:rPr>
          <w:rFonts w:ascii="Times New Roman" w:hAnsi="Times New Roman"/>
          <w:sz w:val="28"/>
          <w:szCs w:val="28"/>
        </w:rPr>
        <w:t>СанПиНу, Правилами по сертификации, Техническому регламенту Таможенного Союза. Однако, действующие нормативные документы не учитывают особенностей организма детей и подростков с патологией ожирения.</w:t>
      </w:r>
    </w:p>
    <w:p w:rsidR="004D26D8" w:rsidRPr="00194B04" w:rsidRDefault="004D26D8" w:rsidP="00F64464">
      <w:pPr>
        <w:widowControl w:val="0"/>
        <w:autoSpaceDE w:val="0"/>
        <w:autoSpaceDN w:val="0"/>
        <w:adjustRightInd w:val="0"/>
        <w:spacing w:after="0" w:line="384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Проектирование одежды для детей и подростков с патологией ожирения является приоритетным направлением современной швейной отрасли, способствующим развитию концепции адресного проектирования. Изделия медицинского и профилактического назначения пользуются стабильным спросом у населения и, как правило, являются специализированными изделиями, позволяющими обеспечить лечебный эффект. </w:t>
      </w:r>
      <w:r>
        <w:rPr>
          <w:rFonts w:ascii="Times New Roman" w:hAnsi="Times New Roman"/>
          <w:sz w:val="28"/>
          <w:szCs w:val="28"/>
        </w:rPr>
        <w:t>Организм детей, страдающих МС, склонен к гипертермическим реакциям, снижению эффективности теплоотдачи. Самочувствие детей и подростков с метаболическим синдромом связано с комфортным состоянием пододежного пространства, которое значительно зависит от свойств материалов, особенно контактирующих с кожным покровом.</w:t>
      </w:r>
    </w:p>
    <w:p w:rsidR="004D26D8" w:rsidRDefault="004D26D8" w:rsidP="00F64464">
      <w:pPr>
        <w:spacing w:after="0" w:line="384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Выбор материалов для одежды детей и подростков с метаболическим синдромом должен осуществляться с учетом возрастного морфофункционального развития организма и подкожно-жировой</w:t>
      </w:r>
      <w:r w:rsidRPr="00924E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клетчатки, особенностей состояния кожных покровов (повышенная потливость и сальность кожи, угревая сыпь, акне, активация микробной флоры, поражения кожи в виде стрий и как следствие неприятный запах).</w:t>
      </w:r>
    </w:p>
    <w:p w:rsidR="004D26D8" w:rsidRPr="00194B04" w:rsidRDefault="004D26D8" w:rsidP="00F64464">
      <w:pPr>
        <w:spacing w:after="0" w:line="384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Наиболее значимыми требованиями, предъявляемыми к материалам для детской одежды, являются гигиенические и защитные, направленные на обеспечение теплового гомеостаза, поддержание кожного дыхания.</w:t>
      </w:r>
      <w:r w:rsidRPr="00C76C75">
        <w:rPr>
          <w:rFonts w:ascii="Times New Roman" w:hAnsi="Times New Roman"/>
          <w:sz w:val="28"/>
          <w:szCs w:val="28"/>
        </w:rPr>
        <w:t xml:space="preserve"> </w:t>
      </w:r>
      <w:r w:rsidRPr="00A0388F">
        <w:rPr>
          <w:rFonts w:ascii="Times New Roman" w:hAnsi="Times New Roman"/>
          <w:sz w:val="28"/>
          <w:szCs w:val="28"/>
        </w:rPr>
        <w:t>Гигиенические требования к материалам детской одежды определяют основное назначение одежды, обеспечивающей стабильный и устойчивый микроклимат под одеждой, удобство в эксплуатации [6]. Для детей с МС это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4B04">
        <w:rPr>
          <w:rFonts w:ascii="Times New Roman" w:hAnsi="Times New Roman"/>
          <w:sz w:val="28"/>
          <w:szCs w:val="28"/>
        </w:rPr>
        <w:t xml:space="preserve">особенно важно из-за несовершенства механизмов терморегуляции, особенностей кожных покровов и подкожно-жировой клетчатки. </w:t>
      </w:r>
    </w:p>
    <w:p w:rsidR="004D26D8" w:rsidRDefault="004D26D8" w:rsidP="00F64464">
      <w:pPr>
        <w:widowControl w:val="0"/>
        <w:tabs>
          <w:tab w:val="left" w:pos="660"/>
        </w:tabs>
        <w:autoSpaceDE w:val="0"/>
        <w:autoSpaceDN w:val="0"/>
        <w:adjustRightInd w:val="0"/>
        <w:spacing w:after="0" w:line="384" w:lineRule="auto"/>
        <w:ind w:firstLine="567"/>
        <w:jc w:val="both"/>
        <w:rPr>
          <w:rFonts w:ascii="Times New Roman CYR" w:hAnsi="Times New Roman CYR"/>
          <w:sz w:val="28"/>
        </w:rPr>
      </w:pPr>
      <w:r>
        <w:rPr>
          <w:rFonts w:ascii="Times New Roman" w:hAnsi="Times New Roman"/>
          <w:sz w:val="28"/>
          <w:szCs w:val="28"/>
        </w:rPr>
        <w:t>По площади контакта с кожей бельевые материалы имеют непосредственный контакт на большой поверхности (от 15% площади тела и более), плательно-блузочные – на небольшой поверхности (менее 15% площади тела), пальтово-костюмные – не имеют непосредственного контакта с кожей. Частота непрерывной носки детской одежды может быть регулярного использования и эпизодического [2].</w:t>
      </w:r>
    </w:p>
    <w:p w:rsidR="004D26D8" w:rsidRPr="00A74132" w:rsidRDefault="004D26D8" w:rsidP="00F64464">
      <w:pPr>
        <w:spacing w:after="0" w:line="38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Наилучшим способом организации одежды для детей и подростков с ожирением является ее многослойность. Одежда создает вокруг тела сбалансируемый микроклимат, который при рациональном выборе материалов каждого слоя, обеспечивает благоприятные условия для поддержания теплового равновесия и</w:t>
      </w:r>
      <w:r w:rsidRPr="00624C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адаптации к изменяющимся условиям эксплуатации.</w:t>
      </w:r>
    </w:p>
    <w:p w:rsidR="004D26D8" w:rsidRDefault="004D26D8" w:rsidP="00F64464">
      <w:pPr>
        <w:pStyle w:val="BodyTextIndent2"/>
        <w:spacing w:after="0" w:line="384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68A6">
        <w:rPr>
          <w:rFonts w:ascii="Times New Roman" w:hAnsi="Times New Roman"/>
          <w:sz w:val="28"/>
          <w:szCs w:val="28"/>
        </w:rPr>
        <w:t>Теплозащитные функции слоев одежды неодинаковы.</w:t>
      </w:r>
      <w:r w:rsidRPr="0034749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 материалам, входящим в пакет изделия, предъявляется комплекс взаимосвязанных требований [7]. </w:t>
      </w:r>
      <w:r w:rsidRPr="00FF0668">
        <w:rPr>
          <w:rFonts w:ascii="Times New Roman" w:hAnsi="Times New Roman"/>
          <w:sz w:val="28"/>
          <w:szCs w:val="28"/>
        </w:rPr>
        <w:t>Рациональное сочетание покровного материала, подкладки и теплоизоляционного слоя</w:t>
      </w:r>
      <w:r>
        <w:rPr>
          <w:rFonts w:ascii="Times New Roman" w:hAnsi="Times New Roman"/>
          <w:sz w:val="28"/>
          <w:szCs w:val="28"/>
        </w:rPr>
        <w:t xml:space="preserve"> по принципу единства свойств</w:t>
      </w:r>
      <w:r w:rsidRPr="00FF0668">
        <w:rPr>
          <w:rFonts w:ascii="Times New Roman" w:hAnsi="Times New Roman"/>
          <w:sz w:val="28"/>
          <w:szCs w:val="28"/>
        </w:rPr>
        <w:t xml:space="preserve"> обеспечивает надежную теплоизоляцию организм</w:t>
      </w:r>
      <w:r>
        <w:rPr>
          <w:rFonts w:ascii="Times New Roman" w:hAnsi="Times New Roman"/>
          <w:sz w:val="28"/>
          <w:szCs w:val="28"/>
        </w:rPr>
        <w:t>а детей и подростков с МС</w:t>
      </w:r>
      <w:r w:rsidRPr="00FF0668">
        <w:rPr>
          <w:rFonts w:ascii="Times New Roman" w:hAnsi="Times New Roman"/>
          <w:sz w:val="28"/>
          <w:szCs w:val="28"/>
        </w:rPr>
        <w:t xml:space="preserve"> при малой массе одежды.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C5E95">
        <w:rPr>
          <w:rFonts w:ascii="Times New Roman" w:hAnsi="Times New Roman"/>
          <w:color w:val="000000"/>
          <w:sz w:val="28"/>
          <w:szCs w:val="28"/>
        </w:rPr>
        <w:t>В многослойной системе одежды контактным слоем является нательное белье.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C5E95">
        <w:rPr>
          <w:rFonts w:ascii="Times New Roman" w:hAnsi="Times New Roman"/>
          <w:sz w:val="28"/>
          <w:szCs w:val="28"/>
        </w:rPr>
        <w:t>Основной функцией первого слоя одежды - нательного белья - наряду с теплоизоляцией является удаление влаги, предохранение тела от загрязнения</w:t>
      </w:r>
      <w:r w:rsidRPr="00474543">
        <w:rPr>
          <w:rFonts w:ascii="Times New Roman" w:hAnsi="Times New Roman"/>
          <w:sz w:val="28"/>
          <w:szCs w:val="28"/>
        </w:rPr>
        <w:t xml:space="preserve"> [7]</w:t>
      </w:r>
      <w:r w:rsidRPr="008C5E95">
        <w:rPr>
          <w:rFonts w:ascii="Times New Roman" w:hAnsi="Times New Roman"/>
          <w:sz w:val="28"/>
          <w:szCs w:val="28"/>
        </w:rPr>
        <w:t xml:space="preserve">. </w:t>
      </w:r>
    </w:p>
    <w:p w:rsidR="004D26D8" w:rsidRDefault="004D26D8" w:rsidP="00F64464">
      <w:pPr>
        <w:pStyle w:val="BodyTextIndent2"/>
        <w:spacing w:after="0" w:line="384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детей и подростков с патологией ожирения контактный слой, а значит бельевые изделия имеют регулярный контакт с большой частью поверхности кожи, у которой нарушена трофика (дыхание, питание, метаболизм). Такой слой призван обеспечить своевременное удаление продуктов метаболизма из пододежного пространства, сохранение кожи от бактерий и загрязнений, бережное восстановление кожных нарушений. Применяемые в контактном слое материалы должны обладать свойствами достаточной паропроницаемости, гигроскопичности, способностью антимикробной защиты и ликвидации неприятных запахов.</w:t>
      </w:r>
    </w:p>
    <w:p w:rsidR="004D26D8" w:rsidRDefault="004D26D8" w:rsidP="00F64464">
      <w:pPr>
        <w:spacing w:after="0" w:line="38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обеспечения красивого внешнего вида ткани для белья должны вырабатываться отбеленными со степенью белизны для хлопчатобумажных тканей 82 %, а для льняных не менее 80 % или гладкокрашенными в светлые тона и набивными</w:t>
      </w:r>
      <w:r w:rsidRPr="00B119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</w:t>
      </w:r>
      <w:r w:rsidRPr="00CB47A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]. Бельевые ткани должны иметь продолжительный срок службы, сохранять свои свойства после многократных стирок.</w:t>
      </w:r>
    </w:p>
    <w:p w:rsidR="004D26D8" w:rsidRDefault="004D26D8" w:rsidP="00F64464">
      <w:pPr>
        <w:spacing w:after="0" w:line="384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Плательно-блузочные изделия имеют ограниченный, но значительный контакт с поверхностью кожи и должны обеспечить детям и подросткам с МС с патологией ожирения определенный уровень гигиенических свойств, определяемых сезонностью изделия, климатическими условиями  и возрастными особенностями (воздухопроницаемость – 100 дм</w:t>
      </w:r>
      <w:r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>/м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с, гигроскопичность не менее 7 %). С учетом состояния поверхности кожных покровов и подкожно-жировой клетчатки выбор материалов обоснован с антибактериальной отделкой и с содержанием натуральных волокон, свойства и структура которых соответствует показателям мягкости, легкости, пористости, растяжимости, пластичности. Например, если джинсовые материалы, то натуральные,  более мягкие по структуре, саржевых переплетений и поверхностной плотности 150 – 180 г/м</w:t>
      </w:r>
      <w:r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>. Летние платьевые ткани должны способствовать охлаждению поверхности кожи и воздуха в пододежном пространстве, изоляции от внешнего тепла, отличаться высокой гигроскопичностью, влагопроводностью, воздухо- и паропроницаемостью.</w:t>
      </w:r>
    </w:p>
    <w:p w:rsidR="004D26D8" w:rsidRDefault="004D26D8" w:rsidP="00F64464">
      <w:pPr>
        <w:spacing w:after="0" w:line="384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Плательные изделия призваны украшать детей, поэтому они должны соответствовать современным направлениям модных тенденций, а ткани по художественно-эстетическим показателям соответствовать утвержденному по ГОСТ образцу-эталону.</w:t>
      </w:r>
    </w:p>
    <w:p w:rsidR="004D26D8" w:rsidRDefault="004D26D8" w:rsidP="00F64464">
      <w:pPr>
        <w:spacing w:after="0" w:line="384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Пальтово-костюмные изделия не имеют прямого контакта с кожей, и среди гигиенических свойств наиболее значимы суммарное тепловое сопротивление,</w:t>
      </w:r>
      <w:r w:rsidRPr="00A113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воздухопроницаемость и в несколько меньшей степени – гигроскопичность. Гигиенические требования должны быть дифференцированы в зависимости от климатических условий</w:t>
      </w:r>
      <w:r w:rsidRPr="00CB47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</w:t>
      </w:r>
      <w:r w:rsidRPr="00CB47A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]. Зимняя одежда должна быть легкой с использованием различного количества слоев объемных термоскрепленных утепленных полотен из натуральных и химических волокон. Современные пальтово-костюмные материалы для одежды детей представляют собой комплекс «дышащих» свойств с достаточной воздухопроницаемостью, паропроницаемостью, повышенной комфортностью. К наиболее ценным относятся тонкосуконные смешано-шерстяные пальтовые ткани. Они гигиеничны, характеризуются высокими теплозащитными свойствами, высокой износоустойчивостью, малой сминаемостью и усадкой.</w:t>
      </w:r>
    </w:p>
    <w:p w:rsidR="004D26D8" w:rsidRDefault="004D26D8" w:rsidP="00F64464">
      <w:pPr>
        <w:spacing w:after="0" w:line="384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 рисунке 1 представлена функционально-морфологическая модель многослойной технической системы «одежда».</w:t>
      </w:r>
    </w:p>
    <w:p w:rsidR="004D26D8" w:rsidRDefault="004D26D8" w:rsidP="00F64464">
      <w:pPr>
        <w:spacing w:after="0" w:line="384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номенклатуре свойств костюмных материалов наиболее значимы свойства износостойкости, сохранения внешнего вида, формы и размеров одежды</w:t>
      </w:r>
      <w:r w:rsidRPr="00CB47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</w:t>
      </w:r>
      <w:r w:rsidRPr="00CB47A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]. Изделия костюмной группы подвергаются механическим и физико-химическим воздействиям при интенсивной эксплуатации, поэтому показатели изменения линейных размеров, несминаемости, стойкости к истиранию, пиллингуемости имеют важное значение</w:t>
      </w:r>
      <w:r w:rsidRPr="00CB47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</w:t>
      </w:r>
      <w:r w:rsidRPr="00CB47A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].</w:t>
      </w:r>
    </w:p>
    <w:p w:rsidR="004D26D8" w:rsidRDefault="004D26D8" w:rsidP="00F15014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8333C"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8pt;height:660pt">
            <v:imagedata r:id="rId7" o:title=""/>
          </v:shape>
        </w:pict>
      </w:r>
    </w:p>
    <w:p w:rsidR="004D26D8" w:rsidRDefault="004D26D8" w:rsidP="00406FD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Рисунок 1 –  Функционально-морфологическая модель многослойной технической системы «одежда»</w:t>
      </w:r>
    </w:p>
    <w:p w:rsidR="004D26D8" w:rsidRDefault="004D26D8" w:rsidP="00086DC1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Материал верха (покровный) формирует внешний вид изделия и является самым многофункциональным слоем современной защитной одежды. Он обеспечивает необходимую прочность, износостойкость к загрязнению и истиранию, защиту от внешних механических и климатических воздействий, легкость ухода за изделием. Он поддерживает основные функции организма человека (сохранение гомеостаза), за счет свойств воздухопроницаемости, паропроницаемости. Покровный слой обеспечивает «дышащие» свойства одежды, антистатические и водоотталкивающие, антимикробные в зависимости от назначения одежды. Это наиболее функциональный слой в системе «человек – одежда – окружающая среда» часто с крайне противоречивыми требованиями. </w:t>
      </w:r>
    </w:p>
    <w:p w:rsidR="004D26D8" w:rsidRDefault="004D26D8" w:rsidP="005D76C8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теплозащитной одежде наиболее функциональна</w:t>
      </w:r>
      <w:r w:rsidRPr="00FF066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подкладка из дружественных человеку волокон (хлопок, вискоза).</w:t>
      </w:r>
      <w:r w:rsidRPr="008C3B8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Она должна быть легкой, прочной, износостойкой, с гладкой поверхностью, не иметь склонности к электризации.</w:t>
      </w:r>
      <w:r w:rsidRPr="00E131C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D26D8" w:rsidRDefault="004D26D8" w:rsidP="00A0388F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 выборе подкладочных материалов важным требованием является создание синхронности и согласованности работы в пакете всех основных и подкладочных материалов при эксплуатации одежды с учетом действующих нагрузок. Требование выполняется за счет оптимального проектирования конфигурации деталей из подкладочных материалов и рационального конфекционирования.</w:t>
      </w:r>
      <w:r w:rsidRPr="008C3B8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D26D8" w:rsidRDefault="004D26D8" w:rsidP="0025185F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C5E95">
        <w:rPr>
          <w:rFonts w:ascii="Times New Roman" w:hAnsi="Times New Roman"/>
          <w:color w:val="000000"/>
          <w:sz w:val="28"/>
          <w:szCs w:val="28"/>
        </w:rPr>
        <w:t>Ветро</w:t>
      </w:r>
      <w:r>
        <w:rPr>
          <w:rFonts w:ascii="Times New Roman" w:hAnsi="Times New Roman"/>
          <w:color w:val="000000"/>
          <w:sz w:val="28"/>
          <w:szCs w:val="28"/>
        </w:rPr>
        <w:t>защитная прокладка обеспечивает не только оптимальную воздухопроницаемость, но и создает определенную жесткость и прочность</w:t>
      </w:r>
      <w:r w:rsidRPr="008C5E95">
        <w:rPr>
          <w:rFonts w:ascii="Times New Roman" w:hAnsi="Times New Roman"/>
          <w:color w:val="000000"/>
          <w:sz w:val="28"/>
          <w:szCs w:val="28"/>
        </w:rPr>
        <w:t>, необходимых для устойчивости пакета одежды к механическим воздействиям. Оптимальная воздухопроницаемость пакета одежды,</w:t>
      </w:r>
      <w:r>
        <w:rPr>
          <w:rFonts w:ascii="Times New Roman" w:hAnsi="Times New Roman"/>
          <w:color w:val="000000"/>
          <w:sz w:val="28"/>
          <w:szCs w:val="28"/>
        </w:rPr>
        <w:t xml:space="preserve"> не снижающая ее теплозащитных свойств</w:t>
      </w:r>
      <w:r w:rsidRPr="008C5E95">
        <w:rPr>
          <w:rFonts w:ascii="Times New Roman" w:hAnsi="Times New Roman"/>
          <w:color w:val="000000"/>
          <w:sz w:val="28"/>
          <w:szCs w:val="28"/>
        </w:rPr>
        <w:t>, зависит от климатических условий</w:t>
      </w:r>
      <w:r>
        <w:rPr>
          <w:rFonts w:ascii="Times New Roman" w:hAnsi="Times New Roman"/>
          <w:color w:val="000000"/>
          <w:sz w:val="28"/>
          <w:szCs w:val="28"/>
        </w:rPr>
        <w:t xml:space="preserve"> окружающей среды</w:t>
      </w:r>
      <w:r w:rsidRPr="008C5E95">
        <w:rPr>
          <w:rFonts w:ascii="Times New Roman" w:hAnsi="Times New Roman"/>
          <w:color w:val="000000"/>
          <w:sz w:val="28"/>
          <w:szCs w:val="28"/>
        </w:rPr>
        <w:t>.</w:t>
      </w:r>
    </w:p>
    <w:p w:rsidR="004D26D8" w:rsidRPr="00922840" w:rsidRDefault="004D26D8" w:rsidP="00922840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22840">
        <w:rPr>
          <w:rFonts w:ascii="Times New Roman" w:hAnsi="Times New Roman"/>
          <w:sz w:val="28"/>
          <w:szCs w:val="28"/>
        </w:rPr>
        <w:t xml:space="preserve">Для детей с метаболическим синдромом рекомендуется в выборе пакета материалов по способу производства чаще использовать трикотажные полотна. Они имеют более объёмную и подвижную структуру, обладают высокими гигиеническими свойствами, растяжимы и быстро восстанавливают форму после растяжения, несминаемы, пластичны, способны выдерживать длительную носку, сохраняя при этом внешний вид и форму, что позволяет создавать конструкции с минимальным количеством швов или бесшовными, предотвращая трения в одежде таких детей. </w:t>
      </w:r>
      <w:r>
        <w:rPr>
          <w:rFonts w:ascii="Times New Roman" w:hAnsi="Times New Roman"/>
          <w:sz w:val="28"/>
          <w:szCs w:val="28"/>
        </w:rPr>
        <w:t xml:space="preserve">Основные показатели физико-механических и гигиенических свойств материалов для детей и подростков с метаболическим синдромом представлены в таблице 2. </w:t>
      </w:r>
    </w:p>
    <w:p w:rsidR="004D26D8" w:rsidRDefault="004D26D8" w:rsidP="00A0388F">
      <w:pPr>
        <w:pStyle w:val="msonormalcxspmiddle"/>
        <w:spacing w:before="0" w:beforeAutospacing="0" w:after="0" w:afterAutospacing="0"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ассортименте текстильных материалов для изготовления детской одежды наибольшую долю составляют ткани</w:t>
      </w:r>
      <w:r w:rsidRPr="00CB47A6">
        <w:rPr>
          <w:sz w:val="28"/>
          <w:szCs w:val="28"/>
        </w:rPr>
        <w:t xml:space="preserve"> </w:t>
      </w:r>
      <w:r>
        <w:rPr>
          <w:sz w:val="28"/>
          <w:szCs w:val="28"/>
        </w:rPr>
        <w:t>[</w:t>
      </w:r>
      <w:r w:rsidRPr="00CB47A6">
        <w:rPr>
          <w:sz w:val="28"/>
          <w:szCs w:val="28"/>
        </w:rPr>
        <w:t>5</w:t>
      </w:r>
      <w:r>
        <w:rPr>
          <w:sz w:val="28"/>
          <w:szCs w:val="28"/>
        </w:rPr>
        <w:t>]. Основную и постоянную часть ассортимента составляют традиционные (классические) ткани широко известные по стабильным показателям свойств и высокого качества. Другую часть ассортимента тканей, постоянно обновляющуюся, составляют имитационные материалы новых структур и свойств, представляющие собой перспективные текстильные разработки.</w:t>
      </w:r>
      <w:r w:rsidRPr="0025185F">
        <w:rPr>
          <w:sz w:val="28"/>
          <w:szCs w:val="28"/>
        </w:rPr>
        <w:t xml:space="preserve"> </w:t>
      </w:r>
      <w:r>
        <w:rPr>
          <w:sz w:val="28"/>
          <w:szCs w:val="28"/>
        </w:rPr>
        <w:t>Рекомендуется к использованию трикотаж и ткани с содержанием натуральных волокон: хлопка, льна, шелка, шерсти, вискозы.</w:t>
      </w:r>
    </w:p>
    <w:p w:rsidR="004D26D8" w:rsidRDefault="004D26D8" w:rsidP="00A0388F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ассортименте материалов, применяемых для детей и подростков с МС, рекомендуется использовать ткани, как классические, так и с новыми улучшенными свойствами. </w:t>
      </w:r>
    </w:p>
    <w:p w:rsidR="004D26D8" w:rsidRDefault="004D26D8" w:rsidP="00086DC1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таким тканям относятся натуральные и смешанные, с эластановыми волокнами и нитями, с антимикробными отделкам. Вложение в ткань 2% эластана существенно улучшит качество исходного сырья, придаст мягкую приятную поверхность, несминаемость, достаточную растяжимость и износостойкость. Сертификатами подтверждена их безопасность: они не являются аллергеном и не раздражают кожных покровов детей и подростков с ожирением.</w:t>
      </w:r>
    </w:p>
    <w:p w:rsidR="004D26D8" w:rsidRDefault="004D26D8" w:rsidP="00A0388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D26D8" w:rsidRDefault="004D26D8" w:rsidP="00A0388F">
      <w:pPr>
        <w:spacing w:line="360" w:lineRule="auto"/>
        <w:jc w:val="both"/>
        <w:rPr>
          <w:rFonts w:ascii="Times New Roman" w:hAnsi="Times New Roman"/>
          <w:sz w:val="28"/>
          <w:szCs w:val="28"/>
        </w:rPr>
        <w:sectPr w:rsidR="004D26D8" w:rsidSect="009223FC">
          <w:headerReference w:type="even" r:id="rId8"/>
          <w:headerReference w:type="default" r:id="rId9"/>
          <w:footerReference w:type="default" r:id="rId10"/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</w:p>
    <w:p w:rsidR="004D26D8" w:rsidRDefault="004D26D8" w:rsidP="00A0388F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Таблица 2 – Рекомендуемые значения показателей</w:t>
      </w:r>
      <w:r w:rsidRPr="005A5667">
        <w:rPr>
          <w:rFonts w:ascii="Times New Roman" w:hAnsi="Times New Roman"/>
          <w:sz w:val="28"/>
          <w:szCs w:val="28"/>
        </w:rPr>
        <w:t xml:space="preserve"> свойств </w:t>
      </w:r>
      <w:r>
        <w:rPr>
          <w:rFonts w:ascii="Times New Roman" w:hAnsi="Times New Roman"/>
          <w:sz w:val="28"/>
          <w:szCs w:val="28"/>
        </w:rPr>
        <w:t xml:space="preserve">применяемых </w:t>
      </w:r>
      <w:r w:rsidRPr="005A5667">
        <w:rPr>
          <w:rFonts w:ascii="Times New Roman" w:hAnsi="Times New Roman"/>
          <w:sz w:val="28"/>
          <w:szCs w:val="28"/>
        </w:rPr>
        <w:t>материа</w:t>
      </w:r>
      <w:r>
        <w:rPr>
          <w:rFonts w:ascii="Times New Roman" w:hAnsi="Times New Roman"/>
          <w:sz w:val="28"/>
          <w:szCs w:val="28"/>
        </w:rPr>
        <w:t>лов для детей старшей школьной группы и подростков с ожирением и МС</w:t>
      </w:r>
    </w:p>
    <w:p w:rsidR="004D26D8" w:rsidRPr="005A5667" w:rsidRDefault="004D26D8" w:rsidP="00A0388F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4232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64"/>
        <w:gridCol w:w="6"/>
        <w:gridCol w:w="3591"/>
        <w:gridCol w:w="1563"/>
        <w:gridCol w:w="1335"/>
        <w:gridCol w:w="228"/>
        <w:gridCol w:w="1700"/>
        <w:gridCol w:w="1418"/>
        <w:gridCol w:w="2693"/>
        <w:gridCol w:w="1134"/>
      </w:tblGrid>
      <w:tr w:rsidR="004D26D8" w:rsidRPr="00667DBB" w:rsidTr="009223FC">
        <w:trPr>
          <w:cantSplit/>
          <w:trHeight w:val="375"/>
        </w:trPr>
        <w:tc>
          <w:tcPr>
            <w:tcW w:w="41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Cs/>
                <w:i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Cs/>
                <w:iCs/>
                <w:sz w:val="24"/>
                <w:szCs w:val="24"/>
              </w:rPr>
              <w:t>Костюмные – III слой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Cs/>
                <w:iCs/>
                <w:sz w:val="24"/>
                <w:szCs w:val="24"/>
              </w:rPr>
              <w:t>Пальтовые – III слой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Cs/>
                <w:iCs/>
                <w:sz w:val="24"/>
                <w:szCs w:val="24"/>
              </w:rPr>
              <w:t>Плательно-блузочные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Cs/>
                <w:iCs/>
                <w:sz w:val="24"/>
                <w:szCs w:val="24"/>
              </w:rPr>
              <w:t>Бельевые</w:t>
            </w:r>
          </w:p>
        </w:tc>
      </w:tr>
      <w:tr w:rsidR="004D26D8" w:rsidRPr="00667DBB" w:rsidTr="009223FC">
        <w:trPr>
          <w:cantSplit/>
          <w:trHeight w:val="375"/>
        </w:trPr>
        <w:tc>
          <w:tcPr>
            <w:tcW w:w="41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6D8" w:rsidRPr="009223FC" w:rsidRDefault="004D26D8" w:rsidP="00F35378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Cs/>
                <w:iCs/>
                <w:sz w:val="24"/>
                <w:szCs w:val="24"/>
              </w:rPr>
              <w:t>покровные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6D8" w:rsidRPr="009223FC" w:rsidRDefault="004D26D8" w:rsidP="00F35378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Cs/>
                <w:iCs/>
                <w:sz w:val="24"/>
                <w:szCs w:val="24"/>
              </w:rPr>
              <w:t>подкладка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67DBB">
              <w:rPr>
                <w:rFonts w:ascii="Times New Roman" w:hAnsi="Times New Roman"/>
                <w:bCs/>
                <w:iCs/>
                <w:sz w:val="24"/>
                <w:szCs w:val="24"/>
              </w:rPr>
              <w:t>покровные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67DBB">
              <w:rPr>
                <w:rFonts w:ascii="Times New Roman" w:hAnsi="Times New Roman"/>
                <w:bCs/>
                <w:iCs/>
                <w:sz w:val="24"/>
                <w:szCs w:val="24"/>
              </w:rPr>
              <w:t>подкладка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</w:pPr>
            <w:r w:rsidRPr="00667DBB">
              <w:rPr>
                <w:rFonts w:ascii="Times New Roman" w:hAnsi="Times New Roman"/>
                <w:bCs/>
                <w:iCs/>
                <w:sz w:val="24"/>
                <w:szCs w:val="24"/>
              </w:rPr>
              <w:t>Одежда II слоя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667DBB" w:rsidRDefault="004D26D8" w:rsidP="00F35378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67DB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Одежда </w:t>
            </w:r>
            <w:r w:rsidRPr="00667DBB"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I</w:t>
            </w:r>
            <w:r w:rsidRPr="00667DB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слоя</w:t>
            </w:r>
          </w:p>
        </w:tc>
      </w:tr>
      <w:tr w:rsidR="004D26D8" w:rsidRPr="00667DBB" w:rsidTr="009223FC">
        <w:trPr>
          <w:trHeight w:val="268"/>
        </w:trPr>
        <w:tc>
          <w:tcPr>
            <w:tcW w:w="4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D26D8" w:rsidRPr="00667DBB" w:rsidTr="009223FC">
        <w:trPr>
          <w:trHeight w:val="67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Поверхностная плотность, г/м</w:t>
            </w:r>
            <w:r w:rsidRPr="009223F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223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223F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9223FC">
              <w:rPr>
                <w:rFonts w:ascii="Times New Roman" w:hAnsi="Times New Roman"/>
                <w:sz w:val="24"/>
                <w:szCs w:val="24"/>
              </w:rPr>
              <w:t>не менее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170-300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250-500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140-250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80-160</w:t>
            </w:r>
          </w:p>
        </w:tc>
      </w:tr>
      <w:tr w:rsidR="004D26D8" w:rsidRPr="00667DBB" w:rsidTr="009223FC">
        <w:trPr>
          <w:trHeight w:val="61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Содержание натуральных (вискозных) волокон, %</w:t>
            </w:r>
          </w:p>
          <w:p w:rsidR="004D26D8" w:rsidRPr="009223FC" w:rsidRDefault="004D26D8" w:rsidP="00F35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 xml:space="preserve"> не менее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33-100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40-100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D26D8" w:rsidRPr="00667DBB" w:rsidTr="009223FC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Разрывная нагрузка, Н, не менее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6D8" w:rsidRPr="00667DBB" w:rsidTr="009223FC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основа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780</w:t>
            </w:r>
          </w:p>
        </w:tc>
        <w:tc>
          <w:tcPr>
            <w:tcW w:w="1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D26D8" w:rsidRPr="00667DBB" w:rsidTr="009223FC">
        <w:trPr>
          <w:trHeight w:val="36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уток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5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177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D26D8" w:rsidRPr="00667DBB" w:rsidTr="009223FC">
        <w:trPr>
          <w:trHeight w:val="36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Жесткость при изгибе, мкНсм</w:t>
            </w:r>
            <w:r w:rsidRPr="009223F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4D26D8" w:rsidRPr="009223FC" w:rsidRDefault="004D26D8" w:rsidP="00F35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4000-9000</w:t>
            </w:r>
          </w:p>
          <w:p w:rsidR="004D26D8" w:rsidRPr="009223FC" w:rsidRDefault="004D26D8" w:rsidP="00F35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1000-5000</w:t>
            </w:r>
          </w:p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10000-50000</w:t>
            </w:r>
          </w:p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2000-7000</w:t>
            </w:r>
          </w:p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до 7000</w:t>
            </w:r>
          </w:p>
          <w:p w:rsidR="004D26D8" w:rsidRPr="00667DBB" w:rsidRDefault="004D26D8" w:rsidP="00F35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джинс 1000-25000-осн</w:t>
            </w:r>
          </w:p>
          <w:p w:rsidR="004D26D8" w:rsidRPr="00667DBB" w:rsidRDefault="004D26D8" w:rsidP="00F35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 xml:space="preserve">            5000-10000-ут.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D26D8" w:rsidRPr="00667DBB" w:rsidTr="009223FC">
        <w:trPr>
          <w:trHeight w:val="450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Воздухопроницаемость, дм</w:t>
            </w:r>
            <w:r w:rsidRPr="009223FC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9223FC">
              <w:rPr>
                <w:rFonts w:ascii="Times New Roman" w:hAnsi="Times New Roman"/>
                <w:sz w:val="24"/>
                <w:szCs w:val="24"/>
              </w:rPr>
              <w:t>/м</w:t>
            </w:r>
            <w:r w:rsidRPr="009223FC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9223FC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10-100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7-60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D26D8" w:rsidRPr="00667DBB" w:rsidTr="009223FC">
        <w:trPr>
          <w:trHeight w:val="615"/>
        </w:trPr>
        <w:tc>
          <w:tcPr>
            <w:tcW w:w="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Стойкость к истиранию, цикл, не менее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600-1000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5000-10000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600-3000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4D26D8" w:rsidRPr="00667DBB" w:rsidTr="009223FC">
        <w:trPr>
          <w:trHeight w:val="615"/>
        </w:trPr>
        <w:tc>
          <w:tcPr>
            <w:tcW w:w="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6D8" w:rsidRPr="009223FC" w:rsidRDefault="004D26D8" w:rsidP="00F35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Изменение линейных размеров после мокрой обработки, %, не более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6D8" w:rsidRPr="00667DBB" w:rsidTr="009223FC">
        <w:trPr>
          <w:trHeight w:val="360"/>
        </w:trPr>
        <w:tc>
          <w:tcPr>
            <w:tcW w:w="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6D8" w:rsidRPr="009223FC" w:rsidRDefault="004D26D8" w:rsidP="00F3537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основа</w:t>
            </w: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5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4D26D8" w:rsidRPr="00667DBB" w:rsidTr="009223FC">
        <w:trPr>
          <w:trHeight w:val="360"/>
        </w:trPr>
        <w:tc>
          <w:tcPr>
            <w:tcW w:w="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6D8" w:rsidRPr="009223FC" w:rsidRDefault="004D26D8" w:rsidP="00F3537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уток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D26D8" w:rsidRPr="00667DBB" w:rsidTr="009223FC">
        <w:trPr>
          <w:trHeight w:val="282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D26D8" w:rsidRPr="00667DBB" w:rsidTr="009223FC">
        <w:trPr>
          <w:trHeight w:val="660"/>
        </w:trPr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**</w:t>
            </w:r>
          </w:p>
        </w:tc>
        <w:tc>
          <w:tcPr>
            <w:tcW w:w="35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D26D8" w:rsidRPr="009223FC" w:rsidRDefault="004D26D8" w:rsidP="00F35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Раздвигаемость нитей в ткани, Н, не менее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D26D8" w:rsidRPr="00667DBB" w:rsidTr="009223FC">
        <w:trPr>
          <w:trHeight w:val="615"/>
        </w:trPr>
        <w:tc>
          <w:tcPr>
            <w:tcW w:w="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***</w:t>
            </w:r>
          </w:p>
        </w:tc>
        <w:tc>
          <w:tcPr>
            <w:tcW w:w="3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Водоупорность, мм. вод. ст., не менее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D26D8" w:rsidRPr="00667DBB" w:rsidTr="009223FC">
        <w:trPr>
          <w:trHeight w:val="975"/>
        </w:trPr>
        <w:tc>
          <w:tcPr>
            <w:tcW w:w="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Устойчивость окраски к физико-химическим воздействиям, группа, не ниже</w:t>
            </w:r>
          </w:p>
          <w:p w:rsidR="004D26D8" w:rsidRPr="009223FC" w:rsidRDefault="004D26D8" w:rsidP="00F35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баллов, не менее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"прочная"</w:t>
            </w:r>
          </w:p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"прочная"</w:t>
            </w:r>
          </w:p>
          <w:p w:rsidR="004D26D8" w:rsidRPr="009223FC" w:rsidRDefault="004D26D8" w:rsidP="00F35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"прочная"</w:t>
            </w:r>
          </w:p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"прочная"</w:t>
            </w:r>
          </w:p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"прочная"</w:t>
            </w:r>
          </w:p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"прочная"</w:t>
            </w:r>
          </w:p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D26D8" w:rsidRPr="00667DBB" w:rsidTr="009223FC">
        <w:trPr>
          <w:trHeight w:val="360"/>
        </w:trPr>
        <w:tc>
          <w:tcPr>
            <w:tcW w:w="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Гигроскопичность,%, не менее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7–13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7-13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D26D8" w:rsidRPr="00667DBB" w:rsidTr="009223FC">
        <w:trPr>
          <w:trHeight w:val="360"/>
        </w:trPr>
        <w:tc>
          <w:tcPr>
            <w:tcW w:w="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6D8" w:rsidRPr="009223FC" w:rsidRDefault="004D26D8" w:rsidP="00F35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 xml:space="preserve">Паропроницаемость, 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6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D26D8" w:rsidRPr="00667DBB" w:rsidTr="009223FC">
        <w:trPr>
          <w:trHeight w:val="375"/>
        </w:trPr>
        <w:tc>
          <w:tcPr>
            <w:tcW w:w="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26D8" w:rsidRPr="009223FC" w:rsidRDefault="004D26D8" w:rsidP="00F35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г/м</w:t>
            </w:r>
            <w:r w:rsidRPr="009223F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223FC">
              <w:rPr>
                <w:rFonts w:ascii="Times New Roman" w:hAnsi="Times New Roman"/>
                <w:sz w:val="24"/>
                <w:szCs w:val="24"/>
              </w:rPr>
              <w:t>ч, не менее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6D8" w:rsidRPr="00667DBB" w:rsidTr="009223FC">
        <w:trPr>
          <w:trHeight w:val="720"/>
        </w:trPr>
        <w:tc>
          <w:tcPr>
            <w:tcW w:w="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*</w:t>
            </w: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Суммарное тепловое сопротивление (ЦНИИШП), м</w:t>
            </w:r>
            <w:r w:rsidRPr="009223FC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9223FC">
              <w:rPr>
                <w:rFonts w:ascii="Times New Roman" w:hAnsi="Times New Roman"/>
                <w:sz w:val="24"/>
                <w:szCs w:val="24"/>
              </w:rPr>
              <w:t>К/Вm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0,36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0,36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4D26D8" w:rsidRPr="00667DBB" w:rsidTr="009223FC">
        <w:trPr>
          <w:trHeight w:val="360"/>
        </w:trPr>
        <w:tc>
          <w:tcPr>
            <w:tcW w:w="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Масса, кг, не более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6D8" w:rsidRPr="00667DBB" w:rsidTr="009223FC">
        <w:trPr>
          <w:trHeight w:val="615"/>
        </w:trPr>
        <w:tc>
          <w:tcPr>
            <w:tcW w:w="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23FC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Содержание свободного формальдегида, промилле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3FC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7DB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D26D8" w:rsidRPr="00667DBB" w:rsidTr="009223FC">
        <w:trPr>
          <w:trHeight w:val="615"/>
        </w:trPr>
        <w:tc>
          <w:tcPr>
            <w:tcW w:w="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26D8" w:rsidRPr="009223FC" w:rsidRDefault="004D26D8" w:rsidP="00F35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9223FC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26D8" w:rsidRPr="00667DBB" w:rsidRDefault="004D26D8" w:rsidP="00F3537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6D8" w:rsidRPr="00667DBB" w:rsidTr="009223FC">
        <w:trPr>
          <w:trHeight w:val="360"/>
        </w:trPr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26D8" w:rsidRPr="005A5667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26D8" w:rsidRPr="005A5667" w:rsidRDefault="004D26D8" w:rsidP="00F3537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26D8" w:rsidRPr="005A5667" w:rsidRDefault="004D26D8" w:rsidP="00F3537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7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26D8" w:rsidRPr="005A5667" w:rsidRDefault="004D26D8" w:rsidP="00F3537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6D8" w:rsidRPr="00667DBB" w:rsidTr="009223FC">
        <w:trPr>
          <w:trHeight w:val="405"/>
        </w:trPr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26D8" w:rsidRPr="005A5667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366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26D8" w:rsidRPr="005A5667" w:rsidRDefault="004D26D8" w:rsidP="00F3537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5A566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Примечание:</w:t>
            </w:r>
          </w:p>
        </w:tc>
      </w:tr>
      <w:tr w:rsidR="004D26D8" w:rsidRPr="00667DBB" w:rsidTr="009223FC">
        <w:trPr>
          <w:trHeight w:val="360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26D8" w:rsidRPr="005A5667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366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6D8" w:rsidRPr="005A5667" w:rsidRDefault="004D26D8" w:rsidP="00F353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5667">
              <w:rPr>
                <w:rFonts w:ascii="Times New Roman" w:hAnsi="Times New Roman"/>
                <w:sz w:val="28"/>
                <w:szCs w:val="28"/>
              </w:rPr>
              <w:t>* – в зависимости от климатического пояса;</w:t>
            </w:r>
          </w:p>
        </w:tc>
      </w:tr>
      <w:tr w:rsidR="004D26D8" w:rsidRPr="00667DBB" w:rsidTr="009223FC">
        <w:trPr>
          <w:trHeight w:val="360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26D8" w:rsidRPr="005A5667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366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6D8" w:rsidRPr="005A5667" w:rsidRDefault="004D26D8" w:rsidP="00F353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5667">
              <w:rPr>
                <w:rFonts w:ascii="Times New Roman" w:hAnsi="Times New Roman"/>
                <w:sz w:val="28"/>
                <w:szCs w:val="28"/>
              </w:rPr>
              <w:t>* * – для тканей, имеющих в структуре химические нити;</w:t>
            </w:r>
          </w:p>
        </w:tc>
      </w:tr>
      <w:tr w:rsidR="004D26D8" w:rsidRPr="00667DBB" w:rsidTr="009223FC">
        <w:trPr>
          <w:trHeight w:val="360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26D8" w:rsidRPr="005A5667" w:rsidRDefault="004D26D8" w:rsidP="00F353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366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26D8" w:rsidRPr="005A5667" w:rsidRDefault="004D26D8" w:rsidP="00F353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A5667">
              <w:rPr>
                <w:rFonts w:ascii="Times New Roman" w:hAnsi="Times New Roman"/>
                <w:sz w:val="28"/>
                <w:szCs w:val="28"/>
              </w:rPr>
              <w:t>* * * – для материалов одежды, эксплуатируемых на открытом воздухе.</w:t>
            </w:r>
          </w:p>
        </w:tc>
      </w:tr>
    </w:tbl>
    <w:p w:rsidR="004D26D8" w:rsidRDefault="004D26D8" w:rsidP="00A0388F">
      <w:pPr>
        <w:spacing w:line="360" w:lineRule="auto"/>
        <w:jc w:val="both"/>
        <w:rPr>
          <w:rFonts w:ascii="Times New Roman" w:hAnsi="Times New Roman"/>
          <w:sz w:val="28"/>
          <w:szCs w:val="28"/>
        </w:rPr>
        <w:sectPr w:rsidR="004D26D8" w:rsidSect="009223FC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4D26D8" w:rsidRDefault="004D26D8" w:rsidP="00406FD6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Исключительные способности льняных материалов отводить тепло как во влажной, так и в сухой среде, оказывать благоприятное воздействие при начинающемся перег</w:t>
      </w:r>
      <w:r w:rsidRPr="00CB56B1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еве [</w:t>
      </w:r>
      <w:r w:rsidRPr="00CB47A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], что важно для использования в климатических регионах как юга, так и севера России.</w:t>
      </w:r>
    </w:p>
    <w:p w:rsidR="004D26D8" w:rsidRDefault="004D26D8" w:rsidP="00A0388F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Льняные и льносодержащие материалы способны предупреждать целый ряд заболеваний у детей и подростков с МС, а так же у жителей северных районов (Санкт-Петербург), у которых иммунитет кожи снижен, часто наблюдается шелушение, истончение и хрупкость рогового слоя. Обладая природными антибактериальными свойствами, льняные и льносодержащие материалы нейтрализуют запахи.</w:t>
      </w:r>
    </w:p>
    <w:p w:rsidR="004D26D8" w:rsidRDefault="004D26D8" w:rsidP="009223FC">
      <w:pPr>
        <w:spacing w:after="0" w:line="360" w:lineRule="auto"/>
        <w:ind w:firstLine="567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выбор материалов для детей и подростков с МС должен удовлетворять условиям жизнедеятельности и развития организма, адаптации. Рациональный выбор пакета материалов позволит обеспечить соразмерность, термостабильность, гармоничное физическое развитие, восстановление кожных нарушений, соответствие основным гигиеническим принципам и </w:t>
      </w:r>
      <w:r w:rsidRPr="00FE7985">
        <w:rPr>
          <w:rFonts w:ascii="Times New Roman" w:hAnsi="Times New Roman"/>
          <w:sz w:val="28"/>
          <w:szCs w:val="28"/>
        </w:rPr>
        <w:t>здоровому образу жизни</w:t>
      </w:r>
      <w:r>
        <w:rPr>
          <w:rFonts w:ascii="Times New Roman" w:hAnsi="Times New Roman"/>
          <w:sz w:val="28"/>
          <w:szCs w:val="28"/>
        </w:rPr>
        <w:t xml:space="preserve"> детей и подростков с метаболическим синдромом</w:t>
      </w:r>
      <w:r>
        <w:rPr>
          <w:sz w:val="28"/>
          <w:szCs w:val="28"/>
        </w:rPr>
        <w:t>.</w:t>
      </w:r>
    </w:p>
    <w:p w:rsidR="004D26D8" w:rsidRPr="009223FC" w:rsidRDefault="004D26D8" w:rsidP="009223FC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4D26D8" w:rsidRPr="00BE4BAA" w:rsidRDefault="004D26D8" w:rsidP="00A0388F">
      <w:pPr>
        <w:jc w:val="center"/>
        <w:rPr>
          <w:rFonts w:ascii="Times New Roman" w:hAnsi="Times New Roman"/>
          <w:b/>
          <w:sz w:val="24"/>
          <w:szCs w:val="24"/>
        </w:rPr>
      </w:pPr>
      <w:r w:rsidRPr="00BE4BAA">
        <w:rPr>
          <w:rFonts w:ascii="Times New Roman" w:hAnsi="Times New Roman"/>
          <w:b/>
          <w:sz w:val="24"/>
          <w:szCs w:val="24"/>
        </w:rPr>
        <w:t>Литература</w:t>
      </w:r>
    </w:p>
    <w:p w:rsidR="004D26D8" w:rsidRPr="009223FC" w:rsidRDefault="004D26D8" w:rsidP="00A0388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3FC">
        <w:rPr>
          <w:rFonts w:ascii="Times New Roman" w:hAnsi="Times New Roman"/>
          <w:sz w:val="24"/>
          <w:szCs w:val="24"/>
        </w:rPr>
        <w:t xml:space="preserve">ТР ТС 007/2011  от 23. 09. 2011  № 797 Технический регламент Таможенного Союза «О безопасности продукции, предназначенной для детей и подростков» </w:t>
      </w:r>
    </w:p>
    <w:p w:rsidR="004D26D8" w:rsidRPr="009223FC" w:rsidRDefault="004D26D8" w:rsidP="00A0388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3FC">
        <w:rPr>
          <w:rFonts w:ascii="Times New Roman" w:hAnsi="Times New Roman"/>
          <w:sz w:val="24"/>
          <w:szCs w:val="24"/>
        </w:rPr>
        <w:t>СанПиН 2.4.7./1.1.1286-03 «Гигиенические требования к одежде детей, подростков и взрослых» от 20.06.03</w:t>
      </w:r>
    </w:p>
    <w:p w:rsidR="004D26D8" w:rsidRPr="009223FC" w:rsidRDefault="004D26D8" w:rsidP="00A0388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3FC">
        <w:rPr>
          <w:rFonts w:ascii="Times New Roman" w:hAnsi="Times New Roman"/>
          <w:sz w:val="24"/>
          <w:szCs w:val="24"/>
        </w:rPr>
        <w:t>Вадковская Ю.В. Основные гигиенические принципы построения одежды в различных климатических условиях: Автореферат дис. докт. мед. наук. – М., 1946</w:t>
      </w:r>
    </w:p>
    <w:p w:rsidR="004D26D8" w:rsidRPr="009223FC" w:rsidRDefault="004D26D8" w:rsidP="00A0388F">
      <w:pPr>
        <w:pStyle w:val="Standard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3FC">
        <w:rPr>
          <w:rFonts w:ascii="Times New Roman" w:hAnsi="Times New Roman" w:cs="Times New Roman"/>
          <w:sz w:val="24"/>
          <w:szCs w:val="24"/>
        </w:rPr>
        <w:t>Махрова И.А. Наследственная предрасположенность к метаболическому синдрому у детей: Автореф. дис. …к-та мед. наук. Санкт-Петербург, 2011. 23 с.</w:t>
      </w:r>
    </w:p>
    <w:p w:rsidR="004D26D8" w:rsidRPr="009223FC" w:rsidRDefault="004D26D8" w:rsidP="00A0388F">
      <w:pPr>
        <w:numPr>
          <w:ilvl w:val="0"/>
          <w:numId w:val="2"/>
        </w:numPr>
        <w:tabs>
          <w:tab w:val="num" w:pos="1036"/>
        </w:tabs>
        <w:spacing w:before="8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3FC">
        <w:rPr>
          <w:rFonts w:ascii="Times New Roman" w:hAnsi="Times New Roman"/>
          <w:sz w:val="24"/>
          <w:szCs w:val="24"/>
        </w:rPr>
        <w:t>Бузов Б.А., Алыменкова Н.Д. Материаловедение в производстве изделий легкой промышленности. Швейное производство. – М.:«Академия», 2004.–448 с.</w:t>
      </w:r>
    </w:p>
    <w:p w:rsidR="004D26D8" w:rsidRPr="009223FC" w:rsidRDefault="004D26D8" w:rsidP="00A0388F">
      <w:pPr>
        <w:numPr>
          <w:ilvl w:val="0"/>
          <w:numId w:val="2"/>
        </w:numPr>
        <w:tabs>
          <w:tab w:val="num" w:pos="1036"/>
        </w:tabs>
        <w:spacing w:before="8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3FC">
        <w:rPr>
          <w:rFonts w:ascii="Times New Roman" w:hAnsi="Times New Roman"/>
          <w:sz w:val="24"/>
          <w:szCs w:val="24"/>
        </w:rPr>
        <w:t>Делль  Р.А.,  Афанасьева  Р.Ф.  Гигиена  одежды.  Учебное  пособие,  М.: Легпромбытиздат., 1991</w:t>
      </w:r>
    </w:p>
    <w:p w:rsidR="004D26D8" w:rsidRDefault="004D26D8" w:rsidP="00A0388F">
      <w:pPr>
        <w:numPr>
          <w:ilvl w:val="0"/>
          <w:numId w:val="2"/>
        </w:numPr>
        <w:tabs>
          <w:tab w:val="num" w:pos="1036"/>
        </w:tabs>
        <w:spacing w:before="8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3FC">
        <w:rPr>
          <w:rFonts w:ascii="Times New Roman" w:hAnsi="Times New Roman"/>
          <w:sz w:val="24"/>
          <w:szCs w:val="24"/>
        </w:rPr>
        <w:t>Иващенко И.Н., Беляева С.А. Проектирование теплозащитной специальной одежды для работников нефтедобывающей отрасли. – Краснодар, 2012, 110 с.</w:t>
      </w:r>
    </w:p>
    <w:p w:rsidR="004D26D8" w:rsidRDefault="004D26D8" w:rsidP="00774B3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D26D8" w:rsidRPr="00BE4BAA" w:rsidRDefault="004D26D8" w:rsidP="00774B3A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4D26D8" w:rsidRPr="00774B3A" w:rsidRDefault="004D26D8" w:rsidP="00774B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4B3A">
        <w:rPr>
          <w:rFonts w:ascii="Times New Roman" w:hAnsi="Times New Roman"/>
          <w:sz w:val="24"/>
          <w:szCs w:val="24"/>
        </w:rPr>
        <w:t>1.</w:t>
      </w:r>
      <w:r w:rsidRPr="00774B3A">
        <w:rPr>
          <w:rFonts w:ascii="Times New Roman" w:hAnsi="Times New Roman"/>
          <w:sz w:val="24"/>
          <w:szCs w:val="24"/>
        </w:rPr>
        <w:tab/>
        <w:t xml:space="preserve">TR TS 007/2011  ot 23. 09. 2011  № 797 Tehnicheskij reglament Tamozhennogo Sojuza «O bezopasnosti produkcii, prednaznachennoj dlja detej i podrostkov» </w:t>
      </w:r>
    </w:p>
    <w:p w:rsidR="004D26D8" w:rsidRPr="00774B3A" w:rsidRDefault="004D26D8" w:rsidP="00774B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4B3A">
        <w:rPr>
          <w:rFonts w:ascii="Times New Roman" w:hAnsi="Times New Roman"/>
          <w:sz w:val="24"/>
          <w:szCs w:val="24"/>
        </w:rPr>
        <w:t>2.</w:t>
      </w:r>
      <w:r w:rsidRPr="00774B3A">
        <w:rPr>
          <w:rFonts w:ascii="Times New Roman" w:hAnsi="Times New Roman"/>
          <w:sz w:val="24"/>
          <w:szCs w:val="24"/>
        </w:rPr>
        <w:tab/>
        <w:t>SanPiN 2.4.7./1.1.1286-03 «Gigienicheskie trebovanija k odezhde detej, podrostkov i vzroslyh» ot 20.06.03</w:t>
      </w:r>
    </w:p>
    <w:p w:rsidR="004D26D8" w:rsidRPr="00774B3A" w:rsidRDefault="004D26D8" w:rsidP="00774B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4B3A">
        <w:rPr>
          <w:rFonts w:ascii="Times New Roman" w:hAnsi="Times New Roman"/>
          <w:sz w:val="24"/>
          <w:szCs w:val="24"/>
        </w:rPr>
        <w:t>3.</w:t>
      </w:r>
      <w:r w:rsidRPr="00774B3A">
        <w:rPr>
          <w:rFonts w:ascii="Times New Roman" w:hAnsi="Times New Roman"/>
          <w:sz w:val="24"/>
          <w:szCs w:val="24"/>
        </w:rPr>
        <w:tab/>
        <w:t>Vadkovskaja Ju.V. Osnovnye gigienicheskie principy postroenija odezhdy v razlichnyh klimaticheskih uslovijah: Avtoreferat dis. dokt. med. nauk. – M., 1946</w:t>
      </w:r>
    </w:p>
    <w:p w:rsidR="004D26D8" w:rsidRPr="00295CE5" w:rsidRDefault="004D26D8" w:rsidP="00774B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95CE5">
        <w:rPr>
          <w:rFonts w:ascii="Times New Roman" w:hAnsi="Times New Roman"/>
          <w:sz w:val="24"/>
          <w:szCs w:val="24"/>
          <w:lang w:val="en-US"/>
        </w:rPr>
        <w:t>4.</w:t>
      </w:r>
      <w:r w:rsidRPr="00295CE5">
        <w:rPr>
          <w:rFonts w:ascii="Times New Roman" w:hAnsi="Times New Roman"/>
          <w:sz w:val="24"/>
          <w:szCs w:val="24"/>
          <w:lang w:val="en-US"/>
        </w:rPr>
        <w:tab/>
        <w:t>Mahrova I.A. Nasledstvennaja predraspolozhennost' k metabolicheskomu sindromu u detej: Avtoref. dis. …k-ta med. nauk. Sankt-Peterburg, 2011. 23 s.</w:t>
      </w:r>
    </w:p>
    <w:p w:rsidR="004D26D8" w:rsidRPr="00295CE5" w:rsidRDefault="004D26D8" w:rsidP="00774B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95CE5">
        <w:rPr>
          <w:rFonts w:ascii="Times New Roman" w:hAnsi="Times New Roman"/>
          <w:sz w:val="24"/>
          <w:szCs w:val="24"/>
          <w:lang w:val="en-US"/>
        </w:rPr>
        <w:t>5.</w:t>
      </w:r>
      <w:r w:rsidRPr="00295CE5">
        <w:rPr>
          <w:rFonts w:ascii="Times New Roman" w:hAnsi="Times New Roman"/>
          <w:sz w:val="24"/>
          <w:szCs w:val="24"/>
          <w:lang w:val="en-US"/>
        </w:rPr>
        <w:tab/>
        <w:t>Buzov B.A., Alymenkova N.D. Materialovedenie v proizvodstve izdelij legkoj promyshlennosti. Shvejnoe proizvodstvo. – M.:«Akademija», 2004.–448 s.</w:t>
      </w:r>
    </w:p>
    <w:p w:rsidR="004D26D8" w:rsidRPr="00295CE5" w:rsidRDefault="004D26D8" w:rsidP="00774B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95CE5">
        <w:rPr>
          <w:rFonts w:ascii="Times New Roman" w:hAnsi="Times New Roman"/>
          <w:sz w:val="24"/>
          <w:szCs w:val="24"/>
          <w:lang w:val="en-US"/>
        </w:rPr>
        <w:t>6.</w:t>
      </w:r>
      <w:r w:rsidRPr="00295CE5">
        <w:rPr>
          <w:rFonts w:ascii="Times New Roman" w:hAnsi="Times New Roman"/>
          <w:sz w:val="24"/>
          <w:szCs w:val="24"/>
          <w:lang w:val="en-US"/>
        </w:rPr>
        <w:tab/>
        <w:t>Dell'  R.A.,  Afanas'eva  R.F.  Gigiena  odezhdy.  Uchebnoe  posobie,  M.: Legprombytizdat., 1991</w:t>
      </w:r>
    </w:p>
    <w:p w:rsidR="004D26D8" w:rsidRPr="00774B3A" w:rsidRDefault="004D26D8" w:rsidP="00774B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95CE5">
        <w:rPr>
          <w:rFonts w:ascii="Times New Roman" w:hAnsi="Times New Roman"/>
          <w:sz w:val="24"/>
          <w:szCs w:val="24"/>
          <w:lang w:val="en-US"/>
        </w:rPr>
        <w:t>7.</w:t>
      </w:r>
      <w:r w:rsidRPr="00295CE5">
        <w:rPr>
          <w:rFonts w:ascii="Times New Roman" w:hAnsi="Times New Roman"/>
          <w:sz w:val="24"/>
          <w:szCs w:val="24"/>
          <w:lang w:val="en-US"/>
        </w:rPr>
        <w:tab/>
        <w:t>Ivashhenko I.N., Beljaeva S.A. Proektirovanie teplozashhitnoj special'noj odezhdy dlja rabotnikov neftedobyvajushhej otrasli. – Krasnodar, 2012, 110 s.</w:t>
      </w:r>
    </w:p>
    <w:p w:rsidR="004D26D8" w:rsidRPr="008B62C1" w:rsidRDefault="004D26D8" w:rsidP="00586504">
      <w:pPr>
        <w:rPr>
          <w:rFonts w:ascii="Times New Roman" w:hAnsi="Times New Roman"/>
          <w:sz w:val="28"/>
          <w:szCs w:val="28"/>
          <w:lang w:val="en-US"/>
        </w:rPr>
      </w:pPr>
    </w:p>
    <w:sectPr w:rsidR="004D26D8" w:rsidRPr="008B62C1" w:rsidSect="009223F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6D8" w:rsidRDefault="004D26D8" w:rsidP="009223FC">
      <w:pPr>
        <w:spacing w:after="0" w:line="240" w:lineRule="auto"/>
      </w:pPr>
      <w:r>
        <w:separator/>
      </w:r>
    </w:p>
  </w:endnote>
  <w:endnote w:type="continuationSeparator" w:id="1">
    <w:p w:rsidR="004D26D8" w:rsidRDefault="004D26D8" w:rsidP="00922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6D8" w:rsidRPr="00F41643" w:rsidRDefault="004D26D8">
    <w:pPr>
      <w:pStyle w:val="Footer"/>
      <w:rPr>
        <w:rFonts w:ascii="Times New Roman" w:hAnsi="Times New Roman"/>
      </w:rPr>
    </w:pPr>
    <w:r w:rsidRPr="00F41643">
      <w:rPr>
        <w:rFonts w:ascii="Times New Roman" w:hAnsi="Times New Roman"/>
        <w:sz w:val="24"/>
        <w:szCs w:val="24"/>
      </w:rPr>
      <w:t>http://ej.kubagro.ru/201</w:t>
    </w:r>
    <w:r w:rsidRPr="00F41643">
      <w:rPr>
        <w:rFonts w:ascii="Times New Roman" w:hAnsi="Times New Roman"/>
        <w:sz w:val="24"/>
        <w:szCs w:val="24"/>
        <w:lang w:val="en-US"/>
      </w:rPr>
      <w:t>4</w:t>
    </w:r>
    <w:r w:rsidRPr="00F41643">
      <w:rPr>
        <w:rFonts w:ascii="Times New Roman" w:hAnsi="Times New Roman"/>
        <w:sz w:val="24"/>
        <w:szCs w:val="24"/>
      </w:rPr>
      <w:t>/</w:t>
    </w:r>
    <w:r w:rsidRPr="00F41643">
      <w:rPr>
        <w:rFonts w:ascii="Times New Roman" w:hAnsi="Times New Roman"/>
        <w:sz w:val="24"/>
        <w:szCs w:val="24"/>
        <w:lang w:val="en-US"/>
      </w:rPr>
      <w:t>02</w:t>
    </w:r>
    <w:r w:rsidRPr="00F41643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55</w:t>
    </w:r>
    <w:r w:rsidRPr="00F41643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6D8" w:rsidRDefault="004D26D8" w:rsidP="009223FC">
      <w:pPr>
        <w:spacing w:after="0" w:line="240" w:lineRule="auto"/>
      </w:pPr>
      <w:r>
        <w:separator/>
      </w:r>
    </w:p>
  </w:footnote>
  <w:footnote w:type="continuationSeparator" w:id="1">
    <w:p w:rsidR="004D26D8" w:rsidRDefault="004D26D8" w:rsidP="00922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6D8" w:rsidRDefault="004D26D8" w:rsidP="00113FD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26D8" w:rsidRDefault="004D26D8" w:rsidP="00295CE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6D8" w:rsidRPr="00295CE5" w:rsidRDefault="004D26D8" w:rsidP="00113FDC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95CE5">
      <w:rPr>
        <w:rStyle w:val="PageNumber"/>
        <w:rFonts w:ascii="Times New Roman" w:hAnsi="Times New Roman"/>
        <w:sz w:val="28"/>
        <w:szCs w:val="28"/>
      </w:rPr>
      <w:fldChar w:fldCharType="begin"/>
    </w:r>
    <w:r w:rsidRPr="00295CE5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95CE5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295CE5">
      <w:rPr>
        <w:rStyle w:val="PageNumber"/>
        <w:rFonts w:ascii="Times New Roman" w:hAnsi="Times New Roman"/>
        <w:sz w:val="28"/>
        <w:szCs w:val="28"/>
      </w:rPr>
      <w:fldChar w:fldCharType="end"/>
    </w:r>
  </w:p>
  <w:p w:rsidR="004D26D8" w:rsidRDefault="004D26D8" w:rsidP="00295CE5">
    <w:pPr>
      <w:pStyle w:val="Header"/>
      <w:ind w:right="360"/>
    </w:pPr>
    <w:r w:rsidRPr="00C94673">
      <w:rPr>
        <w:rFonts w:ascii="Times New Roman" w:hAnsi="Times New Roman"/>
        <w:sz w:val="24"/>
        <w:szCs w:val="24"/>
      </w:rPr>
      <w:t>Научный журнал КубГАУ, №9</w:t>
    </w:r>
    <w:r w:rsidRPr="00C94673">
      <w:rPr>
        <w:rFonts w:ascii="Times New Roman" w:hAnsi="Times New Roman"/>
        <w:sz w:val="24"/>
        <w:szCs w:val="24"/>
        <w:lang w:val="en-US"/>
      </w:rPr>
      <w:t>6</w:t>
    </w:r>
    <w:r w:rsidRPr="00C94673">
      <w:rPr>
        <w:rFonts w:ascii="Times New Roman" w:hAnsi="Times New Roman"/>
        <w:sz w:val="24"/>
        <w:szCs w:val="24"/>
      </w:rPr>
      <w:t>(</w:t>
    </w:r>
    <w:r w:rsidRPr="00C94673">
      <w:rPr>
        <w:rFonts w:ascii="Times New Roman" w:hAnsi="Times New Roman"/>
        <w:sz w:val="24"/>
        <w:szCs w:val="24"/>
        <w:lang w:val="en-US"/>
      </w:rPr>
      <w:t>02</w:t>
    </w:r>
    <w:r w:rsidRPr="00C94673">
      <w:rPr>
        <w:rFonts w:ascii="Times New Roman" w:hAnsi="Times New Roman"/>
        <w:sz w:val="24"/>
        <w:szCs w:val="24"/>
      </w:rPr>
      <w:t>), 201</w:t>
    </w:r>
    <w:r w:rsidRPr="00C94673">
      <w:rPr>
        <w:rFonts w:ascii="Times New Roman" w:hAnsi="Times New Roman"/>
        <w:sz w:val="24"/>
        <w:szCs w:val="24"/>
        <w:lang w:val="en-US"/>
      </w:rPr>
      <w:t>4</w:t>
    </w:r>
    <w:r w:rsidRPr="00C94673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152E8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938CE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726C8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50FE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29C2F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3EE7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A6C9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AC63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4D250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DA6EE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D9A366D"/>
    <w:multiLevelType w:val="multilevel"/>
    <w:tmpl w:val="75D03476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4F814FB"/>
    <w:multiLevelType w:val="hybridMultilevel"/>
    <w:tmpl w:val="38149FB8"/>
    <w:lvl w:ilvl="0" w:tplc="0419000F">
      <w:start w:val="1"/>
      <w:numFmt w:val="decimal"/>
      <w:lvlText w:val="%1."/>
      <w:lvlJc w:val="left"/>
      <w:pPr>
        <w:ind w:left="136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2">
    <w:nsid w:val="50A1097B"/>
    <w:multiLevelType w:val="hybridMultilevel"/>
    <w:tmpl w:val="ED74157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8C8C7824">
      <w:start w:val="1"/>
      <w:numFmt w:val="decimal"/>
      <w:lvlText w:val="%2."/>
      <w:lvlJc w:val="left"/>
      <w:pPr>
        <w:ind w:left="1364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4E28"/>
    <w:rsid w:val="00085DA0"/>
    <w:rsid w:val="00086DC1"/>
    <w:rsid w:val="000A4956"/>
    <w:rsid w:val="00113FDC"/>
    <w:rsid w:val="00144243"/>
    <w:rsid w:val="00144939"/>
    <w:rsid w:val="00194B04"/>
    <w:rsid w:val="001A681E"/>
    <w:rsid w:val="001C3851"/>
    <w:rsid w:val="0025185F"/>
    <w:rsid w:val="00262E93"/>
    <w:rsid w:val="00295CE5"/>
    <w:rsid w:val="002C1E54"/>
    <w:rsid w:val="002F429B"/>
    <w:rsid w:val="002F5F29"/>
    <w:rsid w:val="00326FAB"/>
    <w:rsid w:val="00343A91"/>
    <w:rsid w:val="0034749E"/>
    <w:rsid w:val="00387C76"/>
    <w:rsid w:val="003A68A6"/>
    <w:rsid w:val="003D02C5"/>
    <w:rsid w:val="00400EE8"/>
    <w:rsid w:val="00406FD6"/>
    <w:rsid w:val="00474543"/>
    <w:rsid w:val="004A0176"/>
    <w:rsid w:val="004D26D8"/>
    <w:rsid w:val="004E2EDF"/>
    <w:rsid w:val="0050755D"/>
    <w:rsid w:val="00586504"/>
    <w:rsid w:val="005A5667"/>
    <w:rsid w:val="005A61AD"/>
    <w:rsid w:val="005C34F0"/>
    <w:rsid w:val="005C6C52"/>
    <w:rsid w:val="005D5EFD"/>
    <w:rsid w:val="005D76C8"/>
    <w:rsid w:val="00624CC6"/>
    <w:rsid w:val="00666BC3"/>
    <w:rsid w:val="00667DBB"/>
    <w:rsid w:val="0068333C"/>
    <w:rsid w:val="00774B3A"/>
    <w:rsid w:val="007E31E1"/>
    <w:rsid w:val="008026C0"/>
    <w:rsid w:val="00810E73"/>
    <w:rsid w:val="00830BCF"/>
    <w:rsid w:val="008507C4"/>
    <w:rsid w:val="00871A8F"/>
    <w:rsid w:val="008B1C95"/>
    <w:rsid w:val="008B62C1"/>
    <w:rsid w:val="008C3B82"/>
    <w:rsid w:val="008C5E95"/>
    <w:rsid w:val="009223FC"/>
    <w:rsid w:val="00922840"/>
    <w:rsid w:val="00924E28"/>
    <w:rsid w:val="00A0388F"/>
    <w:rsid w:val="00A113F2"/>
    <w:rsid w:val="00A74132"/>
    <w:rsid w:val="00AA3075"/>
    <w:rsid w:val="00AC3616"/>
    <w:rsid w:val="00B1197B"/>
    <w:rsid w:val="00B71BCB"/>
    <w:rsid w:val="00B867CF"/>
    <w:rsid w:val="00BD468E"/>
    <w:rsid w:val="00BE4BAA"/>
    <w:rsid w:val="00C756C9"/>
    <w:rsid w:val="00C76C75"/>
    <w:rsid w:val="00C827F9"/>
    <w:rsid w:val="00C94673"/>
    <w:rsid w:val="00C95ED6"/>
    <w:rsid w:val="00CB091C"/>
    <w:rsid w:val="00CB15A5"/>
    <w:rsid w:val="00CB47A6"/>
    <w:rsid w:val="00CB56B1"/>
    <w:rsid w:val="00D326E7"/>
    <w:rsid w:val="00D60AEB"/>
    <w:rsid w:val="00D95588"/>
    <w:rsid w:val="00E131C6"/>
    <w:rsid w:val="00E2469A"/>
    <w:rsid w:val="00E46D3E"/>
    <w:rsid w:val="00E542E1"/>
    <w:rsid w:val="00EC1D8B"/>
    <w:rsid w:val="00EC7A2C"/>
    <w:rsid w:val="00F15014"/>
    <w:rsid w:val="00F35378"/>
    <w:rsid w:val="00F41643"/>
    <w:rsid w:val="00F64464"/>
    <w:rsid w:val="00F727CF"/>
    <w:rsid w:val="00FE76BF"/>
    <w:rsid w:val="00FE7985"/>
    <w:rsid w:val="00FF0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E2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0388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rsid w:val="00A0388F"/>
    <w:pPr>
      <w:spacing w:after="120" w:line="480" w:lineRule="auto"/>
      <w:ind w:left="283"/>
    </w:pPr>
    <w:rPr>
      <w:rFonts w:eastAsia="Times New Roman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0388F"/>
    <w:rPr>
      <w:rFonts w:ascii="Calibri" w:hAnsi="Calibri" w:cs="Times New Roman"/>
      <w:lang w:eastAsia="ru-RU"/>
    </w:rPr>
  </w:style>
  <w:style w:type="paragraph" w:customStyle="1" w:styleId="msonormalcxspmiddle">
    <w:name w:val="msonormalcxspmiddle"/>
    <w:basedOn w:val="Normal"/>
    <w:uiPriority w:val="99"/>
    <w:rsid w:val="00A038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A0388F"/>
    <w:pPr>
      <w:suppressAutoHyphens/>
      <w:autoSpaceDN w:val="0"/>
      <w:spacing w:line="360" w:lineRule="auto"/>
      <w:ind w:firstLine="709"/>
      <w:jc w:val="both"/>
      <w:textAlignment w:val="baseline"/>
    </w:pPr>
    <w:rPr>
      <w:rFonts w:eastAsia="Times New Roman" w:cs="Calibri"/>
      <w:kern w:val="3"/>
      <w:lang w:eastAsia="zh-CN"/>
    </w:rPr>
  </w:style>
  <w:style w:type="paragraph" w:styleId="Header">
    <w:name w:val="header"/>
    <w:basedOn w:val="Normal"/>
    <w:link w:val="HeaderChar"/>
    <w:uiPriority w:val="99"/>
    <w:rsid w:val="00922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3F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22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223FC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D468E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BD46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295CE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657</TotalTime>
  <Pages>12</Pages>
  <Words>2558</Words>
  <Characters>14586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21</cp:revision>
  <dcterms:created xsi:type="dcterms:W3CDTF">2013-02-06T20:38:00Z</dcterms:created>
  <dcterms:modified xsi:type="dcterms:W3CDTF">2014-02-19T15:28:00Z</dcterms:modified>
</cp:coreProperties>
</file>