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1" w:type="dxa"/>
        <w:tblLook w:val="00A0"/>
      </w:tblPr>
      <w:tblGrid>
        <w:gridCol w:w="4843"/>
        <w:gridCol w:w="4788"/>
      </w:tblGrid>
      <w:tr w:rsidR="001011D3" w:rsidRPr="009D2258" w:rsidTr="00702C0E">
        <w:trPr>
          <w:trHeight w:val="507"/>
        </w:trPr>
        <w:tc>
          <w:tcPr>
            <w:tcW w:w="4843" w:type="dxa"/>
          </w:tcPr>
          <w:p w:rsidR="001011D3" w:rsidRPr="00C73CE0" w:rsidRDefault="001011D3" w:rsidP="00C73CE0">
            <w:pPr>
              <w:tabs>
                <w:tab w:val="left" w:pos="916"/>
                <w:tab w:val="left" w:pos="1832"/>
                <w:tab w:val="left" w:pos="22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97"/>
            <w:bookmarkStart w:id="1" w:name="OLE_LINK98"/>
            <w:bookmarkStart w:id="2" w:name="OLE_LINK99"/>
            <w:bookmarkStart w:id="3" w:name="OLE_LINK92"/>
            <w:bookmarkStart w:id="4" w:name="OLE_LINK93"/>
            <w:r w:rsidRPr="00C73CE0">
              <w:rPr>
                <w:rFonts w:ascii="Times New Roman" w:hAnsi="Times New Roman"/>
                <w:sz w:val="20"/>
                <w:szCs w:val="20"/>
              </w:rPr>
              <w:t>УДК 631.452:631.582</w:t>
            </w:r>
            <w:bookmarkEnd w:id="0"/>
            <w:bookmarkEnd w:id="1"/>
            <w:bookmarkEnd w:id="2"/>
            <w:r w:rsidRPr="00C73CE0">
              <w:rPr>
                <w:rFonts w:ascii="Times New Roman" w:hAnsi="Times New Roman"/>
                <w:sz w:val="20"/>
                <w:szCs w:val="20"/>
              </w:rPr>
              <w:tab/>
            </w:r>
            <w:bookmarkEnd w:id="3"/>
            <w:bookmarkEnd w:id="4"/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011D3" w:rsidRPr="002638B5" w:rsidRDefault="001011D3" w:rsidP="009D2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638B5">
              <w:rPr>
                <w:rFonts w:ascii="Times New Roman" w:hAnsi="Times New Roman"/>
                <w:b/>
                <w:sz w:val="20"/>
                <w:szCs w:val="20"/>
              </w:rPr>
              <w:t>АГРОЭКОЛОГИЧЕСКАЯ ЭФФЕКТИВНОСТЬ ПРИМЕНЕНИЯ МИКРОЭЛЕМЕНТОВ НА ПОСЕВАХ ОЗИМОЙ ПШЕНИЦЫ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8" w:type="dxa"/>
          </w:tcPr>
          <w:p w:rsidR="001011D3" w:rsidRPr="00C73CE0" w:rsidRDefault="001011D3" w:rsidP="009D2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3CE0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73CE0">
              <w:rPr>
                <w:rFonts w:ascii="Times New Roman" w:hAnsi="Times New Roman"/>
                <w:sz w:val="20"/>
                <w:szCs w:val="20"/>
                <w:lang w:val="en-US"/>
              </w:rPr>
              <w:t>631.452:631.582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011D3" w:rsidRPr="008770C7" w:rsidRDefault="001011D3" w:rsidP="009D22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70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AGROECOLOGICAL </w:t>
            </w:r>
            <w:r w:rsidRPr="0011354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EFFICIENCY</w:t>
            </w:r>
            <w:r w:rsidRPr="008770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OF APPLICATION OF MICROELEMENTS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8770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 WINTER WHEAT SOWINGS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1011D3" w:rsidRPr="009D2258" w:rsidTr="00702C0E">
        <w:trPr>
          <w:trHeight w:val="403"/>
        </w:trPr>
        <w:tc>
          <w:tcPr>
            <w:tcW w:w="4843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sz w:val="20"/>
                <w:szCs w:val="20"/>
              </w:rPr>
              <w:t>Шеуджен</w:t>
            </w:r>
            <w:r w:rsidRPr="00C73C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Асхад</w:t>
            </w:r>
            <w:r w:rsidRPr="00C73C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Хазретович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sz w:val="20"/>
                <w:szCs w:val="20"/>
              </w:rPr>
              <w:t>д.б.н, чл.-корр.</w:t>
            </w:r>
            <w:r w:rsidRPr="00C73C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РАСХН, профессор</w:t>
            </w:r>
          </w:p>
        </w:tc>
        <w:tc>
          <w:tcPr>
            <w:tcW w:w="4788" w:type="dxa"/>
          </w:tcPr>
          <w:p w:rsidR="001011D3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38B5">
              <w:rPr>
                <w:rFonts w:ascii="Times New Roman" w:hAnsi="Times New Roman"/>
                <w:sz w:val="20"/>
                <w:szCs w:val="20"/>
                <w:lang w:val="en-US"/>
              </w:rPr>
              <w:t>Sheudzhen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  <w:lang w:val="en-US"/>
              </w:rPr>
              <w:t>Askhad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  <w:lang w:val="en-US"/>
              </w:rPr>
              <w:t>Hazretovich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Dr.Sci.B</w:t>
            </w:r>
            <w:r w:rsidRPr="006C34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iol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.</w:t>
            </w:r>
            <w:r w:rsidRPr="002638B5">
              <w:rPr>
                <w:rFonts w:ascii="Times New Roman" w:hAnsi="Times New Roman"/>
                <w:sz w:val="20"/>
                <w:szCs w:val="20"/>
                <w:lang w:val="en-US"/>
              </w:rPr>
              <w:t>, corresponding member of Russian Academy of Agricultural Sciences, professor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1011D3" w:rsidRPr="00C73CE0" w:rsidTr="00702C0E">
        <w:trPr>
          <w:trHeight w:val="201"/>
        </w:trPr>
        <w:tc>
          <w:tcPr>
            <w:tcW w:w="4843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sz w:val="20"/>
                <w:szCs w:val="20"/>
              </w:rPr>
              <w:t>Булдыкова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Ирина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Александровна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sz w:val="20"/>
                <w:szCs w:val="20"/>
              </w:rPr>
              <w:t>к.с.-х.н., доцент</w:t>
            </w:r>
          </w:p>
        </w:tc>
        <w:tc>
          <w:tcPr>
            <w:tcW w:w="4788" w:type="dxa"/>
          </w:tcPr>
          <w:p w:rsidR="001011D3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38B5">
              <w:rPr>
                <w:rFonts w:ascii="Times New Roman" w:hAnsi="Times New Roman"/>
                <w:sz w:val="20"/>
                <w:szCs w:val="20"/>
                <w:lang w:val="en-US"/>
              </w:rPr>
              <w:t>Buldykova Irina Alexandrovna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Cand</w:t>
            </w:r>
            <w:r w:rsidRPr="003E1D4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.</w:t>
            </w:r>
            <w:r w:rsidRPr="002638B5">
              <w:rPr>
                <w:rFonts w:ascii="Times New Roman" w:hAnsi="Times New Roman"/>
                <w:sz w:val="20"/>
                <w:szCs w:val="20"/>
                <w:lang w:val="en-US"/>
              </w:rPr>
              <w:t>Agri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Sci</w:t>
            </w:r>
            <w:r w:rsidRPr="003E1D4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.,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associate professor</w:t>
            </w:r>
          </w:p>
        </w:tc>
      </w:tr>
      <w:tr w:rsidR="001011D3" w:rsidRPr="00C73CE0" w:rsidTr="00702C0E">
        <w:trPr>
          <w:trHeight w:val="101"/>
        </w:trPr>
        <w:tc>
          <w:tcPr>
            <w:tcW w:w="4843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8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011D3" w:rsidRPr="009D2258" w:rsidTr="00702C0E">
        <w:trPr>
          <w:trHeight w:val="403"/>
        </w:trPr>
        <w:tc>
          <w:tcPr>
            <w:tcW w:w="4843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sz w:val="20"/>
                <w:szCs w:val="20"/>
              </w:rPr>
              <w:t>Штуц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Роман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Вячеславович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sz w:val="20"/>
                <w:szCs w:val="20"/>
              </w:rPr>
              <w:t>студент 4-го курса факультета агрохимии и почвоведения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38B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Кубанский</w:t>
            </w:r>
            <w:r w:rsidRPr="00C73CE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638B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государственный</w:t>
            </w:r>
            <w:r w:rsidRPr="00C73CE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638B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аграрный</w:t>
            </w:r>
            <w:r w:rsidRPr="00C73CE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638B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университет, Краснодар, Россия</w:t>
            </w:r>
          </w:p>
        </w:tc>
        <w:tc>
          <w:tcPr>
            <w:tcW w:w="4788" w:type="dxa"/>
          </w:tcPr>
          <w:p w:rsidR="001011D3" w:rsidRDefault="001011D3" w:rsidP="009D22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1D4B">
              <w:rPr>
                <w:rFonts w:ascii="Times New Roman" w:hAnsi="Times New Roman"/>
                <w:sz w:val="20"/>
                <w:szCs w:val="20"/>
                <w:lang w:val="en-US"/>
              </w:rPr>
              <w:t>Shtuts Roman Vyacheslavovich</w:t>
            </w:r>
          </w:p>
          <w:p w:rsidR="001011D3" w:rsidRPr="003E1D4B" w:rsidRDefault="001011D3" w:rsidP="009D22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4th</w:t>
            </w:r>
            <w:r w:rsidRPr="003E1D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year student,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F</w:t>
            </w:r>
            <w:r w:rsidRPr="003E1D4B">
              <w:rPr>
                <w:rFonts w:ascii="Times New Roman" w:hAnsi="Times New Roman"/>
                <w:sz w:val="20"/>
                <w:szCs w:val="20"/>
                <w:lang w:val="en-US"/>
              </w:rPr>
              <w:t>aculty of agrochemistry and soil science</w:t>
            </w:r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38B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>Kuban State Agrarian University, Krasnodar, Russia</w:t>
            </w:r>
          </w:p>
        </w:tc>
      </w:tr>
      <w:tr w:rsidR="001011D3" w:rsidRPr="009D2258" w:rsidTr="00702C0E">
        <w:trPr>
          <w:trHeight w:val="101"/>
        </w:trPr>
        <w:tc>
          <w:tcPr>
            <w:tcW w:w="4843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8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011D3" w:rsidRPr="009D2258" w:rsidTr="00702C0E">
        <w:trPr>
          <w:trHeight w:val="486"/>
        </w:trPr>
        <w:tc>
          <w:tcPr>
            <w:tcW w:w="4843" w:type="dxa"/>
          </w:tcPr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5" w:name="OLE_LINK94"/>
            <w:bookmarkStart w:id="6" w:name="OLE_LINK95"/>
            <w:bookmarkStart w:id="7" w:name="OLE_LINK96"/>
            <w:r w:rsidRPr="003E1D4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основании полученных экспериментальных исследований показано, что включение микроэлементов в систему удобрения озимой пшеницы </w:t>
            </w:r>
            <w:r w:rsidRPr="002638B5">
              <w:rPr>
                <w:rFonts w:ascii="Times New Roman" w:hAnsi="Times New Roman"/>
                <w:sz w:val="20"/>
                <w:szCs w:val="20"/>
              </w:rPr>
              <w:t>положительно влияет на минеральное питание растений, количество и качество урожая</w:t>
            </w:r>
            <w:bookmarkEnd w:id="5"/>
            <w:bookmarkEnd w:id="6"/>
            <w:bookmarkEnd w:id="7"/>
          </w:p>
          <w:p w:rsidR="001011D3" w:rsidRPr="002638B5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8" w:type="dxa"/>
          </w:tcPr>
          <w:p w:rsidR="001011D3" w:rsidRPr="006C3478" w:rsidRDefault="001011D3" w:rsidP="009D22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1D4B">
              <w:rPr>
                <w:rFonts w:ascii="Times New Roman" w:hAnsi="Times New Roman"/>
                <w:sz w:val="20"/>
                <w:szCs w:val="20"/>
                <w:lang w:val="en-US"/>
              </w:rPr>
              <w:t>Based on obtained experimental investigations it is shown that microelements included into winter wheat fertilization system positively influence plants mineral nutrition, quantity and quality of the crop</w:t>
            </w:r>
          </w:p>
        </w:tc>
      </w:tr>
      <w:tr w:rsidR="001011D3" w:rsidRPr="00C73CE0" w:rsidTr="00C73CE0">
        <w:trPr>
          <w:trHeight w:val="718"/>
        </w:trPr>
        <w:tc>
          <w:tcPr>
            <w:tcW w:w="4843" w:type="dxa"/>
          </w:tcPr>
          <w:p w:rsidR="001011D3" w:rsidRPr="00C73CE0" w:rsidRDefault="001011D3" w:rsidP="009D22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CE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Ключевые слова: </w:t>
            </w:r>
            <w:r w:rsidRPr="00C73CE0">
              <w:rPr>
                <w:rFonts w:ascii="Times New Roman" w:hAnsi="Times New Roman"/>
                <w:sz w:val="20"/>
                <w:szCs w:val="20"/>
              </w:rPr>
              <w:t>ОЗИМАЯ ПШЕНИЦА, МИКРОЭЛЕМЕНТЫ, НЕКОРНЕВАЯ ПОДКОРМКА, КАЧЕСТВО, УРОЖАЙНОСТЬ</w:t>
            </w:r>
          </w:p>
        </w:tc>
        <w:tc>
          <w:tcPr>
            <w:tcW w:w="4788" w:type="dxa"/>
          </w:tcPr>
          <w:p w:rsidR="001011D3" w:rsidRPr="00C73CE0" w:rsidRDefault="001011D3" w:rsidP="00C73CE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3CE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Keywords:</w:t>
            </w:r>
            <w:r w:rsidRPr="00C73C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WINTER WHEAT, MICROELEMENTS, FOLIAR ADD APPLICATION, QUALITTY, PRODUCTIVITY</w:t>
            </w:r>
          </w:p>
        </w:tc>
      </w:tr>
    </w:tbl>
    <w:p w:rsidR="001011D3" w:rsidRDefault="001011D3" w:rsidP="00702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011D3" w:rsidRDefault="001011D3" w:rsidP="00702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65F4">
        <w:rPr>
          <w:rFonts w:ascii="Times New Roman" w:hAnsi="Times New Roman"/>
          <w:sz w:val="28"/>
          <w:szCs w:val="28"/>
        </w:rPr>
        <w:t xml:space="preserve">Бурный рост народонаселения, </w:t>
      </w:r>
      <w:r>
        <w:rPr>
          <w:rFonts w:ascii="Times New Roman" w:hAnsi="Times New Roman"/>
          <w:sz w:val="28"/>
          <w:szCs w:val="28"/>
        </w:rPr>
        <w:t xml:space="preserve">интенсивная разработка полезных </w:t>
      </w:r>
      <w:r w:rsidRPr="00ED65F4">
        <w:rPr>
          <w:rFonts w:ascii="Times New Roman" w:hAnsi="Times New Roman"/>
          <w:sz w:val="28"/>
          <w:szCs w:val="28"/>
        </w:rPr>
        <w:t xml:space="preserve">ископаемых, активная техногенная деятельность человека – все это свидетельствует о сужении жизненного пространства, в том числе земельного фонда, что вызывает потребность неотложного решения продовольственной проблемы. Предпринятые попытки увеличить урожайность сельскохозяйственных культур за счет одностороннего внесения азотно-фосфорно-калийных удобрений оказались </w:t>
      </w:r>
      <w:r>
        <w:rPr>
          <w:rFonts w:ascii="Times New Roman" w:hAnsi="Times New Roman"/>
          <w:sz w:val="28"/>
          <w:szCs w:val="28"/>
        </w:rPr>
        <w:t xml:space="preserve">достаточными   </w:t>
      </w:r>
      <w:r w:rsidRPr="00ED65F4">
        <w:rPr>
          <w:rFonts w:ascii="Times New Roman" w:hAnsi="Times New Roman"/>
          <w:sz w:val="28"/>
          <w:szCs w:val="28"/>
        </w:rPr>
        <w:t>из-за разбалансированности минерального питания, а внесение их в повышенных дозах привели к деградации почв, ухудшении качества продукции, загрязнении окружающей среды. В этой ситуации возникла необходимость включения микроэлементов в систему удобрения и технологию возделывания сельскохозяйственных культур</w:t>
      </w:r>
      <w:r>
        <w:rPr>
          <w:rFonts w:ascii="Times New Roman" w:hAnsi="Times New Roman"/>
          <w:sz w:val="28"/>
          <w:szCs w:val="28"/>
        </w:rPr>
        <w:t>, и. в частности, озимой пшеницы [5].</w:t>
      </w:r>
    </w:p>
    <w:p w:rsidR="001011D3" w:rsidRPr="000859EF" w:rsidRDefault="001011D3" w:rsidP="00702C0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59EF">
        <w:rPr>
          <w:rFonts w:ascii="Times New Roman" w:hAnsi="Times New Roman"/>
          <w:color w:val="000000"/>
          <w:sz w:val="28"/>
          <w:szCs w:val="28"/>
        </w:rPr>
        <w:t>Озимая пшеница - одна из ведущих зерновых культур страны. Основ</w:t>
      </w:r>
      <w:r w:rsidRPr="000859EF">
        <w:rPr>
          <w:rFonts w:ascii="Times New Roman" w:hAnsi="Times New Roman"/>
          <w:color w:val="000000"/>
          <w:sz w:val="28"/>
          <w:szCs w:val="28"/>
        </w:rPr>
        <w:softHyphen/>
        <w:t>ные площади этой культуры сосредоточены в основном в Южном федераль</w:t>
      </w:r>
      <w:r w:rsidRPr="000859EF">
        <w:rPr>
          <w:rFonts w:ascii="Times New Roman" w:hAnsi="Times New Roman"/>
          <w:color w:val="000000"/>
          <w:sz w:val="28"/>
          <w:szCs w:val="28"/>
        </w:rPr>
        <w:softHyphen/>
        <w:t>ном округах.</w:t>
      </w:r>
    </w:p>
    <w:p w:rsidR="001011D3" w:rsidRDefault="001011D3" w:rsidP="00702C0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859EF">
        <w:rPr>
          <w:rFonts w:ascii="Times New Roman" w:hAnsi="Times New Roman"/>
          <w:color w:val="000000"/>
          <w:sz w:val="28"/>
          <w:szCs w:val="28"/>
        </w:rPr>
        <w:t xml:space="preserve">Урожайность озимой пшеницы, как правило, на 8-10 ц/га больше, чем яровой пшеницы. Однако потенциальные возможности </w:t>
      </w:r>
      <w:r>
        <w:rPr>
          <w:rFonts w:ascii="Times New Roman" w:hAnsi="Times New Roman"/>
          <w:color w:val="000000"/>
          <w:sz w:val="28"/>
          <w:szCs w:val="28"/>
        </w:rPr>
        <w:t>этой культуры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 использованы далеко не полностью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0859EF">
        <w:rPr>
          <w:rFonts w:ascii="Times New Roman" w:hAnsi="Times New Roman"/>
          <w:color w:val="000000"/>
          <w:sz w:val="28"/>
          <w:szCs w:val="28"/>
        </w:rPr>
        <w:t>Совершенствование агротехнологии позволяет реализовать высокую продуктивность растений и получить высок</w:t>
      </w:r>
      <w:r>
        <w:rPr>
          <w:rFonts w:ascii="Times New Roman" w:hAnsi="Times New Roman"/>
          <w:color w:val="000000"/>
          <w:sz w:val="28"/>
          <w:szCs w:val="28"/>
        </w:rPr>
        <w:t>окачественное зерно, что в усло</w:t>
      </w:r>
      <w:r w:rsidRPr="000859EF">
        <w:rPr>
          <w:rFonts w:ascii="Times New Roman" w:hAnsi="Times New Roman"/>
          <w:color w:val="000000"/>
          <w:sz w:val="28"/>
          <w:szCs w:val="28"/>
        </w:rPr>
        <w:t>виях рыночной экономики имеет исключительно высокое значение</w:t>
      </w:r>
      <w:r>
        <w:rPr>
          <w:rFonts w:ascii="Times New Roman" w:hAnsi="Times New Roman"/>
          <w:sz w:val="28"/>
          <w:szCs w:val="28"/>
        </w:rPr>
        <w:t>[6]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011D3" w:rsidRDefault="001011D3" w:rsidP="00702C0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859EF">
        <w:rPr>
          <w:rFonts w:ascii="Times New Roman" w:hAnsi="Times New Roman"/>
          <w:color w:val="000000"/>
          <w:sz w:val="28"/>
          <w:szCs w:val="28"/>
        </w:rPr>
        <w:t>Кубань с давних пор считается житницей России. Занимая</w:t>
      </w:r>
      <w:r>
        <w:rPr>
          <w:rFonts w:ascii="Times New Roman" w:hAnsi="Times New Roman"/>
          <w:color w:val="000000"/>
          <w:sz w:val="28"/>
          <w:szCs w:val="28"/>
        </w:rPr>
        <w:t xml:space="preserve"> всего лишь 3,3% пло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щади пашни </w:t>
      </w:r>
      <w:r>
        <w:rPr>
          <w:rFonts w:ascii="Times New Roman" w:hAnsi="Times New Roman"/>
          <w:color w:val="000000"/>
          <w:sz w:val="28"/>
          <w:szCs w:val="28"/>
        </w:rPr>
        <w:t>страны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она ежегодно производит в де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нежном выражении </w:t>
      </w:r>
      <w:r>
        <w:rPr>
          <w:rFonts w:ascii="Times New Roman" w:hAnsi="Times New Roman"/>
          <w:color w:val="000000"/>
          <w:sz w:val="28"/>
          <w:szCs w:val="28"/>
        </w:rPr>
        <w:t xml:space="preserve"> более </w:t>
      </w:r>
      <w:r w:rsidRPr="000859EF">
        <w:rPr>
          <w:rFonts w:ascii="Times New Roman" w:hAnsi="Times New Roman"/>
          <w:color w:val="000000"/>
          <w:sz w:val="28"/>
          <w:szCs w:val="28"/>
        </w:rPr>
        <w:t>6,5% валовой продукции сельского хозяйства России. В Краснодарском крае производится 10% зерна пшеницы, 75% риса, 40% зерна кукурузы, 27% сахарной свеклы, 20% масло</w:t>
      </w:r>
      <w:r>
        <w:rPr>
          <w:rFonts w:ascii="Times New Roman" w:hAnsi="Times New Roman"/>
          <w:color w:val="000000"/>
          <w:sz w:val="28"/>
          <w:szCs w:val="28"/>
        </w:rPr>
        <w:t>семян подсолнечника, более по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ловины объемов производства винограда, </w:t>
      </w:r>
      <w:r>
        <w:rPr>
          <w:rFonts w:ascii="Times New Roman" w:hAnsi="Times New Roman"/>
          <w:color w:val="000000"/>
          <w:sz w:val="28"/>
          <w:szCs w:val="28"/>
        </w:rPr>
        <w:t>весь объем российского чая, цит</w:t>
      </w:r>
      <w:r w:rsidRPr="000859EF">
        <w:rPr>
          <w:rFonts w:ascii="Times New Roman" w:hAnsi="Times New Roman"/>
          <w:color w:val="000000"/>
          <w:sz w:val="28"/>
          <w:szCs w:val="28"/>
        </w:rPr>
        <w:t>русовых и других субтропических культур. Среди всех культур приоритетное развитие получило зерновое производство</w:t>
      </w:r>
      <w:r>
        <w:rPr>
          <w:rFonts w:ascii="Times New Roman" w:hAnsi="Times New Roman"/>
          <w:color w:val="000000"/>
          <w:sz w:val="28"/>
          <w:szCs w:val="28"/>
        </w:rPr>
        <w:t>. Зерновое поле Кубани с кукуру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зой и рисом занимает свыше 2 млн. га, или более половины пашни. </w:t>
      </w:r>
      <w:r>
        <w:rPr>
          <w:rFonts w:ascii="Times New Roman" w:hAnsi="Times New Roman"/>
          <w:color w:val="000000"/>
          <w:sz w:val="28"/>
          <w:szCs w:val="28"/>
        </w:rPr>
        <w:t>Среди зерно</w:t>
      </w:r>
      <w:r w:rsidRPr="000859EF">
        <w:rPr>
          <w:rFonts w:ascii="Times New Roman" w:hAnsi="Times New Roman"/>
          <w:color w:val="000000"/>
          <w:sz w:val="28"/>
          <w:szCs w:val="28"/>
        </w:rPr>
        <w:t>вых культур максимальную урожайность и</w:t>
      </w:r>
      <w:r>
        <w:rPr>
          <w:rFonts w:ascii="Times New Roman" w:hAnsi="Times New Roman"/>
          <w:color w:val="000000"/>
          <w:sz w:val="28"/>
          <w:szCs w:val="28"/>
        </w:rPr>
        <w:t xml:space="preserve"> валовые сборы зерна обеспечива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ет озимая пшеница. </w:t>
      </w:r>
    </w:p>
    <w:p w:rsidR="001011D3" w:rsidRPr="000859EF" w:rsidRDefault="001011D3" w:rsidP="00702C0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9EF">
        <w:rPr>
          <w:rFonts w:ascii="Times New Roman" w:hAnsi="Times New Roman"/>
          <w:color w:val="000000"/>
          <w:sz w:val="28"/>
          <w:szCs w:val="28"/>
        </w:rPr>
        <w:t xml:space="preserve">По прогнозам </w:t>
      </w:r>
      <w:r>
        <w:rPr>
          <w:rFonts w:ascii="Times New Roman" w:hAnsi="Times New Roman"/>
          <w:color w:val="000000"/>
          <w:sz w:val="28"/>
          <w:szCs w:val="28"/>
        </w:rPr>
        <w:t>ФАО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, к 2020 году населению планеты потребуется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1 млрд. </w:t>
      </w:r>
      <w:r w:rsidRPr="000859EF">
        <w:rPr>
          <w:rFonts w:ascii="Times New Roman" w:hAnsi="Times New Roman"/>
          <w:color w:val="000000"/>
          <w:sz w:val="28"/>
          <w:szCs w:val="28"/>
        </w:rPr>
        <w:t>т пшеничного зерна. В настоящее время в мире производится и по</w:t>
      </w:r>
      <w:r w:rsidRPr="000859EF">
        <w:rPr>
          <w:rFonts w:ascii="Times New Roman" w:hAnsi="Times New Roman"/>
          <w:color w:val="000000"/>
          <w:sz w:val="28"/>
          <w:szCs w:val="28"/>
        </w:rPr>
        <w:softHyphen/>
        <w:t xml:space="preserve">требляется 600 млн. т пшеницы в год. Средняя урожайность составляет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0859EF">
        <w:rPr>
          <w:rFonts w:ascii="Times New Roman" w:hAnsi="Times New Roman"/>
          <w:color w:val="000000"/>
          <w:sz w:val="28"/>
          <w:szCs w:val="28"/>
        </w:rPr>
        <w:t>25 ц/га, а к 2020 году дл</w:t>
      </w:r>
      <w:r>
        <w:rPr>
          <w:rFonts w:ascii="Times New Roman" w:hAnsi="Times New Roman"/>
          <w:color w:val="000000"/>
          <w:sz w:val="28"/>
          <w:szCs w:val="28"/>
        </w:rPr>
        <w:t>я удовлетворения потребности че</w:t>
      </w:r>
      <w:r w:rsidRPr="000859EF">
        <w:rPr>
          <w:rFonts w:ascii="Times New Roman" w:hAnsi="Times New Roman"/>
          <w:color w:val="000000"/>
          <w:sz w:val="28"/>
          <w:szCs w:val="28"/>
        </w:rPr>
        <w:t>ловечества в пшеничном зерне она должна быть доведена до 40 ц/га. Южный федеральный округ и его составная ча</w:t>
      </w:r>
      <w:r w:rsidRPr="00C738D6">
        <w:rPr>
          <w:color w:val="000000"/>
          <w:sz w:val="28"/>
          <w:szCs w:val="28"/>
        </w:rPr>
        <w:t xml:space="preserve">сть </w:t>
      </w:r>
      <w:r w:rsidRPr="000859EF">
        <w:rPr>
          <w:rFonts w:ascii="Times New Roman" w:hAnsi="Times New Roman"/>
          <w:color w:val="000000"/>
          <w:sz w:val="28"/>
          <w:szCs w:val="28"/>
        </w:rPr>
        <w:t>Кубань, производящая 35% зерна ЮФО, может предложить мировому рынку высококачественное зерно, а средняя урожайность пшеницы в крае в 2020 должна достигнуть 55 ц</w:t>
      </w:r>
      <w:r>
        <w:rPr>
          <w:rFonts w:ascii="Times New Roman" w:hAnsi="Times New Roman"/>
          <w:color w:val="000000"/>
          <w:sz w:val="28"/>
          <w:szCs w:val="28"/>
        </w:rPr>
        <w:t>/га. Решение этой большой народ</w:t>
      </w:r>
      <w:r w:rsidRPr="000859EF">
        <w:rPr>
          <w:rFonts w:ascii="Times New Roman" w:hAnsi="Times New Roman"/>
          <w:color w:val="000000"/>
          <w:sz w:val="28"/>
          <w:szCs w:val="28"/>
        </w:rPr>
        <w:t>нохозяйственной задачи возможно при комплексном подходе - создании и внедрении новых сортов с высокой урожа</w:t>
      </w:r>
      <w:r>
        <w:rPr>
          <w:rFonts w:ascii="Times New Roman" w:hAnsi="Times New Roman"/>
          <w:color w:val="000000"/>
          <w:sz w:val="28"/>
          <w:szCs w:val="28"/>
        </w:rPr>
        <w:t>йностью и высоким качеством зер</w:t>
      </w:r>
      <w:r w:rsidRPr="000859EF">
        <w:rPr>
          <w:rFonts w:ascii="Times New Roman" w:hAnsi="Times New Roman"/>
          <w:color w:val="000000"/>
          <w:sz w:val="28"/>
          <w:szCs w:val="28"/>
        </w:rPr>
        <w:t xml:space="preserve">на, адаптированных к </w:t>
      </w:r>
      <w:r>
        <w:rPr>
          <w:rFonts w:ascii="Times New Roman" w:hAnsi="Times New Roman"/>
          <w:color w:val="000000"/>
          <w:sz w:val="28"/>
          <w:szCs w:val="28"/>
        </w:rPr>
        <w:t xml:space="preserve">региональным </w:t>
      </w:r>
      <w:r w:rsidRPr="000859EF">
        <w:rPr>
          <w:rFonts w:ascii="Times New Roman" w:hAnsi="Times New Roman"/>
          <w:color w:val="000000"/>
          <w:sz w:val="28"/>
          <w:szCs w:val="28"/>
        </w:rPr>
        <w:t>погодным условиям и параллельном совершенствовании технологии выращивания пшеницы.</w:t>
      </w:r>
    </w:p>
    <w:p w:rsidR="001011D3" w:rsidRPr="00ED65F4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59EF">
        <w:rPr>
          <w:rFonts w:ascii="Times New Roman" w:hAnsi="Times New Roman"/>
          <w:sz w:val="28"/>
          <w:szCs w:val="28"/>
        </w:rPr>
        <w:t xml:space="preserve">Для оптимизации роста и развития озимой пшеницы кроме азота, фосфора и калия необходимы медь, молибден, цинк, бор, марганец и другие микроэлементы. Микроэлементы </w:t>
      </w:r>
      <w:r w:rsidRPr="00ED65F4">
        <w:rPr>
          <w:rFonts w:ascii="Times New Roman" w:hAnsi="Times New Roman"/>
          <w:sz w:val="28"/>
          <w:szCs w:val="28"/>
        </w:rPr>
        <w:t>входят в состав ферментов, витаминов, гормонов</w:t>
      </w:r>
      <w:r>
        <w:rPr>
          <w:rFonts w:ascii="Times New Roman" w:hAnsi="Times New Roman"/>
          <w:sz w:val="28"/>
          <w:szCs w:val="28"/>
        </w:rPr>
        <w:t xml:space="preserve"> и оказывают положительное </w:t>
      </w:r>
      <w:r w:rsidRPr="00ED65F4">
        <w:rPr>
          <w:rFonts w:ascii="Times New Roman" w:hAnsi="Times New Roman"/>
          <w:sz w:val="28"/>
          <w:szCs w:val="28"/>
        </w:rPr>
        <w:t xml:space="preserve">влияние на поглощение ими </w:t>
      </w:r>
      <w:r>
        <w:rPr>
          <w:rFonts w:ascii="Times New Roman" w:hAnsi="Times New Roman"/>
          <w:sz w:val="28"/>
          <w:szCs w:val="28"/>
        </w:rPr>
        <w:t>макроэлементов.</w:t>
      </w:r>
    </w:p>
    <w:p w:rsidR="001011D3" w:rsidRPr="00ED65F4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65F4">
        <w:rPr>
          <w:rFonts w:ascii="Times New Roman" w:hAnsi="Times New Roman"/>
          <w:sz w:val="28"/>
          <w:szCs w:val="28"/>
        </w:rPr>
        <w:t>Одним из эффективных агроприемов применения микроудобрениий является некорневая подкормка растений. Для этого затрачивается небольшое количество микроудобрений и не требуется дополнительного оборудования. Применяемые  невысокие концентрации микроэлементов для некорневых обработок не могут быть токсичными. Малый расход микроудобрений, в десятки и сотни раз меньший, чем при внесении в почву, еще более пов</w:t>
      </w:r>
      <w:r>
        <w:rPr>
          <w:rFonts w:ascii="Times New Roman" w:hAnsi="Times New Roman"/>
          <w:sz w:val="28"/>
          <w:szCs w:val="28"/>
        </w:rPr>
        <w:t>ышает ценность этого агроприема [5,6].</w:t>
      </w:r>
    </w:p>
    <w:p w:rsidR="001011D3" w:rsidRPr="00F4701A" w:rsidRDefault="001011D3" w:rsidP="00702C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701A">
        <w:rPr>
          <w:rFonts w:ascii="Times New Roman" w:hAnsi="Times New Roman"/>
          <w:sz w:val="28"/>
          <w:szCs w:val="28"/>
        </w:rPr>
        <w:t xml:space="preserve">Целью исследований являлось изучение эффективности включения </w:t>
      </w:r>
      <w:r>
        <w:rPr>
          <w:rFonts w:ascii="Times New Roman" w:hAnsi="Times New Roman"/>
          <w:sz w:val="28"/>
          <w:szCs w:val="28"/>
        </w:rPr>
        <w:t>микроэлементов</w:t>
      </w:r>
      <w:r w:rsidRPr="00F4701A">
        <w:rPr>
          <w:rFonts w:ascii="Times New Roman" w:hAnsi="Times New Roman"/>
          <w:sz w:val="28"/>
          <w:szCs w:val="28"/>
        </w:rPr>
        <w:t xml:space="preserve"> в систему удобрения </w:t>
      </w:r>
      <w:r>
        <w:rPr>
          <w:rFonts w:ascii="Times New Roman" w:hAnsi="Times New Roman"/>
          <w:sz w:val="28"/>
          <w:szCs w:val="28"/>
        </w:rPr>
        <w:t>озимой пшеницы</w:t>
      </w:r>
      <w:r w:rsidRPr="00F4701A">
        <w:rPr>
          <w:rFonts w:ascii="Times New Roman" w:hAnsi="Times New Roman"/>
          <w:sz w:val="28"/>
          <w:szCs w:val="28"/>
        </w:rPr>
        <w:t>.</w:t>
      </w:r>
    </w:p>
    <w:p w:rsidR="001011D3" w:rsidRDefault="001011D3" w:rsidP="00702C0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746102">
        <w:rPr>
          <w:rFonts w:ascii="Times New Roman" w:hAnsi="Times New Roman"/>
          <w:b/>
          <w:sz w:val="28"/>
          <w:szCs w:val="28"/>
        </w:rPr>
        <w:t>Методика</w:t>
      </w:r>
      <w:r>
        <w:rPr>
          <w:rFonts w:ascii="Times New Roman" w:hAnsi="Times New Roman"/>
          <w:sz w:val="28"/>
          <w:szCs w:val="28"/>
        </w:rPr>
        <w:t xml:space="preserve">. Исследования </w:t>
      </w:r>
      <w:r w:rsidRPr="001D7056">
        <w:rPr>
          <w:rFonts w:ascii="Times New Roman" w:hAnsi="Times New Roman"/>
          <w:sz w:val="28"/>
          <w:szCs w:val="28"/>
        </w:rPr>
        <w:t>проводились</w:t>
      </w:r>
      <w:r>
        <w:rPr>
          <w:rFonts w:ascii="Times New Roman" w:hAnsi="Times New Roman"/>
          <w:sz w:val="28"/>
          <w:szCs w:val="28"/>
        </w:rPr>
        <w:t xml:space="preserve">  в РГПЗ  «Красноармейский» </w:t>
      </w:r>
    </w:p>
    <w:p w:rsidR="001011D3" w:rsidRDefault="001011D3" w:rsidP="00702C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А. И. Майстренко, расположенным в 50 км юго-западнее г. Краснодара. Погодные условия в год проведения исследований были типичными для данного региона и благоприятными для выращивания озимой пшеницы.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Почва опытного участка – чернозем луговыйслабогумусный среднемощный  легкоглинистый на тяжелых аллювиальных отложениях. Пахотный слой почвы содержит 3,2 % гумуса, 0,17  - общего азота, 0,16 - валового фосфора, 1,92 % - общего калия.  Реакция почвенного раствора нейтральная (рН=6,8).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Объектом исследования был сорт озимой пшеницы </w:t>
      </w:r>
      <w:r>
        <w:rPr>
          <w:rFonts w:ascii="Times New Roman" w:hAnsi="Times New Roman"/>
          <w:sz w:val="28"/>
          <w:szCs w:val="28"/>
        </w:rPr>
        <w:br/>
        <w:t>Краснодарский-99. Предшественник – люцерна.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по изучению эффективности действия микроэлементов на посевах озимой пшеницы был заложен на фоне N</w:t>
      </w:r>
      <w:r w:rsidRPr="006818B7">
        <w:rPr>
          <w:rFonts w:ascii="Times New Roman" w:hAnsi="Times New Roman"/>
          <w:sz w:val="28"/>
          <w:szCs w:val="28"/>
          <w:vertAlign w:val="subscript"/>
        </w:rPr>
        <w:t>30</w:t>
      </w:r>
      <w:r>
        <w:rPr>
          <w:rFonts w:ascii="Times New Roman" w:hAnsi="Times New Roman"/>
          <w:sz w:val="28"/>
          <w:szCs w:val="28"/>
        </w:rPr>
        <w:t>P</w:t>
      </w:r>
      <w:r w:rsidRPr="006818B7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</w:rPr>
        <w:t>K</w:t>
      </w:r>
      <w:r w:rsidRPr="006818B7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  <w:vertAlign w:val="subscript"/>
        </w:rPr>
        <w:t xml:space="preserve">. </w:t>
      </w:r>
      <w:r w:rsidRPr="006818B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екорневые подкормки проводились в фазе кущения растений 0,05 % водными растворами микроэлементов из расчета 300 л/га. Повторность опыта четырехкратная. Общая площадь делянки 64,8 м</w:t>
      </w:r>
      <w:r w:rsidRPr="00AD0069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(5,4*12 м), учетная – </w:t>
      </w:r>
      <w:r>
        <w:rPr>
          <w:rFonts w:ascii="Times New Roman" w:hAnsi="Times New Roman"/>
          <w:sz w:val="28"/>
          <w:szCs w:val="28"/>
        </w:rPr>
        <w:br/>
        <w:t>50 м</w:t>
      </w:r>
      <w:r w:rsidRPr="00AD0069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(5,0*10 м).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Растительные образцы отбирали по фазам вегетации для учета сухого вещества и проведения химических анализов на содержание азота, фосфора и калия. Перед уборкой по диагонали делянки отбирались 25 растений для проведения структурного анализ</w:t>
      </w:r>
      <w:r w:rsidRPr="00C374D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При анализе определяли высоту растений, число колосков и зерен в колосе, массу 1000 зерен. Уборку проводили в фазе полной спелости зерна прямым комбайнированием. Учет урожая зерна проводили сплошным обмолотом каждой делянки и пересчитывали на стандартную влажность и чистоту.</w:t>
      </w:r>
    </w:p>
    <w:p w:rsidR="001011D3" w:rsidRDefault="001011D3" w:rsidP="00702C0E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элементов питания в растениях определяли методом мокрого озоления в серной кислоте с перекисью водорода по прописи </w:t>
      </w:r>
      <w:r>
        <w:rPr>
          <w:rFonts w:ascii="Times New Roman" w:hAnsi="Times New Roman"/>
          <w:sz w:val="28"/>
          <w:szCs w:val="28"/>
        </w:rPr>
        <w:br/>
        <w:t>В. Т. Куркаева [3]. Белок, клейковина, ИДК, стекловидность определяли на инфракрасном спектрофотометре ФТ-01 недиструкционным методом.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 w:rsidRPr="000B3B40">
        <w:rPr>
          <w:rFonts w:ascii="Times New Roman" w:hAnsi="Times New Roman"/>
          <w:sz w:val="28"/>
          <w:szCs w:val="28"/>
        </w:rPr>
        <w:t xml:space="preserve">Статистическая </w:t>
      </w:r>
      <w:r>
        <w:rPr>
          <w:rFonts w:ascii="Times New Roman" w:hAnsi="Times New Roman"/>
          <w:sz w:val="28"/>
          <w:szCs w:val="28"/>
        </w:rPr>
        <w:t>оценка</w:t>
      </w:r>
      <w:r w:rsidRPr="000B3B40">
        <w:rPr>
          <w:rFonts w:ascii="Times New Roman" w:hAnsi="Times New Roman"/>
          <w:sz w:val="28"/>
          <w:szCs w:val="28"/>
        </w:rPr>
        <w:t xml:space="preserve"> данных проведена методом дисперсионного анализа</w:t>
      </w:r>
      <w:r>
        <w:rPr>
          <w:rFonts w:ascii="Times New Roman" w:hAnsi="Times New Roman"/>
          <w:sz w:val="28"/>
          <w:szCs w:val="28"/>
        </w:rPr>
        <w:t>.</w:t>
      </w:r>
    </w:p>
    <w:p w:rsidR="001011D3" w:rsidRPr="00746102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37CC6">
        <w:rPr>
          <w:rFonts w:ascii="Times New Roman" w:hAnsi="Times New Roman"/>
          <w:b/>
          <w:sz w:val="28"/>
          <w:szCs w:val="28"/>
        </w:rPr>
        <w:t>Результаты исследований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72337">
        <w:rPr>
          <w:rFonts w:ascii="Times New Roman" w:hAnsi="Times New Roman"/>
          <w:sz w:val="28"/>
          <w:szCs w:val="28"/>
        </w:rPr>
        <w:t>Основополагающая роль в формировании урожая озимой пшеницы принадлежит пищевому и водному режимам, поскольку биол</w:t>
      </w:r>
      <w:r>
        <w:rPr>
          <w:rFonts w:ascii="Times New Roman" w:hAnsi="Times New Roman"/>
          <w:sz w:val="28"/>
          <w:szCs w:val="28"/>
        </w:rPr>
        <w:t>огические особенности данной ку</w:t>
      </w:r>
      <w:r w:rsidRPr="00372337">
        <w:rPr>
          <w:rFonts w:ascii="Times New Roman" w:hAnsi="Times New Roman"/>
          <w:sz w:val="28"/>
          <w:szCs w:val="28"/>
        </w:rPr>
        <w:t>льтуры предусматривают сбалансированность условий жизнедеятельности растений на протяжении всего вегетационного периода с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 w:rsidRPr="00372337">
        <w:rPr>
          <w:rFonts w:ascii="Times New Roman" w:hAnsi="Times New Roman"/>
          <w:sz w:val="28"/>
          <w:szCs w:val="28"/>
        </w:rPr>
        <w:t>целью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 w:rsidRPr="00372337">
        <w:rPr>
          <w:rFonts w:ascii="Times New Roman" w:hAnsi="Times New Roman"/>
          <w:sz w:val="28"/>
          <w:szCs w:val="28"/>
        </w:rPr>
        <w:t>максимального проявления ее продуктивности.</w:t>
      </w:r>
    </w:p>
    <w:p w:rsidR="001011D3" w:rsidRPr="00372337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Химический состав растений отражает способность их потреблять и утилизировать элементы питания и в определенной степени определяется условиями их произрастания. Поскольку в онтогенезе растений происходят формообразовательные процессы, то содержание основных элементов питания в растениях сопровождается постоянным изменением. По данным </w:t>
      </w:r>
      <w:r>
        <w:rPr>
          <w:rFonts w:ascii="Times New Roman" w:hAnsi="Times New Roman"/>
          <w:sz w:val="28"/>
          <w:szCs w:val="28"/>
        </w:rPr>
        <w:br/>
        <w:t xml:space="preserve">А. И. Носатовского, к началу молочной спелости в зерне озимой пшеницы содержится 40-50 % потребляемого азота, к восковой – </w:t>
      </w:r>
      <w:r>
        <w:rPr>
          <w:rFonts w:ascii="Times New Roman" w:hAnsi="Times New Roman"/>
          <w:sz w:val="28"/>
          <w:szCs w:val="28"/>
        </w:rPr>
        <w:br/>
        <w:t xml:space="preserve">80 % (цитирую по А. Х. Шеуджену, Т. Н. Бондаревой и С. В. Кизинеку [5]). Оптимальными величинами содержания макроэлементов питания, при которых формируется максимально возможный урожай, считается: в фазу кущения 4,9-5,5 % азота, 0,44-0,49 – фосфора, 3,5-4,2 % калия; в фазу трубкования – 3,9-4,5;0,34-0,39; 2,8-3,4 %,; в фазу колошение-цветение – </w:t>
      </w:r>
      <w:r>
        <w:rPr>
          <w:rFonts w:ascii="Times New Roman" w:hAnsi="Times New Roman"/>
          <w:sz w:val="28"/>
          <w:szCs w:val="28"/>
        </w:rPr>
        <w:br/>
        <w:t>3,1-4,5, 0,28-0,34 и 2,4-2,8 % соответственно [1].</w:t>
      </w:r>
    </w:p>
    <w:p w:rsidR="001011D3" w:rsidRPr="005D5427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формирование 1 ц зерна и соответствующего количества соломы усваивается 30-35 кг азота, 4,5-5,5 – фосфора и 15-24 кг калия[5,6].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2337">
        <w:rPr>
          <w:rFonts w:ascii="Times New Roman" w:hAnsi="Times New Roman"/>
          <w:sz w:val="28"/>
          <w:szCs w:val="28"/>
        </w:rPr>
        <w:t>Поступление азота в растения начинается с первых дней роста и продолжается до полной спелости. Особенно высока потребность в период кущения, когда происходит закладка конуса нарастания и его дифференциация.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содержание азота в наземных вегетативных органах озимой пшеницы (3,28 % сухой массы) наблюдалось в фазе кущения растений, а к уборке урожая оно уменьшилось в 4, 7 раза за счет ростового разбавления и оттока в зерновки (таблица 1).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011D3" w:rsidRDefault="001011D3" w:rsidP="00702C0E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011D3" w:rsidRPr="00113547" w:rsidRDefault="001011D3" w:rsidP="00702C0E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011D3" w:rsidRDefault="001011D3" w:rsidP="00702C0E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02C0E">
        <w:rPr>
          <w:rFonts w:ascii="Times New Roman" w:hAnsi="Times New Roman"/>
          <w:sz w:val="28"/>
          <w:szCs w:val="28"/>
        </w:rPr>
        <w:t xml:space="preserve">Таблица 1 – Содержание азота в растениях озимой пшеницы, </w:t>
      </w:r>
    </w:p>
    <w:p w:rsidR="001011D3" w:rsidRPr="00702C0E" w:rsidRDefault="001011D3" w:rsidP="00702C0E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02C0E">
        <w:rPr>
          <w:rFonts w:ascii="Times New Roman" w:hAnsi="Times New Roman"/>
          <w:sz w:val="28"/>
          <w:szCs w:val="28"/>
        </w:rPr>
        <w:t>% сухой массы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3"/>
        <w:gridCol w:w="1376"/>
        <w:gridCol w:w="1268"/>
        <w:gridCol w:w="1622"/>
        <w:gridCol w:w="1103"/>
        <w:gridCol w:w="1103"/>
      </w:tblGrid>
      <w:tr w:rsidR="001011D3" w:rsidRPr="002638B5" w:rsidTr="00702C0E">
        <w:trPr>
          <w:trHeight w:val="571"/>
        </w:trPr>
        <w:tc>
          <w:tcPr>
            <w:tcW w:w="2743" w:type="dxa"/>
            <w:vMerge w:val="restart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472" w:type="dxa"/>
            <w:gridSpan w:val="5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1011D3" w:rsidRPr="002638B5" w:rsidTr="00702C0E">
        <w:trPr>
          <w:trHeight w:val="735"/>
        </w:trPr>
        <w:tc>
          <w:tcPr>
            <w:tcW w:w="2743" w:type="dxa"/>
            <w:vMerge/>
          </w:tcPr>
          <w:p w:rsidR="001011D3" w:rsidRPr="002638B5" w:rsidRDefault="001011D3" w:rsidP="00702C0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76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весеннее кущение</w:t>
            </w:r>
          </w:p>
        </w:tc>
        <w:tc>
          <w:tcPr>
            <w:tcW w:w="1268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выход </w:t>
            </w:r>
          </w:p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 трубку</w:t>
            </w:r>
          </w:p>
        </w:tc>
        <w:tc>
          <w:tcPr>
            <w:tcW w:w="1622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колошение</w:t>
            </w:r>
          </w:p>
        </w:tc>
        <w:tc>
          <w:tcPr>
            <w:tcW w:w="2206" w:type="dxa"/>
            <w:gridSpan w:val="2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полная спелость</w:t>
            </w:r>
          </w:p>
        </w:tc>
      </w:tr>
      <w:tr w:rsidR="001011D3" w:rsidRPr="002638B5" w:rsidTr="00702C0E">
        <w:trPr>
          <w:trHeight w:val="345"/>
        </w:trPr>
        <w:tc>
          <w:tcPr>
            <w:tcW w:w="2743" w:type="dxa"/>
            <w:vMerge/>
          </w:tcPr>
          <w:p w:rsidR="001011D3" w:rsidRPr="002638B5" w:rsidRDefault="001011D3" w:rsidP="00702C0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76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зерно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солома</w:t>
            </w:r>
          </w:p>
        </w:tc>
      </w:tr>
      <w:tr w:rsidR="001011D3" w:rsidRPr="002638B5" w:rsidTr="00702C0E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-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К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3,28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2,85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1,40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2,36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</w:tr>
      <w:tr w:rsidR="001011D3" w:rsidRPr="002638B5" w:rsidTr="00702C0E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BO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3,33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2,91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1,64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2,42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</w:tr>
      <w:tr w:rsidR="001011D3" w:rsidRPr="002638B5" w:rsidTr="00702C0E">
        <w:trPr>
          <w:trHeight w:val="619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ZnSO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3,45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3,07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1,68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2,50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</w:tr>
      <w:tr w:rsidR="001011D3" w:rsidRPr="002638B5" w:rsidTr="00702C0E">
        <w:trPr>
          <w:trHeight w:val="602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CuSO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3,50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2,60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</w:tr>
      <w:tr w:rsidR="001011D3" w:rsidRPr="002638B5" w:rsidTr="00702C0E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3,43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2,96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2,61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</w:tr>
      <w:tr w:rsidR="001011D3" w:rsidRPr="002638B5" w:rsidTr="00702C0E">
        <w:trPr>
          <w:trHeight w:val="39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 (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)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24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3,39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3,01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1,49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2,60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</w:tr>
      <w:tr w:rsidR="001011D3" w:rsidRPr="002638B5" w:rsidTr="00702C0E">
        <w:trPr>
          <w:trHeight w:val="278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о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3,31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2,90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1,48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2,47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0,67</w:t>
            </w:r>
          </w:p>
        </w:tc>
      </w:tr>
    </w:tbl>
    <w:p w:rsidR="001011D3" w:rsidRDefault="001011D3" w:rsidP="00702C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11D3" w:rsidRPr="00702C0E" w:rsidRDefault="001011D3" w:rsidP="00702C0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Включение микроэлементов в систему удобрения озимой пшеницы способствовало более интенсивному потреблению азота растениями. В фазы кущения, трубкования и колошения растений содержание его под их воздействием возросло соответственно на 0,03-0,22, 0,05-0,22 и 0,08-0,20 % сухой массы. Под воздействием микроэлементов азот активнее перемещается из вегетативных органов в зерновку: в фазе полной спелости в листостебельной массе опытных растений, его было на 0,02-0,08 % меньше, чем в контроле, а в зерне – на 0,06-0,25 %  больше. Максимальное положительное влияние на потребление азота растениями оказала медь. За ней по степени воздействия находился цинк. Кобальт и бор оказали наименьшее влияние на содержание азота в растениях озимой пшеницы.</w:t>
      </w:r>
    </w:p>
    <w:p w:rsidR="001011D3" w:rsidRPr="00372337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2337">
        <w:rPr>
          <w:rFonts w:ascii="Times New Roman" w:hAnsi="Times New Roman"/>
          <w:sz w:val="28"/>
          <w:szCs w:val="28"/>
        </w:rPr>
        <w:t>Достаточное снабжение озимой пшеницы фосфором с самого начала ее вегетации позволяет растениям создать резерв этого элемента питания на весь последующий период, способствующий хорошему развитию корневой системы, ее углублению, зимостойкости, усиливает потребление других элементов питания.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72337">
        <w:rPr>
          <w:rFonts w:ascii="Times New Roman" w:hAnsi="Times New Roman"/>
          <w:sz w:val="28"/>
          <w:szCs w:val="28"/>
        </w:rPr>
        <w:t xml:space="preserve">астения озимой пшеницы </w:t>
      </w:r>
      <w:r>
        <w:rPr>
          <w:rFonts w:ascii="Times New Roman" w:hAnsi="Times New Roman"/>
          <w:sz w:val="28"/>
          <w:szCs w:val="28"/>
        </w:rPr>
        <w:t xml:space="preserve">нуждаются в фосфоре </w:t>
      </w:r>
      <w:r w:rsidRPr="00372337">
        <w:rPr>
          <w:rFonts w:ascii="Times New Roman" w:hAnsi="Times New Roman"/>
          <w:sz w:val="28"/>
          <w:szCs w:val="28"/>
        </w:rPr>
        <w:t xml:space="preserve">от начала вегетации и до </w:t>
      </w:r>
      <w:r>
        <w:rPr>
          <w:rFonts w:ascii="Times New Roman" w:hAnsi="Times New Roman"/>
          <w:sz w:val="28"/>
          <w:szCs w:val="28"/>
        </w:rPr>
        <w:t>молочно-восковой спелости зерна</w:t>
      </w:r>
      <w:r w:rsidRPr="00372337">
        <w:rPr>
          <w:rFonts w:ascii="Times New Roman" w:hAnsi="Times New Roman"/>
          <w:sz w:val="28"/>
          <w:szCs w:val="28"/>
        </w:rPr>
        <w:t>, наибольшая потребность в нем от всходов до выхода в трубку. Улучшение условий питания фосфором положительно сказывается на озерненности колоса.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фосфора, потребляемого озимой пшеницей на формирование биологической массы растений изменялось по фазам вегетации (таблица 2).</w:t>
      </w:r>
    </w:p>
    <w:p w:rsidR="001011D3" w:rsidRDefault="001011D3" w:rsidP="00702C0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FA07A5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2 – Содержание фосфора в растениях озимой пшеницы, </w:t>
      </w:r>
    </w:p>
    <w:p w:rsidR="001011D3" w:rsidRPr="00FA07A5" w:rsidRDefault="001011D3" w:rsidP="00702C0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% сухой массы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3"/>
        <w:gridCol w:w="1376"/>
        <w:gridCol w:w="1268"/>
        <w:gridCol w:w="1622"/>
        <w:gridCol w:w="1103"/>
        <w:gridCol w:w="1103"/>
      </w:tblGrid>
      <w:tr w:rsidR="001011D3" w:rsidRPr="002638B5" w:rsidTr="00702C0E">
        <w:trPr>
          <w:trHeight w:val="584"/>
        </w:trPr>
        <w:tc>
          <w:tcPr>
            <w:tcW w:w="2743" w:type="dxa"/>
            <w:vMerge w:val="restart"/>
          </w:tcPr>
          <w:p w:rsidR="001011D3" w:rsidRPr="002638B5" w:rsidRDefault="001011D3" w:rsidP="00702C0E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472" w:type="dxa"/>
            <w:gridSpan w:val="5"/>
            <w:vAlign w:val="center"/>
          </w:tcPr>
          <w:p w:rsidR="001011D3" w:rsidRPr="002638B5" w:rsidRDefault="001011D3" w:rsidP="00702C0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1011D3" w:rsidRPr="002638B5" w:rsidTr="00702C0E">
        <w:trPr>
          <w:trHeight w:val="323"/>
        </w:trPr>
        <w:tc>
          <w:tcPr>
            <w:tcW w:w="2743" w:type="dxa"/>
            <w:vMerge/>
          </w:tcPr>
          <w:p w:rsidR="001011D3" w:rsidRPr="002638B5" w:rsidRDefault="001011D3" w:rsidP="00702C0E">
            <w:pPr>
              <w:spacing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1376" w:type="dxa"/>
            <w:vMerge w:val="restart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весеннее кущение</w:t>
            </w:r>
          </w:p>
        </w:tc>
        <w:tc>
          <w:tcPr>
            <w:tcW w:w="1268" w:type="dxa"/>
            <w:vMerge w:val="restart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выход в трубку</w:t>
            </w:r>
          </w:p>
        </w:tc>
        <w:tc>
          <w:tcPr>
            <w:tcW w:w="1622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колошение</w:t>
            </w:r>
          </w:p>
        </w:tc>
        <w:tc>
          <w:tcPr>
            <w:tcW w:w="2206" w:type="dxa"/>
            <w:gridSpan w:val="2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полная спелость</w:t>
            </w:r>
          </w:p>
        </w:tc>
      </w:tr>
      <w:tr w:rsidR="001011D3" w:rsidRPr="002638B5" w:rsidTr="00702C0E">
        <w:trPr>
          <w:trHeight w:val="476"/>
        </w:trPr>
        <w:tc>
          <w:tcPr>
            <w:tcW w:w="2743" w:type="dxa"/>
            <w:vMerge/>
          </w:tcPr>
          <w:p w:rsidR="001011D3" w:rsidRPr="002638B5" w:rsidRDefault="001011D3" w:rsidP="00702C0E">
            <w:pPr>
              <w:spacing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1376" w:type="dxa"/>
            <w:vMerge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vMerge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зерно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солома</w:t>
            </w:r>
          </w:p>
        </w:tc>
      </w:tr>
      <w:tr w:rsidR="001011D3" w:rsidRPr="002638B5" w:rsidTr="00702C0E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–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К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</w:tr>
      <w:tr w:rsidR="001011D3" w:rsidRPr="002638B5" w:rsidTr="00702C0E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BO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0,26</w:t>
            </w:r>
          </w:p>
        </w:tc>
      </w:tr>
      <w:tr w:rsidR="001011D3" w:rsidRPr="002638B5" w:rsidTr="00702C0E">
        <w:trPr>
          <w:trHeight w:val="619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ZnSO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0,77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0,67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  <w:tr w:rsidR="001011D3" w:rsidRPr="002638B5" w:rsidTr="00702C0E">
        <w:trPr>
          <w:trHeight w:val="602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CuSO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0,79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1011D3" w:rsidRPr="002638B5" w:rsidTr="00702C0E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0,76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0,59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</w:tr>
      <w:tr w:rsidR="001011D3" w:rsidRPr="002638B5" w:rsidTr="00702C0E">
        <w:trPr>
          <w:trHeight w:val="390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+(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)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24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36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0,77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011D3" w:rsidRPr="002638B5" w:rsidTr="00702C0E">
        <w:trPr>
          <w:trHeight w:val="278"/>
        </w:trPr>
        <w:tc>
          <w:tcPr>
            <w:tcW w:w="2743" w:type="dxa"/>
            <w:vAlign w:val="center"/>
          </w:tcPr>
          <w:p w:rsidR="001011D3" w:rsidRPr="002638B5" w:rsidRDefault="001011D3" w:rsidP="00702C0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о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36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0,61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</w:tr>
    </w:tbl>
    <w:p w:rsidR="001011D3" w:rsidRDefault="001011D3" w:rsidP="00702C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Наибольшее содержание фосфора отмечено в фазе кущения растений, минимальное – в вегетативных органах во время наступления полной спелости зерна. Некорневая подкормка посевов микроэлементами способствовала более интенсивному потреблению растениями фосфора во все фазы вегетации озимой пшеницы. В фазы кущения, трубкования и колошения содержание этого элемента в наземных  вегетативных органах возрастало соответственно на 0,02-0,06, 0,03-0,06 и 0,04-0,09 % сухой массы. 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влияние на содержание фосфора в растениях оказали медь и цинк, наименьшее – бор и кобальт.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содержание фосфора в растениях молибден и марганец оказывают приблизительно одинаковое влияние. Микроэлементы способствуют аттракции фосфора из вегетативных органов в зерновки. Об этом свидетельствует меньшее, чем в контроле, содержание его в вегетативных органах и большее в зерне.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Необходимым и незаменимым </w:t>
      </w:r>
      <w:r w:rsidRPr="00612657">
        <w:rPr>
          <w:rFonts w:ascii="Times New Roman" w:hAnsi="Times New Roman"/>
          <w:sz w:val="28"/>
          <w:szCs w:val="28"/>
        </w:rPr>
        <w:t>элементом питания растений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озимой пшеницы</w:t>
      </w:r>
      <w:r w:rsidRPr="00612657">
        <w:rPr>
          <w:rFonts w:ascii="Times New Roman" w:hAnsi="Times New Roman"/>
          <w:sz w:val="28"/>
          <w:szCs w:val="28"/>
        </w:rPr>
        <w:t xml:space="preserve"> является калий. </w:t>
      </w:r>
      <w:r>
        <w:rPr>
          <w:rFonts w:ascii="Times New Roman" w:hAnsi="Times New Roman"/>
          <w:sz w:val="28"/>
          <w:szCs w:val="28"/>
        </w:rPr>
        <w:t>Оптимальное содержание этого элемента в растениях озимой пшеницы для получения 50 ц/га зерна в фазу кущения должно быть на уровне 3,9-4,9 %, трубкования – 3,7-4,1 %, колошения – 2,2-3,0 %</w:t>
      </w:r>
      <w:r w:rsidRPr="00F828B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F828B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2337">
        <w:rPr>
          <w:rFonts w:ascii="Times New Roman" w:hAnsi="Times New Roman"/>
          <w:sz w:val="28"/>
          <w:szCs w:val="28"/>
        </w:rPr>
        <w:t>Потребление растениями калия начинается с первых дней роста и до цветения. Особенно много калия содержится в молодых растениях, в которыхактивно делятся клетки</w:t>
      </w:r>
      <w:r>
        <w:rPr>
          <w:rFonts w:ascii="Times New Roman" w:hAnsi="Times New Roman"/>
          <w:sz w:val="28"/>
          <w:szCs w:val="28"/>
        </w:rPr>
        <w:t>.</w:t>
      </w:r>
    </w:p>
    <w:p w:rsidR="001011D3" w:rsidRPr="00372337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6BC0">
        <w:rPr>
          <w:rFonts w:ascii="Times New Roman" w:hAnsi="Times New Roman"/>
          <w:sz w:val="28"/>
          <w:szCs w:val="28"/>
        </w:rPr>
        <w:t>Под воздействием микроэлементов растения озимой пшеницы поглощают больше калия во все фазы вегетации. В вегетативных органах растений больше всего этого элемента накапливается под воздействием марганца, меньшее – бора. Другие микроэлементы по степени влияния на поглощение растениями калия занимают промежуточное положение между этими двумя элементами. Микроэлементы не оказали влияние на аттракции калия из вегетативных органов в генеративные, хотя способствовали увеличению его содержания в зерновках</w:t>
      </w:r>
      <w:r>
        <w:rPr>
          <w:rFonts w:ascii="Times New Roman" w:hAnsi="Times New Roman"/>
          <w:sz w:val="28"/>
          <w:szCs w:val="28"/>
        </w:rPr>
        <w:t>(таблица 3)</w:t>
      </w:r>
      <w:r w:rsidRPr="00372337">
        <w:rPr>
          <w:rFonts w:ascii="Times New Roman" w:hAnsi="Times New Roman"/>
          <w:sz w:val="28"/>
          <w:szCs w:val="28"/>
        </w:rPr>
        <w:t>.</w:t>
      </w:r>
    </w:p>
    <w:p w:rsidR="001011D3" w:rsidRPr="00372337" w:rsidRDefault="001011D3" w:rsidP="00702C0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7A45">
        <w:rPr>
          <w:rFonts w:ascii="Times New Roman" w:hAnsi="Times New Roman"/>
          <w:sz w:val="28"/>
          <w:szCs w:val="28"/>
        </w:rPr>
        <w:t>Продуктивность и качество сельскохозяйственных культур является конечным результатом сложившихся физиолого-биохимических процессов, протекающих в растении в процессе онтогенеза.</w:t>
      </w:r>
    </w:p>
    <w:p w:rsidR="001011D3" w:rsidRDefault="001011D3" w:rsidP="00702C0E">
      <w:pPr>
        <w:spacing w:after="12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FA07A5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3 –Содержание калия в растениях озимой пшеницы, </w:t>
      </w:r>
    </w:p>
    <w:p w:rsidR="001011D3" w:rsidRPr="00FA07A5" w:rsidRDefault="001011D3" w:rsidP="00702C0E">
      <w:pPr>
        <w:spacing w:after="12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% сухой массы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3"/>
        <w:gridCol w:w="1376"/>
        <w:gridCol w:w="1268"/>
        <w:gridCol w:w="1622"/>
        <w:gridCol w:w="1103"/>
        <w:gridCol w:w="1103"/>
      </w:tblGrid>
      <w:tr w:rsidR="001011D3" w:rsidRPr="002638B5" w:rsidTr="00DE19C9">
        <w:trPr>
          <w:trHeight w:val="571"/>
        </w:trPr>
        <w:tc>
          <w:tcPr>
            <w:tcW w:w="2743" w:type="dxa"/>
            <w:vMerge w:val="restart"/>
          </w:tcPr>
          <w:p w:rsidR="001011D3" w:rsidRPr="002638B5" w:rsidRDefault="001011D3" w:rsidP="00702C0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472" w:type="dxa"/>
            <w:gridSpan w:val="5"/>
            <w:vAlign w:val="center"/>
          </w:tcPr>
          <w:p w:rsidR="001011D3" w:rsidRPr="002638B5" w:rsidRDefault="001011D3" w:rsidP="00702C0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1011D3" w:rsidRPr="002638B5" w:rsidTr="00DE19C9">
        <w:trPr>
          <w:trHeight w:val="735"/>
        </w:trPr>
        <w:tc>
          <w:tcPr>
            <w:tcW w:w="2743" w:type="dxa"/>
            <w:vMerge/>
          </w:tcPr>
          <w:p w:rsidR="001011D3" w:rsidRPr="002638B5" w:rsidRDefault="001011D3" w:rsidP="00702C0E">
            <w:pPr>
              <w:spacing w:after="0"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1376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весеннее кущение</w:t>
            </w:r>
          </w:p>
        </w:tc>
        <w:tc>
          <w:tcPr>
            <w:tcW w:w="1268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выход в трубку</w:t>
            </w:r>
          </w:p>
        </w:tc>
        <w:tc>
          <w:tcPr>
            <w:tcW w:w="1622" w:type="dxa"/>
            <w:vMerge w:val="restart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колошение</w:t>
            </w:r>
          </w:p>
        </w:tc>
        <w:tc>
          <w:tcPr>
            <w:tcW w:w="2206" w:type="dxa"/>
            <w:gridSpan w:val="2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полная спелость</w:t>
            </w:r>
          </w:p>
        </w:tc>
      </w:tr>
      <w:tr w:rsidR="001011D3" w:rsidRPr="002638B5" w:rsidTr="00DE19C9">
        <w:trPr>
          <w:trHeight w:val="345"/>
        </w:trPr>
        <w:tc>
          <w:tcPr>
            <w:tcW w:w="2743" w:type="dxa"/>
            <w:vMerge/>
          </w:tcPr>
          <w:p w:rsidR="001011D3" w:rsidRPr="002638B5" w:rsidRDefault="001011D3" w:rsidP="00702C0E">
            <w:pPr>
              <w:spacing w:after="0"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1376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зерно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after="0"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солома</w:t>
            </w:r>
          </w:p>
        </w:tc>
      </w:tr>
      <w:tr w:rsidR="001011D3" w:rsidRPr="002638B5" w:rsidTr="00DE19C9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–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Р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К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3,77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3,38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1,871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2,75</w:t>
            </w:r>
          </w:p>
        </w:tc>
      </w:tr>
      <w:tr w:rsidR="001011D3" w:rsidRPr="002638B5" w:rsidTr="00DE19C9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BO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3,80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3,77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1,75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2,79</w:t>
            </w:r>
          </w:p>
        </w:tc>
      </w:tr>
      <w:tr w:rsidR="001011D3" w:rsidRPr="002638B5" w:rsidTr="00DE19C9">
        <w:trPr>
          <w:trHeight w:val="619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ZnSO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3,85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3,48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1,80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1,08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2,82</w:t>
            </w:r>
          </w:p>
        </w:tc>
      </w:tr>
      <w:tr w:rsidR="001011D3" w:rsidRPr="002638B5" w:rsidTr="00DE19C9">
        <w:trPr>
          <w:trHeight w:val="602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CuSO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3,95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3,54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1,91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1,11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2,80</w:t>
            </w:r>
          </w:p>
        </w:tc>
      </w:tr>
      <w:tr w:rsidR="001011D3" w:rsidRPr="002638B5" w:rsidTr="00DE19C9">
        <w:trPr>
          <w:trHeight w:val="20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3,97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3,58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1,92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1,07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2,84</w:t>
            </w:r>
          </w:p>
        </w:tc>
      </w:tr>
      <w:tr w:rsidR="001011D3" w:rsidRPr="002638B5" w:rsidTr="00DE19C9">
        <w:trPr>
          <w:trHeight w:val="345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+(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)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24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3,86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3,48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1,86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1,06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2,80</w:t>
            </w:r>
          </w:p>
        </w:tc>
      </w:tr>
      <w:tr w:rsidR="001011D3" w:rsidRPr="002638B5" w:rsidTr="00DE19C9">
        <w:trPr>
          <w:trHeight w:val="210"/>
        </w:trPr>
        <w:tc>
          <w:tcPr>
            <w:tcW w:w="2743" w:type="dxa"/>
            <w:vAlign w:val="center"/>
          </w:tcPr>
          <w:p w:rsidR="001011D3" w:rsidRPr="002638B5" w:rsidRDefault="001011D3" w:rsidP="00DE19C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о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76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3,83</w:t>
            </w:r>
          </w:p>
        </w:tc>
        <w:tc>
          <w:tcPr>
            <w:tcW w:w="1268" w:type="dxa"/>
            <w:vAlign w:val="center"/>
          </w:tcPr>
          <w:p w:rsidR="001011D3" w:rsidRPr="002638B5" w:rsidRDefault="001011D3" w:rsidP="00702C0E">
            <w:pPr>
              <w:spacing w:line="24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3,42</w:t>
            </w:r>
          </w:p>
        </w:tc>
        <w:tc>
          <w:tcPr>
            <w:tcW w:w="1622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1,78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1103" w:type="dxa"/>
            <w:vAlign w:val="center"/>
          </w:tcPr>
          <w:p w:rsidR="001011D3" w:rsidRPr="002638B5" w:rsidRDefault="001011D3" w:rsidP="00702C0E">
            <w:pPr>
              <w:spacing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2,78</w:t>
            </w:r>
          </w:p>
        </w:tc>
      </w:tr>
    </w:tbl>
    <w:p w:rsidR="001011D3" w:rsidRDefault="001011D3" w:rsidP="00702C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DE19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Интенсивность</w:t>
      </w:r>
      <w:r w:rsidRPr="00B87A45">
        <w:rPr>
          <w:rFonts w:ascii="Times New Roman" w:hAnsi="Times New Roman"/>
          <w:sz w:val="28"/>
          <w:szCs w:val="28"/>
        </w:rPr>
        <w:t xml:space="preserve"> и направленность этих процессов определяется генетическими свойствами растений и условиями внешней среды. Одним из антропогенных факторов внешней среды, оказывающих существенное влияние на рост, развитие и формирование урожая растений, а также его качества, является применение удобрений.</w:t>
      </w:r>
      <w:r>
        <w:rPr>
          <w:rFonts w:ascii="Times New Roman" w:hAnsi="Times New Roman"/>
          <w:sz w:val="28"/>
          <w:szCs w:val="28"/>
        </w:rPr>
        <w:t xml:space="preserve"> Создание оптимальных условий питания в течение всей вегетации является необходимым условием получения устойчивых урожаев высокого качества зерна.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проведенных исследований было установлено положительное влияние микроудобрений на урожайность озимой пшеницы (таблица 4). 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высокую прибавку урожайности озимой пшеницы обеспечила некорневая подкормка растений медью, которая составила </w:t>
      </w:r>
      <w:r>
        <w:rPr>
          <w:rFonts w:ascii="Times New Roman" w:hAnsi="Times New Roman"/>
          <w:sz w:val="28"/>
          <w:szCs w:val="28"/>
        </w:rPr>
        <w:br/>
        <w:t xml:space="preserve">5,8 ц/га. Незначительно меньше она при некорневой подкормке цинком – 5,0 ц/га. Другие микроэлементы, судя по полученным прибавкам, несколько уступали меди и цинку. 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Математическая оценка данных по урожайности показала, что существенные различия отмечаются во всех вариантах, за исключением варианта с некорневой подкормкой молибденом.</w:t>
      </w:r>
    </w:p>
    <w:p w:rsidR="001011D3" w:rsidRPr="00BA1A09" w:rsidRDefault="001011D3" w:rsidP="00DE19C9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BA1A09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4 </w:t>
      </w:r>
      <w:r w:rsidRPr="00BA1A09">
        <w:rPr>
          <w:rFonts w:ascii="Times New Roman" w:hAnsi="Times New Roman"/>
          <w:sz w:val="28"/>
          <w:szCs w:val="28"/>
        </w:rPr>
        <w:t>– Влияние микроудобрений на урожайность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 w:rsidRPr="00BA1A09">
        <w:rPr>
          <w:rFonts w:ascii="Times New Roman" w:hAnsi="Times New Roman"/>
          <w:sz w:val="28"/>
          <w:szCs w:val="28"/>
        </w:rPr>
        <w:t>озимой пшеницы, ц/га</w:t>
      </w:r>
    </w:p>
    <w:tbl>
      <w:tblPr>
        <w:tblW w:w="48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551"/>
        <w:gridCol w:w="1701"/>
        <w:gridCol w:w="1426"/>
      </w:tblGrid>
      <w:tr w:rsidR="001011D3" w:rsidRPr="002638B5" w:rsidTr="00DE19C9">
        <w:trPr>
          <w:trHeight w:val="571"/>
        </w:trPr>
        <w:tc>
          <w:tcPr>
            <w:tcW w:w="3261" w:type="dxa"/>
            <w:vMerge w:val="restart"/>
          </w:tcPr>
          <w:p w:rsidR="001011D3" w:rsidRPr="002638B5" w:rsidRDefault="001011D3" w:rsidP="00DE19C9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2551" w:type="dxa"/>
            <w:vMerge w:val="restart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Урожайность, ц/га</w:t>
            </w:r>
          </w:p>
        </w:tc>
        <w:tc>
          <w:tcPr>
            <w:tcW w:w="3127" w:type="dxa"/>
            <w:gridSpan w:val="2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Прибавка</w:t>
            </w:r>
          </w:p>
        </w:tc>
      </w:tr>
      <w:tr w:rsidR="001011D3" w:rsidRPr="002638B5" w:rsidTr="00DE19C9">
        <w:trPr>
          <w:trHeight w:val="383"/>
        </w:trPr>
        <w:tc>
          <w:tcPr>
            <w:tcW w:w="3261" w:type="dxa"/>
            <w:vMerge/>
          </w:tcPr>
          <w:p w:rsidR="001011D3" w:rsidRPr="002638B5" w:rsidRDefault="001011D3" w:rsidP="00702C0E">
            <w:pPr>
              <w:spacing w:after="0" w:line="36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:rsidR="001011D3" w:rsidRPr="002638B5" w:rsidRDefault="001011D3" w:rsidP="00702C0E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ц/га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1011D3" w:rsidRPr="002638B5" w:rsidTr="00DE19C9">
        <w:trPr>
          <w:trHeight w:val="20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–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Р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К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011D3" w:rsidRPr="002638B5" w:rsidTr="00DE19C9">
        <w:trPr>
          <w:trHeight w:val="20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BO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66,7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1011D3" w:rsidRPr="002638B5" w:rsidTr="00DE19C9">
        <w:trPr>
          <w:trHeight w:val="619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ZnSO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68,0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1011D3" w:rsidRPr="002638B5" w:rsidTr="00DE19C9">
        <w:trPr>
          <w:trHeight w:val="602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CuSO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68,8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1011D3" w:rsidRPr="002638B5" w:rsidTr="00DE19C9">
        <w:trPr>
          <w:trHeight w:val="20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67,0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1011D3" w:rsidRPr="002638B5" w:rsidTr="00DE19C9">
        <w:trPr>
          <w:trHeight w:val="375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+(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)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24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67,2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1011D3" w:rsidRPr="002638B5" w:rsidTr="00DE19C9">
        <w:trPr>
          <w:trHeight w:val="135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о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67,8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1011D3" w:rsidRPr="002638B5" w:rsidTr="00DE19C9">
        <w:trPr>
          <w:trHeight w:val="298"/>
        </w:trPr>
        <w:tc>
          <w:tcPr>
            <w:tcW w:w="326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</w:pPr>
            <w:r w:rsidRPr="002638B5"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  <w:t>НСР</w:t>
            </w:r>
            <w:r w:rsidRPr="002638B5">
              <w:rPr>
                <w:rFonts w:ascii="Times New Roman" w:hAnsi="Times New Roman"/>
                <w:spacing w:val="-4"/>
                <w:sz w:val="28"/>
                <w:szCs w:val="28"/>
                <w:vertAlign w:val="subscript"/>
                <w:lang w:val="en-US"/>
              </w:rPr>
              <w:t>05</w:t>
            </w:r>
          </w:p>
        </w:tc>
        <w:tc>
          <w:tcPr>
            <w:tcW w:w="255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урожайности озимой пшеницы проходило за счет лучшего налива зерновок при некорневой подкормке растений микроэлементами.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65AB">
        <w:rPr>
          <w:rFonts w:ascii="Times New Roman" w:hAnsi="Times New Roman"/>
          <w:sz w:val="28"/>
          <w:szCs w:val="28"/>
        </w:rPr>
        <w:t>Проблема со</w:t>
      </w:r>
      <w:r>
        <w:rPr>
          <w:rFonts w:ascii="Times New Roman" w:hAnsi="Times New Roman"/>
          <w:sz w:val="28"/>
          <w:szCs w:val="28"/>
        </w:rPr>
        <w:t>четания высокой урожайности с хорошим качеством зерна считается одной из важнейших задач. Основными признаками высококачественного зерна считаются такие показатели, как содержание белка и клейковины, которые определяют продовольственную и кормовую ценность зерна озимой пшеницы(таблица 5) [6].</w:t>
      </w:r>
    </w:p>
    <w:p w:rsidR="001011D3" w:rsidRDefault="001011D3" w:rsidP="00DE19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DE19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DE19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DE19C9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5– Классификация зерна озимой мягкой  пшеницы согласно ГОСТ 9353-90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70"/>
        <w:gridCol w:w="1781"/>
        <w:gridCol w:w="1512"/>
        <w:gridCol w:w="1644"/>
        <w:gridCol w:w="1479"/>
      </w:tblGrid>
      <w:tr w:rsidR="001011D3" w:rsidRPr="002638B5" w:rsidTr="002638B5">
        <w:tc>
          <w:tcPr>
            <w:tcW w:w="29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Признак качества</w:t>
            </w:r>
          </w:p>
        </w:tc>
        <w:tc>
          <w:tcPr>
            <w:tcW w:w="18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Сильная</w:t>
            </w:r>
          </w:p>
        </w:tc>
        <w:tc>
          <w:tcPr>
            <w:tcW w:w="1559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Ценная</w:t>
            </w:r>
          </w:p>
        </w:tc>
        <w:tc>
          <w:tcPr>
            <w:tcW w:w="1701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Филлер</w:t>
            </w:r>
          </w:p>
        </w:tc>
        <w:tc>
          <w:tcPr>
            <w:tcW w:w="1525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Слабая</w:t>
            </w:r>
          </w:p>
        </w:tc>
      </w:tr>
      <w:tr w:rsidR="001011D3" w:rsidRPr="002638B5" w:rsidTr="002638B5">
        <w:tc>
          <w:tcPr>
            <w:tcW w:w="2943" w:type="dxa"/>
          </w:tcPr>
          <w:p w:rsidR="001011D3" w:rsidRPr="002638B5" w:rsidRDefault="001011D3" w:rsidP="002638B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Содержание белка, %</w:t>
            </w:r>
          </w:p>
        </w:tc>
        <w:tc>
          <w:tcPr>
            <w:tcW w:w="18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1559" w:type="dxa"/>
          </w:tcPr>
          <w:p w:rsidR="001011D3" w:rsidRPr="002638B5" w:rsidRDefault="001011D3" w:rsidP="002638B5">
            <w:pPr>
              <w:spacing w:after="0" w:line="360" w:lineRule="auto"/>
              <w:ind w:firstLine="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525" w:type="dxa"/>
          </w:tcPr>
          <w:p w:rsidR="001011D3" w:rsidRPr="002638B5" w:rsidRDefault="001011D3" w:rsidP="002638B5">
            <w:pPr>
              <w:spacing w:after="0" w:line="360" w:lineRule="auto"/>
              <w:ind w:hanging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&gt;8</w:t>
            </w:r>
          </w:p>
        </w:tc>
      </w:tr>
      <w:tr w:rsidR="001011D3" w:rsidRPr="002638B5" w:rsidTr="002638B5">
        <w:tc>
          <w:tcPr>
            <w:tcW w:w="2943" w:type="dxa"/>
          </w:tcPr>
          <w:p w:rsidR="001011D3" w:rsidRPr="002638B5" w:rsidRDefault="001011D3" w:rsidP="002638B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Содержание клейковины, %</w:t>
            </w:r>
          </w:p>
        </w:tc>
        <w:tc>
          <w:tcPr>
            <w:tcW w:w="18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28-32</w:t>
            </w:r>
          </w:p>
        </w:tc>
        <w:tc>
          <w:tcPr>
            <w:tcW w:w="1559" w:type="dxa"/>
          </w:tcPr>
          <w:p w:rsidR="001011D3" w:rsidRPr="002638B5" w:rsidRDefault="001011D3" w:rsidP="002638B5">
            <w:pPr>
              <w:spacing w:after="0" w:line="360" w:lineRule="auto"/>
              <w:ind w:firstLine="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22-24</w:t>
            </w:r>
          </w:p>
        </w:tc>
        <w:tc>
          <w:tcPr>
            <w:tcW w:w="1525" w:type="dxa"/>
          </w:tcPr>
          <w:p w:rsidR="001011D3" w:rsidRPr="002638B5" w:rsidRDefault="001011D3" w:rsidP="002638B5">
            <w:pPr>
              <w:spacing w:after="0" w:line="360" w:lineRule="auto"/>
              <w:ind w:hanging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011D3" w:rsidRPr="002638B5" w:rsidTr="002638B5">
        <w:tc>
          <w:tcPr>
            <w:tcW w:w="2943" w:type="dxa"/>
          </w:tcPr>
          <w:p w:rsidR="001011D3" w:rsidRPr="002638B5" w:rsidRDefault="001011D3" w:rsidP="002638B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Качество клейковины в зерне е.п. ИДК -1</w:t>
            </w:r>
          </w:p>
        </w:tc>
        <w:tc>
          <w:tcPr>
            <w:tcW w:w="18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45-75</w:t>
            </w:r>
          </w:p>
        </w:tc>
        <w:tc>
          <w:tcPr>
            <w:tcW w:w="1559" w:type="dxa"/>
          </w:tcPr>
          <w:p w:rsidR="001011D3" w:rsidRPr="002638B5" w:rsidRDefault="001011D3" w:rsidP="002638B5">
            <w:pPr>
              <w:spacing w:after="0" w:line="360" w:lineRule="auto"/>
              <w:ind w:firstLine="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45-85</w:t>
            </w:r>
          </w:p>
        </w:tc>
        <w:tc>
          <w:tcPr>
            <w:tcW w:w="1701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20-100</w:t>
            </w:r>
          </w:p>
        </w:tc>
        <w:tc>
          <w:tcPr>
            <w:tcW w:w="1525" w:type="dxa"/>
          </w:tcPr>
          <w:p w:rsidR="001011D3" w:rsidRPr="002638B5" w:rsidRDefault="001011D3" w:rsidP="002638B5">
            <w:pPr>
              <w:spacing w:after="0" w:line="360" w:lineRule="auto"/>
              <w:ind w:hanging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0-120</w:t>
            </w:r>
          </w:p>
        </w:tc>
      </w:tr>
      <w:tr w:rsidR="001011D3" w:rsidRPr="002638B5" w:rsidTr="002638B5">
        <w:trPr>
          <w:trHeight w:val="507"/>
        </w:trPr>
        <w:tc>
          <w:tcPr>
            <w:tcW w:w="2943" w:type="dxa"/>
          </w:tcPr>
          <w:p w:rsidR="001011D3" w:rsidRPr="002638B5" w:rsidRDefault="001011D3" w:rsidP="002638B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18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Ι</w:t>
            </w:r>
          </w:p>
        </w:tc>
        <w:tc>
          <w:tcPr>
            <w:tcW w:w="1559" w:type="dxa"/>
          </w:tcPr>
          <w:p w:rsidR="001011D3" w:rsidRPr="002638B5" w:rsidRDefault="001011D3" w:rsidP="002638B5">
            <w:pPr>
              <w:spacing w:after="0" w:line="360" w:lineRule="auto"/>
              <w:ind w:firstLine="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Ι -ΙΙ</w:t>
            </w:r>
          </w:p>
        </w:tc>
        <w:tc>
          <w:tcPr>
            <w:tcW w:w="1701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ΙΙ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ΙΙΙ</w:t>
            </w:r>
          </w:p>
        </w:tc>
        <w:tc>
          <w:tcPr>
            <w:tcW w:w="1525" w:type="dxa"/>
          </w:tcPr>
          <w:p w:rsidR="001011D3" w:rsidRPr="002638B5" w:rsidRDefault="001011D3" w:rsidP="002638B5">
            <w:pPr>
              <w:spacing w:after="0" w:line="360" w:lineRule="auto"/>
              <w:ind w:hanging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ΙΙΙ</w:t>
            </w:r>
          </w:p>
        </w:tc>
      </w:tr>
      <w:tr w:rsidR="001011D3" w:rsidRPr="002638B5" w:rsidTr="002638B5">
        <w:tc>
          <w:tcPr>
            <w:tcW w:w="2943" w:type="dxa"/>
          </w:tcPr>
          <w:p w:rsidR="001011D3" w:rsidRPr="002638B5" w:rsidRDefault="001011D3" w:rsidP="002638B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Стекловидность, %</w:t>
            </w:r>
          </w:p>
        </w:tc>
        <w:tc>
          <w:tcPr>
            <w:tcW w:w="1843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1011D3" w:rsidRPr="002638B5" w:rsidRDefault="001011D3" w:rsidP="002638B5">
            <w:pPr>
              <w:spacing w:after="0" w:line="360" w:lineRule="auto"/>
              <w:ind w:firstLine="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1011D3" w:rsidRPr="002638B5" w:rsidRDefault="001011D3" w:rsidP="002638B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40-50</w:t>
            </w:r>
          </w:p>
        </w:tc>
        <w:tc>
          <w:tcPr>
            <w:tcW w:w="1525" w:type="dxa"/>
          </w:tcPr>
          <w:p w:rsidR="001011D3" w:rsidRPr="002638B5" w:rsidRDefault="001011D3" w:rsidP="002638B5">
            <w:pPr>
              <w:spacing w:after="0" w:line="360" w:lineRule="auto"/>
              <w:ind w:hanging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1011D3" w:rsidRDefault="001011D3" w:rsidP="00DE19C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DE19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Н. Г. Малюги [5], наилучшие условия получения высокого урожая с повышенным содержанием белка и клейковины складываются при хорошей обеспеченности растений элементами минерального питания, в частности, азотом, а также  некоторым небольшим дефицитом влаги в период налива-созревания зерна и не высоким температурным режимом.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Научно-обоснованная система применения удобрений позволяет повысить белковость зерна на 2,5-3,0 %. Основное количество белка в зерне хлебных злаков накапливается благодаря оттоку азотистых веществ из вегетативных органов и только 18-26 % формируется за счет корневой системы.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Исследования показали, что на тех вариантах, где наблюдалось высокое содержание азота, получено максимальное содержание белка в зерне озимой пшеницы (таблица 6). </w:t>
      </w:r>
    </w:p>
    <w:p w:rsidR="001011D3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A62F4">
        <w:rPr>
          <w:rFonts w:ascii="Times New Roman" w:hAnsi="Times New Roman"/>
          <w:sz w:val="28"/>
          <w:szCs w:val="28"/>
        </w:rPr>
        <w:t xml:space="preserve">Таблица 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7A62F4">
        <w:rPr>
          <w:rFonts w:ascii="Times New Roman" w:hAnsi="Times New Roman"/>
          <w:sz w:val="28"/>
          <w:szCs w:val="28"/>
        </w:rPr>
        <w:t xml:space="preserve">– Качество зерна озимой пшеницы в зависимости </w:t>
      </w:r>
    </w:p>
    <w:p w:rsidR="001011D3" w:rsidRPr="007A62F4" w:rsidRDefault="001011D3" w:rsidP="00702C0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A62F4">
        <w:rPr>
          <w:rFonts w:ascii="Times New Roman" w:hAnsi="Times New Roman"/>
          <w:sz w:val="28"/>
          <w:szCs w:val="28"/>
        </w:rPr>
        <w:t>от применения микроудобрений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9"/>
        <w:gridCol w:w="1653"/>
        <w:gridCol w:w="2201"/>
        <w:gridCol w:w="2475"/>
      </w:tblGrid>
      <w:tr w:rsidR="001011D3" w:rsidRPr="002638B5" w:rsidTr="00763A2B">
        <w:trPr>
          <w:trHeight w:val="547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Белок,</w:t>
            </w:r>
          </w:p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Клейковина,</w:t>
            </w:r>
          </w:p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Стекловидность, %</w:t>
            </w:r>
          </w:p>
        </w:tc>
      </w:tr>
      <w:tr w:rsidR="001011D3" w:rsidRPr="002638B5" w:rsidTr="00763A2B">
        <w:trPr>
          <w:trHeight w:val="20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–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Р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К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1011D3" w:rsidRPr="002638B5" w:rsidTr="00763A2B">
        <w:trPr>
          <w:trHeight w:val="20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BO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13,8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26,3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1011D3" w:rsidRPr="002638B5" w:rsidTr="00763A2B">
        <w:trPr>
          <w:trHeight w:val="20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ZnSO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28,4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1011D3" w:rsidRPr="002638B5" w:rsidTr="00763A2B">
        <w:trPr>
          <w:trHeight w:val="20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CuSO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14,8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28,8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1011D3" w:rsidRPr="002638B5" w:rsidTr="00763A2B">
        <w:trPr>
          <w:trHeight w:val="20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MnSO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27,0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  <w:tr w:rsidR="001011D3" w:rsidRPr="002638B5" w:rsidTr="00763A2B">
        <w:trPr>
          <w:trHeight w:val="285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+(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)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24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14,5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27,8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1011D3" w:rsidRPr="002638B5" w:rsidTr="00763A2B">
        <w:trPr>
          <w:trHeight w:val="183"/>
        </w:trPr>
        <w:tc>
          <w:tcPr>
            <w:tcW w:w="2835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Фон +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638B5">
              <w:rPr>
                <w:rFonts w:ascii="Times New Roman" w:hAnsi="Times New Roman"/>
                <w:sz w:val="28"/>
                <w:szCs w:val="28"/>
              </w:rPr>
              <w:t>о</w:t>
            </w:r>
            <w:r w:rsidRPr="002638B5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638B5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701" w:type="dxa"/>
            <w:vAlign w:val="center"/>
          </w:tcPr>
          <w:p w:rsidR="001011D3" w:rsidRPr="002638B5" w:rsidRDefault="001011D3" w:rsidP="00DE19C9">
            <w:pPr>
              <w:spacing w:after="0" w:line="360" w:lineRule="auto"/>
              <w:ind w:hanging="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  <w:tc>
          <w:tcPr>
            <w:tcW w:w="2268" w:type="dxa"/>
          </w:tcPr>
          <w:p w:rsidR="001011D3" w:rsidRPr="002638B5" w:rsidRDefault="001011D3" w:rsidP="00DE19C9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26,7</w:t>
            </w:r>
          </w:p>
        </w:tc>
        <w:tc>
          <w:tcPr>
            <w:tcW w:w="2552" w:type="dxa"/>
          </w:tcPr>
          <w:p w:rsidR="001011D3" w:rsidRPr="002638B5" w:rsidRDefault="001011D3" w:rsidP="00DE19C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8B5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</w:tbl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при некорневой подкормке растений медью и цинком содержание белка в зерне повысилось соответственно на 1,3 и 1,1 %, клейковины – на 3,8 и 3,4 %. На этих вариантах стекловидность зерновок была максимальной – 90 и 89 % соответственно, что превысило контроль на 5,0 и 4,9 %. В целом, все микроэлементы при некорневой подкормке  посевов оказали положительное влияние на качество урожая озимой пшеницы.</w:t>
      </w:r>
    </w:p>
    <w:p w:rsidR="001011D3" w:rsidRPr="00B23C89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9C9">
        <w:rPr>
          <w:rFonts w:ascii="Times New Roman" w:hAnsi="Times New Roman"/>
          <w:sz w:val="28"/>
          <w:szCs w:val="28"/>
        </w:rPr>
        <w:t>Таким образом,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23C89">
        <w:rPr>
          <w:rFonts w:ascii="Times New Roman" w:hAnsi="Times New Roman"/>
          <w:sz w:val="28"/>
          <w:szCs w:val="28"/>
        </w:rPr>
        <w:t>роведе</w:t>
      </w:r>
      <w:r>
        <w:rPr>
          <w:rFonts w:ascii="Times New Roman" w:hAnsi="Times New Roman"/>
          <w:sz w:val="28"/>
          <w:szCs w:val="28"/>
        </w:rPr>
        <w:t xml:space="preserve">нные исследования </w:t>
      </w:r>
      <w:r w:rsidRPr="00B23C89">
        <w:rPr>
          <w:rFonts w:ascii="Times New Roman" w:hAnsi="Times New Roman"/>
          <w:sz w:val="28"/>
          <w:szCs w:val="28"/>
        </w:rPr>
        <w:t>показали</w:t>
      </w:r>
      <w:r>
        <w:rPr>
          <w:rFonts w:ascii="Times New Roman" w:hAnsi="Times New Roman"/>
          <w:sz w:val="28"/>
          <w:szCs w:val="28"/>
        </w:rPr>
        <w:t>, что</w:t>
      </w:r>
      <w:r>
        <w:rPr>
          <w:rFonts w:ascii="Times New Roman" w:hAnsi="Times New Roman"/>
          <w:sz w:val="28"/>
          <w:szCs w:val="28"/>
          <w:lang w:eastAsia="en-US"/>
        </w:rPr>
        <w:t xml:space="preserve">включение микроэлементов в систему удобрения озимой пшеницы </w:t>
      </w:r>
      <w:r>
        <w:rPr>
          <w:rFonts w:ascii="Times New Roman" w:hAnsi="Times New Roman"/>
          <w:sz w:val="28"/>
          <w:szCs w:val="28"/>
        </w:rPr>
        <w:t>оказывает положительное влияние на минеральное питание растений, количество и качество урожая.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Некорневая подкормка посевов озимой пшеницы микроэлементами способствовала более интенсивному потреблению азота растениями. В фазы кущения, трубкования и колошения содержание этого элемента под их воздействием возросло соответственно на 0,03-0,22, 0,05-0,22 и 0,08-0,20 % сухой массы. Максимальное положительное влияние на потребление азота растениями оказала медь. За ней по степени воздействия находился цинк. Кобальт и бор оказали наименьшее влияние на содержание азота в растениях озимой пшеницы.</w:t>
      </w:r>
    </w:p>
    <w:p w:rsidR="001011D3" w:rsidRPr="00A512F6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E61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Некорневая подкормка посевов микроэлементами способствовала более интенсивному потреблению растениями фосфора во все фазы вегетации озимой пшеницы. В фазы кущения, трубкования и колошения содержание этого элемента в наземных  вегетативных органах возрастало соответственно на 0,02-0,06, 0,03-0,06 и 0,04-0,09 % сухой массы. Наибольшее влияние на содержание фосфора в растениях оказали медь и цинк, наименьшее – бор и кобальт.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46BC0">
        <w:rPr>
          <w:rFonts w:ascii="Times New Roman" w:hAnsi="Times New Roman"/>
          <w:sz w:val="28"/>
          <w:szCs w:val="28"/>
        </w:rPr>
        <w:t>Под воздействием микроэлементов растения озимой пшеницы поглощают больше калия во все фазы вегетации. В вегетативных органах растений больше всего этого элемента накапливается под воздействием марганца, меньшее – бора. Другие микроэлементы по степени влияния на поглощение растениями калия занимают промежуточное положение между этими двумя элементами. Микроэлементы не оказали влияние на аттракции калия из вегетативных органов в генеративные, хотя способствовали увеличению его содержания в зерновках</w:t>
      </w:r>
      <w:r>
        <w:rPr>
          <w:rFonts w:ascii="Times New Roman" w:hAnsi="Times New Roman"/>
          <w:sz w:val="28"/>
          <w:szCs w:val="28"/>
        </w:rPr>
        <w:t>.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Наиболее высокую прибавку урожайности озимой пшеницы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обеспечила некорневая подкормка растений медью, которая составила 5,8 ц/га. Незначительно меньше она при некорневой подкормке цинком – 5,0 ц/га. Другие микроэлементы, судя по полученным прибавкам урожайности, несколько уступали меди и цинку. </w:t>
      </w:r>
    </w:p>
    <w:p w:rsidR="001011D3" w:rsidRDefault="001011D3" w:rsidP="00702C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Некорневая подкормка растений микроэлементами оказала положительное влияние на качество зерна озимой пшеницы. Медь и цинк увеличили содержание белка в зерне соответственно на 1,3 и 1,1 %, клейковины – на 3,8 и 3,4 %, стекловидность зерновок составила 90 и 89 % соответственно и была</w:t>
      </w:r>
      <w:r w:rsidRPr="00113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максимальной, что превысило контроль на 5,0 и </w:t>
      </w:r>
      <w:r>
        <w:rPr>
          <w:rFonts w:ascii="Times New Roman" w:hAnsi="Times New Roman"/>
          <w:sz w:val="28"/>
          <w:szCs w:val="28"/>
        </w:rPr>
        <w:br/>
        <w:t>4,9 %.</w:t>
      </w:r>
    </w:p>
    <w:p w:rsidR="001011D3" w:rsidRDefault="001011D3" w:rsidP="00702C0E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11D3" w:rsidRDefault="001011D3" w:rsidP="00DE19C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005BE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1011D3" w:rsidRPr="005005BE" w:rsidRDefault="001011D3" w:rsidP="00DE19C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9" w:type="dxa"/>
        <w:tblLook w:val="0000"/>
      </w:tblPr>
      <w:tblGrid>
        <w:gridCol w:w="703"/>
        <w:gridCol w:w="8524"/>
      </w:tblGrid>
      <w:tr w:rsidR="001011D3" w:rsidRPr="002638B5" w:rsidTr="00DE19C9">
        <w:tc>
          <w:tcPr>
            <w:tcW w:w="703" w:type="dxa"/>
          </w:tcPr>
          <w:p w:rsidR="001011D3" w:rsidRPr="005005BE" w:rsidRDefault="001011D3" w:rsidP="007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OLE_LINK100"/>
            <w:bookmarkStart w:id="9" w:name="OLE_LINK101"/>
            <w:r w:rsidRPr="005005B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24" w:type="dxa"/>
          </w:tcPr>
          <w:p w:rsidR="001011D3" w:rsidRPr="003968EC" w:rsidRDefault="001011D3" w:rsidP="003968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B5">
              <w:rPr>
                <w:rFonts w:ascii="Times New Roman" w:hAnsi="Times New Roman"/>
                <w:sz w:val="24"/>
                <w:szCs w:val="24"/>
              </w:rPr>
              <w:t xml:space="preserve">Агеев В. В. Система удобрения в севооборотах юга России /В. В. Агеев, </w:t>
            </w:r>
            <w:r w:rsidRPr="002638B5">
              <w:rPr>
                <w:rFonts w:ascii="Times New Roman" w:hAnsi="Times New Roman"/>
                <w:sz w:val="24"/>
                <w:szCs w:val="24"/>
              </w:rPr>
              <w:br/>
              <w:t xml:space="preserve">А. И. Подколзин. – Ставрополь:СтавГСХА, 2005. – 352 с. </w:t>
            </w:r>
          </w:p>
        </w:tc>
      </w:tr>
      <w:tr w:rsidR="001011D3" w:rsidRPr="002638B5" w:rsidTr="00DE19C9">
        <w:tc>
          <w:tcPr>
            <w:tcW w:w="703" w:type="dxa"/>
          </w:tcPr>
          <w:p w:rsidR="001011D3" w:rsidRPr="005005BE" w:rsidRDefault="001011D3" w:rsidP="007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5B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24" w:type="dxa"/>
          </w:tcPr>
          <w:p w:rsidR="001011D3" w:rsidRPr="003968EC" w:rsidRDefault="001011D3" w:rsidP="00586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B5">
              <w:rPr>
                <w:rFonts w:ascii="Times New Roman" w:hAnsi="Times New Roman"/>
                <w:sz w:val="24"/>
                <w:szCs w:val="24"/>
              </w:rPr>
              <w:t>Казарцева А. Т. Эколого-генетические и агрохимические основы повышения качества зерна /А. Т. Казарцева, А. Х. Шеуджен, Н. Н. Нещадим. – Майкоп: ГУРИПП «Адыгея», 2004. – 160 с.</w:t>
            </w:r>
          </w:p>
        </w:tc>
      </w:tr>
      <w:tr w:rsidR="001011D3" w:rsidRPr="002638B5" w:rsidTr="00DE19C9">
        <w:tc>
          <w:tcPr>
            <w:tcW w:w="703" w:type="dxa"/>
          </w:tcPr>
          <w:p w:rsidR="001011D3" w:rsidRPr="005005BE" w:rsidRDefault="001011D3" w:rsidP="007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5B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24" w:type="dxa"/>
          </w:tcPr>
          <w:p w:rsidR="001011D3" w:rsidRPr="003968EC" w:rsidRDefault="001011D3" w:rsidP="00586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B5">
              <w:rPr>
                <w:rFonts w:ascii="Times New Roman" w:hAnsi="Times New Roman"/>
                <w:sz w:val="24"/>
                <w:szCs w:val="24"/>
              </w:rPr>
              <w:t>Куркаев В. Т. Агрохимия /В. Т. Куркаев, А. Х. Шеуджен. – Майкоп:ГУРИПП «Адыгея», 2000. – 552 с.</w:t>
            </w:r>
          </w:p>
        </w:tc>
      </w:tr>
      <w:tr w:rsidR="001011D3" w:rsidRPr="002638B5" w:rsidTr="00DE19C9">
        <w:tc>
          <w:tcPr>
            <w:tcW w:w="703" w:type="dxa"/>
          </w:tcPr>
          <w:p w:rsidR="001011D3" w:rsidRPr="005005BE" w:rsidRDefault="001011D3" w:rsidP="007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5BE">
              <w:rPr>
                <w:rFonts w:ascii="Times New Roman" w:hAnsi="Times New Roman"/>
                <w:sz w:val="24"/>
                <w:szCs w:val="24"/>
              </w:rPr>
              <w:t>4</w:t>
            </w:r>
            <w:r w:rsidRPr="00263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4" w:type="dxa"/>
          </w:tcPr>
          <w:p w:rsidR="001011D3" w:rsidRPr="00DE19C9" w:rsidRDefault="001011D3" w:rsidP="00586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B5">
              <w:rPr>
                <w:rFonts w:ascii="Times New Roman" w:hAnsi="Times New Roman"/>
                <w:sz w:val="24"/>
                <w:szCs w:val="24"/>
              </w:rPr>
              <w:t>Малюга Н. Г. Озимая пшеница на Кубани /Н. Г. Малюга. – Краснодар: Крас. кн. изд-во, 1992. – 240 с.</w:t>
            </w:r>
          </w:p>
        </w:tc>
      </w:tr>
      <w:tr w:rsidR="001011D3" w:rsidRPr="002638B5" w:rsidTr="00DE19C9">
        <w:tc>
          <w:tcPr>
            <w:tcW w:w="703" w:type="dxa"/>
          </w:tcPr>
          <w:p w:rsidR="001011D3" w:rsidRPr="005005BE" w:rsidRDefault="001011D3" w:rsidP="007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5BE">
              <w:rPr>
                <w:rFonts w:ascii="Times New Roman" w:hAnsi="Times New Roman"/>
                <w:sz w:val="24"/>
                <w:szCs w:val="24"/>
              </w:rPr>
              <w:t>5</w:t>
            </w:r>
            <w:r w:rsidRPr="00263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4" w:type="dxa"/>
          </w:tcPr>
          <w:p w:rsidR="001011D3" w:rsidRPr="003968EC" w:rsidRDefault="001011D3" w:rsidP="00586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B5">
              <w:rPr>
                <w:rFonts w:ascii="Times New Roman" w:hAnsi="Times New Roman"/>
                <w:sz w:val="24"/>
                <w:szCs w:val="24"/>
              </w:rPr>
              <w:t>Шеуджен А. Х. Агрохимические основы применения удобрений /</w:t>
            </w:r>
            <w:r w:rsidRPr="002638B5">
              <w:rPr>
                <w:rFonts w:ascii="Times New Roman" w:hAnsi="Times New Roman"/>
                <w:sz w:val="24"/>
                <w:szCs w:val="24"/>
              </w:rPr>
              <w:br/>
              <w:t>А. Х. Шеуджен, Т. Н. Бондарева, С. В. Кизинек. – Майкоп: «Полиграф-Юг», 2013.- 572 с.</w:t>
            </w:r>
          </w:p>
        </w:tc>
      </w:tr>
      <w:tr w:rsidR="001011D3" w:rsidRPr="002638B5" w:rsidTr="00DE19C9">
        <w:tc>
          <w:tcPr>
            <w:tcW w:w="703" w:type="dxa"/>
          </w:tcPr>
          <w:p w:rsidR="001011D3" w:rsidRPr="005005BE" w:rsidRDefault="001011D3" w:rsidP="007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5BE">
              <w:rPr>
                <w:rFonts w:ascii="Times New Roman" w:hAnsi="Times New Roman"/>
                <w:sz w:val="24"/>
                <w:szCs w:val="24"/>
              </w:rPr>
              <w:t>6</w:t>
            </w:r>
            <w:r w:rsidRPr="00263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4" w:type="dxa"/>
          </w:tcPr>
          <w:p w:rsidR="001011D3" w:rsidRPr="002638B5" w:rsidRDefault="001011D3" w:rsidP="00586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B5">
              <w:rPr>
                <w:rFonts w:ascii="Times New Roman" w:hAnsi="Times New Roman"/>
                <w:sz w:val="24"/>
                <w:szCs w:val="24"/>
              </w:rPr>
              <w:t>Шеуджен А. Х. Питание и удобрение зерновых, крупяных и зернобобовых культур /А. Х. Шеуджен, Т. Н. Бондарева, Л. М. Онищенко. – Краснодар: КубГАУ, 2012. – 231 с.</w:t>
            </w:r>
          </w:p>
          <w:p w:rsidR="001011D3" w:rsidRPr="005005BE" w:rsidRDefault="001011D3" w:rsidP="00586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8"/>
      <w:bookmarkEnd w:id="9"/>
    </w:tbl>
    <w:p w:rsidR="001011D3" w:rsidRPr="0023464D" w:rsidRDefault="001011D3" w:rsidP="00DE19C9">
      <w:pPr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11D3" w:rsidRPr="00692D6A" w:rsidRDefault="001011D3" w:rsidP="00692D6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1011D3" w:rsidRPr="00692D6A" w:rsidRDefault="001011D3" w:rsidP="00692D6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1.</w:t>
      </w:r>
      <w:r w:rsidRPr="00113547">
        <w:rPr>
          <w:rFonts w:ascii="Times New Roman" w:hAnsi="Times New Roman"/>
          <w:sz w:val="24"/>
          <w:szCs w:val="24"/>
          <w:lang w:val="en-US"/>
        </w:rPr>
        <w:tab/>
        <w:t xml:space="preserve">Ageev V. V. Sistema udobrenija v sevooborotah juga Rossii /V. V. Ageev, 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 xml:space="preserve">A. I. Podkolzin. – Stavropol':StavGSHA, 2005. – 352 s. 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2.</w:t>
      </w:r>
      <w:r w:rsidRPr="00113547">
        <w:rPr>
          <w:rFonts w:ascii="Times New Roman" w:hAnsi="Times New Roman"/>
          <w:sz w:val="24"/>
          <w:szCs w:val="24"/>
          <w:lang w:val="en-US"/>
        </w:rPr>
        <w:tab/>
        <w:t>Kazarceva A. T. Jekologo-geneticheskie i agrohimicheskie osnovy povyshenija kachestva zerna /A. T. Kazarceva, A. H. Sheudzhen, N. N. Neshhadim. – Majkop: GURIPP «Adygeja», 2004. – 160 s.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3.</w:t>
      </w:r>
      <w:r w:rsidRPr="00113547">
        <w:rPr>
          <w:rFonts w:ascii="Times New Roman" w:hAnsi="Times New Roman"/>
          <w:sz w:val="24"/>
          <w:szCs w:val="24"/>
          <w:lang w:val="en-US"/>
        </w:rPr>
        <w:tab/>
        <w:t>Kurkaev V. T. Agrohimija /V. T. Kurkaev, A. H. Sheudzhen. – Majkop:GURIPP «Adygeja», 2000. – 552 s.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4.</w:t>
      </w:r>
      <w:r w:rsidRPr="00113547">
        <w:rPr>
          <w:rFonts w:ascii="Times New Roman" w:hAnsi="Times New Roman"/>
          <w:sz w:val="24"/>
          <w:szCs w:val="24"/>
          <w:lang w:val="en-US"/>
        </w:rPr>
        <w:tab/>
        <w:t>Maljuga N. G. Ozimaja pshenica na Kubani /N. G. Maljuga. – Krasnodar: Kras. kn. izd-vo, 1992. – 240 s.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5.</w:t>
      </w:r>
      <w:r w:rsidRPr="00113547">
        <w:rPr>
          <w:rFonts w:ascii="Times New Roman" w:hAnsi="Times New Roman"/>
          <w:sz w:val="24"/>
          <w:szCs w:val="24"/>
          <w:lang w:val="en-US"/>
        </w:rPr>
        <w:tab/>
        <w:t>Sheudzhen A. H. Agrohimicheskie osnovy primenenija udobrenij /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A. H. Sheudzhen, T. N. Bondareva, S. V. Kizinek. – Majkop: «Poligraf-Jug», 2013.- 572 s.</w:t>
      </w:r>
    </w:p>
    <w:p w:rsidR="001011D3" w:rsidRPr="00113547" w:rsidRDefault="001011D3" w:rsidP="00113547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13547">
        <w:rPr>
          <w:rFonts w:ascii="Times New Roman" w:hAnsi="Times New Roman"/>
          <w:sz w:val="24"/>
          <w:szCs w:val="24"/>
          <w:lang w:val="en-US"/>
        </w:rPr>
        <w:t>6.</w:t>
      </w:r>
      <w:r w:rsidRPr="00113547">
        <w:rPr>
          <w:rFonts w:ascii="Times New Roman" w:hAnsi="Times New Roman"/>
          <w:sz w:val="24"/>
          <w:szCs w:val="24"/>
          <w:lang w:val="en-US"/>
        </w:rPr>
        <w:tab/>
        <w:t>Sheudzhen A. H. Pitanie i udobrenie zernovyh, krupjanyh i zernobobovyh kul'tur /A. H. Sheudzhen, T. N. Bondareva, L. M. Onishhenko. – Krasnodar: KubGAU, 2012. – 231 s.</w:t>
      </w:r>
    </w:p>
    <w:sectPr w:rsidR="001011D3" w:rsidRPr="00113547" w:rsidSect="008770C7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D3" w:rsidRDefault="001011D3" w:rsidP="00586C53">
      <w:pPr>
        <w:spacing w:after="0" w:line="240" w:lineRule="auto"/>
      </w:pPr>
      <w:r>
        <w:separator/>
      </w:r>
    </w:p>
  </w:endnote>
  <w:endnote w:type="continuationSeparator" w:id="1">
    <w:p w:rsidR="001011D3" w:rsidRDefault="001011D3" w:rsidP="00586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D3" w:rsidRPr="008848DE" w:rsidRDefault="001011D3">
    <w:pPr>
      <w:pStyle w:val="Footer"/>
      <w:rPr>
        <w:rFonts w:ascii="Times New Roman" w:hAnsi="Times New Roman"/>
      </w:rPr>
    </w:pPr>
    <w:r w:rsidRPr="008848DE">
      <w:rPr>
        <w:rFonts w:ascii="Times New Roman" w:hAnsi="Times New Roman"/>
        <w:sz w:val="24"/>
        <w:szCs w:val="24"/>
      </w:rPr>
      <w:t>http://ej.kubagro.ru/201</w:t>
    </w:r>
    <w:r w:rsidRPr="008848DE">
      <w:rPr>
        <w:rFonts w:ascii="Times New Roman" w:hAnsi="Times New Roman"/>
        <w:sz w:val="24"/>
        <w:szCs w:val="24"/>
        <w:lang w:val="en-US"/>
      </w:rPr>
      <w:t>4</w:t>
    </w:r>
    <w:r w:rsidRPr="008848DE">
      <w:rPr>
        <w:rFonts w:ascii="Times New Roman" w:hAnsi="Times New Roman"/>
        <w:sz w:val="24"/>
        <w:szCs w:val="24"/>
      </w:rPr>
      <w:t>/</w:t>
    </w:r>
    <w:r w:rsidRPr="008848DE">
      <w:rPr>
        <w:rFonts w:ascii="Times New Roman" w:hAnsi="Times New Roman"/>
        <w:sz w:val="24"/>
        <w:szCs w:val="24"/>
        <w:lang w:val="en-US"/>
      </w:rPr>
      <w:t>02</w:t>
    </w:r>
    <w:r w:rsidRPr="008848DE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36</w:t>
    </w:r>
    <w:r w:rsidRPr="008848D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D3" w:rsidRDefault="001011D3" w:rsidP="00586C53">
      <w:pPr>
        <w:spacing w:after="0" w:line="240" w:lineRule="auto"/>
      </w:pPr>
      <w:r>
        <w:separator/>
      </w:r>
    </w:p>
  </w:footnote>
  <w:footnote w:type="continuationSeparator" w:id="1">
    <w:p w:rsidR="001011D3" w:rsidRDefault="001011D3" w:rsidP="00586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D3" w:rsidRDefault="001011D3" w:rsidP="00113F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11D3" w:rsidRDefault="001011D3" w:rsidP="009D225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D3" w:rsidRPr="009D2258" w:rsidRDefault="001011D3" w:rsidP="00113FD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D2258">
      <w:rPr>
        <w:rStyle w:val="PageNumber"/>
        <w:rFonts w:ascii="Times New Roman" w:hAnsi="Times New Roman"/>
        <w:sz w:val="28"/>
        <w:szCs w:val="28"/>
      </w:rPr>
      <w:fldChar w:fldCharType="begin"/>
    </w:r>
    <w:r w:rsidRPr="009D225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D225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9D2258">
      <w:rPr>
        <w:rStyle w:val="PageNumber"/>
        <w:rFonts w:ascii="Times New Roman" w:hAnsi="Times New Roman"/>
        <w:sz w:val="28"/>
        <w:szCs w:val="28"/>
      </w:rPr>
      <w:fldChar w:fldCharType="end"/>
    </w:r>
  </w:p>
  <w:p w:rsidR="001011D3" w:rsidRPr="009D2258" w:rsidRDefault="001011D3" w:rsidP="009D2258">
    <w:pPr>
      <w:pStyle w:val="Header"/>
      <w:ind w:right="360"/>
      <w:rPr>
        <w:rFonts w:ascii="Times New Roman" w:hAnsi="Times New Roman"/>
      </w:rPr>
    </w:pPr>
    <w:r w:rsidRPr="009D2258">
      <w:rPr>
        <w:rFonts w:ascii="Times New Roman" w:hAnsi="Times New Roman"/>
        <w:sz w:val="24"/>
        <w:szCs w:val="24"/>
      </w:rPr>
      <w:t>Научный журнал КубГАУ, №9</w:t>
    </w:r>
    <w:r w:rsidRPr="009D2258">
      <w:rPr>
        <w:rFonts w:ascii="Times New Roman" w:hAnsi="Times New Roman"/>
        <w:sz w:val="24"/>
        <w:szCs w:val="24"/>
        <w:lang w:val="en-US"/>
      </w:rPr>
      <w:t>6</w:t>
    </w:r>
    <w:r w:rsidRPr="009D2258">
      <w:rPr>
        <w:rFonts w:ascii="Times New Roman" w:hAnsi="Times New Roman"/>
        <w:sz w:val="24"/>
        <w:szCs w:val="24"/>
      </w:rPr>
      <w:t>(</w:t>
    </w:r>
    <w:r w:rsidRPr="009D2258">
      <w:rPr>
        <w:rFonts w:ascii="Times New Roman" w:hAnsi="Times New Roman"/>
        <w:sz w:val="24"/>
        <w:szCs w:val="24"/>
        <w:lang w:val="en-US"/>
      </w:rPr>
      <w:t>02</w:t>
    </w:r>
    <w:r w:rsidRPr="009D2258">
      <w:rPr>
        <w:rFonts w:ascii="Times New Roman" w:hAnsi="Times New Roman"/>
        <w:sz w:val="24"/>
        <w:szCs w:val="24"/>
      </w:rPr>
      <w:t>), 201</w:t>
    </w:r>
    <w:r w:rsidRPr="009D2258">
      <w:rPr>
        <w:rFonts w:ascii="Times New Roman" w:hAnsi="Times New Roman"/>
        <w:sz w:val="24"/>
        <w:szCs w:val="24"/>
        <w:lang w:val="en-US"/>
      </w:rPr>
      <w:t>4</w:t>
    </w:r>
    <w:r w:rsidRPr="009D2258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0C7"/>
    <w:rsid w:val="000859EF"/>
    <w:rsid w:val="000B3B40"/>
    <w:rsid w:val="000F3B07"/>
    <w:rsid w:val="001011D3"/>
    <w:rsid w:val="00113547"/>
    <w:rsid w:val="00113FDC"/>
    <w:rsid w:val="001B1472"/>
    <w:rsid w:val="001D7056"/>
    <w:rsid w:val="0023464D"/>
    <w:rsid w:val="00253D50"/>
    <w:rsid w:val="002638B5"/>
    <w:rsid w:val="00350E02"/>
    <w:rsid w:val="00372337"/>
    <w:rsid w:val="003968EC"/>
    <w:rsid w:val="003E1D4B"/>
    <w:rsid w:val="00477E61"/>
    <w:rsid w:val="004E62D0"/>
    <w:rsid w:val="005005BE"/>
    <w:rsid w:val="00537CC6"/>
    <w:rsid w:val="00586C53"/>
    <w:rsid w:val="005D5427"/>
    <w:rsid w:val="00612657"/>
    <w:rsid w:val="00646BC0"/>
    <w:rsid w:val="006818B7"/>
    <w:rsid w:val="00692D6A"/>
    <w:rsid w:val="006C3478"/>
    <w:rsid w:val="00702C0E"/>
    <w:rsid w:val="00723F80"/>
    <w:rsid w:val="00746102"/>
    <w:rsid w:val="00763A2B"/>
    <w:rsid w:val="007A62F4"/>
    <w:rsid w:val="008770C7"/>
    <w:rsid w:val="008848DE"/>
    <w:rsid w:val="0096381D"/>
    <w:rsid w:val="009D2258"/>
    <w:rsid w:val="00A512F6"/>
    <w:rsid w:val="00AD0069"/>
    <w:rsid w:val="00AE55FB"/>
    <w:rsid w:val="00B23C89"/>
    <w:rsid w:val="00B87A45"/>
    <w:rsid w:val="00B91CE4"/>
    <w:rsid w:val="00BA1A09"/>
    <w:rsid w:val="00BB65AB"/>
    <w:rsid w:val="00C374D9"/>
    <w:rsid w:val="00C56A2A"/>
    <w:rsid w:val="00C738D6"/>
    <w:rsid w:val="00C73CE0"/>
    <w:rsid w:val="00C969D6"/>
    <w:rsid w:val="00DE19C9"/>
    <w:rsid w:val="00E71070"/>
    <w:rsid w:val="00ED65F4"/>
    <w:rsid w:val="00F416ED"/>
    <w:rsid w:val="00F4701A"/>
    <w:rsid w:val="00F828B9"/>
    <w:rsid w:val="00FA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0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8770C7"/>
    <w:rPr>
      <w:rFonts w:cs="Times New Roman"/>
    </w:rPr>
  </w:style>
  <w:style w:type="table" w:styleId="TableGrid">
    <w:name w:val="Table Grid"/>
    <w:basedOn w:val="TableNormal"/>
    <w:uiPriority w:val="99"/>
    <w:rsid w:val="008770C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8770C7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586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86C5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6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6C53"/>
    <w:rPr>
      <w:rFonts w:cs="Times New Roman"/>
    </w:rPr>
  </w:style>
  <w:style w:type="character" w:styleId="PageNumber">
    <w:name w:val="page number"/>
    <w:basedOn w:val="DefaultParagraphFont"/>
    <w:uiPriority w:val="99"/>
    <w:rsid w:val="009D22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14</Pages>
  <Words>3148</Words>
  <Characters>17945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12</cp:revision>
  <cp:lastPrinted>2014-02-03T08:35:00Z</cp:lastPrinted>
  <dcterms:created xsi:type="dcterms:W3CDTF">2014-02-02T17:52:00Z</dcterms:created>
  <dcterms:modified xsi:type="dcterms:W3CDTF">2014-02-19T01:24:00Z</dcterms:modified>
</cp:coreProperties>
</file>