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EE0CA2" w:rsidRPr="00221EB3" w:rsidTr="009648CB">
        <w:tc>
          <w:tcPr>
            <w:tcW w:w="4643" w:type="dxa"/>
          </w:tcPr>
          <w:p w:rsidR="00EE0CA2" w:rsidRPr="00231BA9" w:rsidRDefault="00EE0CA2" w:rsidP="00231BA9">
            <w:pPr>
              <w:spacing w:after="0" w:line="240" w:lineRule="auto"/>
              <w:rPr>
                <w:rFonts w:ascii="Times New Roman" w:hAnsi="Times New Roman"/>
                <w:sz w:val="20"/>
                <w:szCs w:val="20"/>
              </w:rPr>
            </w:pPr>
            <w:r w:rsidRPr="00231BA9">
              <w:rPr>
                <w:rFonts w:ascii="Times New Roman" w:hAnsi="Times New Roman"/>
                <w:sz w:val="20"/>
                <w:szCs w:val="20"/>
              </w:rPr>
              <w:t>УДК 338.246.025.2</w:t>
            </w:r>
          </w:p>
          <w:p w:rsidR="00EE0CA2" w:rsidRPr="00231BA9" w:rsidRDefault="00EE0CA2" w:rsidP="00231BA9">
            <w:pPr>
              <w:spacing w:after="0" w:line="240" w:lineRule="auto"/>
              <w:rPr>
                <w:rFonts w:ascii="Times New Roman" w:hAnsi="Times New Roman"/>
                <w:b/>
                <w:sz w:val="20"/>
                <w:szCs w:val="20"/>
              </w:rPr>
            </w:pPr>
          </w:p>
          <w:p w:rsidR="00EE0CA2" w:rsidRPr="00231BA9" w:rsidRDefault="00EE0CA2" w:rsidP="00231BA9">
            <w:pPr>
              <w:spacing w:after="0" w:line="240" w:lineRule="auto"/>
              <w:rPr>
                <w:rFonts w:ascii="Times New Roman" w:hAnsi="Times New Roman"/>
                <w:b/>
                <w:caps/>
                <w:color w:val="FF0000"/>
                <w:sz w:val="20"/>
                <w:szCs w:val="20"/>
              </w:rPr>
            </w:pPr>
            <w:r w:rsidRPr="00231BA9">
              <w:rPr>
                <w:rFonts w:ascii="Times New Roman" w:hAnsi="Times New Roman"/>
                <w:b/>
                <w:caps/>
                <w:sz w:val="20"/>
                <w:szCs w:val="20"/>
              </w:rPr>
              <w:t>Корпоративный контроллинг: подходы к трактовке, сущность И функции</w:t>
            </w:r>
          </w:p>
          <w:p w:rsidR="00EE0CA2" w:rsidRPr="00231BA9" w:rsidRDefault="00EE0CA2" w:rsidP="00231BA9">
            <w:pPr>
              <w:spacing w:after="0" w:line="240" w:lineRule="auto"/>
              <w:rPr>
                <w:rFonts w:ascii="Times New Roman" w:hAnsi="Times New Roman"/>
                <w:b/>
                <w:i/>
                <w:sz w:val="20"/>
                <w:szCs w:val="20"/>
              </w:rPr>
            </w:pPr>
          </w:p>
          <w:p w:rsidR="00EE0CA2" w:rsidRPr="00231BA9" w:rsidRDefault="00EE0CA2" w:rsidP="00231BA9">
            <w:pPr>
              <w:spacing w:after="0" w:line="240" w:lineRule="auto"/>
              <w:rPr>
                <w:rFonts w:ascii="Times New Roman" w:hAnsi="Times New Roman"/>
                <w:sz w:val="20"/>
                <w:szCs w:val="20"/>
              </w:rPr>
            </w:pPr>
            <w:r w:rsidRPr="00231BA9">
              <w:rPr>
                <w:rFonts w:ascii="Times New Roman" w:hAnsi="Times New Roman"/>
                <w:sz w:val="20"/>
                <w:szCs w:val="20"/>
              </w:rPr>
              <w:t>Байбуртян Михаил Альбертович</w:t>
            </w:r>
          </w:p>
          <w:p w:rsidR="00EE0CA2" w:rsidRPr="00231BA9" w:rsidRDefault="00EE0CA2" w:rsidP="00231BA9">
            <w:pPr>
              <w:spacing w:after="0" w:line="240" w:lineRule="auto"/>
              <w:rPr>
                <w:rFonts w:ascii="Times New Roman" w:hAnsi="Times New Roman"/>
                <w:sz w:val="20"/>
                <w:szCs w:val="20"/>
              </w:rPr>
            </w:pPr>
            <w:r w:rsidRPr="00231BA9">
              <w:rPr>
                <w:rFonts w:ascii="Times New Roman" w:hAnsi="Times New Roman"/>
                <w:sz w:val="20"/>
                <w:szCs w:val="20"/>
              </w:rPr>
              <w:t>аспирант</w:t>
            </w:r>
          </w:p>
          <w:p w:rsidR="00EE0CA2" w:rsidRPr="00231BA9" w:rsidRDefault="00EE0CA2" w:rsidP="00231BA9">
            <w:pPr>
              <w:spacing w:after="0" w:line="240" w:lineRule="auto"/>
              <w:rPr>
                <w:rFonts w:ascii="Times New Roman" w:hAnsi="Times New Roman"/>
                <w:i/>
                <w:sz w:val="20"/>
                <w:szCs w:val="20"/>
              </w:rPr>
            </w:pPr>
            <w:r w:rsidRPr="00231BA9">
              <w:rPr>
                <w:rFonts w:ascii="Times New Roman" w:hAnsi="Times New Roman"/>
                <w:i/>
                <w:sz w:val="20"/>
                <w:szCs w:val="20"/>
              </w:rPr>
              <w:t>Кубанский государственный университет, Краснодар, Россия</w:t>
            </w:r>
          </w:p>
          <w:p w:rsidR="00EE0CA2" w:rsidRPr="00231BA9" w:rsidRDefault="00EE0CA2" w:rsidP="00231BA9">
            <w:pPr>
              <w:tabs>
                <w:tab w:val="left" w:pos="3969"/>
              </w:tabs>
              <w:spacing w:after="0" w:line="240" w:lineRule="auto"/>
              <w:rPr>
                <w:rFonts w:ascii="Times New Roman" w:hAnsi="Times New Roman"/>
                <w:sz w:val="20"/>
                <w:szCs w:val="20"/>
              </w:rPr>
            </w:pPr>
          </w:p>
          <w:p w:rsidR="00EE0CA2" w:rsidRPr="00221EB3" w:rsidRDefault="00EE0CA2" w:rsidP="00231BA9">
            <w:pPr>
              <w:tabs>
                <w:tab w:val="left" w:pos="3969"/>
              </w:tabs>
              <w:spacing w:after="0" w:line="240" w:lineRule="auto"/>
              <w:rPr>
                <w:rFonts w:ascii="Times New Roman" w:hAnsi="Times New Roman"/>
                <w:sz w:val="20"/>
                <w:szCs w:val="20"/>
              </w:rPr>
            </w:pPr>
            <w:r w:rsidRPr="00231BA9">
              <w:rPr>
                <w:rFonts w:ascii="Times New Roman" w:hAnsi="Times New Roman"/>
                <w:sz w:val="20"/>
                <w:szCs w:val="20"/>
              </w:rPr>
              <w:t>В статье рассмотрены различные подходы к трактовке корпоративного контроллинга, раскрываются понятия объекта и субъекта контроллинга и приводится классификация функций контроллинга с точки зрения практической реализации соответствующих финансовых</w:t>
            </w:r>
            <w:r w:rsidRPr="00231BA9">
              <w:rPr>
                <w:rFonts w:ascii="Times New Roman" w:hAnsi="Times New Roman"/>
                <w:color w:val="FF0000"/>
                <w:sz w:val="20"/>
                <w:szCs w:val="20"/>
              </w:rPr>
              <w:t xml:space="preserve"> </w:t>
            </w:r>
            <w:r>
              <w:rPr>
                <w:rFonts w:ascii="Times New Roman" w:hAnsi="Times New Roman"/>
                <w:sz w:val="20"/>
                <w:szCs w:val="20"/>
              </w:rPr>
              <w:t>задач на предприятии</w:t>
            </w:r>
          </w:p>
          <w:p w:rsidR="00EE0CA2" w:rsidRPr="00231BA9" w:rsidRDefault="00EE0CA2" w:rsidP="00231BA9">
            <w:pPr>
              <w:tabs>
                <w:tab w:val="left" w:pos="3969"/>
              </w:tabs>
              <w:spacing w:after="0" w:line="240" w:lineRule="auto"/>
              <w:rPr>
                <w:rFonts w:ascii="Times New Roman" w:hAnsi="Times New Roman"/>
                <w:sz w:val="20"/>
                <w:szCs w:val="20"/>
              </w:rPr>
            </w:pPr>
          </w:p>
          <w:p w:rsidR="00EE0CA2" w:rsidRPr="00231BA9" w:rsidRDefault="00EE0CA2" w:rsidP="00231BA9">
            <w:pPr>
              <w:tabs>
                <w:tab w:val="left" w:pos="3969"/>
              </w:tabs>
              <w:spacing w:after="0" w:line="240" w:lineRule="auto"/>
              <w:rPr>
                <w:rFonts w:ascii="Times New Roman" w:hAnsi="Times New Roman"/>
                <w:sz w:val="20"/>
                <w:szCs w:val="20"/>
              </w:rPr>
            </w:pPr>
            <w:r w:rsidRPr="00231BA9">
              <w:rPr>
                <w:rFonts w:ascii="Times New Roman" w:hAnsi="Times New Roman"/>
                <w:sz w:val="20"/>
                <w:szCs w:val="20"/>
              </w:rPr>
              <w:t>Ключевые слова: СИСТЕМА КОРПОРАТИВНОГО КОНТРОЛЛИНГА, САМОКОНТРОЛЛИНГ, ФУНКЦИИ КОНТРОЛЛИНГА</w:t>
            </w:r>
          </w:p>
        </w:tc>
        <w:tc>
          <w:tcPr>
            <w:tcW w:w="4643" w:type="dxa"/>
          </w:tcPr>
          <w:p w:rsidR="00EE0CA2" w:rsidRPr="00221EB3" w:rsidRDefault="00EE0CA2" w:rsidP="00231BA9">
            <w:pPr>
              <w:spacing w:after="0" w:line="240" w:lineRule="auto"/>
              <w:rPr>
                <w:rFonts w:ascii="Times New Roman" w:hAnsi="Times New Roman"/>
                <w:sz w:val="20"/>
                <w:szCs w:val="20"/>
                <w:lang w:val="en-US"/>
              </w:rPr>
            </w:pPr>
            <w:r w:rsidRPr="00231BA9">
              <w:rPr>
                <w:rFonts w:ascii="Times New Roman" w:hAnsi="Times New Roman"/>
                <w:sz w:val="20"/>
                <w:szCs w:val="20"/>
                <w:lang w:val="en-US"/>
              </w:rPr>
              <w:t>UDC</w:t>
            </w:r>
            <w:r w:rsidRPr="00221EB3">
              <w:rPr>
                <w:rFonts w:ascii="Times New Roman" w:hAnsi="Times New Roman"/>
                <w:sz w:val="20"/>
                <w:szCs w:val="20"/>
                <w:lang w:val="en-US"/>
              </w:rPr>
              <w:t xml:space="preserve"> 338.246.025.2</w:t>
            </w:r>
            <w:bookmarkStart w:id="0" w:name="_GoBack"/>
            <w:bookmarkEnd w:id="0"/>
          </w:p>
          <w:p w:rsidR="00EE0CA2" w:rsidRPr="00231BA9" w:rsidRDefault="00EE0CA2" w:rsidP="00231BA9">
            <w:pPr>
              <w:spacing w:after="0" w:line="240" w:lineRule="auto"/>
              <w:rPr>
                <w:rFonts w:ascii="Times New Roman" w:hAnsi="Times New Roman"/>
                <w:b/>
                <w:sz w:val="20"/>
                <w:szCs w:val="20"/>
                <w:lang w:val="en-US"/>
              </w:rPr>
            </w:pPr>
          </w:p>
          <w:p w:rsidR="00EE0CA2" w:rsidRPr="00231BA9" w:rsidRDefault="00EE0CA2" w:rsidP="00231BA9">
            <w:pPr>
              <w:spacing w:after="0" w:line="240" w:lineRule="auto"/>
              <w:rPr>
                <w:rFonts w:ascii="Times New Roman" w:hAnsi="Times New Roman"/>
                <w:b/>
                <w:sz w:val="20"/>
                <w:szCs w:val="20"/>
                <w:lang w:val="en-US"/>
              </w:rPr>
            </w:pPr>
            <w:r w:rsidRPr="00231BA9">
              <w:rPr>
                <w:rFonts w:ascii="Times New Roman" w:hAnsi="Times New Roman"/>
                <w:b/>
                <w:sz w:val="20"/>
                <w:szCs w:val="20"/>
                <w:lang w:val="en-US"/>
              </w:rPr>
              <w:t>CORPORATE CONTROLLING: DEFINITION, SUBSTANCE AND TASKS</w:t>
            </w:r>
          </w:p>
          <w:p w:rsidR="00EE0CA2" w:rsidRDefault="00EE0CA2" w:rsidP="00231BA9">
            <w:pPr>
              <w:spacing w:after="0" w:line="240" w:lineRule="auto"/>
              <w:rPr>
                <w:rFonts w:ascii="Times New Roman" w:hAnsi="Times New Roman"/>
                <w:sz w:val="20"/>
                <w:szCs w:val="20"/>
                <w:lang w:val="en-US"/>
              </w:rPr>
            </w:pPr>
          </w:p>
          <w:p w:rsidR="00EE0CA2" w:rsidRPr="00231BA9" w:rsidRDefault="00EE0CA2" w:rsidP="00231BA9">
            <w:pPr>
              <w:spacing w:after="0" w:line="240" w:lineRule="auto"/>
              <w:rPr>
                <w:rFonts w:ascii="Times New Roman" w:hAnsi="Times New Roman"/>
                <w:sz w:val="20"/>
                <w:szCs w:val="20"/>
                <w:lang w:val="en-US"/>
              </w:rPr>
            </w:pPr>
          </w:p>
          <w:p w:rsidR="00EE0CA2" w:rsidRPr="00231BA9" w:rsidRDefault="00EE0CA2" w:rsidP="00231BA9">
            <w:pPr>
              <w:spacing w:after="0" w:line="240" w:lineRule="auto"/>
              <w:rPr>
                <w:rFonts w:ascii="Times New Roman" w:hAnsi="Times New Roman"/>
                <w:sz w:val="20"/>
                <w:szCs w:val="20"/>
                <w:lang w:val="en-US"/>
              </w:rPr>
            </w:pPr>
            <w:r w:rsidRPr="00231BA9">
              <w:rPr>
                <w:rFonts w:ascii="Times New Roman" w:hAnsi="Times New Roman"/>
                <w:sz w:val="20"/>
                <w:szCs w:val="20"/>
                <w:lang w:val="en-US"/>
              </w:rPr>
              <w:t>Bayburtyan Mikhail Albertovich</w:t>
            </w:r>
          </w:p>
          <w:p w:rsidR="00EE0CA2" w:rsidRPr="00231BA9" w:rsidRDefault="00EE0CA2" w:rsidP="00231BA9">
            <w:pPr>
              <w:spacing w:after="0" w:line="240" w:lineRule="auto"/>
              <w:rPr>
                <w:rFonts w:ascii="Times New Roman" w:hAnsi="Times New Roman"/>
                <w:sz w:val="20"/>
                <w:szCs w:val="20"/>
                <w:lang w:val="en-US"/>
              </w:rPr>
            </w:pPr>
            <w:r>
              <w:rPr>
                <w:rFonts w:ascii="Times New Roman" w:hAnsi="Times New Roman"/>
                <w:sz w:val="20"/>
                <w:szCs w:val="20"/>
                <w:lang w:val="en-US"/>
              </w:rPr>
              <w:t>postgraduate</w:t>
            </w:r>
            <w:r w:rsidRPr="00231BA9">
              <w:rPr>
                <w:rFonts w:ascii="Times New Roman" w:hAnsi="Times New Roman"/>
                <w:sz w:val="20"/>
                <w:szCs w:val="20"/>
                <w:lang w:val="en-US"/>
              </w:rPr>
              <w:t xml:space="preserve"> student</w:t>
            </w:r>
          </w:p>
          <w:p w:rsidR="00EE0CA2" w:rsidRPr="00231BA9" w:rsidRDefault="00EE0CA2" w:rsidP="00231BA9">
            <w:pPr>
              <w:spacing w:after="0" w:line="240" w:lineRule="auto"/>
              <w:rPr>
                <w:rFonts w:ascii="Times New Roman" w:hAnsi="Times New Roman"/>
                <w:i/>
                <w:sz w:val="20"/>
                <w:szCs w:val="20"/>
                <w:lang w:val="en-US"/>
              </w:rPr>
            </w:pPr>
            <w:r w:rsidRPr="00231BA9">
              <w:rPr>
                <w:rFonts w:ascii="Times New Roman" w:hAnsi="Times New Roman"/>
                <w:i/>
                <w:sz w:val="20"/>
                <w:szCs w:val="20"/>
                <w:lang w:val="en-US"/>
              </w:rPr>
              <w:t xml:space="preserve">Kuban state university, Krasnodar, </w:t>
            </w:r>
            <w:smartTag w:uri="urn:schemas-microsoft-com:office:smarttags" w:element="place">
              <w:smartTag w:uri="urn:schemas-microsoft-com:office:smarttags" w:element="country-region">
                <w:r w:rsidRPr="00231BA9">
                  <w:rPr>
                    <w:rFonts w:ascii="Times New Roman" w:hAnsi="Times New Roman"/>
                    <w:i/>
                    <w:sz w:val="20"/>
                    <w:szCs w:val="20"/>
                    <w:lang w:val="en-US"/>
                  </w:rPr>
                  <w:t>Russia</w:t>
                </w:r>
              </w:smartTag>
            </w:smartTag>
          </w:p>
          <w:p w:rsidR="00EE0CA2" w:rsidRDefault="00EE0CA2" w:rsidP="00231BA9">
            <w:pPr>
              <w:spacing w:after="0" w:line="240" w:lineRule="auto"/>
              <w:rPr>
                <w:rFonts w:ascii="Times New Roman" w:hAnsi="Times New Roman"/>
                <w:sz w:val="20"/>
                <w:szCs w:val="20"/>
                <w:lang w:val="en-US"/>
              </w:rPr>
            </w:pPr>
          </w:p>
          <w:p w:rsidR="00EE0CA2" w:rsidRPr="00231BA9" w:rsidRDefault="00EE0CA2" w:rsidP="00231BA9">
            <w:pPr>
              <w:spacing w:after="0" w:line="240" w:lineRule="auto"/>
              <w:rPr>
                <w:rFonts w:ascii="Times New Roman" w:hAnsi="Times New Roman"/>
                <w:sz w:val="20"/>
                <w:szCs w:val="20"/>
                <w:lang w:val="en-US"/>
              </w:rPr>
            </w:pPr>
          </w:p>
          <w:p w:rsidR="00EE0CA2" w:rsidRPr="00231BA9" w:rsidRDefault="00EE0CA2" w:rsidP="00231BA9">
            <w:pPr>
              <w:spacing w:after="0" w:line="240" w:lineRule="auto"/>
              <w:rPr>
                <w:rFonts w:ascii="Times New Roman" w:hAnsi="Times New Roman"/>
                <w:sz w:val="20"/>
                <w:szCs w:val="20"/>
                <w:lang w:val="en-US"/>
              </w:rPr>
            </w:pPr>
            <w:r w:rsidRPr="00231BA9">
              <w:rPr>
                <w:rFonts w:ascii="Times New Roman" w:hAnsi="Times New Roman"/>
                <w:sz w:val="20"/>
                <w:szCs w:val="20"/>
                <w:lang w:val="en-US"/>
              </w:rPr>
              <w:t xml:space="preserve">The article provides the definition of corporate controlling as </w:t>
            </w:r>
            <w:r>
              <w:rPr>
                <w:rFonts w:ascii="Times New Roman" w:hAnsi="Times New Roman"/>
                <w:sz w:val="20"/>
                <w:szCs w:val="20"/>
                <w:lang w:val="en-US"/>
              </w:rPr>
              <w:t xml:space="preserve">a </w:t>
            </w:r>
            <w:r w:rsidRPr="00231BA9">
              <w:rPr>
                <w:rFonts w:ascii="Times New Roman" w:hAnsi="Times New Roman"/>
                <w:sz w:val="20"/>
                <w:szCs w:val="20"/>
                <w:lang w:val="en-US"/>
              </w:rPr>
              <w:t>management category, defines the substance of objects and subjects of corporate controlling and classifies the functions of corporate controlling in accordance with particular business ne</w:t>
            </w:r>
            <w:r>
              <w:rPr>
                <w:rFonts w:ascii="Times New Roman" w:hAnsi="Times New Roman"/>
                <w:sz w:val="20"/>
                <w:szCs w:val="20"/>
                <w:lang w:val="en-US"/>
              </w:rPr>
              <w:t>eds</w:t>
            </w:r>
          </w:p>
          <w:p w:rsidR="00EE0CA2" w:rsidRDefault="00EE0CA2" w:rsidP="00231BA9">
            <w:pPr>
              <w:spacing w:after="0" w:line="240" w:lineRule="auto"/>
              <w:rPr>
                <w:rFonts w:ascii="Times New Roman" w:hAnsi="Times New Roman"/>
                <w:sz w:val="20"/>
                <w:szCs w:val="20"/>
                <w:lang w:val="en-US"/>
              </w:rPr>
            </w:pPr>
          </w:p>
          <w:p w:rsidR="00EE0CA2" w:rsidRPr="00231BA9" w:rsidRDefault="00EE0CA2" w:rsidP="00231BA9">
            <w:pPr>
              <w:spacing w:after="0" w:line="240" w:lineRule="auto"/>
              <w:rPr>
                <w:rFonts w:ascii="Times New Roman" w:hAnsi="Times New Roman"/>
                <w:sz w:val="20"/>
                <w:szCs w:val="20"/>
                <w:lang w:val="en-US"/>
              </w:rPr>
            </w:pPr>
          </w:p>
          <w:p w:rsidR="00EE0CA2" w:rsidRPr="00231BA9" w:rsidRDefault="00EE0CA2" w:rsidP="00231BA9">
            <w:pPr>
              <w:spacing w:after="0" w:line="240" w:lineRule="auto"/>
              <w:rPr>
                <w:rFonts w:ascii="Times New Roman" w:hAnsi="Times New Roman"/>
                <w:sz w:val="20"/>
                <w:szCs w:val="20"/>
                <w:lang w:val="en-US"/>
              </w:rPr>
            </w:pPr>
            <w:r>
              <w:rPr>
                <w:rFonts w:ascii="Times New Roman" w:hAnsi="Times New Roman"/>
                <w:sz w:val="20"/>
                <w:szCs w:val="20"/>
                <w:lang w:val="en-US"/>
              </w:rPr>
              <w:t>Key</w:t>
            </w:r>
            <w:r w:rsidRPr="00231BA9">
              <w:rPr>
                <w:rFonts w:ascii="Times New Roman" w:hAnsi="Times New Roman"/>
                <w:sz w:val="20"/>
                <w:szCs w:val="20"/>
                <w:lang w:val="en-US"/>
              </w:rPr>
              <w:t>words: SYSTEM OF CORPORATE CONTROLLING, SELF-CONTROLLING, FUNCTIONS OF CONTROLLING</w:t>
            </w:r>
          </w:p>
        </w:tc>
      </w:tr>
    </w:tbl>
    <w:p w:rsidR="00EE0CA2" w:rsidRPr="007021E1" w:rsidRDefault="00EE0CA2" w:rsidP="00310A7B">
      <w:pPr>
        <w:spacing w:after="0" w:line="240" w:lineRule="auto"/>
        <w:rPr>
          <w:rFonts w:ascii="Times New Roman" w:hAnsi="Times New Roman"/>
          <w:sz w:val="20"/>
          <w:szCs w:val="20"/>
          <w:lang w:val="en-US"/>
        </w:rPr>
        <w:sectPr w:rsidR="00EE0CA2" w:rsidRPr="007021E1" w:rsidSect="009F06E7">
          <w:headerReference w:type="even" r:id="rId7"/>
          <w:headerReference w:type="default" r:id="rId8"/>
          <w:footerReference w:type="default" r:id="rId9"/>
          <w:pgSz w:w="11906" w:h="16838"/>
          <w:pgMar w:top="1418" w:right="1418" w:bottom="1418" w:left="1418" w:header="709" w:footer="709" w:gutter="0"/>
          <w:cols w:space="708"/>
          <w:docGrid w:linePitch="360"/>
        </w:sectPr>
      </w:pPr>
    </w:p>
    <w:p w:rsidR="00EE0CA2" w:rsidRPr="00221EB3" w:rsidRDefault="00EE0CA2" w:rsidP="008B3532">
      <w:pPr>
        <w:spacing w:after="0" w:line="360" w:lineRule="auto"/>
        <w:ind w:firstLine="567"/>
        <w:jc w:val="both"/>
        <w:rPr>
          <w:rFonts w:ascii="Times New Roman" w:hAnsi="Times New Roman"/>
          <w:sz w:val="28"/>
          <w:szCs w:val="28"/>
          <w:lang w:val="en-US"/>
        </w:rPr>
      </w:pPr>
    </w:p>
    <w:p w:rsidR="00EE0CA2" w:rsidRPr="0008212D" w:rsidRDefault="00EE0CA2" w:rsidP="008B3532">
      <w:pPr>
        <w:spacing w:after="0" w:line="360" w:lineRule="auto"/>
        <w:ind w:firstLine="567"/>
        <w:jc w:val="both"/>
        <w:rPr>
          <w:rFonts w:ascii="Times New Roman" w:hAnsi="Times New Roman"/>
          <w:sz w:val="28"/>
          <w:szCs w:val="28"/>
        </w:rPr>
      </w:pPr>
      <w:r w:rsidRPr="0008212D">
        <w:rPr>
          <w:rFonts w:ascii="Times New Roman" w:hAnsi="Times New Roman"/>
          <w:sz w:val="28"/>
          <w:szCs w:val="28"/>
        </w:rPr>
        <w:t>На современном этапе развития корпоративных финансов происходит интеграция финансовой функции предприятия с системой корпоративного контроллинга и эволюция</w:t>
      </w:r>
      <w:r w:rsidRPr="0008212D">
        <w:rPr>
          <w:rFonts w:ascii="Times New Roman" w:hAnsi="Times New Roman"/>
          <w:color w:val="FF0000"/>
          <w:sz w:val="28"/>
          <w:szCs w:val="28"/>
        </w:rPr>
        <w:t xml:space="preserve"> </w:t>
      </w:r>
      <w:r w:rsidRPr="0008212D">
        <w:rPr>
          <w:rFonts w:ascii="Times New Roman" w:hAnsi="Times New Roman"/>
          <w:sz w:val="28"/>
          <w:szCs w:val="28"/>
        </w:rPr>
        <w:t>последней из «системы учета затрат» в «инструмент целевого финансового управления компанией».</w:t>
      </w:r>
    </w:p>
    <w:p w:rsidR="00EE0CA2" w:rsidRPr="0008212D" w:rsidRDefault="00EE0CA2" w:rsidP="008B3532">
      <w:pPr>
        <w:spacing w:after="0" w:line="360" w:lineRule="auto"/>
        <w:ind w:firstLine="567"/>
        <w:jc w:val="both"/>
        <w:rPr>
          <w:rFonts w:ascii="Times New Roman" w:hAnsi="Times New Roman"/>
          <w:sz w:val="28"/>
          <w:szCs w:val="28"/>
        </w:rPr>
      </w:pPr>
      <w:r w:rsidRPr="0008212D">
        <w:rPr>
          <w:rFonts w:ascii="Times New Roman" w:hAnsi="Times New Roman"/>
          <w:sz w:val="28"/>
          <w:szCs w:val="28"/>
        </w:rPr>
        <w:t>В научной литературе встречаются различные подходы к определению термина «контроллинг». В монографии «Концепция контроллинга» П. Ховарт определяет контроллинг как комплексную межфункциональную концепцию управления, целью которой является координация систем планирования, контроля и информационного обеспечения</w:t>
      </w:r>
      <w:r>
        <w:rPr>
          <w:rStyle w:val="FootnoteReference"/>
          <w:rFonts w:ascii="Times New Roman" w:hAnsi="Times New Roman"/>
          <w:sz w:val="28"/>
          <w:szCs w:val="28"/>
        </w:rPr>
        <w:footnoteReference w:id="2"/>
      </w:r>
      <w:r w:rsidRPr="0008212D">
        <w:rPr>
          <w:rFonts w:ascii="Times New Roman" w:hAnsi="Times New Roman"/>
          <w:sz w:val="28"/>
          <w:szCs w:val="28"/>
        </w:rPr>
        <w:t>.</w:t>
      </w:r>
    </w:p>
    <w:p w:rsidR="00EE0CA2" w:rsidRPr="0008212D" w:rsidRDefault="00EE0CA2" w:rsidP="008B3532">
      <w:pPr>
        <w:spacing w:after="0" w:line="360" w:lineRule="auto"/>
        <w:ind w:firstLine="567"/>
        <w:jc w:val="both"/>
        <w:rPr>
          <w:rFonts w:ascii="Times New Roman" w:hAnsi="Times New Roman"/>
          <w:sz w:val="28"/>
          <w:szCs w:val="28"/>
        </w:rPr>
      </w:pPr>
      <w:r w:rsidRPr="0008212D">
        <w:rPr>
          <w:rFonts w:ascii="Times New Roman" w:hAnsi="Times New Roman"/>
          <w:sz w:val="28"/>
          <w:szCs w:val="28"/>
        </w:rPr>
        <w:t>Т. Райхман видит основное задание контроллинга «в координации процесса планирования путем сбора и обработки информации, а также в последующем мониторинге разработанных планов»</w:t>
      </w:r>
      <w:r w:rsidRPr="0008212D">
        <w:rPr>
          <w:rStyle w:val="FootnoteReference"/>
          <w:rFonts w:ascii="Times New Roman" w:hAnsi="Times New Roman"/>
          <w:sz w:val="28"/>
          <w:szCs w:val="28"/>
        </w:rPr>
        <w:footnoteReference w:id="3"/>
      </w:r>
      <w:r w:rsidRPr="0008212D">
        <w:rPr>
          <w:rFonts w:ascii="Times New Roman" w:hAnsi="Times New Roman"/>
          <w:sz w:val="28"/>
          <w:szCs w:val="28"/>
        </w:rPr>
        <w:t>.</w:t>
      </w:r>
    </w:p>
    <w:p w:rsidR="00EE0CA2" w:rsidRPr="0008212D" w:rsidRDefault="00EE0CA2" w:rsidP="008B3532">
      <w:pPr>
        <w:spacing w:after="0" w:line="360" w:lineRule="auto"/>
        <w:ind w:firstLine="567"/>
        <w:jc w:val="both"/>
        <w:rPr>
          <w:rFonts w:ascii="Times New Roman" w:hAnsi="Times New Roman"/>
          <w:sz w:val="28"/>
          <w:szCs w:val="28"/>
        </w:rPr>
      </w:pPr>
      <w:r w:rsidRPr="0008212D">
        <w:rPr>
          <w:rFonts w:ascii="Times New Roman" w:hAnsi="Times New Roman"/>
          <w:sz w:val="28"/>
          <w:szCs w:val="28"/>
        </w:rPr>
        <w:t>Х. Кюппер рассматривает контроллинг как механизм координации всей системы управления в целом. При этом он говорит о стратегической функции контроллинга как инструмента координации всей системы целей компании.</w:t>
      </w:r>
    </w:p>
    <w:p w:rsidR="00EE0CA2" w:rsidRPr="0008212D" w:rsidRDefault="00EE0CA2" w:rsidP="008B3532">
      <w:pPr>
        <w:spacing w:after="0" w:line="360" w:lineRule="auto"/>
        <w:ind w:firstLine="567"/>
        <w:jc w:val="both"/>
        <w:rPr>
          <w:rFonts w:ascii="Times New Roman" w:hAnsi="Times New Roman"/>
          <w:sz w:val="28"/>
          <w:szCs w:val="28"/>
        </w:rPr>
      </w:pPr>
      <w:r w:rsidRPr="0008212D">
        <w:rPr>
          <w:rFonts w:ascii="Times New Roman" w:hAnsi="Times New Roman"/>
          <w:sz w:val="28"/>
          <w:szCs w:val="28"/>
        </w:rPr>
        <w:t>Й. Вебер, отталкиваясь от понимания контроллинга как координирующего механизма, выделяет его методологическую функцию. При этом он говорит о существующем разграничении областей задач контроллинга и управления в целом.</w:t>
      </w:r>
    </w:p>
    <w:p w:rsidR="00EE0CA2" w:rsidRPr="0008212D" w:rsidRDefault="00EE0CA2" w:rsidP="008B3532">
      <w:pPr>
        <w:spacing w:after="0" w:line="360" w:lineRule="auto"/>
        <w:ind w:firstLine="567"/>
        <w:jc w:val="both"/>
        <w:rPr>
          <w:rFonts w:ascii="Times New Roman" w:hAnsi="Times New Roman"/>
          <w:sz w:val="28"/>
          <w:szCs w:val="28"/>
        </w:rPr>
      </w:pPr>
      <w:r w:rsidRPr="0008212D">
        <w:rPr>
          <w:rFonts w:ascii="Times New Roman" w:hAnsi="Times New Roman"/>
          <w:sz w:val="28"/>
          <w:szCs w:val="28"/>
        </w:rPr>
        <w:t>Д. Шнайдер ограничивает предмет контроллинга такими областями финансово-экономической работы как оперативный учет и бюджетирования. При этом оперативный учет является главным источником информации для составления функциональных бюджетов и мастер бюджета предприятия.</w:t>
      </w:r>
    </w:p>
    <w:p w:rsidR="00EE0CA2" w:rsidRPr="0008212D" w:rsidRDefault="00EE0CA2" w:rsidP="008B3532">
      <w:pPr>
        <w:spacing w:after="0" w:line="360" w:lineRule="auto"/>
        <w:ind w:firstLine="567"/>
        <w:jc w:val="both"/>
        <w:rPr>
          <w:rFonts w:ascii="Times New Roman" w:hAnsi="Times New Roman"/>
          <w:sz w:val="28"/>
          <w:szCs w:val="28"/>
        </w:rPr>
      </w:pPr>
      <w:r w:rsidRPr="0008212D">
        <w:rPr>
          <w:rFonts w:ascii="Times New Roman" w:hAnsi="Times New Roman"/>
          <w:sz w:val="28"/>
          <w:szCs w:val="28"/>
        </w:rPr>
        <w:t>Современные российские ученые (С. Фалько, А. Карминский) считают, что цели контроллинга соответствуют всем целям организации. Это позволяет рассматривать контроллинг как самостоятельную концепцию управления</w:t>
      </w:r>
      <w:r w:rsidRPr="0008212D">
        <w:rPr>
          <w:rStyle w:val="FootnoteReference"/>
          <w:rFonts w:ascii="Times New Roman" w:hAnsi="Times New Roman"/>
          <w:sz w:val="28"/>
          <w:szCs w:val="28"/>
        </w:rPr>
        <w:footnoteReference w:id="4"/>
      </w:r>
      <w:r w:rsidRPr="0008212D">
        <w:rPr>
          <w:rFonts w:ascii="Times New Roman" w:hAnsi="Times New Roman"/>
          <w:sz w:val="28"/>
          <w:szCs w:val="28"/>
        </w:rPr>
        <w:t>.</w:t>
      </w:r>
    </w:p>
    <w:p w:rsidR="00EE0CA2" w:rsidRPr="0008212D" w:rsidRDefault="00EE0CA2" w:rsidP="008B3532">
      <w:pPr>
        <w:spacing w:after="0" w:line="360" w:lineRule="auto"/>
        <w:ind w:firstLine="567"/>
        <w:jc w:val="both"/>
        <w:rPr>
          <w:rFonts w:ascii="Times New Roman" w:hAnsi="Times New Roman"/>
          <w:sz w:val="28"/>
          <w:szCs w:val="28"/>
        </w:rPr>
      </w:pPr>
      <w:r w:rsidRPr="0008212D">
        <w:rPr>
          <w:rFonts w:ascii="Times New Roman" w:hAnsi="Times New Roman"/>
          <w:sz w:val="28"/>
          <w:szCs w:val="28"/>
        </w:rPr>
        <w:t>Л. Лихтарев считает, что сегодня контроллинг также рассматривают «как философию управления, формирующую стиль управления и общую деловую культуру бизнеса»</w:t>
      </w:r>
      <w:r w:rsidRPr="0008212D">
        <w:rPr>
          <w:rStyle w:val="FootnoteReference"/>
          <w:rFonts w:ascii="Times New Roman" w:hAnsi="Times New Roman"/>
          <w:sz w:val="28"/>
          <w:szCs w:val="28"/>
        </w:rPr>
        <w:footnoteReference w:id="5"/>
      </w:r>
      <w:r w:rsidRPr="0008212D">
        <w:rPr>
          <w:rFonts w:ascii="Times New Roman" w:hAnsi="Times New Roman"/>
          <w:sz w:val="28"/>
          <w:szCs w:val="28"/>
        </w:rPr>
        <w:t>.</w:t>
      </w:r>
    </w:p>
    <w:p w:rsidR="00EE0CA2" w:rsidRPr="0008212D" w:rsidRDefault="00EE0CA2" w:rsidP="008B3532">
      <w:pPr>
        <w:spacing w:after="0" w:line="360" w:lineRule="auto"/>
        <w:ind w:firstLine="567"/>
        <w:jc w:val="both"/>
        <w:rPr>
          <w:rFonts w:ascii="Times New Roman" w:hAnsi="Times New Roman"/>
          <w:sz w:val="28"/>
          <w:szCs w:val="28"/>
        </w:rPr>
      </w:pPr>
      <w:r w:rsidRPr="0008212D">
        <w:rPr>
          <w:rFonts w:ascii="Times New Roman" w:hAnsi="Times New Roman"/>
          <w:sz w:val="28"/>
          <w:szCs w:val="28"/>
        </w:rPr>
        <w:t>Обобщив существующие взгляды на определение термина «контроллинг», можно выделить следующие альтернативные трактовки данного научно-практического направления:</w:t>
      </w:r>
    </w:p>
    <w:p w:rsidR="00EE0CA2" w:rsidRPr="0008212D" w:rsidRDefault="00EE0CA2" w:rsidP="008B3532">
      <w:pPr>
        <w:spacing w:after="0" w:line="360" w:lineRule="auto"/>
        <w:ind w:firstLine="567"/>
        <w:jc w:val="both"/>
        <w:rPr>
          <w:rFonts w:ascii="Times New Roman" w:hAnsi="Times New Roman"/>
          <w:sz w:val="28"/>
          <w:szCs w:val="28"/>
        </w:rPr>
      </w:pPr>
      <w:r>
        <w:rPr>
          <w:rFonts w:ascii="Times New Roman" w:hAnsi="Times New Roman"/>
          <w:sz w:val="28"/>
          <w:szCs w:val="28"/>
        </w:rPr>
        <w:t xml:space="preserve">– </w:t>
      </w:r>
      <w:r w:rsidRPr="0008212D">
        <w:rPr>
          <w:rFonts w:ascii="Times New Roman" w:hAnsi="Times New Roman"/>
          <w:sz w:val="28"/>
          <w:szCs w:val="28"/>
        </w:rPr>
        <w:t>контроллинг как функция управления: понимание задач контроллинга ограничено, так как не связано с функциями планирования, организации и мотивации;</w:t>
      </w:r>
    </w:p>
    <w:p w:rsidR="00EE0CA2" w:rsidRPr="0008212D" w:rsidRDefault="00EE0CA2" w:rsidP="008B3532">
      <w:pPr>
        <w:spacing w:after="0" w:line="360" w:lineRule="auto"/>
        <w:ind w:firstLine="567"/>
        <w:jc w:val="both"/>
        <w:rPr>
          <w:rFonts w:ascii="Times New Roman" w:hAnsi="Times New Roman"/>
          <w:sz w:val="28"/>
          <w:szCs w:val="28"/>
        </w:rPr>
      </w:pPr>
      <w:r>
        <w:rPr>
          <w:rFonts w:ascii="Times New Roman" w:hAnsi="Times New Roman"/>
          <w:sz w:val="28"/>
          <w:szCs w:val="28"/>
        </w:rPr>
        <w:t xml:space="preserve">– </w:t>
      </w:r>
      <w:r w:rsidRPr="0008212D">
        <w:rPr>
          <w:rFonts w:ascii="Times New Roman" w:hAnsi="Times New Roman"/>
          <w:sz w:val="28"/>
          <w:szCs w:val="28"/>
        </w:rPr>
        <w:t>контроллинг как инструмент управления: контроллинг понимается как совокупность аналитических инструментов, используемых для принятия управленческих решений;</w:t>
      </w:r>
    </w:p>
    <w:p w:rsidR="00EE0CA2" w:rsidRPr="0008212D" w:rsidRDefault="00EE0CA2" w:rsidP="008B3532">
      <w:pPr>
        <w:spacing w:after="0" w:line="360" w:lineRule="auto"/>
        <w:ind w:firstLine="567"/>
        <w:jc w:val="both"/>
        <w:rPr>
          <w:rFonts w:ascii="Times New Roman" w:hAnsi="Times New Roman"/>
          <w:sz w:val="28"/>
          <w:szCs w:val="28"/>
        </w:rPr>
      </w:pPr>
      <w:r>
        <w:rPr>
          <w:rFonts w:ascii="Times New Roman" w:hAnsi="Times New Roman"/>
          <w:sz w:val="28"/>
          <w:szCs w:val="28"/>
        </w:rPr>
        <w:t xml:space="preserve">– </w:t>
      </w:r>
      <w:r w:rsidRPr="0008212D">
        <w:rPr>
          <w:rFonts w:ascii="Times New Roman" w:hAnsi="Times New Roman"/>
          <w:sz w:val="28"/>
          <w:szCs w:val="28"/>
        </w:rPr>
        <w:t>контроллинг как направление финансово-экономической работы на предприятии: исключительно практическое понимание контроллинга как механизма оценки колебаний финансовых потоков в условиях неопределенности и риска хозяйственной деятельности;</w:t>
      </w:r>
    </w:p>
    <w:p w:rsidR="00EE0CA2" w:rsidRPr="0008212D" w:rsidRDefault="00EE0CA2" w:rsidP="008B3532">
      <w:pPr>
        <w:spacing w:after="0" w:line="360" w:lineRule="auto"/>
        <w:ind w:firstLine="567"/>
        <w:jc w:val="both"/>
        <w:rPr>
          <w:rFonts w:ascii="Times New Roman" w:hAnsi="Times New Roman"/>
          <w:sz w:val="28"/>
          <w:szCs w:val="28"/>
        </w:rPr>
      </w:pPr>
      <w:r>
        <w:rPr>
          <w:rFonts w:ascii="Times New Roman" w:hAnsi="Times New Roman"/>
          <w:sz w:val="28"/>
          <w:szCs w:val="28"/>
        </w:rPr>
        <w:t xml:space="preserve">– </w:t>
      </w:r>
      <w:r w:rsidRPr="0008212D">
        <w:rPr>
          <w:rFonts w:ascii="Times New Roman" w:hAnsi="Times New Roman"/>
          <w:sz w:val="28"/>
          <w:szCs w:val="28"/>
        </w:rPr>
        <w:t>контроллинг как подсистема управления: задача контроллинга – комплексное сопровождение функционирования систем управленческого учета и бюджетирования на предприятии;</w:t>
      </w:r>
    </w:p>
    <w:p w:rsidR="00EE0CA2" w:rsidRPr="0008212D" w:rsidRDefault="00EE0CA2" w:rsidP="008B3532">
      <w:pPr>
        <w:spacing w:after="0" w:line="360" w:lineRule="auto"/>
        <w:ind w:firstLine="567"/>
        <w:jc w:val="both"/>
        <w:rPr>
          <w:rFonts w:ascii="Times New Roman" w:hAnsi="Times New Roman"/>
          <w:sz w:val="28"/>
          <w:szCs w:val="28"/>
        </w:rPr>
      </w:pPr>
      <w:r>
        <w:rPr>
          <w:rFonts w:ascii="Times New Roman" w:hAnsi="Times New Roman"/>
          <w:sz w:val="28"/>
          <w:szCs w:val="28"/>
        </w:rPr>
        <w:t xml:space="preserve">– </w:t>
      </w:r>
      <w:r w:rsidRPr="0008212D">
        <w:rPr>
          <w:rFonts w:ascii="Times New Roman" w:hAnsi="Times New Roman"/>
          <w:sz w:val="28"/>
          <w:szCs w:val="28"/>
        </w:rPr>
        <w:t>контроллинг как концепция управления: предполагает процессно-объектный подход к управлению и рассмотрение хозяйственной единицы как финансовой модели, состоящей из бизнес-процессов;</w:t>
      </w:r>
    </w:p>
    <w:p w:rsidR="00EE0CA2" w:rsidRPr="0008212D" w:rsidRDefault="00EE0CA2" w:rsidP="008B3532">
      <w:pPr>
        <w:spacing w:after="0" w:line="360" w:lineRule="auto"/>
        <w:ind w:firstLine="567"/>
        <w:jc w:val="both"/>
        <w:rPr>
          <w:rFonts w:ascii="Times New Roman" w:hAnsi="Times New Roman"/>
          <w:color w:val="FF0000"/>
          <w:sz w:val="28"/>
          <w:szCs w:val="28"/>
        </w:rPr>
      </w:pPr>
      <w:r>
        <w:rPr>
          <w:rFonts w:ascii="Times New Roman" w:hAnsi="Times New Roman"/>
          <w:sz w:val="28"/>
          <w:szCs w:val="28"/>
        </w:rPr>
        <w:t xml:space="preserve">– </w:t>
      </w:r>
      <w:r w:rsidRPr="0008212D">
        <w:rPr>
          <w:rFonts w:ascii="Times New Roman" w:hAnsi="Times New Roman"/>
          <w:sz w:val="28"/>
          <w:szCs w:val="28"/>
        </w:rPr>
        <w:t>контроллинг как философия управления: контроллинг становится стилем управления и образом мышления менеджмента.</w:t>
      </w:r>
    </w:p>
    <w:p w:rsidR="00EE0CA2" w:rsidRPr="0008212D" w:rsidRDefault="00EE0CA2" w:rsidP="008B3532">
      <w:pPr>
        <w:spacing w:after="0" w:line="360" w:lineRule="auto"/>
        <w:ind w:firstLine="567"/>
        <w:jc w:val="both"/>
        <w:rPr>
          <w:rFonts w:ascii="Times New Roman" w:hAnsi="Times New Roman"/>
          <w:sz w:val="28"/>
          <w:szCs w:val="28"/>
        </w:rPr>
      </w:pPr>
      <w:r w:rsidRPr="0008212D">
        <w:rPr>
          <w:rFonts w:ascii="Times New Roman" w:hAnsi="Times New Roman"/>
          <w:sz w:val="28"/>
          <w:szCs w:val="28"/>
        </w:rPr>
        <w:t>В результате представляется целесообразным понимать корпоративный контроллинг как комплексную систему методической поддержки управленческих бизнес-процессов, целью которой является увеличение стоимости бизнеса через развитие инструментальной базы финансового управления.</w:t>
      </w:r>
    </w:p>
    <w:p w:rsidR="00EE0CA2" w:rsidRPr="0008212D" w:rsidRDefault="00EE0CA2" w:rsidP="008B3532">
      <w:pPr>
        <w:spacing w:after="0" w:line="360" w:lineRule="auto"/>
        <w:ind w:firstLine="567"/>
        <w:jc w:val="both"/>
        <w:rPr>
          <w:rFonts w:ascii="Times New Roman" w:hAnsi="Times New Roman"/>
          <w:color w:val="FF0000"/>
          <w:sz w:val="28"/>
          <w:szCs w:val="28"/>
          <w:u w:val="single"/>
        </w:rPr>
      </w:pPr>
      <w:r w:rsidRPr="0008212D">
        <w:rPr>
          <w:rFonts w:ascii="Times New Roman" w:hAnsi="Times New Roman"/>
          <w:sz w:val="28"/>
          <w:szCs w:val="28"/>
        </w:rPr>
        <w:t>Следует выделить ряд ключевых моментов в этом определении. Во-первых, корпоративный контроллинг предполагает методическую поддержку управленческих бизнес-процессов, тогда как сами эти процессы реализуются менеджментом компании. Управленческие бизнес-процессы включают в себя действия по планированию, анализу и координации деятельности различных структурных подразделений компании. Во-вторых, корпоративный контроллинг предполагает наличие определенной области задач, а не конкретной должности или структурного подразделения. В-третьих, результатом, определяющим эффективность корпоративного контроллинга на предприятии, является не совершенствование приемов планирования, анализа и учета, а влияние внедряемых методических разработок и решений</w:t>
      </w:r>
      <w:r w:rsidRPr="0008212D">
        <w:rPr>
          <w:rFonts w:ascii="Times New Roman" w:hAnsi="Times New Roman"/>
          <w:color w:val="FF0000"/>
          <w:sz w:val="28"/>
          <w:szCs w:val="28"/>
        </w:rPr>
        <w:t xml:space="preserve"> </w:t>
      </w:r>
      <w:r w:rsidRPr="0008212D">
        <w:rPr>
          <w:rFonts w:ascii="Times New Roman" w:hAnsi="Times New Roman"/>
          <w:sz w:val="28"/>
          <w:szCs w:val="28"/>
        </w:rPr>
        <w:t>на финансовые результаты деятельности, финансовое состояние и стоимость компании в целом, что позволяет определить контроллинг, прежде всего как основу финансового управления</w:t>
      </w:r>
      <w:r w:rsidRPr="0008212D">
        <w:rPr>
          <w:rFonts w:ascii="Times New Roman" w:hAnsi="Times New Roman"/>
          <w:sz w:val="28"/>
          <w:szCs w:val="28"/>
          <w:u w:val="single"/>
        </w:rPr>
        <w:t>.</w:t>
      </w:r>
    </w:p>
    <w:p w:rsidR="00EE0CA2" w:rsidRPr="0008212D" w:rsidRDefault="00EE0CA2" w:rsidP="008B3532">
      <w:pPr>
        <w:spacing w:after="0" w:line="360" w:lineRule="auto"/>
        <w:ind w:firstLine="567"/>
        <w:jc w:val="both"/>
        <w:rPr>
          <w:rFonts w:ascii="Times New Roman" w:hAnsi="Times New Roman"/>
          <w:sz w:val="28"/>
          <w:szCs w:val="28"/>
        </w:rPr>
      </w:pPr>
      <w:r w:rsidRPr="0008212D">
        <w:rPr>
          <w:rFonts w:ascii="Times New Roman" w:hAnsi="Times New Roman"/>
          <w:sz w:val="28"/>
          <w:szCs w:val="28"/>
        </w:rPr>
        <w:t xml:space="preserve">В системе корпоративного контроллинга целесообразно выделить следующие блоки: корпоративный финансовый контроллинг, контроллинг рыночной среды, контроллинг персонала, контроллинг качества продукции и процессов, контроллинг </w:t>
      </w:r>
      <w:r w:rsidRPr="0008212D">
        <w:rPr>
          <w:rFonts w:ascii="Times New Roman" w:hAnsi="Times New Roman"/>
          <w:sz w:val="28"/>
          <w:szCs w:val="28"/>
          <w:lang w:val="en-US"/>
        </w:rPr>
        <w:t>IT</w:t>
      </w:r>
      <w:r w:rsidRPr="0008212D">
        <w:rPr>
          <w:rFonts w:ascii="Times New Roman" w:hAnsi="Times New Roman"/>
          <w:sz w:val="28"/>
          <w:szCs w:val="28"/>
        </w:rPr>
        <w:t xml:space="preserve"> среды. Указанное выше определение в качестве основной цели системы корпоративного контроллинга видит увеличение стоимости бизнеса. Однако оно не различает понятия корпоративного контроллинга и корпоративного финансового контроллинга.</w:t>
      </w:r>
    </w:p>
    <w:p w:rsidR="00EE0CA2" w:rsidRPr="0008212D" w:rsidRDefault="00EE0CA2" w:rsidP="008B3532">
      <w:pPr>
        <w:spacing w:after="0" w:line="360" w:lineRule="auto"/>
        <w:ind w:firstLine="567"/>
        <w:jc w:val="both"/>
        <w:rPr>
          <w:rFonts w:ascii="Times New Roman" w:hAnsi="Times New Roman"/>
          <w:sz w:val="28"/>
          <w:szCs w:val="28"/>
        </w:rPr>
      </w:pPr>
      <w:r w:rsidRPr="0008212D">
        <w:rPr>
          <w:rFonts w:ascii="Times New Roman" w:hAnsi="Times New Roman"/>
          <w:sz w:val="28"/>
          <w:szCs w:val="28"/>
        </w:rPr>
        <w:t>Система корпоративного контроллинга призвана способствовать обеспечению интересов всех стейкхолдеров (заинтересованных сторон), вовлеченных в бизнес процессы компании, что в конечном итоге приводит к росту стоимости бизнеса. Корпоративный контроллинг обеспечивает поддержку управления в реализации конкурентной стратегии компании как на этапе разработки целевых установок (стратегический контроллинг), так и на этапе их реализации на уровне отдельных бизнес процессов (оперативный контроллинг), другими словами, результатом функционирования системы корпоративного контроллинга является построение инструмента координации всей системы целей компании, то есть объектом корпоративного контроллинга является система управления в целом.</w:t>
      </w:r>
    </w:p>
    <w:p w:rsidR="00EE0CA2" w:rsidRPr="0008212D" w:rsidRDefault="00EE0CA2" w:rsidP="008B3532">
      <w:pPr>
        <w:spacing w:after="0" w:line="360" w:lineRule="auto"/>
        <w:ind w:firstLine="567"/>
        <w:jc w:val="both"/>
        <w:rPr>
          <w:rFonts w:ascii="Times New Roman" w:hAnsi="Times New Roman"/>
          <w:sz w:val="28"/>
          <w:szCs w:val="28"/>
        </w:rPr>
      </w:pPr>
      <w:r w:rsidRPr="0008212D">
        <w:rPr>
          <w:rFonts w:ascii="Times New Roman" w:hAnsi="Times New Roman"/>
          <w:sz w:val="28"/>
          <w:szCs w:val="28"/>
        </w:rPr>
        <w:t>Корпоративный финансовый контроллинг сосредоточен на методической поддержке управления в части реализации финансово-инвестиционных целей компании. С точки зрения целевых установок на первый план выходят интересы инвесторов и кредиторов. Предметной областью корпоративного финансового контроллинга является практически вся совокупность бизнес процессов предприятия с точки зрения их финансовой составляющей, то есть их влияния на финансовое состояние, финансовый результат и денежный поток фирмы.</w:t>
      </w:r>
    </w:p>
    <w:p w:rsidR="00EE0CA2" w:rsidRPr="0008212D" w:rsidRDefault="00EE0CA2" w:rsidP="008B3532">
      <w:pPr>
        <w:spacing w:after="0" w:line="360" w:lineRule="auto"/>
        <w:ind w:firstLine="567"/>
        <w:jc w:val="both"/>
        <w:rPr>
          <w:rFonts w:ascii="Times New Roman" w:hAnsi="Times New Roman"/>
          <w:sz w:val="28"/>
          <w:szCs w:val="28"/>
        </w:rPr>
      </w:pPr>
      <w:r w:rsidRPr="0008212D">
        <w:rPr>
          <w:rFonts w:ascii="Times New Roman" w:hAnsi="Times New Roman"/>
          <w:sz w:val="28"/>
          <w:szCs w:val="28"/>
        </w:rPr>
        <w:t>Корпоративный финансовый контроллинг является центральным звеном всей системы корпоративного контроллинга на предприятии, так как именно в рамках финансового контроллинга стоимость бизнеса можно разложить на отдельные составляющие и проанализировать влияние каждого фактора в условиях процессно-объектного подхода к управлению. Таким образом, реализация общей цели контроллинга находит свое наиболее полное отражение в задачах корпоративного финансового контроллинга, требующего, в свою очередь, организации на основе операционных моделей.</w:t>
      </w:r>
    </w:p>
    <w:p w:rsidR="00EE0CA2" w:rsidRDefault="00EE0CA2" w:rsidP="008B3532">
      <w:pPr>
        <w:spacing w:after="0" w:line="360" w:lineRule="auto"/>
        <w:ind w:firstLine="567"/>
        <w:jc w:val="both"/>
        <w:rPr>
          <w:rFonts w:ascii="Times New Roman" w:hAnsi="Times New Roman"/>
          <w:sz w:val="28"/>
          <w:szCs w:val="28"/>
          <w:lang w:val="en-US"/>
        </w:rPr>
      </w:pPr>
      <w:r w:rsidRPr="0008212D">
        <w:rPr>
          <w:rFonts w:ascii="Times New Roman" w:hAnsi="Times New Roman"/>
          <w:sz w:val="28"/>
          <w:szCs w:val="28"/>
        </w:rPr>
        <w:t>В таблице 1 приведена классификация видов контроллинга в разрезе функциональных областей каждого из блоков системы корпоративного финансового контроллинга.</w:t>
      </w:r>
    </w:p>
    <w:p w:rsidR="00EE0CA2" w:rsidRDefault="00EE0CA2" w:rsidP="008B3532">
      <w:pPr>
        <w:spacing w:after="0" w:line="360" w:lineRule="auto"/>
        <w:ind w:firstLine="567"/>
        <w:jc w:val="both"/>
        <w:rPr>
          <w:rFonts w:ascii="Times New Roman" w:hAnsi="Times New Roman"/>
          <w:sz w:val="28"/>
          <w:szCs w:val="28"/>
          <w:lang w:val="en-US"/>
        </w:rPr>
      </w:pPr>
    </w:p>
    <w:p w:rsidR="00EE0CA2" w:rsidRDefault="00EE0CA2" w:rsidP="008B3532">
      <w:pPr>
        <w:spacing w:after="0" w:line="360" w:lineRule="auto"/>
        <w:ind w:firstLine="567"/>
        <w:jc w:val="both"/>
        <w:rPr>
          <w:rFonts w:ascii="Times New Roman" w:hAnsi="Times New Roman"/>
          <w:sz w:val="28"/>
          <w:szCs w:val="28"/>
          <w:lang w:val="en-US"/>
        </w:rPr>
      </w:pPr>
    </w:p>
    <w:p w:rsidR="00EE0CA2" w:rsidRDefault="00EE0CA2" w:rsidP="008B3532">
      <w:pPr>
        <w:spacing w:after="0" w:line="360" w:lineRule="auto"/>
        <w:ind w:firstLine="567"/>
        <w:jc w:val="both"/>
        <w:rPr>
          <w:rFonts w:ascii="Times New Roman" w:hAnsi="Times New Roman"/>
          <w:sz w:val="28"/>
          <w:szCs w:val="28"/>
          <w:lang w:val="en-US"/>
        </w:rPr>
      </w:pPr>
    </w:p>
    <w:p w:rsidR="00EE0CA2" w:rsidRDefault="00EE0CA2" w:rsidP="008B3532">
      <w:pPr>
        <w:spacing w:after="0" w:line="360" w:lineRule="auto"/>
        <w:ind w:firstLine="567"/>
        <w:jc w:val="both"/>
        <w:rPr>
          <w:rFonts w:ascii="Times New Roman" w:hAnsi="Times New Roman"/>
          <w:sz w:val="28"/>
          <w:szCs w:val="28"/>
          <w:lang w:val="en-US"/>
        </w:rPr>
      </w:pPr>
    </w:p>
    <w:p w:rsidR="00EE0CA2" w:rsidRDefault="00EE0CA2" w:rsidP="008B3532">
      <w:pPr>
        <w:spacing w:after="0" w:line="360" w:lineRule="auto"/>
        <w:ind w:firstLine="567"/>
        <w:jc w:val="both"/>
        <w:rPr>
          <w:rFonts w:ascii="Times New Roman" w:hAnsi="Times New Roman"/>
          <w:sz w:val="28"/>
          <w:szCs w:val="28"/>
          <w:lang w:val="en-US"/>
        </w:rPr>
      </w:pPr>
    </w:p>
    <w:p w:rsidR="00EE0CA2" w:rsidRDefault="00EE0CA2" w:rsidP="008B3532">
      <w:pPr>
        <w:spacing w:after="0" w:line="360" w:lineRule="auto"/>
        <w:ind w:firstLine="567"/>
        <w:jc w:val="both"/>
        <w:rPr>
          <w:rFonts w:ascii="Times New Roman" w:hAnsi="Times New Roman"/>
          <w:sz w:val="28"/>
          <w:szCs w:val="28"/>
          <w:lang w:val="en-US"/>
        </w:rPr>
      </w:pPr>
    </w:p>
    <w:p w:rsidR="00EE0CA2" w:rsidRDefault="00EE0CA2" w:rsidP="008B3532">
      <w:pPr>
        <w:spacing w:after="0" w:line="360" w:lineRule="auto"/>
        <w:ind w:firstLine="567"/>
        <w:jc w:val="both"/>
        <w:rPr>
          <w:rFonts w:ascii="Times New Roman" w:hAnsi="Times New Roman"/>
          <w:sz w:val="28"/>
          <w:szCs w:val="28"/>
          <w:lang w:val="en-US"/>
        </w:rPr>
      </w:pPr>
    </w:p>
    <w:p w:rsidR="00EE0CA2" w:rsidRDefault="00EE0CA2" w:rsidP="008B3532">
      <w:pPr>
        <w:spacing w:after="0" w:line="360" w:lineRule="auto"/>
        <w:ind w:firstLine="567"/>
        <w:jc w:val="both"/>
        <w:rPr>
          <w:rFonts w:ascii="Times New Roman" w:hAnsi="Times New Roman"/>
          <w:sz w:val="28"/>
          <w:szCs w:val="28"/>
          <w:lang w:val="en-US"/>
        </w:rPr>
      </w:pPr>
    </w:p>
    <w:p w:rsidR="00EE0CA2" w:rsidRDefault="00EE0CA2" w:rsidP="008B3532">
      <w:pPr>
        <w:spacing w:after="0" w:line="360" w:lineRule="auto"/>
        <w:ind w:firstLine="567"/>
        <w:jc w:val="both"/>
        <w:rPr>
          <w:rFonts w:ascii="Times New Roman" w:hAnsi="Times New Roman"/>
          <w:sz w:val="28"/>
          <w:szCs w:val="28"/>
          <w:lang w:val="en-US"/>
        </w:rPr>
      </w:pPr>
    </w:p>
    <w:p w:rsidR="00EE0CA2" w:rsidRDefault="00EE0CA2" w:rsidP="008B3532">
      <w:pPr>
        <w:spacing w:after="0" w:line="360" w:lineRule="auto"/>
        <w:ind w:firstLine="567"/>
        <w:jc w:val="both"/>
        <w:rPr>
          <w:rFonts w:ascii="Times New Roman" w:hAnsi="Times New Roman"/>
          <w:sz w:val="28"/>
          <w:szCs w:val="28"/>
          <w:lang w:val="en-US"/>
        </w:rPr>
      </w:pPr>
    </w:p>
    <w:p w:rsidR="00EE0CA2" w:rsidRDefault="00EE0CA2" w:rsidP="008B3532">
      <w:pPr>
        <w:spacing w:after="0" w:line="360" w:lineRule="auto"/>
        <w:ind w:firstLine="567"/>
        <w:jc w:val="both"/>
        <w:rPr>
          <w:rFonts w:ascii="Times New Roman" w:hAnsi="Times New Roman"/>
          <w:sz w:val="28"/>
          <w:szCs w:val="28"/>
          <w:lang w:val="en-US"/>
        </w:rPr>
      </w:pPr>
    </w:p>
    <w:p w:rsidR="00EE0CA2" w:rsidRPr="0071265C" w:rsidRDefault="00EE0CA2" w:rsidP="008B3532">
      <w:pPr>
        <w:spacing w:after="0" w:line="360" w:lineRule="auto"/>
        <w:ind w:firstLine="567"/>
        <w:jc w:val="both"/>
        <w:rPr>
          <w:rFonts w:ascii="Times New Roman" w:hAnsi="Times New Roman"/>
          <w:sz w:val="28"/>
          <w:szCs w:val="28"/>
          <w:lang w:val="en-US"/>
        </w:rPr>
      </w:pPr>
    </w:p>
    <w:p w:rsidR="00EE0CA2" w:rsidRDefault="00EE0CA2" w:rsidP="009652B3">
      <w:pPr>
        <w:spacing w:after="0" w:line="240" w:lineRule="auto"/>
        <w:ind w:firstLine="709"/>
        <w:jc w:val="center"/>
        <w:rPr>
          <w:rFonts w:ascii="Times New Roman" w:hAnsi="Times New Roman"/>
          <w:lang w:val="en-US"/>
        </w:rPr>
      </w:pPr>
      <w:r w:rsidRPr="00374BAD">
        <w:rPr>
          <w:rFonts w:ascii="Times New Roman" w:hAnsi="Times New Roman"/>
        </w:rPr>
        <w:t>Таблица 1 – Функциональные области блоков системы корпоративного контроллинга</w:t>
      </w:r>
    </w:p>
    <w:p w:rsidR="00EE0CA2" w:rsidRPr="0071265C" w:rsidRDefault="00EE0CA2" w:rsidP="009652B3">
      <w:pPr>
        <w:spacing w:after="0" w:line="240" w:lineRule="auto"/>
        <w:ind w:firstLine="709"/>
        <w:jc w:val="center"/>
        <w:rPr>
          <w:rFonts w:ascii="Times New Roman" w:hAnsi="Times New Roman"/>
          <w:color w:val="FF0000"/>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789"/>
        <w:gridCol w:w="1346"/>
        <w:gridCol w:w="1471"/>
        <w:gridCol w:w="1471"/>
        <w:gridCol w:w="1471"/>
        <w:gridCol w:w="1738"/>
      </w:tblGrid>
      <w:tr w:rsidR="00EE0CA2" w:rsidRPr="00231BA9" w:rsidTr="00231BA9">
        <w:tc>
          <w:tcPr>
            <w:tcW w:w="1809" w:type="dxa"/>
            <w:tcBorders>
              <w:tl2br w:val="single" w:sz="4" w:space="0" w:color="auto"/>
            </w:tcBorders>
          </w:tcPr>
          <w:p w:rsidR="00EE0CA2" w:rsidRPr="00231BA9" w:rsidRDefault="00EE0CA2" w:rsidP="00231BA9">
            <w:pPr>
              <w:spacing w:after="0" w:line="240" w:lineRule="auto"/>
              <w:ind w:left="-142" w:firstLine="142"/>
              <w:jc w:val="right"/>
              <w:rPr>
                <w:rFonts w:ascii="Times New Roman" w:hAnsi="Times New Roman"/>
                <w:sz w:val="20"/>
                <w:szCs w:val="20"/>
              </w:rPr>
            </w:pPr>
            <w:r w:rsidRPr="00231BA9">
              <w:rPr>
                <w:rFonts w:ascii="Times New Roman" w:hAnsi="Times New Roman"/>
                <w:sz w:val="20"/>
                <w:szCs w:val="20"/>
              </w:rPr>
              <w:t>Виды контроллинга</w:t>
            </w:r>
          </w:p>
          <w:p w:rsidR="00EE0CA2" w:rsidRPr="00231BA9" w:rsidRDefault="00EE0CA2" w:rsidP="00231BA9">
            <w:pPr>
              <w:spacing w:after="0" w:line="240" w:lineRule="auto"/>
              <w:ind w:left="-142"/>
              <w:jc w:val="right"/>
              <w:rPr>
                <w:rFonts w:ascii="Times New Roman" w:hAnsi="Times New Roman"/>
                <w:sz w:val="20"/>
                <w:szCs w:val="20"/>
              </w:rPr>
            </w:pPr>
          </w:p>
          <w:p w:rsidR="00EE0CA2" w:rsidRPr="00231BA9" w:rsidRDefault="00EE0CA2" w:rsidP="00231BA9">
            <w:pPr>
              <w:spacing w:after="0" w:line="240" w:lineRule="auto"/>
              <w:ind w:left="-142"/>
              <w:jc w:val="right"/>
              <w:rPr>
                <w:rFonts w:ascii="Times New Roman" w:hAnsi="Times New Roman"/>
                <w:sz w:val="20"/>
                <w:szCs w:val="20"/>
              </w:rPr>
            </w:pPr>
          </w:p>
          <w:p w:rsidR="00EE0CA2" w:rsidRPr="00231BA9" w:rsidRDefault="00EE0CA2" w:rsidP="00231BA9">
            <w:pPr>
              <w:spacing w:after="0" w:line="240" w:lineRule="auto"/>
              <w:ind w:left="-142"/>
              <w:jc w:val="right"/>
              <w:rPr>
                <w:rFonts w:ascii="Times New Roman" w:hAnsi="Times New Roman"/>
                <w:sz w:val="20"/>
                <w:szCs w:val="20"/>
              </w:rPr>
            </w:pPr>
            <w:r w:rsidRPr="00231BA9">
              <w:rPr>
                <w:rFonts w:ascii="Times New Roman" w:hAnsi="Times New Roman"/>
                <w:sz w:val="20"/>
                <w:szCs w:val="20"/>
              </w:rPr>
              <w:t xml:space="preserve"> Функциональные области   </w:t>
            </w:r>
          </w:p>
        </w:tc>
        <w:tc>
          <w:tcPr>
            <w:tcW w:w="1381" w:type="dxa"/>
            <w:vAlign w:val="center"/>
          </w:tcPr>
          <w:p w:rsidR="00EE0CA2" w:rsidRPr="00231BA9" w:rsidRDefault="00EE0CA2" w:rsidP="00231BA9">
            <w:pPr>
              <w:spacing w:after="0" w:line="240" w:lineRule="auto"/>
              <w:jc w:val="center"/>
              <w:rPr>
                <w:rFonts w:ascii="Times New Roman" w:hAnsi="Times New Roman"/>
                <w:sz w:val="20"/>
                <w:szCs w:val="20"/>
              </w:rPr>
            </w:pPr>
            <w:r w:rsidRPr="00231BA9">
              <w:rPr>
                <w:rFonts w:ascii="Times New Roman" w:hAnsi="Times New Roman"/>
                <w:sz w:val="20"/>
                <w:szCs w:val="20"/>
              </w:rPr>
              <w:t>Финансовый контроллинг</w:t>
            </w:r>
          </w:p>
        </w:tc>
        <w:tc>
          <w:tcPr>
            <w:tcW w:w="1595" w:type="dxa"/>
            <w:vAlign w:val="center"/>
          </w:tcPr>
          <w:p w:rsidR="00EE0CA2" w:rsidRPr="00231BA9" w:rsidRDefault="00EE0CA2" w:rsidP="00231BA9">
            <w:pPr>
              <w:spacing w:after="0" w:line="240" w:lineRule="auto"/>
              <w:jc w:val="center"/>
              <w:rPr>
                <w:rFonts w:ascii="Times New Roman" w:hAnsi="Times New Roman"/>
                <w:sz w:val="20"/>
                <w:szCs w:val="20"/>
              </w:rPr>
            </w:pPr>
            <w:r w:rsidRPr="00231BA9">
              <w:rPr>
                <w:rFonts w:ascii="Times New Roman" w:hAnsi="Times New Roman"/>
                <w:sz w:val="20"/>
                <w:szCs w:val="20"/>
              </w:rPr>
              <w:t>Контроллинг рыночной среды</w:t>
            </w:r>
          </w:p>
        </w:tc>
        <w:tc>
          <w:tcPr>
            <w:tcW w:w="1595" w:type="dxa"/>
            <w:vAlign w:val="center"/>
          </w:tcPr>
          <w:p w:rsidR="00EE0CA2" w:rsidRPr="00231BA9" w:rsidRDefault="00EE0CA2" w:rsidP="00231BA9">
            <w:pPr>
              <w:spacing w:after="0" w:line="240" w:lineRule="auto"/>
              <w:jc w:val="center"/>
              <w:rPr>
                <w:rFonts w:ascii="Times New Roman" w:hAnsi="Times New Roman"/>
                <w:sz w:val="20"/>
                <w:szCs w:val="20"/>
              </w:rPr>
            </w:pPr>
            <w:r w:rsidRPr="00231BA9">
              <w:rPr>
                <w:rFonts w:ascii="Times New Roman" w:hAnsi="Times New Roman"/>
                <w:sz w:val="20"/>
                <w:szCs w:val="20"/>
              </w:rPr>
              <w:t>Контроллинг качества продукции и процессов</w:t>
            </w:r>
          </w:p>
        </w:tc>
        <w:tc>
          <w:tcPr>
            <w:tcW w:w="1595" w:type="dxa"/>
            <w:vAlign w:val="center"/>
          </w:tcPr>
          <w:p w:rsidR="00EE0CA2" w:rsidRPr="00231BA9" w:rsidRDefault="00EE0CA2" w:rsidP="00231BA9">
            <w:pPr>
              <w:spacing w:after="0" w:line="240" w:lineRule="auto"/>
              <w:jc w:val="center"/>
              <w:rPr>
                <w:rFonts w:ascii="Times New Roman" w:hAnsi="Times New Roman"/>
                <w:sz w:val="20"/>
                <w:szCs w:val="20"/>
              </w:rPr>
            </w:pPr>
            <w:r w:rsidRPr="00231BA9">
              <w:rPr>
                <w:rFonts w:ascii="Times New Roman" w:hAnsi="Times New Roman"/>
                <w:sz w:val="20"/>
                <w:szCs w:val="20"/>
              </w:rPr>
              <w:t>Контроллинг персонала</w:t>
            </w:r>
          </w:p>
        </w:tc>
        <w:tc>
          <w:tcPr>
            <w:tcW w:w="1596" w:type="dxa"/>
            <w:vAlign w:val="center"/>
          </w:tcPr>
          <w:p w:rsidR="00EE0CA2" w:rsidRPr="00231BA9" w:rsidRDefault="00EE0CA2" w:rsidP="00231BA9">
            <w:pPr>
              <w:spacing w:after="0" w:line="240" w:lineRule="auto"/>
              <w:jc w:val="center"/>
              <w:rPr>
                <w:rFonts w:ascii="Times New Roman" w:hAnsi="Times New Roman"/>
                <w:sz w:val="20"/>
                <w:szCs w:val="20"/>
              </w:rPr>
            </w:pPr>
            <w:r w:rsidRPr="00231BA9">
              <w:rPr>
                <w:rFonts w:ascii="Times New Roman" w:hAnsi="Times New Roman"/>
                <w:sz w:val="20"/>
                <w:szCs w:val="20"/>
              </w:rPr>
              <w:t>Контроллинг информационных технологий</w:t>
            </w:r>
          </w:p>
        </w:tc>
      </w:tr>
      <w:tr w:rsidR="00EE0CA2" w:rsidRPr="00231BA9" w:rsidTr="00231BA9">
        <w:tc>
          <w:tcPr>
            <w:tcW w:w="1809" w:type="dxa"/>
            <w:vAlign w:val="center"/>
          </w:tcPr>
          <w:p w:rsidR="00EE0CA2" w:rsidRPr="00231BA9" w:rsidRDefault="00EE0CA2" w:rsidP="00231BA9">
            <w:pPr>
              <w:spacing w:after="0" w:line="240" w:lineRule="auto"/>
              <w:rPr>
                <w:rFonts w:ascii="Times New Roman" w:hAnsi="Times New Roman"/>
                <w:sz w:val="20"/>
                <w:szCs w:val="20"/>
              </w:rPr>
            </w:pPr>
            <w:r w:rsidRPr="00231BA9">
              <w:rPr>
                <w:rFonts w:ascii="Times New Roman" w:hAnsi="Times New Roman"/>
                <w:sz w:val="20"/>
                <w:szCs w:val="20"/>
              </w:rPr>
              <w:t>Управление стоимостью бизнеса</w:t>
            </w:r>
          </w:p>
        </w:tc>
        <w:tc>
          <w:tcPr>
            <w:tcW w:w="1381" w:type="dxa"/>
            <w:vAlign w:val="center"/>
          </w:tcPr>
          <w:p w:rsidR="00EE0CA2" w:rsidRPr="00231BA9" w:rsidRDefault="00EE0CA2" w:rsidP="00231BA9">
            <w:pPr>
              <w:spacing w:after="0" w:line="240" w:lineRule="auto"/>
              <w:jc w:val="center"/>
              <w:rPr>
                <w:rFonts w:ascii="Times New Roman" w:hAnsi="Times New Roman"/>
                <w:sz w:val="20"/>
                <w:szCs w:val="20"/>
                <w:lang w:val="en-US"/>
              </w:rPr>
            </w:pPr>
            <w:r w:rsidRPr="00231BA9">
              <w:rPr>
                <w:rFonts w:ascii="Times New Roman" w:hAnsi="Times New Roman"/>
                <w:sz w:val="20"/>
                <w:szCs w:val="20"/>
                <w:lang w:val="en-US"/>
              </w:rPr>
              <w:t>X</w:t>
            </w:r>
          </w:p>
        </w:tc>
        <w:tc>
          <w:tcPr>
            <w:tcW w:w="1595" w:type="dxa"/>
            <w:vAlign w:val="center"/>
          </w:tcPr>
          <w:p w:rsidR="00EE0CA2" w:rsidRPr="00231BA9" w:rsidRDefault="00EE0CA2" w:rsidP="00231BA9">
            <w:pPr>
              <w:spacing w:after="0" w:line="240" w:lineRule="auto"/>
              <w:jc w:val="center"/>
              <w:rPr>
                <w:rFonts w:ascii="Times New Roman" w:hAnsi="Times New Roman"/>
                <w:sz w:val="20"/>
                <w:szCs w:val="20"/>
              </w:rPr>
            </w:pPr>
            <w:r w:rsidRPr="00231BA9">
              <w:rPr>
                <w:rFonts w:ascii="Times New Roman" w:hAnsi="Times New Roman"/>
                <w:sz w:val="20"/>
                <w:szCs w:val="20"/>
              </w:rPr>
              <w:t>Х</w:t>
            </w:r>
          </w:p>
        </w:tc>
        <w:tc>
          <w:tcPr>
            <w:tcW w:w="1595" w:type="dxa"/>
            <w:vAlign w:val="center"/>
          </w:tcPr>
          <w:p w:rsidR="00EE0CA2" w:rsidRPr="00231BA9" w:rsidRDefault="00EE0CA2" w:rsidP="00231BA9">
            <w:pPr>
              <w:spacing w:after="0" w:line="240" w:lineRule="auto"/>
              <w:jc w:val="center"/>
              <w:rPr>
                <w:rFonts w:ascii="Times New Roman" w:hAnsi="Times New Roman"/>
                <w:sz w:val="20"/>
                <w:szCs w:val="20"/>
              </w:rPr>
            </w:pPr>
            <w:r w:rsidRPr="00231BA9">
              <w:rPr>
                <w:rFonts w:ascii="Times New Roman" w:hAnsi="Times New Roman"/>
                <w:sz w:val="20"/>
                <w:szCs w:val="20"/>
              </w:rPr>
              <w:t>Х</w:t>
            </w:r>
          </w:p>
        </w:tc>
        <w:tc>
          <w:tcPr>
            <w:tcW w:w="1595" w:type="dxa"/>
            <w:vAlign w:val="center"/>
          </w:tcPr>
          <w:p w:rsidR="00EE0CA2" w:rsidRPr="00231BA9" w:rsidRDefault="00EE0CA2" w:rsidP="00231BA9">
            <w:pPr>
              <w:spacing w:after="0" w:line="240" w:lineRule="auto"/>
              <w:jc w:val="center"/>
              <w:rPr>
                <w:rFonts w:ascii="Times New Roman" w:hAnsi="Times New Roman"/>
                <w:sz w:val="20"/>
                <w:szCs w:val="20"/>
              </w:rPr>
            </w:pPr>
            <w:r w:rsidRPr="00231BA9">
              <w:rPr>
                <w:rFonts w:ascii="Times New Roman" w:hAnsi="Times New Roman"/>
                <w:sz w:val="20"/>
                <w:szCs w:val="20"/>
              </w:rPr>
              <w:t>Х</w:t>
            </w:r>
          </w:p>
        </w:tc>
        <w:tc>
          <w:tcPr>
            <w:tcW w:w="1596" w:type="dxa"/>
            <w:vAlign w:val="center"/>
          </w:tcPr>
          <w:p w:rsidR="00EE0CA2" w:rsidRPr="00231BA9" w:rsidRDefault="00EE0CA2" w:rsidP="00231BA9">
            <w:pPr>
              <w:spacing w:after="0" w:line="240" w:lineRule="auto"/>
              <w:jc w:val="center"/>
              <w:rPr>
                <w:rFonts w:ascii="Times New Roman" w:hAnsi="Times New Roman"/>
                <w:sz w:val="20"/>
                <w:szCs w:val="20"/>
              </w:rPr>
            </w:pPr>
            <w:r w:rsidRPr="00231BA9">
              <w:rPr>
                <w:rFonts w:ascii="Times New Roman" w:hAnsi="Times New Roman"/>
                <w:sz w:val="20"/>
                <w:szCs w:val="20"/>
              </w:rPr>
              <w:t>Х</w:t>
            </w:r>
          </w:p>
        </w:tc>
      </w:tr>
      <w:tr w:rsidR="00EE0CA2" w:rsidRPr="00231BA9" w:rsidTr="00231BA9">
        <w:tc>
          <w:tcPr>
            <w:tcW w:w="1809" w:type="dxa"/>
            <w:vAlign w:val="center"/>
          </w:tcPr>
          <w:p w:rsidR="00EE0CA2" w:rsidRPr="00231BA9" w:rsidRDefault="00EE0CA2" w:rsidP="00231BA9">
            <w:pPr>
              <w:spacing w:after="0" w:line="240" w:lineRule="auto"/>
              <w:rPr>
                <w:rFonts w:ascii="Times New Roman" w:hAnsi="Times New Roman"/>
                <w:sz w:val="20"/>
                <w:szCs w:val="20"/>
              </w:rPr>
            </w:pPr>
            <w:r w:rsidRPr="00231BA9">
              <w:rPr>
                <w:rFonts w:ascii="Times New Roman" w:hAnsi="Times New Roman"/>
                <w:sz w:val="20"/>
                <w:szCs w:val="20"/>
              </w:rPr>
              <w:t>Риск-менеджмент</w:t>
            </w:r>
          </w:p>
        </w:tc>
        <w:tc>
          <w:tcPr>
            <w:tcW w:w="1381" w:type="dxa"/>
            <w:vAlign w:val="center"/>
          </w:tcPr>
          <w:p w:rsidR="00EE0CA2" w:rsidRPr="00231BA9" w:rsidRDefault="00EE0CA2" w:rsidP="00231BA9">
            <w:pPr>
              <w:spacing w:after="0" w:line="240" w:lineRule="auto"/>
              <w:jc w:val="center"/>
              <w:rPr>
                <w:rFonts w:ascii="Times New Roman" w:hAnsi="Times New Roman"/>
                <w:sz w:val="20"/>
                <w:szCs w:val="20"/>
              </w:rPr>
            </w:pPr>
            <w:r w:rsidRPr="00231BA9">
              <w:rPr>
                <w:rFonts w:ascii="Times New Roman" w:hAnsi="Times New Roman"/>
                <w:sz w:val="20"/>
                <w:szCs w:val="20"/>
              </w:rPr>
              <w:t>Х</w:t>
            </w:r>
          </w:p>
        </w:tc>
        <w:tc>
          <w:tcPr>
            <w:tcW w:w="1595" w:type="dxa"/>
            <w:vAlign w:val="center"/>
          </w:tcPr>
          <w:p w:rsidR="00EE0CA2" w:rsidRPr="00231BA9" w:rsidRDefault="00EE0CA2" w:rsidP="00231BA9">
            <w:pPr>
              <w:spacing w:after="0" w:line="240" w:lineRule="auto"/>
              <w:jc w:val="center"/>
              <w:rPr>
                <w:rFonts w:ascii="Times New Roman" w:hAnsi="Times New Roman"/>
                <w:sz w:val="20"/>
                <w:szCs w:val="20"/>
              </w:rPr>
            </w:pPr>
            <w:r w:rsidRPr="00231BA9">
              <w:rPr>
                <w:rFonts w:ascii="Times New Roman" w:hAnsi="Times New Roman"/>
                <w:sz w:val="20"/>
                <w:szCs w:val="20"/>
              </w:rPr>
              <w:t>Х</w:t>
            </w:r>
          </w:p>
        </w:tc>
        <w:tc>
          <w:tcPr>
            <w:tcW w:w="1595" w:type="dxa"/>
            <w:vAlign w:val="center"/>
          </w:tcPr>
          <w:p w:rsidR="00EE0CA2" w:rsidRPr="00231BA9" w:rsidRDefault="00EE0CA2" w:rsidP="00231BA9">
            <w:pPr>
              <w:spacing w:after="0" w:line="240" w:lineRule="auto"/>
              <w:jc w:val="center"/>
              <w:rPr>
                <w:rFonts w:ascii="Times New Roman" w:hAnsi="Times New Roman"/>
                <w:sz w:val="20"/>
                <w:szCs w:val="20"/>
              </w:rPr>
            </w:pPr>
            <w:r w:rsidRPr="00231BA9">
              <w:rPr>
                <w:rFonts w:ascii="Times New Roman" w:hAnsi="Times New Roman"/>
                <w:sz w:val="20"/>
                <w:szCs w:val="20"/>
              </w:rPr>
              <w:t>Х</w:t>
            </w:r>
          </w:p>
        </w:tc>
        <w:tc>
          <w:tcPr>
            <w:tcW w:w="1595" w:type="dxa"/>
            <w:vAlign w:val="center"/>
          </w:tcPr>
          <w:p w:rsidR="00EE0CA2" w:rsidRPr="00231BA9" w:rsidRDefault="00EE0CA2" w:rsidP="00231BA9">
            <w:pPr>
              <w:spacing w:after="0" w:line="240" w:lineRule="auto"/>
              <w:jc w:val="center"/>
              <w:rPr>
                <w:rFonts w:ascii="Times New Roman" w:hAnsi="Times New Roman"/>
                <w:sz w:val="20"/>
                <w:szCs w:val="20"/>
              </w:rPr>
            </w:pPr>
            <w:r w:rsidRPr="00231BA9">
              <w:rPr>
                <w:rFonts w:ascii="Times New Roman" w:hAnsi="Times New Roman"/>
                <w:sz w:val="20"/>
                <w:szCs w:val="20"/>
              </w:rPr>
              <w:t>Х</w:t>
            </w:r>
          </w:p>
        </w:tc>
        <w:tc>
          <w:tcPr>
            <w:tcW w:w="1596" w:type="dxa"/>
            <w:vAlign w:val="center"/>
          </w:tcPr>
          <w:p w:rsidR="00EE0CA2" w:rsidRPr="00231BA9" w:rsidRDefault="00EE0CA2" w:rsidP="00231BA9">
            <w:pPr>
              <w:spacing w:after="0" w:line="240" w:lineRule="auto"/>
              <w:jc w:val="center"/>
              <w:rPr>
                <w:rFonts w:ascii="Times New Roman" w:hAnsi="Times New Roman"/>
                <w:sz w:val="20"/>
                <w:szCs w:val="20"/>
              </w:rPr>
            </w:pPr>
            <w:r w:rsidRPr="00231BA9">
              <w:rPr>
                <w:rFonts w:ascii="Times New Roman" w:hAnsi="Times New Roman"/>
                <w:sz w:val="20"/>
                <w:szCs w:val="20"/>
              </w:rPr>
              <w:t>Х</w:t>
            </w:r>
          </w:p>
        </w:tc>
      </w:tr>
      <w:tr w:rsidR="00EE0CA2" w:rsidRPr="00231BA9" w:rsidTr="00231BA9">
        <w:tc>
          <w:tcPr>
            <w:tcW w:w="1809" w:type="dxa"/>
            <w:vAlign w:val="center"/>
          </w:tcPr>
          <w:p w:rsidR="00EE0CA2" w:rsidRPr="00231BA9" w:rsidRDefault="00EE0CA2" w:rsidP="00231BA9">
            <w:pPr>
              <w:spacing w:after="0" w:line="240" w:lineRule="auto"/>
              <w:rPr>
                <w:rFonts w:ascii="Times New Roman" w:hAnsi="Times New Roman"/>
                <w:sz w:val="20"/>
                <w:szCs w:val="20"/>
              </w:rPr>
            </w:pPr>
            <w:r w:rsidRPr="00231BA9">
              <w:rPr>
                <w:rFonts w:ascii="Times New Roman" w:hAnsi="Times New Roman"/>
                <w:sz w:val="20"/>
                <w:szCs w:val="20"/>
              </w:rPr>
              <w:t>Инвестиционный менеджмент</w:t>
            </w:r>
          </w:p>
        </w:tc>
        <w:tc>
          <w:tcPr>
            <w:tcW w:w="1381" w:type="dxa"/>
            <w:vAlign w:val="center"/>
          </w:tcPr>
          <w:p w:rsidR="00EE0CA2" w:rsidRPr="00231BA9" w:rsidRDefault="00EE0CA2" w:rsidP="00231BA9">
            <w:pPr>
              <w:spacing w:after="0" w:line="240" w:lineRule="auto"/>
              <w:jc w:val="center"/>
              <w:rPr>
                <w:rFonts w:ascii="Times New Roman" w:hAnsi="Times New Roman"/>
                <w:sz w:val="20"/>
                <w:szCs w:val="20"/>
              </w:rPr>
            </w:pPr>
            <w:r w:rsidRPr="00231BA9">
              <w:rPr>
                <w:rFonts w:ascii="Times New Roman" w:hAnsi="Times New Roman"/>
                <w:sz w:val="20"/>
                <w:szCs w:val="20"/>
              </w:rPr>
              <w:t>Х</w:t>
            </w:r>
          </w:p>
        </w:tc>
        <w:tc>
          <w:tcPr>
            <w:tcW w:w="1595" w:type="dxa"/>
            <w:vAlign w:val="center"/>
          </w:tcPr>
          <w:p w:rsidR="00EE0CA2" w:rsidRPr="00231BA9" w:rsidRDefault="00EE0CA2" w:rsidP="00231BA9">
            <w:pPr>
              <w:spacing w:after="0" w:line="240" w:lineRule="auto"/>
              <w:jc w:val="center"/>
              <w:rPr>
                <w:rFonts w:ascii="Times New Roman" w:hAnsi="Times New Roman"/>
                <w:sz w:val="20"/>
                <w:szCs w:val="20"/>
              </w:rPr>
            </w:pPr>
          </w:p>
        </w:tc>
        <w:tc>
          <w:tcPr>
            <w:tcW w:w="1595" w:type="dxa"/>
            <w:vAlign w:val="center"/>
          </w:tcPr>
          <w:p w:rsidR="00EE0CA2" w:rsidRPr="00231BA9" w:rsidRDefault="00EE0CA2" w:rsidP="00231BA9">
            <w:pPr>
              <w:spacing w:after="0" w:line="240" w:lineRule="auto"/>
              <w:jc w:val="center"/>
              <w:rPr>
                <w:rFonts w:ascii="Times New Roman" w:hAnsi="Times New Roman"/>
                <w:sz w:val="20"/>
                <w:szCs w:val="20"/>
              </w:rPr>
            </w:pPr>
          </w:p>
        </w:tc>
        <w:tc>
          <w:tcPr>
            <w:tcW w:w="1595" w:type="dxa"/>
            <w:vAlign w:val="center"/>
          </w:tcPr>
          <w:p w:rsidR="00EE0CA2" w:rsidRPr="00231BA9" w:rsidRDefault="00EE0CA2" w:rsidP="00231BA9">
            <w:pPr>
              <w:spacing w:after="0" w:line="240" w:lineRule="auto"/>
              <w:jc w:val="center"/>
              <w:rPr>
                <w:rFonts w:ascii="Times New Roman" w:hAnsi="Times New Roman"/>
                <w:sz w:val="20"/>
                <w:szCs w:val="20"/>
              </w:rPr>
            </w:pPr>
          </w:p>
        </w:tc>
        <w:tc>
          <w:tcPr>
            <w:tcW w:w="1596" w:type="dxa"/>
            <w:vAlign w:val="center"/>
          </w:tcPr>
          <w:p w:rsidR="00EE0CA2" w:rsidRPr="00231BA9" w:rsidRDefault="00EE0CA2" w:rsidP="00231BA9">
            <w:pPr>
              <w:spacing w:after="0" w:line="240" w:lineRule="auto"/>
              <w:jc w:val="center"/>
              <w:rPr>
                <w:rFonts w:ascii="Times New Roman" w:hAnsi="Times New Roman"/>
                <w:sz w:val="20"/>
                <w:szCs w:val="20"/>
              </w:rPr>
            </w:pPr>
          </w:p>
        </w:tc>
      </w:tr>
      <w:tr w:rsidR="00EE0CA2" w:rsidRPr="00231BA9" w:rsidTr="00231BA9">
        <w:tc>
          <w:tcPr>
            <w:tcW w:w="1809" w:type="dxa"/>
            <w:vAlign w:val="center"/>
          </w:tcPr>
          <w:p w:rsidR="00EE0CA2" w:rsidRPr="00231BA9" w:rsidRDefault="00EE0CA2" w:rsidP="00231BA9">
            <w:pPr>
              <w:spacing w:after="0" w:line="240" w:lineRule="auto"/>
              <w:rPr>
                <w:rFonts w:ascii="Times New Roman" w:hAnsi="Times New Roman"/>
                <w:sz w:val="20"/>
                <w:szCs w:val="20"/>
              </w:rPr>
            </w:pPr>
            <w:r w:rsidRPr="00231BA9">
              <w:rPr>
                <w:rFonts w:ascii="Times New Roman" w:hAnsi="Times New Roman"/>
                <w:sz w:val="20"/>
                <w:szCs w:val="20"/>
              </w:rPr>
              <w:t>Управление инновационными процессами</w:t>
            </w:r>
          </w:p>
        </w:tc>
        <w:tc>
          <w:tcPr>
            <w:tcW w:w="1381" w:type="dxa"/>
            <w:vAlign w:val="center"/>
          </w:tcPr>
          <w:p w:rsidR="00EE0CA2" w:rsidRPr="00231BA9" w:rsidRDefault="00EE0CA2" w:rsidP="00231BA9">
            <w:pPr>
              <w:spacing w:after="0" w:line="240" w:lineRule="auto"/>
              <w:jc w:val="center"/>
              <w:rPr>
                <w:rFonts w:ascii="Times New Roman" w:hAnsi="Times New Roman"/>
                <w:sz w:val="20"/>
                <w:szCs w:val="20"/>
              </w:rPr>
            </w:pPr>
            <w:r w:rsidRPr="00231BA9">
              <w:rPr>
                <w:rFonts w:ascii="Times New Roman" w:hAnsi="Times New Roman"/>
                <w:sz w:val="20"/>
                <w:szCs w:val="20"/>
              </w:rPr>
              <w:t>Х</w:t>
            </w:r>
          </w:p>
        </w:tc>
        <w:tc>
          <w:tcPr>
            <w:tcW w:w="1595" w:type="dxa"/>
            <w:vAlign w:val="center"/>
          </w:tcPr>
          <w:p w:rsidR="00EE0CA2" w:rsidRPr="00231BA9" w:rsidRDefault="00EE0CA2" w:rsidP="00231BA9">
            <w:pPr>
              <w:spacing w:after="0" w:line="240" w:lineRule="auto"/>
              <w:jc w:val="center"/>
              <w:rPr>
                <w:rFonts w:ascii="Times New Roman" w:hAnsi="Times New Roman"/>
                <w:sz w:val="20"/>
                <w:szCs w:val="20"/>
              </w:rPr>
            </w:pPr>
            <w:r w:rsidRPr="00231BA9">
              <w:rPr>
                <w:rFonts w:ascii="Times New Roman" w:hAnsi="Times New Roman"/>
                <w:sz w:val="20"/>
                <w:szCs w:val="20"/>
              </w:rPr>
              <w:t>Х</w:t>
            </w:r>
          </w:p>
        </w:tc>
        <w:tc>
          <w:tcPr>
            <w:tcW w:w="1595" w:type="dxa"/>
            <w:vAlign w:val="center"/>
          </w:tcPr>
          <w:p w:rsidR="00EE0CA2" w:rsidRPr="00231BA9" w:rsidRDefault="00EE0CA2" w:rsidP="00231BA9">
            <w:pPr>
              <w:spacing w:after="0" w:line="240" w:lineRule="auto"/>
              <w:jc w:val="center"/>
              <w:rPr>
                <w:rFonts w:ascii="Times New Roman" w:hAnsi="Times New Roman"/>
                <w:sz w:val="20"/>
                <w:szCs w:val="20"/>
              </w:rPr>
            </w:pPr>
            <w:r w:rsidRPr="00231BA9">
              <w:rPr>
                <w:rFonts w:ascii="Times New Roman" w:hAnsi="Times New Roman"/>
                <w:sz w:val="20"/>
                <w:szCs w:val="20"/>
              </w:rPr>
              <w:t>Х</w:t>
            </w:r>
          </w:p>
        </w:tc>
        <w:tc>
          <w:tcPr>
            <w:tcW w:w="1595" w:type="dxa"/>
            <w:vAlign w:val="center"/>
          </w:tcPr>
          <w:p w:rsidR="00EE0CA2" w:rsidRPr="00231BA9" w:rsidRDefault="00EE0CA2" w:rsidP="00231BA9">
            <w:pPr>
              <w:spacing w:after="0" w:line="240" w:lineRule="auto"/>
              <w:jc w:val="center"/>
              <w:rPr>
                <w:rFonts w:ascii="Times New Roman" w:hAnsi="Times New Roman"/>
                <w:sz w:val="20"/>
                <w:szCs w:val="20"/>
              </w:rPr>
            </w:pPr>
            <w:r w:rsidRPr="00231BA9">
              <w:rPr>
                <w:rFonts w:ascii="Times New Roman" w:hAnsi="Times New Roman"/>
                <w:sz w:val="20"/>
                <w:szCs w:val="20"/>
              </w:rPr>
              <w:t>Х</w:t>
            </w:r>
          </w:p>
        </w:tc>
        <w:tc>
          <w:tcPr>
            <w:tcW w:w="1596" w:type="dxa"/>
            <w:vAlign w:val="center"/>
          </w:tcPr>
          <w:p w:rsidR="00EE0CA2" w:rsidRPr="00231BA9" w:rsidRDefault="00EE0CA2" w:rsidP="00231BA9">
            <w:pPr>
              <w:spacing w:after="0" w:line="240" w:lineRule="auto"/>
              <w:jc w:val="center"/>
              <w:rPr>
                <w:rFonts w:ascii="Times New Roman" w:hAnsi="Times New Roman"/>
                <w:sz w:val="20"/>
                <w:szCs w:val="20"/>
              </w:rPr>
            </w:pPr>
          </w:p>
        </w:tc>
      </w:tr>
      <w:tr w:rsidR="00EE0CA2" w:rsidRPr="00231BA9" w:rsidTr="00231BA9">
        <w:tc>
          <w:tcPr>
            <w:tcW w:w="1809" w:type="dxa"/>
            <w:vAlign w:val="center"/>
          </w:tcPr>
          <w:p w:rsidR="00EE0CA2" w:rsidRPr="00231BA9" w:rsidRDefault="00EE0CA2" w:rsidP="00231BA9">
            <w:pPr>
              <w:spacing w:after="0" w:line="240" w:lineRule="auto"/>
              <w:rPr>
                <w:rFonts w:ascii="Times New Roman" w:hAnsi="Times New Roman"/>
                <w:sz w:val="20"/>
                <w:szCs w:val="20"/>
              </w:rPr>
            </w:pPr>
            <w:r w:rsidRPr="00231BA9">
              <w:rPr>
                <w:rFonts w:ascii="Times New Roman" w:hAnsi="Times New Roman"/>
                <w:sz w:val="20"/>
                <w:szCs w:val="20"/>
              </w:rPr>
              <w:t>Повышение эффективности системы управления</w:t>
            </w:r>
          </w:p>
        </w:tc>
        <w:tc>
          <w:tcPr>
            <w:tcW w:w="1381" w:type="dxa"/>
            <w:vAlign w:val="center"/>
          </w:tcPr>
          <w:p w:rsidR="00EE0CA2" w:rsidRPr="00231BA9" w:rsidRDefault="00EE0CA2" w:rsidP="00231BA9">
            <w:pPr>
              <w:spacing w:after="0" w:line="240" w:lineRule="auto"/>
              <w:jc w:val="center"/>
              <w:rPr>
                <w:rFonts w:ascii="Times New Roman" w:hAnsi="Times New Roman"/>
                <w:sz w:val="20"/>
                <w:szCs w:val="20"/>
              </w:rPr>
            </w:pPr>
            <w:r w:rsidRPr="00231BA9">
              <w:rPr>
                <w:rFonts w:ascii="Times New Roman" w:hAnsi="Times New Roman"/>
                <w:sz w:val="20"/>
                <w:szCs w:val="20"/>
              </w:rPr>
              <w:t>Х</w:t>
            </w:r>
          </w:p>
        </w:tc>
        <w:tc>
          <w:tcPr>
            <w:tcW w:w="1595" w:type="dxa"/>
            <w:vAlign w:val="center"/>
          </w:tcPr>
          <w:p w:rsidR="00EE0CA2" w:rsidRPr="00231BA9" w:rsidRDefault="00EE0CA2" w:rsidP="00231BA9">
            <w:pPr>
              <w:spacing w:after="0" w:line="240" w:lineRule="auto"/>
              <w:jc w:val="center"/>
              <w:rPr>
                <w:rFonts w:ascii="Times New Roman" w:hAnsi="Times New Roman"/>
                <w:sz w:val="20"/>
                <w:szCs w:val="20"/>
              </w:rPr>
            </w:pPr>
            <w:r w:rsidRPr="00231BA9">
              <w:rPr>
                <w:rFonts w:ascii="Times New Roman" w:hAnsi="Times New Roman"/>
                <w:sz w:val="20"/>
                <w:szCs w:val="20"/>
              </w:rPr>
              <w:t>Х</w:t>
            </w:r>
          </w:p>
        </w:tc>
        <w:tc>
          <w:tcPr>
            <w:tcW w:w="1595" w:type="dxa"/>
            <w:vAlign w:val="center"/>
          </w:tcPr>
          <w:p w:rsidR="00EE0CA2" w:rsidRPr="00231BA9" w:rsidRDefault="00EE0CA2" w:rsidP="00231BA9">
            <w:pPr>
              <w:spacing w:after="0" w:line="240" w:lineRule="auto"/>
              <w:jc w:val="center"/>
              <w:rPr>
                <w:rFonts w:ascii="Times New Roman" w:hAnsi="Times New Roman"/>
                <w:sz w:val="20"/>
                <w:szCs w:val="20"/>
              </w:rPr>
            </w:pPr>
            <w:r w:rsidRPr="00231BA9">
              <w:rPr>
                <w:rFonts w:ascii="Times New Roman" w:hAnsi="Times New Roman"/>
                <w:sz w:val="20"/>
                <w:szCs w:val="20"/>
              </w:rPr>
              <w:t>Х</w:t>
            </w:r>
          </w:p>
        </w:tc>
        <w:tc>
          <w:tcPr>
            <w:tcW w:w="1595" w:type="dxa"/>
            <w:vAlign w:val="center"/>
          </w:tcPr>
          <w:p w:rsidR="00EE0CA2" w:rsidRPr="00231BA9" w:rsidRDefault="00EE0CA2" w:rsidP="00231BA9">
            <w:pPr>
              <w:spacing w:after="0" w:line="240" w:lineRule="auto"/>
              <w:jc w:val="center"/>
              <w:rPr>
                <w:rFonts w:ascii="Times New Roman" w:hAnsi="Times New Roman"/>
                <w:sz w:val="20"/>
                <w:szCs w:val="20"/>
              </w:rPr>
            </w:pPr>
            <w:r w:rsidRPr="00231BA9">
              <w:rPr>
                <w:rFonts w:ascii="Times New Roman" w:hAnsi="Times New Roman"/>
                <w:sz w:val="20"/>
                <w:szCs w:val="20"/>
              </w:rPr>
              <w:t>Х</w:t>
            </w:r>
          </w:p>
        </w:tc>
        <w:tc>
          <w:tcPr>
            <w:tcW w:w="1596" w:type="dxa"/>
            <w:vAlign w:val="center"/>
          </w:tcPr>
          <w:p w:rsidR="00EE0CA2" w:rsidRPr="00231BA9" w:rsidRDefault="00EE0CA2" w:rsidP="00231BA9">
            <w:pPr>
              <w:spacing w:after="0" w:line="240" w:lineRule="auto"/>
              <w:jc w:val="center"/>
              <w:rPr>
                <w:rFonts w:ascii="Times New Roman" w:hAnsi="Times New Roman"/>
                <w:sz w:val="20"/>
                <w:szCs w:val="20"/>
              </w:rPr>
            </w:pPr>
          </w:p>
        </w:tc>
      </w:tr>
      <w:tr w:rsidR="00EE0CA2" w:rsidRPr="00231BA9" w:rsidTr="00231BA9">
        <w:tc>
          <w:tcPr>
            <w:tcW w:w="1809" w:type="dxa"/>
            <w:vAlign w:val="center"/>
          </w:tcPr>
          <w:p w:rsidR="00EE0CA2" w:rsidRPr="00231BA9" w:rsidRDefault="00EE0CA2" w:rsidP="00231BA9">
            <w:pPr>
              <w:spacing w:after="0" w:line="240" w:lineRule="auto"/>
              <w:rPr>
                <w:rFonts w:ascii="Times New Roman" w:hAnsi="Times New Roman"/>
                <w:sz w:val="20"/>
                <w:szCs w:val="20"/>
              </w:rPr>
            </w:pPr>
            <w:r w:rsidRPr="00231BA9">
              <w:rPr>
                <w:rFonts w:ascii="Times New Roman" w:hAnsi="Times New Roman"/>
                <w:sz w:val="20"/>
                <w:szCs w:val="20"/>
              </w:rPr>
              <w:t>Оптимизация денежных потоков</w:t>
            </w:r>
          </w:p>
        </w:tc>
        <w:tc>
          <w:tcPr>
            <w:tcW w:w="1381" w:type="dxa"/>
            <w:vAlign w:val="center"/>
          </w:tcPr>
          <w:p w:rsidR="00EE0CA2" w:rsidRPr="00231BA9" w:rsidRDefault="00EE0CA2" w:rsidP="00231BA9">
            <w:pPr>
              <w:spacing w:after="0" w:line="240" w:lineRule="auto"/>
              <w:jc w:val="center"/>
              <w:rPr>
                <w:rFonts w:ascii="Times New Roman" w:hAnsi="Times New Roman"/>
                <w:sz w:val="20"/>
                <w:szCs w:val="20"/>
              </w:rPr>
            </w:pPr>
            <w:r w:rsidRPr="00231BA9">
              <w:rPr>
                <w:rFonts w:ascii="Times New Roman" w:hAnsi="Times New Roman"/>
                <w:sz w:val="20"/>
                <w:szCs w:val="20"/>
              </w:rPr>
              <w:t>Х</w:t>
            </w:r>
          </w:p>
        </w:tc>
        <w:tc>
          <w:tcPr>
            <w:tcW w:w="1595" w:type="dxa"/>
            <w:vAlign w:val="center"/>
          </w:tcPr>
          <w:p w:rsidR="00EE0CA2" w:rsidRPr="00231BA9" w:rsidRDefault="00EE0CA2" w:rsidP="00231BA9">
            <w:pPr>
              <w:spacing w:after="0" w:line="240" w:lineRule="auto"/>
              <w:jc w:val="center"/>
              <w:rPr>
                <w:rFonts w:ascii="Times New Roman" w:hAnsi="Times New Roman"/>
                <w:sz w:val="20"/>
                <w:szCs w:val="20"/>
              </w:rPr>
            </w:pPr>
          </w:p>
        </w:tc>
        <w:tc>
          <w:tcPr>
            <w:tcW w:w="1595" w:type="dxa"/>
            <w:vAlign w:val="center"/>
          </w:tcPr>
          <w:p w:rsidR="00EE0CA2" w:rsidRPr="00231BA9" w:rsidRDefault="00EE0CA2" w:rsidP="00231BA9">
            <w:pPr>
              <w:spacing w:after="0" w:line="240" w:lineRule="auto"/>
              <w:jc w:val="center"/>
              <w:rPr>
                <w:rFonts w:ascii="Times New Roman" w:hAnsi="Times New Roman"/>
                <w:sz w:val="20"/>
                <w:szCs w:val="20"/>
              </w:rPr>
            </w:pPr>
          </w:p>
        </w:tc>
        <w:tc>
          <w:tcPr>
            <w:tcW w:w="1595" w:type="dxa"/>
            <w:vAlign w:val="center"/>
          </w:tcPr>
          <w:p w:rsidR="00EE0CA2" w:rsidRPr="00231BA9" w:rsidRDefault="00EE0CA2" w:rsidP="00231BA9">
            <w:pPr>
              <w:spacing w:after="0" w:line="240" w:lineRule="auto"/>
              <w:jc w:val="center"/>
              <w:rPr>
                <w:rFonts w:ascii="Times New Roman" w:hAnsi="Times New Roman"/>
                <w:sz w:val="20"/>
                <w:szCs w:val="20"/>
              </w:rPr>
            </w:pPr>
          </w:p>
        </w:tc>
        <w:tc>
          <w:tcPr>
            <w:tcW w:w="1596" w:type="dxa"/>
            <w:vAlign w:val="center"/>
          </w:tcPr>
          <w:p w:rsidR="00EE0CA2" w:rsidRPr="00231BA9" w:rsidRDefault="00EE0CA2" w:rsidP="00231BA9">
            <w:pPr>
              <w:spacing w:after="0" w:line="240" w:lineRule="auto"/>
              <w:jc w:val="center"/>
              <w:rPr>
                <w:rFonts w:ascii="Times New Roman" w:hAnsi="Times New Roman"/>
                <w:sz w:val="20"/>
                <w:szCs w:val="20"/>
              </w:rPr>
            </w:pPr>
          </w:p>
        </w:tc>
      </w:tr>
      <w:tr w:rsidR="00EE0CA2" w:rsidRPr="00231BA9" w:rsidTr="00231BA9">
        <w:tc>
          <w:tcPr>
            <w:tcW w:w="1809" w:type="dxa"/>
            <w:vAlign w:val="center"/>
          </w:tcPr>
          <w:p w:rsidR="00EE0CA2" w:rsidRPr="00231BA9" w:rsidRDefault="00EE0CA2" w:rsidP="00231BA9">
            <w:pPr>
              <w:spacing w:after="0" w:line="240" w:lineRule="auto"/>
              <w:rPr>
                <w:rFonts w:ascii="Times New Roman" w:hAnsi="Times New Roman"/>
                <w:sz w:val="20"/>
                <w:szCs w:val="20"/>
              </w:rPr>
            </w:pPr>
            <w:r w:rsidRPr="00231BA9">
              <w:rPr>
                <w:rFonts w:ascii="Times New Roman" w:hAnsi="Times New Roman"/>
                <w:sz w:val="20"/>
                <w:szCs w:val="20"/>
              </w:rPr>
              <w:t>Производство</w:t>
            </w:r>
          </w:p>
        </w:tc>
        <w:tc>
          <w:tcPr>
            <w:tcW w:w="1381" w:type="dxa"/>
            <w:vAlign w:val="center"/>
          </w:tcPr>
          <w:p w:rsidR="00EE0CA2" w:rsidRPr="00231BA9" w:rsidRDefault="00EE0CA2" w:rsidP="00231BA9">
            <w:pPr>
              <w:spacing w:after="0" w:line="240" w:lineRule="auto"/>
              <w:jc w:val="center"/>
              <w:rPr>
                <w:rFonts w:ascii="Times New Roman" w:hAnsi="Times New Roman"/>
                <w:sz w:val="20"/>
                <w:szCs w:val="20"/>
              </w:rPr>
            </w:pPr>
            <w:r w:rsidRPr="00231BA9">
              <w:rPr>
                <w:rFonts w:ascii="Times New Roman" w:hAnsi="Times New Roman"/>
                <w:sz w:val="20"/>
                <w:szCs w:val="20"/>
              </w:rPr>
              <w:t>Х</w:t>
            </w:r>
          </w:p>
        </w:tc>
        <w:tc>
          <w:tcPr>
            <w:tcW w:w="1595" w:type="dxa"/>
            <w:vAlign w:val="center"/>
          </w:tcPr>
          <w:p w:rsidR="00EE0CA2" w:rsidRPr="00231BA9" w:rsidRDefault="00EE0CA2" w:rsidP="00231BA9">
            <w:pPr>
              <w:spacing w:after="0" w:line="240" w:lineRule="auto"/>
              <w:jc w:val="center"/>
              <w:rPr>
                <w:rFonts w:ascii="Times New Roman" w:hAnsi="Times New Roman"/>
                <w:sz w:val="20"/>
                <w:szCs w:val="20"/>
              </w:rPr>
            </w:pPr>
          </w:p>
        </w:tc>
        <w:tc>
          <w:tcPr>
            <w:tcW w:w="1595" w:type="dxa"/>
            <w:vAlign w:val="center"/>
          </w:tcPr>
          <w:p w:rsidR="00EE0CA2" w:rsidRPr="00231BA9" w:rsidRDefault="00EE0CA2" w:rsidP="00231BA9">
            <w:pPr>
              <w:spacing w:after="0" w:line="240" w:lineRule="auto"/>
              <w:jc w:val="center"/>
              <w:rPr>
                <w:rFonts w:ascii="Times New Roman" w:hAnsi="Times New Roman"/>
                <w:sz w:val="20"/>
                <w:szCs w:val="20"/>
              </w:rPr>
            </w:pPr>
            <w:r w:rsidRPr="00231BA9">
              <w:rPr>
                <w:rFonts w:ascii="Times New Roman" w:hAnsi="Times New Roman"/>
                <w:sz w:val="20"/>
                <w:szCs w:val="20"/>
              </w:rPr>
              <w:t>Х</w:t>
            </w:r>
          </w:p>
        </w:tc>
        <w:tc>
          <w:tcPr>
            <w:tcW w:w="1595" w:type="dxa"/>
            <w:vAlign w:val="center"/>
          </w:tcPr>
          <w:p w:rsidR="00EE0CA2" w:rsidRPr="00231BA9" w:rsidRDefault="00EE0CA2" w:rsidP="00231BA9">
            <w:pPr>
              <w:spacing w:after="0" w:line="240" w:lineRule="auto"/>
              <w:jc w:val="center"/>
              <w:rPr>
                <w:rFonts w:ascii="Times New Roman" w:hAnsi="Times New Roman"/>
                <w:sz w:val="20"/>
                <w:szCs w:val="20"/>
              </w:rPr>
            </w:pPr>
          </w:p>
        </w:tc>
        <w:tc>
          <w:tcPr>
            <w:tcW w:w="1596" w:type="dxa"/>
            <w:vAlign w:val="center"/>
          </w:tcPr>
          <w:p w:rsidR="00EE0CA2" w:rsidRPr="00231BA9" w:rsidRDefault="00EE0CA2" w:rsidP="00231BA9">
            <w:pPr>
              <w:spacing w:after="0" w:line="240" w:lineRule="auto"/>
              <w:jc w:val="center"/>
              <w:rPr>
                <w:rFonts w:ascii="Times New Roman" w:hAnsi="Times New Roman"/>
                <w:sz w:val="20"/>
                <w:szCs w:val="20"/>
              </w:rPr>
            </w:pPr>
          </w:p>
        </w:tc>
      </w:tr>
      <w:tr w:rsidR="00EE0CA2" w:rsidRPr="00231BA9" w:rsidTr="00231BA9">
        <w:tc>
          <w:tcPr>
            <w:tcW w:w="1809" w:type="dxa"/>
            <w:vAlign w:val="center"/>
          </w:tcPr>
          <w:p w:rsidR="00EE0CA2" w:rsidRPr="00231BA9" w:rsidRDefault="00EE0CA2" w:rsidP="00231BA9">
            <w:pPr>
              <w:spacing w:after="0" w:line="240" w:lineRule="auto"/>
              <w:rPr>
                <w:rFonts w:ascii="Times New Roman" w:hAnsi="Times New Roman"/>
                <w:sz w:val="20"/>
                <w:szCs w:val="20"/>
              </w:rPr>
            </w:pPr>
            <w:r w:rsidRPr="00231BA9">
              <w:rPr>
                <w:rFonts w:ascii="Times New Roman" w:hAnsi="Times New Roman"/>
                <w:sz w:val="20"/>
                <w:szCs w:val="20"/>
              </w:rPr>
              <w:t>Финансирование</w:t>
            </w:r>
          </w:p>
        </w:tc>
        <w:tc>
          <w:tcPr>
            <w:tcW w:w="1381" w:type="dxa"/>
            <w:vAlign w:val="center"/>
          </w:tcPr>
          <w:p w:rsidR="00EE0CA2" w:rsidRPr="00231BA9" w:rsidRDefault="00EE0CA2" w:rsidP="00231BA9">
            <w:pPr>
              <w:spacing w:after="0" w:line="240" w:lineRule="auto"/>
              <w:jc w:val="center"/>
              <w:rPr>
                <w:rFonts w:ascii="Times New Roman" w:hAnsi="Times New Roman"/>
                <w:sz w:val="20"/>
                <w:szCs w:val="20"/>
              </w:rPr>
            </w:pPr>
            <w:r w:rsidRPr="00231BA9">
              <w:rPr>
                <w:rFonts w:ascii="Times New Roman" w:hAnsi="Times New Roman"/>
                <w:sz w:val="20"/>
                <w:szCs w:val="20"/>
              </w:rPr>
              <w:t>Х</w:t>
            </w:r>
          </w:p>
        </w:tc>
        <w:tc>
          <w:tcPr>
            <w:tcW w:w="1595" w:type="dxa"/>
            <w:vAlign w:val="center"/>
          </w:tcPr>
          <w:p w:rsidR="00EE0CA2" w:rsidRPr="00231BA9" w:rsidRDefault="00EE0CA2" w:rsidP="00231BA9">
            <w:pPr>
              <w:spacing w:after="0" w:line="240" w:lineRule="auto"/>
              <w:jc w:val="center"/>
              <w:rPr>
                <w:rFonts w:ascii="Times New Roman" w:hAnsi="Times New Roman"/>
                <w:sz w:val="20"/>
                <w:szCs w:val="20"/>
                <w:lang w:val="en-GB"/>
              </w:rPr>
            </w:pPr>
          </w:p>
        </w:tc>
        <w:tc>
          <w:tcPr>
            <w:tcW w:w="1595" w:type="dxa"/>
            <w:vAlign w:val="center"/>
          </w:tcPr>
          <w:p w:rsidR="00EE0CA2" w:rsidRPr="00231BA9" w:rsidRDefault="00EE0CA2" w:rsidP="00231BA9">
            <w:pPr>
              <w:spacing w:after="0" w:line="240" w:lineRule="auto"/>
              <w:jc w:val="center"/>
              <w:rPr>
                <w:rFonts w:ascii="Times New Roman" w:hAnsi="Times New Roman"/>
                <w:sz w:val="20"/>
                <w:szCs w:val="20"/>
                <w:lang w:val="en-GB"/>
              </w:rPr>
            </w:pPr>
          </w:p>
        </w:tc>
        <w:tc>
          <w:tcPr>
            <w:tcW w:w="1595" w:type="dxa"/>
            <w:vAlign w:val="center"/>
          </w:tcPr>
          <w:p w:rsidR="00EE0CA2" w:rsidRPr="00231BA9" w:rsidRDefault="00EE0CA2" w:rsidP="00231BA9">
            <w:pPr>
              <w:spacing w:after="0" w:line="240" w:lineRule="auto"/>
              <w:jc w:val="center"/>
              <w:rPr>
                <w:rFonts w:ascii="Times New Roman" w:hAnsi="Times New Roman"/>
                <w:sz w:val="20"/>
                <w:szCs w:val="20"/>
                <w:lang w:val="en-GB"/>
              </w:rPr>
            </w:pPr>
          </w:p>
        </w:tc>
        <w:tc>
          <w:tcPr>
            <w:tcW w:w="1596" w:type="dxa"/>
            <w:vAlign w:val="center"/>
          </w:tcPr>
          <w:p w:rsidR="00EE0CA2" w:rsidRPr="00231BA9" w:rsidRDefault="00EE0CA2" w:rsidP="00231BA9">
            <w:pPr>
              <w:spacing w:after="0" w:line="240" w:lineRule="auto"/>
              <w:jc w:val="center"/>
              <w:rPr>
                <w:rFonts w:ascii="Times New Roman" w:hAnsi="Times New Roman"/>
                <w:sz w:val="20"/>
                <w:szCs w:val="20"/>
                <w:lang w:val="en-GB"/>
              </w:rPr>
            </w:pPr>
          </w:p>
        </w:tc>
      </w:tr>
      <w:tr w:rsidR="00EE0CA2" w:rsidRPr="00231BA9" w:rsidTr="00231BA9">
        <w:tc>
          <w:tcPr>
            <w:tcW w:w="1809" w:type="dxa"/>
            <w:vAlign w:val="center"/>
          </w:tcPr>
          <w:p w:rsidR="00EE0CA2" w:rsidRPr="00231BA9" w:rsidRDefault="00EE0CA2" w:rsidP="00231BA9">
            <w:pPr>
              <w:spacing w:after="0" w:line="240" w:lineRule="auto"/>
              <w:rPr>
                <w:rFonts w:ascii="Times New Roman" w:hAnsi="Times New Roman"/>
                <w:sz w:val="20"/>
                <w:szCs w:val="20"/>
              </w:rPr>
            </w:pPr>
            <w:r w:rsidRPr="00231BA9">
              <w:rPr>
                <w:rFonts w:ascii="Times New Roman" w:hAnsi="Times New Roman"/>
                <w:sz w:val="20"/>
                <w:szCs w:val="20"/>
              </w:rPr>
              <w:t>Внутригрупповые операции</w:t>
            </w:r>
          </w:p>
        </w:tc>
        <w:tc>
          <w:tcPr>
            <w:tcW w:w="1381" w:type="dxa"/>
            <w:vAlign w:val="center"/>
          </w:tcPr>
          <w:p w:rsidR="00EE0CA2" w:rsidRPr="00231BA9" w:rsidRDefault="00EE0CA2" w:rsidP="00231BA9">
            <w:pPr>
              <w:spacing w:after="0" w:line="240" w:lineRule="auto"/>
              <w:jc w:val="center"/>
              <w:rPr>
                <w:rFonts w:ascii="Times New Roman" w:hAnsi="Times New Roman"/>
                <w:sz w:val="20"/>
                <w:szCs w:val="20"/>
              </w:rPr>
            </w:pPr>
            <w:r w:rsidRPr="00231BA9">
              <w:rPr>
                <w:rFonts w:ascii="Times New Roman" w:hAnsi="Times New Roman"/>
                <w:sz w:val="20"/>
                <w:szCs w:val="20"/>
              </w:rPr>
              <w:t>Х</w:t>
            </w:r>
          </w:p>
        </w:tc>
        <w:tc>
          <w:tcPr>
            <w:tcW w:w="1595" w:type="dxa"/>
            <w:vAlign w:val="center"/>
          </w:tcPr>
          <w:p w:rsidR="00EE0CA2" w:rsidRPr="00231BA9" w:rsidRDefault="00EE0CA2" w:rsidP="00231BA9">
            <w:pPr>
              <w:spacing w:after="0" w:line="240" w:lineRule="auto"/>
              <w:jc w:val="center"/>
              <w:rPr>
                <w:rFonts w:ascii="Times New Roman" w:hAnsi="Times New Roman"/>
                <w:sz w:val="20"/>
                <w:szCs w:val="20"/>
                <w:lang w:val="en-GB"/>
              </w:rPr>
            </w:pPr>
          </w:p>
        </w:tc>
        <w:tc>
          <w:tcPr>
            <w:tcW w:w="1595" w:type="dxa"/>
            <w:vAlign w:val="center"/>
          </w:tcPr>
          <w:p w:rsidR="00EE0CA2" w:rsidRPr="00231BA9" w:rsidRDefault="00EE0CA2" w:rsidP="00231BA9">
            <w:pPr>
              <w:spacing w:after="0" w:line="240" w:lineRule="auto"/>
              <w:jc w:val="center"/>
              <w:rPr>
                <w:rFonts w:ascii="Times New Roman" w:hAnsi="Times New Roman"/>
                <w:sz w:val="20"/>
                <w:szCs w:val="20"/>
                <w:lang w:val="en-GB"/>
              </w:rPr>
            </w:pPr>
          </w:p>
        </w:tc>
        <w:tc>
          <w:tcPr>
            <w:tcW w:w="1595" w:type="dxa"/>
            <w:vAlign w:val="center"/>
          </w:tcPr>
          <w:p w:rsidR="00EE0CA2" w:rsidRPr="00231BA9" w:rsidRDefault="00EE0CA2" w:rsidP="00231BA9">
            <w:pPr>
              <w:spacing w:after="0" w:line="240" w:lineRule="auto"/>
              <w:jc w:val="center"/>
              <w:rPr>
                <w:rFonts w:ascii="Times New Roman" w:hAnsi="Times New Roman"/>
                <w:sz w:val="20"/>
                <w:szCs w:val="20"/>
                <w:lang w:val="en-GB"/>
              </w:rPr>
            </w:pPr>
          </w:p>
        </w:tc>
        <w:tc>
          <w:tcPr>
            <w:tcW w:w="1596" w:type="dxa"/>
            <w:vAlign w:val="center"/>
          </w:tcPr>
          <w:p w:rsidR="00EE0CA2" w:rsidRPr="00231BA9" w:rsidRDefault="00EE0CA2" w:rsidP="00231BA9">
            <w:pPr>
              <w:spacing w:after="0" w:line="240" w:lineRule="auto"/>
              <w:jc w:val="center"/>
              <w:rPr>
                <w:rFonts w:ascii="Times New Roman" w:hAnsi="Times New Roman"/>
                <w:sz w:val="20"/>
                <w:szCs w:val="20"/>
                <w:lang w:val="en-GB"/>
              </w:rPr>
            </w:pPr>
          </w:p>
        </w:tc>
      </w:tr>
      <w:tr w:rsidR="00EE0CA2" w:rsidRPr="00231BA9" w:rsidTr="00231BA9">
        <w:tc>
          <w:tcPr>
            <w:tcW w:w="1809" w:type="dxa"/>
            <w:vAlign w:val="center"/>
          </w:tcPr>
          <w:p w:rsidR="00EE0CA2" w:rsidRPr="00231BA9" w:rsidRDefault="00EE0CA2" w:rsidP="00231BA9">
            <w:pPr>
              <w:spacing w:after="0" w:line="240" w:lineRule="auto"/>
              <w:rPr>
                <w:rFonts w:ascii="Times New Roman" w:hAnsi="Times New Roman"/>
                <w:sz w:val="20"/>
                <w:szCs w:val="20"/>
              </w:rPr>
            </w:pPr>
            <w:r w:rsidRPr="00231BA9">
              <w:rPr>
                <w:rFonts w:ascii="Times New Roman" w:hAnsi="Times New Roman"/>
                <w:sz w:val="20"/>
                <w:szCs w:val="20"/>
              </w:rPr>
              <w:t>Логистика</w:t>
            </w:r>
          </w:p>
        </w:tc>
        <w:tc>
          <w:tcPr>
            <w:tcW w:w="1381" w:type="dxa"/>
            <w:vAlign w:val="center"/>
          </w:tcPr>
          <w:p w:rsidR="00EE0CA2" w:rsidRPr="00231BA9" w:rsidRDefault="00EE0CA2" w:rsidP="00231BA9">
            <w:pPr>
              <w:spacing w:after="0" w:line="240" w:lineRule="auto"/>
              <w:jc w:val="center"/>
              <w:rPr>
                <w:rFonts w:ascii="Times New Roman" w:hAnsi="Times New Roman"/>
                <w:sz w:val="20"/>
                <w:szCs w:val="20"/>
              </w:rPr>
            </w:pPr>
            <w:r w:rsidRPr="00231BA9">
              <w:rPr>
                <w:rFonts w:ascii="Times New Roman" w:hAnsi="Times New Roman"/>
                <w:sz w:val="20"/>
                <w:szCs w:val="20"/>
              </w:rPr>
              <w:t>Х</w:t>
            </w:r>
          </w:p>
        </w:tc>
        <w:tc>
          <w:tcPr>
            <w:tcW w:w="1595" w:type="dxa"/>
            <w:vAlign w:val="center"/>
          </w:tcPr>
          <w:p w:rsidR="00EE0CA2" w:rsidRPr="00231BA9" w:rsidRDefault="00EE0CA2" w:rsidP="00231BA9">
            <w:pPr>
              <w:spacing w:after="0" w:line="240" w:lineRule="auto"/>
              <w:jc w:val="center"/>
              <w:rPr>
                <w:rFonts w:ascii="Times New Roman" w:hAnsi="Times New Roman"/>
                <w:sz w:val="20"/>
                <w:szCs w:val="20"/>
                <w:lang w:val="en-GB"/>
              </w:rPr>
            </w:pPr>
          </w:p>
        </w:tc>
        <w:tc>
          <w:tcPr>
            <w:tcW w:w="1595" w:type="dxa"/>
            <w:vAlign w:val="center"/>
          </w:tcPr>
          <w:p w:rsidR="00EE0CA2" w:rsidRPr="00231BA9" w:rsidRDefault="00EE0CA2" w:rsidP="00231BA9">
            <w:pPr>
              <w:spacing w:after="0" w:line="240" w:lineRule="auto"/>
              <w:jc w:val="center"/>
              <w:rPr>
                <w:rFonts w:ascii="Times New Roman" w:hAnsi="Times New Roman"/>
                <w:sz w:val="20"/>
                <w:szCs w:val="20"/>
              </w:rPr>
            </w:pPr>
            <w:r w:rsidRPr="00231BA9">
              <w:rPr>
                <w:rFonts w:ascii="Times New Roman" w:hAnsi="Times New Roman"/>
                <w:sz w:val="20"/>
                <w:szCs w:val="20"/>
              </w:rPr>
              <w:t>Х</w:t>
            </w:r>
          </w:p>
        </w:tc>
        <w:tc>
          <w:tcPr>
            <w:tcW w:w="1595" w:type="dxa"/>
            <w:vAlign w:val="center"/>
          </w:tcPr>
          <w:p w:rsidR="00EE0CA2" w:rsidRPr="00231BA9" w:rsidRDefault="00EE0CA2" w:rsidP="00231BA9">
            <w:pPr>
              <w:spacing w:after="0" w:line="240" w:lineRule="auto"/>
              <w:jc w:val="center"/>
              <w:rPr>
                <w:rFonts w:ascii="Times New Roman" w:hAnsi="Times New Roman"/>
                <w:sz w:val="20"/>
                <w:szCs w:val="20"/>
                <w:lang w:val="en-GB"/>
              </w:rPr>
            </w:pPr>
          </w:p>
        </w:tc>
        <w:tc>
          <w:tcPr>
            <w:tcW w:w="1596" w:type="dxa"/>
            <w:vAlign w:val="center"/>
          </w:tcPr>
          <w:p w:rsidR="00EE0CA2" w:rsidRPr="00231BA9" w:rsidRDefault="00EE0CA2" w:rsidP="00231BA9">
            <w:pPr>
              <w:spacing w:after="0" w:line="240" w:lineRule="auto"/>
              <w:jc w:val="center"/>
              <w:rPr>
                <w:rFonts w:ascii="Times New Roman" w:hAnsi="Times New Roman"/>
                <w:sz w:val="20"/>
                <w:szCs w:val="20"/>
                <w:lang w:val="en-GB"/>
              </w:rPr>
            </w:pPr>
          </w:p>
        </w:tc>
      </w:tr>
      <w:tr w:rsidR="00EE0CA2" w:rsidRPr="00231BA9" w:rsidTr="00231BA9">
        <w:tc>
          <w:tcPr>
            <w:tcW w:w="1809" w:type="dxa"/>
            <w:vAlign w:val="center"/>
          </w:tcPr>
          <w:p w:rsidR="00EE0CA2" w:rsidRPr="00231BA9" w:rsidRDefault="00EE0CA2" w:rsidP="00231BA9">
            <w:pPr>
              <w:spacing w:after="0" w:line="240" w:lineRule="auto"/>
              <w:rPr>
                <w:rFonts w:ascii="Times New Roman" w:hAnsi="Times New Roman"/>
                <w:sz w:val="20"/>
                <w:szCs w:val="20"/>
              </w:rPr>
            </w:pPr>
            <w:r w:rsidRPr="00231BA9">
              <w:rPr>
                <w:rFonts w:ascii="Times New Roman" w:hAnsi="Times New Roman"/>
                <w:sz w:val="20"/>
                <w:szCs w:val="20"/>
              </w:rPr>
              <w:t>Сбыт</w:t>
            </w:r>
          </w:p>
        </w:tc>
        <w:tc>
          <w:tcPr>
            <w:tcW w:w="1381" w:type="dxa"/>
            <w:vAlign w:val="center"/>
          </w:tcPr>
          <w:p w:rsidR="00EE0CA2" w:rsidRPr="00231BA9" w:rsidRDefault="00EE0CA2" w:rsidP="00231BA9">
            <w:pPr>
              <w:spacing w:after="0" w:line="240" w:lineRule="auto"/>
              <w:jc w:val="center"/>
              <w:rPr>
                <w:rFonts w:ascii="Times New Roman" w:hAnsi="Times New Roman"/>
                <w:sz w:val="20"/>
                <w:szCs w:val="20"/>
                <w:lang w:val="en-GB"/>
              </w:rPr>
            </w:pPr>
          </w:p>
        </w:tc>
        <w:tc>
          <w:tcPr>
            <w:tcW w:w="1595" w:type="dxa"/>
            <w:vAlign w:val="center"/>
          </w:tcPr>
          <w:p w:rsidR="00EE0CA2" w:rsidRPr="00231BA9" w:rsidRDefault="00EE0CA2" w:rsidP="00231BA9">
            <w:pPr>
              <w:spacing w:after="0" w:line="240" w:lineRule="auto"/>
              <w:jc w:val="center"/>
              <w:rPr>
                <w:rFonts w:ascii="Times New Roman" w:hAnsi="Times New Roman"/>
                <w:sz w:val="20"/>
                <w:szCs w:val="20"/>
              </w:rPr>
            </w:pPr>
            <w:r w:rsidRPr="00231BA9">
              <w:rPr>
                <w:rFonts w:ascii="Times New Roman" w:hAnsi="Times New Roman"/>
                <w:sz w:val="20"/>
                <w:szCs w:val="20"/>
              </w:rPr>
              <w:t>Х</w:t>
            </w:r>
          </w:p>
        </w:tc>
        <w:tc>
          <w:tcPr>
            <w:tcW w:w="1595" w:type="dxa"/>
            <w:vAlign w:val="center"/>
          </w:tcPr>
          <w:p w:rsidR="00EE0CA2" w:rsidRPr="00231BA9" w:rsidRDefault="00EE0CA2" w:rsidP="00231BA9">
            <w:pPr>
              <w:spacing w:after="0" w:line="240" w:lineRule="auto"/>
              <w:jc w:val="center"/>
              <w:rPr>
                <w:rFonts w:ascii="Times New Roman" w:hAnsi="Times New Roman"/>
                <w:sz w:val="20"/>
                <w:szCs w:val="20"/>
                <w:lang w:val="en-GB"/>
              </w:rPr>
            </w:pPr>
          </w:p>
        </w:tc>
        <w:tc>
          <w:tcPr>
            <w:tcW w:w="1595" w:type="dxa"/>
            <w:vAlign w:val="center"/>
          </w:tcPr>
          <w:p w:rsidR="00EE0CA2" w:rsidRPr="00231BA9" w:rsidRDefault="00EE0CA2" w:rsidP="00231BA9">
            <w:pPr>
              <w:spacing w:after="0" w:line="240" w:lineRule="auto"/>
              <w:jc w:val="center"/>
              <w:rPr>
                <w:rFonts w:ascii="Times New Roman" w:hAnsi="Times New Roman"/>
                <w:sz w:val="20"/>
                <w:szCs w:val="20"/>
                <w:lang w:val="en-GB"/>
              </w:rPr>
            </w:pPr>
          </w:p>
        </w:tc>
        <w:tc>
          <w:tcPr>
            <w:tcW w:w="1596" w:type="dxa"/>
            <w:vAlign w:val="center"/>
          </w:tcPr>
          <w:p w:rsidR="00EE0CA2" w:rsidRPr="00231BA9" w:rsidRDefault="00EE0CA2" w:rsidP="00231BA9">
            <w:pPr>
              <w:spacing w:after="0" w:line="240" w:lineRule="auto"/>
              <w:jc w:val="center"/>
              <w:rPr>
                <w:rFonts w:ascii="Times New Roman" w:hAnsi="Times New Roman"/>
                <w:sz w:val="20"/>
                <w:szCs w:val="20"/>
                <w:lang w:val="en-GB"/>
              </w:rPr>
            </w:pPr>
          </w:p>
        </w:tc>
      </w:tr>
      <w:tr w:rsidR="00EE0CA2" w:rsidRPr="00231BA9" w:rsidTr="00231BA9">
        <w:tc>
          <w:tcPr>
            <w:tcW w:w="1809" w:type="dxa"/>
            <w:vAlign w:val="center"/>
          </w:tcPr>
          <w:p w:rsidR="00EE0CA2" w:rsidRPr="00231BA9" w:rsidRDefault="00EE0CA2" w:rsidP="00231BA9">
            <w:pPr>
              <w:spacing w:after="0" w:line="240" w:lineRule="auto"/>
              <w:rPr>
                <w:rFonts w:ascii="Times New Roman" w:hAnsi="Times New Roman"/>
                <w:sz w:val="20"/>
                <w:szCs w:val="20"/>
              </w:rPr>
            </w:pPr>
            <w:r w:rsidRPr="00231BA9">
              <w:rPr>
                <w:rFonts w:ascii="Times New Roman" w:hAnsi="Times New Roman"/>
                <w:sz w:val="20"/>
                <w:szCs w:val="20"/>
                <w:lang w:val="en-US"/>
              </w:rPr>
              <w:t xml:space="preserve">IT </w:t>
            </w:r>
            <w:r w:rsidRPr="00231BA9">
              <w:rPr>
                <w:rFonts w:ascii="Times New Roman" w:hAnsi="Times New Roman"/>
                <w:sz w:val="20"/>
                <w:szCs w:val="20"/>
              </w:rPr>
              <w:t>среды</w:t>
            </w:r>
          </w:p>
        </w:tc>
        <w:tc>
          <w:tcPr>
            <w:tcW w:w="1381" w:type="dxa"/>
            <w:vAlign w:val="center"/>
          </w:tcPr>
          <w:p w:rsidR="00EE0CA2" w:rsidRPr="00231BA9" w:rsidRDefault="00EE0CA2" w:rsidP="00231BA9">
            <w:pPr>
              <w:spacing w:after="0" w:line="240" w:lineRule="auto"/>
              <w:jc w:val="center"/>
              <w:rPr>
                <w:rFonts w:ascii="Times New Roman" w:hAnsi="Times New Roman"/>
                <w:sz w:val="20"/>
                <w:szCs w:val="20"/>
                <w:lang w:val="en-GB"/>
              </w:rPr>
            </w:pPr>
          </w:p>
        </w:tc>
        <w:tc>
          <w:tcPr>
            <w:tcW w:w="1595" w:type="dxa"/>
            <w:vAlign w:val="center"/>
          </w:tcPr>
          <w:p w:rsidR="00EE0CA2" w:rsidRPr="00231BA9" w:rsidRDefault="00EE0CA2" w:rsidP="00231BA9">
            <w:pPr>
              <w:spacing w:after="0" w:line="240" w:lineRule="auto"/>
              <w:jc w:val="center"/>
              <w:rPr>
                <w:rFonts w:ascii="Times New Roman" w:hAnsi="Times New Roman"/>
                <w:sz w:val="20"/>
                <w:szCs w:val="20"/>
                <w:lang w:val="en-GB"/>
              </w:rPr>
            </w:pPr>
          </w:p>
        </w:tc>
        <w:tc>
          <w:tcPr>
            <w:tcW w:w="1595" w:type="dxa"/>
            <w:vAlign w:val="center"/>
          </w:tcPr>
          <w:p w:rsidR="00EE0CA2" w:rsidRPr="00231BA9" w:rsidRDefault="00EE0CA2" w:rsidP="00231BA9">
            <w:pPr>
              <w:spacing w:after="0" w:line="240" w:lineRule="auto"/>
              <w:jc w:val="center"/>
              <w:rPr>
                <w:rFonts w:ascii="Times New Roman" w:hAnsi="Times New Roman"/>
                <w:sz w:val="20"/>
                <w:szCs w:val="20"/>
                <w:lang w:val="en-GB"/>
              </w:rPr>
            </w:pPr>
          </w:p>
        </w:tc>
        <w:tc>
          <w:tcPr>
            <w:tcW w:w="1595" w:type="dxa"/>
            <w:vAlign w:val="center"/>
          </w:tcPr>
          <w:p w:rsidR="00EE0CA2" w:rsidRPr="00231BA9" w:rsidRDefault="00EE0CA2" w:rsidP="00231BA9">
            <w:pPr>
              <w:spacing w:after="0" w:line="240" w:lineRule="auto"/>
              <w:jc w:val="center"/>
              <w:rPr>
                <w:rFonts w:ascii="Times New Roman" w:hAnsi="Times New Roman"/>
                <w:sz w:val="20"/>
                <w:szCs w:val="20"/>
                <w:lang w:val="en-GB"/>
              </w:rPr>
            </w:pPr>
          </w:p>
        </w:tc>
        <w:tc>
          <w:tcPr>
            <w:tcW w:w="1596" w:type="dxa"/>
            <w:vAlign w:val="center"/>
          </w:tcPr>
          <w:p w:rsidR="00EE0CA2" w:rsidRPr="00231BA9" w:rsidRDefault="00EE0CA2" w:rsidP="00231BA9">
            <w:pPr>
              <w:spacing w:after="0" w:line="240" w:lineRule="auto"/>
              <w:jc w:val="center"/>
              <w:rPr>
                <w:rFonts w:ascii="Times New Roman" w:hAnsi="Times New Roman"/>
                <w:sz w:val="20"/>
                <w:szCs w:val="20"/>
              </w:rPr>
            </w:pPr>
            <w:r w:rsidRPr="00231BA9">
              <w:rPr>
                <w:rFonts w:ascii="Times New Roman" w:hAnsi="Times New Roman"/>
                <w:sz w:val="20"/>
                <w:szCs w:val="20"/>
              </w:rPr>
              <w:t>Х</w:t>
            </w:r>
          </w:p>
        </w:tc>
      </w:tr>
    </w:tbl>
    <w:p w:rsidR="00EE0CA2" w:rsidRDefault="00EE0CA2" w:rsidP="001760D7">
      <w:pPr>
        <w:spacing w:after="0" w:line="360" w:lineRule="auto"/>
        <w:ind w:firstLine="567"/>
        <w:jc w:val="both"/>
        <w:rPr>
          <w:rFonts w:ascii="Times New Roman" w:hAnsi="Times New Roman"/>
          <w:sz w:val="28"/>
          <w:szCs w:val="28"/>
          <w:lang w:val="en-US"/>
        </w:rPr>
      </w:pPr>
    </w:p>
    <w:p w:rsidR="00EE0CA2" w:rsidRPr="0008212D" w:rsidRDefault="00EE0CA2" w:rsidP="001760D7">
      <w:pPr>
        <w:spacing w:after="0" w:line="360" w:lineRule="auto"/>
        <w:ind w:firstLine="567"/>
        <w:jc w:val="both"/>
        <w:rPr>
          <w:rFonts w:ascii="Times New Roman" w:hAnsi="Times New Roman"/>
          <w:strike/>
          <w:sz w:val="28"/>
          <w:szCs w:val="28"/>
        </w:rPr>
      </w:pPr>
      <w:r w:rsidRPr="0008212D">
        <w:rPr>
          <w:rFonts w:ascii="Times New Roman" w:hAnsi="Times New Roman"/>
          <w:sz w:val="28"/>
          <w:szCs w:val="28"/>
        </w:rPr>
        <w:t>Рассматривая систему корпоративного управления в целом, следует отметить взаимосвязь таких ее функциональных элементов как финансовый менеджмент, риск-менеджмент, корпоративный финансовый контроллинг, являющийся, в свою очередь, центральным блоком системы корпоративного контроллинга.</w:t>
      </w:r>
    </w:p>
    <w:p w:rsidR="00EE0CA2" w:rsidRPr="0008212D" w:rsidRDefault="00EE0CA2" w:rsidP="001760D7">
      <w:pPr>
        <w:spacing w:after="0" w:line="360" w:lineRule="auto"/>
        <w:ind w:firstLine="567"/>
        <w:jc w:val="both"/>
        <w:rPr>
          <w:rFonts w:ascii="Times New Roman" w:hAnsi="Times New Roman"/>
          <w:sz w:val="28"/>
          <w:szCs w:val="28"/>
        </w:rPr>
      </w:pPr>
      <w:r w:rsidRPr="0008212D">
        <w:rPr>
          <w:rFonts w:ascii="Times New Roman" w:hAnsi="Times New Roman"/>
          <w:sz w:val="28"/>
          <w:szCs w:val="28"/>
        </w:rPr>
        <w:t>Между системами корпоративного управления, риск-менеджмента, финансового менеджмента и финансового контроллинга существуют следующие информационные потоки:</w:t>
      </w:r>
    </w:p>
    <w:p w:rsidR="00EE0CA2" w:rsidRPr="0008212D" w:rsidRDefault="00EE0CA2" w:rsidP="001760D7">
      <w:pPr>
        <w:spacing w:after="0" w:line="360" w:lineRule="auto"/>
        <w:ind w:firstLine="567"/>
        <w:jc w:val="both"/>
        <w:rPr>
          <w:rFonts w:ascii="Times New Roman" w:hAnsi="Times New Roman"/>
          <w:sz w:val="28"/>
          <w:szCs w:val="28"/>
        </w:rPr>
      </w:pPr>
      <w:r w:rsidRPr="001760D7">
        <w:rPr>
          <w:rFonts w:ascii="Times New Roman" w:hAnsi="Times New Roman"/>
          <w:sz w:val="28"/>
          <w:szCs w:val="28"/>
        </w:rPr>
        <w:t xml:space="preserve">– </w:t>
      </w:r>
      <w:r w:rsidRPr="0008212D">
        <w:rPr>
          <w:rFonts w:ascii="Times New Roman" w:hAnsi="Times New Roman"/>
          <w:sz w:val="28"/>
          <w:szCs w:val="28"/>
        </w:rPr>
        <w:t>на начальном этапе построения системы корпоративного управления формируется объект корпоративного финансового контроллинга, представляющий совокупность бизнес процессов предприятия, который впоследствии корректируется в результате функционирования систем риск-менеджмента и финансового менеджмента;</w:t>
      </w:r>
    </w:p>
    <w:p w:rsidR="00EE0CA2" w:rsidRPr="0008212D" w:rsidRDefault="00EE0CA2" w:rsidP="001760D7">
      <w:pPr>
        <w:spacing w:after="0" w:line="360" w:lineRule="auto"/>
        <w:ind w:firstLine="567"/>
        <w:jc w:val="both"/>
        <w:rPr>
          <w:rFonts w:ascii="Times New Roman" w:hAnsi="Times New Roman"/>
          <w:sz w:val="28"/>
          <w:szCs w:val="28"/>
        </w:rPr>
      </w:pPr>
      <w:r w:rsidRPr="001760D7">
        <w:rPr>
          <w:rFonts w:ascii="Times New Roman" w:hAnsi="Times New Roman"/>
          <w:sz w:val="28"/>
          <w:szCs w:val="28"/>
        </w:rPr>
        <w:t xml:space="preserve">– </w:t>
      </w:r>
      <w:r w:rsidRPr="0008212D">
        <w:rPr>
          <w:rFonts w:ascii="Times New Roman" w:hAnsi="Times New Roman"/>
          <w:sz w:val="28"/>
          <w:szCs w:val="28"/>
        </w:rPr>
        <w:t>в рамках функционирования системы риск-менеджмента объект корпоративного финансового контроллинга корректируется с учетом риск профиля компании, то есть объектом финансового контроллинга становятся процессы с повышенным уровнем потенциального риска неэффективности процесса;</w:t>
      </w:r>
    </w:p>
    <w:p w:rsidR="00EE0CA2" w:rsidRPr="0008212D" w:rsidRDefault="00EE0CA2" w:rsidP="001760D7">
      <w:pPr>
        <w:spacing w:after="0" w:line="360" w:lineRule="auto"/>
        <w:ind w:firstLine="567"/>
        <w:jc w:val="both"/>
        <w:rPr>
          <w:rFonts w:ascii="Times New Roman" w:hAnsi="Times New Roman"/>
          <w:sz w:val="28"/>
          <w:szCs w:val="28"/>
        </w:rPr>
      </w:pPr>
      <w:r w:rsidRPr="001760D7">
        <w:rPr>
          <w:rFonts w:ascii="Times New Roman" w:hAnsi="Times New Roman"/>
          <w:sz w:val="28"/>
          <w:szCs w:val="28"/>
        </w:rPr>
        <w:t xml:space="preserve">– </w:t>
      </w:r>
      <w:r w:rsidRPr="0008212D">
        <w:rPr>
          <w:rFonts w:ascii="Times New Roman" w:hAnsi="Times New Roman"/>
          <w:sz w:val="28"/>
          <w:szCs w:val="28"/>
        </w:rPr>
        <w:t>в рамках функционирования системы финансового менеджмента выделенные ранее бизнес процессы соотносятся с объектами финансовой модели фирмы и оценивается финансовая составляющая каждого рискового бизнес процесса и его влияние на стоимость бизнеса; в результате выделяются существенные процессы, которые становятся объектами корпоративного финансового контроллинга.</w:t>
      </w:r>
    </w:p>
    <w:p w:rsidR="00EE0CA2" w:rsidRPr="0008212D" w:rsidRDefault="00EE0CA2" w:rsidP="001760D7">
      <w:pPr>
        <w:spacing w:after="0" w:line="360" w:lineRule="auto"/>
        <w:ind w:firstLine="567"/>
        <w:jc w:val="both"/>
        <w:rPr>
          <w:rFonts w:ascii="Times New Roman" w:hAnsi="Times New Roman"/>
          <w:sz w:val="28"/>
          <w:szCs w:val="28"/>
        </w:rPr>
      </w:pPr>
      <w:r w:rsidRPr="0008212D">
        <w:rPr>
          <w:rFonts w:ascii="Times New Roman" w:hAnsi="Times New Roman"/>
          <w:sz w:val="28"/>
          <w:szCs w:val="28"/>
        </w:rPr>
        <w:t>Между функциональными элементами системы корпоративного управления существует и обратная взаимосвязь. Система корпоративного финансового контроллинга, будучи подсистемой управления, совершенствует механизмы финансового менеджмента и риск-менеджмента на предприятии. Если компания рассматривает контроллинг как философию управления, то система корпоративного контроллинга (и финансового контроллинга как ее ключевого блока) оказывает решающее влияние на формирование общего стиля управления и принципов работы высших органов управления.</w:t>
      </w:r>
    </w:p>
    <w:p w:rsidR="00EE0CA2" w:rsidRPr="0008212D" w:rsidRDefault="00EE0CA2" w:rsidP="001760D7">
      <w:pPr>
        <w:spacing w:after="0" w:line="360" w:lineRule="auto"/>
        <w:ind w:firstLine="567"/>
        <w:jc w:val="both"/>
        <w:rPr>
          <w:rFonts w:ascii="Times New Roman" w:hAnsi="Times New Roman"/>
          <w:sz w:val="28"/>
          <w:szCs w:val="28"/>
        </w:rPr>
      </w:pPr>
      <w:r w:rsidRPr="0008212D">
        <w:rPr>
          <w:rFonts w:ascii="Times New Roman" w:hAnsi="Times New Roman"/>
          <w:sz w:val="28"/>
          <w:szCs w:val="28"/>
        </w:rPr>
        <w:t>Современному развитию контроллинга на предприятии послужили следующие предпосылки:</w:t>
      </w:r>
    </w:p>
    <w:p w:rsidR="00EE0CA2" w:rsidRPr="0008212D" w:rsidRDefault="00EE0CA2" w:rsidP="001760D7">
      <w:pPr>
        <w:spacing w:after="0" w:line="360" w:lineRule="auto"/>
        <w:ind w:firstLine="567"/>
        <w:jc w:val="both"/>
        <w:rPr>
          <w:rFonts w:ascii="Times New Roman" w:hAnsi="Times New Roman"/>
          <w:sz w:val="28"/>
          <w:szCs w:val="28"/>
        </w:rPr>
      </w:pPr>
      <w:r w:rsidRPr="0008212D">
        <w:rPr>
          <w:rFonts w:ascii="Times New Roman" w:hAnsi="Times New Roman"/>
          <w:sz w:val="28"/>
          <w:szCs w:val="28"/>
        </w:rPr>
        <w:t>1. Усложнение структуры бизнес-процессов предприятия. Современное предприятие представляет собой сложную систему ключевых циклов его финансово-хозяйственной деятельности, объединяющих соответствующие группы бизнес-процессов. Например, цикл «Закупки» объединяет процессы планирования потребности в сырье и материалах, формирования заказа на закупку, доставки и оприходования товара на складе, оплаты поступившего товара. Контроллинг становится инструментом повышения эффективности отдельных бизнес-процессов и цикла в целом с точки зрения генерируемых в рамках конкретного цикла финансовых потоков.</w:t>
      </w:r>
    </w:p>
    <w:p w:rsidR="00EE0CA2" w:rsidRPr="0008212D" w:rsidRDefault="00EE0CA2" w:rsidP="001760D7">
      <w:pPr>
        <w:spacing w:after="0" w:line="360" w:lineRule="auto"/>
        <w:ind w:firstLine="567"/>
        <w:jc w:val="both"/>
        <w:rPr>
          <w:rFonts w:ascii="Times New Roman" w:hAnsi="Times New Roman"/>
          <w:sz w:val="28"/>
          <w:szCs w:val="28"/>
        </w:rPr>
      </w:pPr>
      <w:r w:rsidRPr="0008212D">
        <w:rPr>
          <w:rFonts w:ascii="Times New Roman" w:hAnsi="Times New Roman"/>
          <w:sz w:val="28"/>
          <w:szCs w:val="28"/>
        </w:rPr>
        <w:t>2. Увеличение потребностей в финансировании для реализации конкурентной стратегии предприятия. Для успешного функционирования в современной рыночной экономике предприятию необходимы весьма значительные объемы долгосрочных финансовых ресурсов, что зачастую невозможно решить без привлечения дополнительных источников. Для крупных компаний решением данной проблемы является выход на IPO. Одним из обязательных условий листинга на крупных мировых фондовых площадках является постановка системы внутреннего контроля на предприятии.</w:t>
      </w:r>
    </w:p>
    <w:p w:rsidR="00EE0CA2" w:rsidRPr="0008212D" w:rsidRDefault="00EE0CA2" w:rsidP="001760D7">
      <w:pPr>
        <w:spacing w:after="0" w:line="360" w:lineRule="auto"/>
        <w:ind w:firstLine="567"/>
        <w:jc w:val="both"/>
        <w:rPr>
          <w:rFonts w:ascii="Times New Roman" w:hAnsi="Times New Roman"/>
          <w:sz w:val="28"/>
          <w:szCs w:val="28"/>
        </w:rPr>
      </w:pPr>
      <w:r w:rsidRPr="0008212D">
        <w:rPr>
          <w:rFonts w:ascii="Times New Roman" w:hAnsi="Times New Roman"/>
          <w:sz w:val="28"/>
          <w:szCs w:val="28"/>
        </w:rPr>
        <w:t>3. Рост инновационной и инвестиционной активности предприятий как одного из ключевых факторов конкурентоспособности. В рамках контроллинга особое развитие получили методические подходы к реализации проектного управления.</w:t>
      </w:r>
    </w:p>
    <w:p w:rsidR="00EE0CA2" w:rsidRPr="0008212D" w:rsidRDefault="00EE0CA2" w:rsidP="001760D7">
      <w:pPr>
        <w:spacing w:after="0" w:line="360" w:lineRule="auto"/>
        <w:ind w:firstLine="567"/>
        <w:jc w:val="both"/>
        <w:rPr>
          <w:rFonts w:ascii="Times New Roman" w:hAnsi="Times New Roman"/>
          <w:sz w:val="28"/>
          <w:szCs w:val="28"/>
        </w:rPr>
      </w:pPr>
      <w:r w:rsidRPr="0008212D">
        <w:rPr>
          <w:rFonts w:ascii="Times New Roman" w:hAnsi="Times New Roman"/>
          <w:sz w:val="28"/>
          <w:szCs w:val="28"/>
        </w:rPr>
        <w:t>4. Развитие информационных моделей в управлении финансами предприятия. Появление автоматизированных контролей.</w:t>
      </w:r>
    </w:p>
    <w:p w:rsidR="00EE0CA2" w:rsidRPr="0008212D" w:rsidRDefault="00EE0CA2" w:rsidP="001760D7">
      <w:pPr>
        <w:spacing w:after="0" w:line="360" w:lineRule="auto"/>
        <w:ind w:firstLine="567"/>
        <w:jc w:val="both"/>
        <w:rPr>
          <w:rFonts w:ascii="Times New Roman" w:hAnsi="Times New Roman"/>
          <w:sz w:val="28"/>
          <w:szCs w:val="28"/>
        </w:rPr>
      </w:pPr>
      <w:r w:rsidRPr="0008212D">
        <w:rPr>
          <w:rFonts w:ascii="Times New Roman" w:hAnsi="Times New Roman"/>
          <w:sz w:val="28"/>
          <w:szCs w:val="28"/>
        </w:rPr>
        <w:t>5. Разделение институтов собственности и управления в крупных корпорациях. Современный корпоративный финансовый</w:t>
      </w:r>
      <w:r w:rsidRPr="0008212D">
        <w:rPr>
          <w:rFonts w:ascii="Times New Roman" w:hAnsi="Times New Roman"/>
          <w:color w:val="FF0000"/>
          <w:sz w:val="28"/>
          <w:szCs w:val="28"/>
        </w:rPr>
        <w:t xml:space="preserve"> </w:t>
      </w:r>
      <w:r w:rsidRPr="0008212D">
        <w:rPr>
          <w:rFonts w:ascii="Times New Roman" w:hAnsi="Times New Roman"/>
          <w:sz w:val="28"/>
          <w:szCs w:val="28"/>
        </w:rPr>
        <w:t>контроллинг является инструментом защиты прав и интересов собственников.</w:t>
      </w:r>
    </w:p>
    <w:p w:rsidR="00EE0CA2" w:rsidRPr="0008212D" w:rsidRDefault="00EE0CA2" w:rsidP="001760D7">
      <w:pPr>
        <w:spacing w:after="0" w:line="360" w:lineRule="auto"/>
        <w:ind w:firstLine="567"/>
        <w:jc w:val="both"/>
        <w:rPr>
          <w:rFonts w:ascii="Times New Roman" w:hAnsi="Times New Roman"/>
          <w:sz w:val="28"/>
          <w:szCs w:val="28"/>
        </w:rPr>
      </w:pPr>
      <w:r w:rsidRPr="0008212D">
        <w:rPr>
          <w:rFonts w:ascii="Times New Roman" w:hAnsi="Times New Roman"/>
          <w:sz w:val="28"/>
          <w:szCs w:val="28"/>
        </w:rPr>
        <w:t>6. Усложнение юридической структуры предприятий. Большинство крупных корпораций имеют структуру холдингового типа, что ставит перед управляющей компанией задачу контролировать эффективность внутригрупповых оборотов. Также для менеджмента относительно небольших компаний Группы подразделение корпоративного контроллинга является так называемым «сервис центром», обеспечивающим методическую поддержку процессов планирования и анализа на уровне обособленных подразделений.</w:t>
      </w:r>
    </w:p>
    <w:p w:rsidR="00EE0CA2" w:rsidRPr="0008212D" w:rsidRDefault="00EE0CA2" w:rsidP="001760D7">
      <w:pPr>
        <w:spacing w:after="0" w:line="360" w:lineRule="auto"/>
        <w:ind w:firstLine="567"/>
        <w:jc w:val="both"/>
        <w:rPr>
          <w:rFonts w:ascii="Times New Roman" w:hAnsi="Times New Roman"/>
          <w:color w:val="FF0000"/>
          <w:sz w:val="28"/>
          <w:szCs w:val="28"/>
        </w:rPr>
      </w:pPr>
      <w:r w:rsidRPr="0008212D">
        <w:rPr>
          <w:rFonts w:ascii="Times New Roman" w:hAnsi="Times New Roman"/>
          <w:sz w:val="28"/>
          <w:szCs w:val="28"/>
        </w:rPr>
        <w:t>С точки зрения практической реализации функций корпоративного контроллинга целесообразно классифицировать их на основе решаемых с их помощью управленческих задач. Представленная классификация функций контроллинга на стратегические, координирующие и функции «сервис центра» основана на обобщении функций контроллинга, предложенных в современной научной литературе.</w:t>
      </w:r>
    </w:p>
    <w:p w:rsidR="00EE0CA2" w:rsidRPr="0008212D" w:rsidRDefault="00EE0CA2" w:rsidP="001760D7">
      <w:pPr>
        <w:spacing w:after="0" w:line="360" w:lineRule="auto"/>
        <w:ind w:firstLine="567"/>
        <w:jc w:val="both"/>
        <w:rPr>
          <w:rFonts w:ascii="Times New Roman" w:hAnsi="Times New Roman"/>
          <w:sz w:val="28"/>
          <w:szCs w:val="28"/>
        </w:rPr>
      </w:pPr>
      <w:r w:rsidRPr="0008212D">
        <w:rPr>
          <w:rFonts w:ascii="Times New Roman" w:hAnsi="Times New Roman"/>
          <w:sz w:val="28"/>
          <w:szCs w:val="28"/>
        </w:rPr>
        <w:t>Стратегические функции контроллинга:</w:t>
      </w:r>
    </w:p>
    <w:p w:rsidR="00EE0CA2" w:rsidRPr="0008212D" w:rsidRDefault="00EE0CA2" w:rsidP="001760D7">
      <w:pPr>
        <w:tabs>
          <w:tab w:val="left" w:pos="993"/>
        </w:tabs>
        <w:spacing w:after="0" w:line="360" w:lineRule="auto"/>
        <w:ind w:firstLine="567"/>
        <w:jc w:val="both"/>
        <w:rPr>
          <w:rFonts w:ascii="Times New Roman" w:hAnsi="Times New Roman"/>
          <w:sz w:val="28"/>
          <w:szCs w:val="28"/>
        </w:rPr>
      </w:pPr>
      <w:r w:rsidRPr="0008212D">
        <w:rPr>
          <w:rFonts w:ascii="Times New Roman" w:hAnsi="Times New Roman"/>
          <w:sz w:val="28"/>
          <w:szCs w:val="28"/>
        </w:rPr>
        <w:t>1.</w:t>
      </w:r>
      <w:r w:rsidRPr="0008212D">
        <w:rPr>
          <w:rFonts w:ascii="Times New Roman" w:hAnsi="Times New Roman"/>
          <w:sz w:val="28"/>
          <w:szCs w:val="28"/>
        </w:rPr>
        <w:tab/>
        <w:t>Поддержка формирования стратегии развития.</w:t>
      </w:r>
    </w:p>
    <w:p w:rsidR="00EE0CA2" w:rsidRPr="0008212D" w:rsidRDefault="00EE0CA2" w:rsidP="001760D7">
      <w:pPr>
        <w:tabs>
          <w:tab w:val="left" w:pos="993"/>
        </w:tabs>
        <w:spacing w:after="0" w:line="360" w:lineRule="auto"/>
        <w:ind w:firstLine="567"/>
        <w:jc w:val="both"/>
        <w:rPr>
          <w:rFonts w:ascii="Times New Roman" w:hAnsi="Times New Roman"/>
          <w:sz w:val="28"/>
          <w:szCs w:val="28"/>
        </w:rPr>
      </w:pPr>
      <w:r w:rsidRPr="0008212D">
        <w:rPr>
          <w:rFonts w:ascii="Times New Roman" w:hAnsi="Times New Roman"/>
          <w:sz w:val="28"/>
          <w:szCs w:val="28"/>
        </w:rPr>
        <w:t>2.</w:t>
      </w:r>
      <w:r w:rsidRPr="0008212D">
        <w:rPr>
          <w:rFonts w:ascii="Times New Roman" w:hAnsi="Times New Roman"/>
          <w:sz w:val="28"/>
          <w:szCs w:val="28"/>
        </w:rPr>
        <w:tab/>
        <w:t>Ориентация процесса управления на достижение целей компании.</w:t>
      </w:r>
    </w:p>
    <w:p w:rsidR="00EE0CA2" w:rsidRPr="0008212D" w:rsidRDefault="00EE0CA2" w:rsidP="001760D7">
      <w:pPr>
        <w:tabs>
          <w:tab w:val="left" w:pos="993"/>
        </w:tabs>
        <w:spacing w:after="0" w:line="360" w:lineRule="auto"/>
        <w:ind w:firstLine="567"/>
        <w:jc w:val="both"/>
        <w:rPr>
          <w:rFonts w:ascii="Times New Roman" w:hAnsi="Times New Roman"/>
          <w:sz w:val="28"/>
          <w:szCs w:val="28"/>
        </w:rPr>
      </w:pPr>
      <w:r w:rsidRPr="0008212D">
        <w:rPr>
          <w:rFonts w:ascii="Times New Roman" w:hAnsi="Times New Roman"/>
          <w:sz w:val="28"/>
          <w:szCs w:val="28"/>
        </w:rPr>
        <w:t>3.</w:t>
      </w:r>
      <w:r w:rsidRPr="0008212D">
        <w:rPr>
          <w:rFonts w:ascii="Times New Roman" w:hAnsi="Times New Roman"/>
          <w:sz w:val="28"/>
          <w:szCs w:val="28"/>
        </w:rPr>
        <w:tab/>
        <w:t>Предупреждение возникновения кризисных ситуаций в настоящем и будущем путем построения эффективной системы риск-менеджмента</w:t>
      </w:r>
      <w:r w:rsidRPr="0008212D">
        <w:rPr>
          <w:rFonts w:ascii="Times New Roman" w:hAnsi="Times New Roman"/>
          <w:color w:val="FF0000"/>
          <w:sz w:val="28"/>
          <w:szCs w:val="28"/>
        </w:rPr>
        <w:t xml:space="preserve"> </w:t>
      </w:r>
      <w:r w:rsidRPr="0008212D">
        <w:rPr>
          <w:rFonts w:ascii="Times New Roman" w:hAnsi="Times New Roman"/>
          <w:sz w:val="28"/>
          <w:szCs w:val="28"/>
        </w:rPr>
        <w:t>на предприятии.</w:t>
      </w:r>
    </w:p>
    <w:p w:rsidR="00EE0CA2" w:rsidRPr="0008212D" w:rsidRDefault="00EE0CA2" w:rsidP="001760D7">
      <w:pPr>
        <w:tabs>
          <w:tab w:val="left" w:pos="993"/>
        </w:tabs>
        <w:spacing w:after="0" w:line="360" w:lineRule="auto"/>
        <w:ind w:firstLine="567"/>
        <w:jc w:val="both"/>
        <w:rPr>
          <w:rFonts w:ascii="Times New Roman" w:hAnsi="Times New Roman"/>
          <w:sz w:val="28"/>
          <w:szCs w:val="28"/>
        </w:rPr>
      </w:pPr>
      <w:r w:rsidRPr="0008212D">
        <w:rPr>
          <w:rFonts w:ascii="Times New Roman" w:hAnsi="Times New Roman"/>
          <w:sz w:val="28"/>
          <w:szCs w:val="28"/>
        </w:rPr>
        <w:t>4.</w:t>
      </w:r>
      <w:r w:rsidRPr="0008212D">
        <w:rPr>
          <w:rFonts w:ascii="Times New Roman" w:hAnsi="Times New Roman"/>
          <w:sz w:val="28"/>
          <w:szCs w:val="28"/>
        </w:rPr>
        <w:tab/>
        <w:t>Повышение инвестиционной привлекательности предприятия и, как следствие, увеличение стоимости компании.</w:t>
      </w:r>
    </w:p>
    <w:p w:rsidR="00EE0CA2" w:rsidRPr="0008212D" w:rsidRDefault="00EE0CA2" w:rsidP="001760D7">
      <w:pPr>
        <w:tabs>
          <w:tab w:val="left" w:pos="993"/>
        </w:tabs>
        <w:spacing w:after="0" w:line="360" w:lineRule="auto"/>
        <w:ind w:firstLine="567"/>
        <w:jc w:val="both"/>
        <w:rPr>
          <w:rFonts w:ascii="Times New Roman" w:hAnsi="Times New Roman"/>
          <w:sz w:val="28"/>
          <w:szCs w:val="28"/>
        </w:rPr>
      </w:pPr>
      <w:r w:rsidRPr="0008212D">
        <w:rPr>
          <w:rFonts w:ascii="Times New Roman" w:hAnsi="Times New Roman"/>
          <w:sz w:val="28"/>
          <w:szCs w:val="28"/>
        </w:rPr>
        <w:t>5.</w:t>
      </w:r>
      <w:r w:rsidRPr="0008212D">
        <w:rPr>
          <w:rFonts w:ascii="Times New Roman" w:hAnsi="Times New Roman"/>
          <w:sz w:val="28"/>
          <w:szCs w:val="28"/>
        </w:rPr>
        <w:tab/>
        <w:t>Общий контроль за финансово-хозяйственной деятельностью компании.</w:t>
      </w:r>
    </w:p>
    <w:p w:rsidR="00EE0CA2" w:rsidRPr="0008212D" w:rsidRDefault="00EE0CA2" w:rsidP="001760D7">
      <w:pPr>
        <w:tabs>
          <w:tab w:val="left" w:pos="993"/>
        </w:tabs>
        <w:spacing w:after="0" w:line="360" w:lineRule="auto"/>
        <w:ind w:firstLine="567"/>
        <w:jc w:val="both"/>
        <w:rPr>
          <w:rFonts w:ascii="Times New Roman" w:hAnsi="Times New Roman"/>
          <w:sz w:val="28"/>
          <w:szCs w:val="28"/>
        </w:rPr>
      </w:pPr>
      <w:r w:rsidRPr="0008212D">
        <w:rPr>
          <w:rFonts w:ascii="Times New Roman" w:hAnsi="Times New Roman"/>
          <w:sz w:val="28"/>
          <w:szCs w:val="28"/>
        </w:rPr>
        <w:t>6.</w:t>
      </w:r>
      <w:r w:rsidRPr="0008212D">
        <w:rPr>
          <w:rFonts w:ascii="Times New Roman" w:hAnsi="Times New Roman"/>
          <w:sz w:val="28"/>
          <w:szCs w:val="28"/>
        </w:rPr>
        <w:tab/>
        <w:t>Контроль за соблюдением прав и интересов акционеров.</w:t>
      </w:r>
    </w:p>
    <w:p w:rsidR="00EE0CA2" w:rsidRPr="0008212D" w:rsidRDefault="00EE0CA2" w:rsidP="001760D7">
      <w:pPr>
        <w:tabs>
          <w:tab w:val="left" w:pos="993"/>
        </w:tabs>
        <w:spacing w:after="0" w:line="360" w:lineRule="auto"/>
        <w:ind w:firstLine="567"/>
        <w:jc w:val="both"/>
        <w:rPr>
          <w:rFonts w:ascii="Times New Roman" w:hAnsi="Times New Roman"/>
          <w:sz w:val="28"/>
          <w:szCs w:val="28"/>
        </w:rPr>
      </w:pPr>
      <w:r w:rsidRPr="0008212D">
        <w:rPr>
          <w:rFonts w:ascii="Times New Roman" w:hAnsi="Times New Roman"/>
          <w:sz w:val="28"/>
          <w:szCs w:val="28"/>
        </w:rPr>
        <w:t>Координирующие функции контроллинга:</w:t>
      </w:r>
    </w:p>
    <w:p w:rsidR="00EE0CA2" w:rsidRPr="0008212D" w:rsidRDefault="00EE0CA2" w:rsidP="001760D7">
      <w:pPr>
        <w:tabs>
          <w:tab w:val="left" w:pos="993"/>
        </w:tabs>
        <w:spacing w:after="0" w:line="360" w:lineRule="auto"/>
        <w:ind w:firstLine="567"/>
        <w:jc w:val="both"/>
        <w:rPr>
          <w:rFonts w:ascii="Times New Roman" w:hAnsi="Times New Roman"/>
          <w:sz w:val="28"/>
          <w:szCs w:val="28"/>
        </w:rPr>
      </w:pPr>
      <w:r w:rsidRPr="0008212D">
        <w:rPr>
          <w:rFonts w:ascii="Times New Roman" w:hAnsi="Times New Roman"/>
          <w:sz w:val="28"/>
          <w:szCs w:val="28"/>
        </w:rPr>
        <w:t>1.</w:t>
      </w:r>
      <w:r w:rsidRPr="0008212D">
        <w:rPr>
          <w:rFonts w:ascii="Times New Roman" w:hAnsi="Times New Roman"/>
          <w:sz w:val="28"/>
          <w:szCs w:val="28"/>
        </w:rPr>
        <w:tab/>
        <w:t>Координация и интеграция процессов управления в сфере ключевых бизнес процессов предприятия.</w:t>
      </w:r>
    </w:p>
    <w:p w:rsidR="00EE0CA2" w:rsidRPr="0008212D" w:rsidRDefault="00EE0CA2" w:rsidP="001760D7">
      <w:pPr>
        <w:tabs>
          <w:tab w:val="left" w:pos="993"/>
        </w:tabs>
        <w:spacing w:after="0" w:line="360" w:lineRule="auto"/>
        <w:ind w:firstLine="567"/>
        <w:jc w:val="both"/>
        <w:rPr>
          <w:rFonts w:ascii="Times New Roman" w:hAnsi="Times New Roman"/>
          <w:sz w:val="28"/>
          <w:szCs w:val="28"/>
        </w:rPr>
      </w:pPr>
      <w:r w:rsidRPr="0008212D">
        <w:rPr>
          <w:rFonts w:ascii="Times New Roman" w:hAnsi="Times New Roman"/>
          <w:sz w:val="28"/>
          <w:szCs w:val="28"/>
        </w:rPr>
        <w:t>2.</w:t>
      </w:r>
      <w:r w:rsidRPr="0008212D">
        <w:rPr>
          <w:rFonts w:ascii="Times New Roman" w:hAnsi="Times New Roman"/>
          <w:sz w:val="28"/>
          <w:szCs w:val="28"/>
        </w:rPr>
        <w:tab/>
        <w:t>Координация систем информационного обеспечения, планирования и контроля.</w:t>
      </w:r>
    </w:p>
    <w:p w:rsidR="00EE0CA2" w:rsidRPr="0008212D" w:rsidRDefault="00EE0CA2" w:rsidP="001760D7">
      <w:pPr>
        <w:tabs>
          <w:tab w:val="left" w:pos="993"/>
        </w:tabs>
        <w:spacing w:after="0" w:line="360" w:lineRule="auto"/>
        <w:ind w:firstLine="567"/>
        <w:jc w:val="both"/>
        <w:rPr>
          <w:rFonts w:ascii="Times New Roman" w:hAnsi="Times New Roman"/>
          <w:sz w:val="28"/>
          <w:szCs w:val="28"/>
        </w:rPr>
      </w:pPr>
      <w:r w:rsidRPr="0008212D">
        <w:rPr>
          <w:rFonts w:ascii="Times New Roman" w:hAnsi="Times New Roman"/>
          <w:sz w:val="28"/>
          <w:szCs w:val="28"/>
        </w:rPr>
        <w:t>3.</w:t>
      </w:r>
      <w:r w:rsidRPr="0008212D">
        <w:rPr>
          <w:rFonts w:ascii="Times New Roman" w:hAnsi="Times New Roman"/>
          <w:sz w:val="28"/>
          <w:szCs w:val="28"/>
        </w:rPr>
        <w:tab/>
        <w:t>Координация и интеграция оперативных планов по разным бизнес процессам.</w:t>
      </w:r>
    </w:p>
    <w:p w:rsidR="00EE0CA2" w:rsidRPr="0008212D" w:rsidRDefault="00EE0CA2" w:rsidP="001760D7">
      <w:pPr>
        <w:tabs>
          <w:tab w:val="left" w:pos="993"/>
        </w:tabs>
        <w:spacing w:after="0" w:line="360" w:lineRule="auto"/>
        <w:ind w:firstLine="567"/>
        <w:jc w:val="both"/>
        <w:rPr>
          <w:rFonts w:ascii="Times New Roman" w:hAnsi="Times New Roman"/>
          <w:sz w:val="28"/>
          <w:szCs w:val="28"/>
        </w:rPr>
      </w:pPr>
      <w:r w:rsidRPr="0008212D">
        <w:rPr>
          <w:rFonts w:ascii="Times New Roman" w:hAnsi="Times New Roman"/>
          <w:sz w:val="28"/>
          <w:szCs w:val="28"/>
        </w:rPr>
        <w:t>4.</w:t>
      </w:r>
      <w:r w:rsidRPr="0008212D">
        <w:rPr>
          <w:rFonts w:ascii="Times New Roman" w:hAnsi="Times New Roman"/>
          <w:sz w:val="28"/>
          <w:szCs w:val="28"/>
        </w:rPr>
        <w:tab/>
        <w:t>Контроль за деятельностью исполнительных органов предприятия.</w:t>
      </w:r>
    </w:p>
    <w:p w:rsidR="00EE0CA2" w:rsidRPr="0008212D" w:rsidRDefault="00EE0CA2" w:rsidP="001760D7">
      <w:pPr>
        <w:tabs>
          <w:tab w:val="left" w:pos="993"/>
        </w:tabs>
        <w:spacing w:after="0" w:line="360" w:lineRule="auto"/>
        <w:ind w:firstLine="567"/>
        <w:jc w:val="both"/>
        <w:rPr>
          <w:rFonts w:ascii="Times New Roman" w:hAnsi="Times New Roman"/>
          <w:sz w:val="28"/>
          <w:szCs w:val="28"/>
        </w:rPr>
      </w:pPr>
      <w:r w:rsidRPr="0008212D">
        <w:rPr>
          <w:rFonts w:ascii="Times New Roman" w:hAnsi="Times New Roman"/>
          <w:sz w:val="28"/>
          <w:szCs w:val="28"/>
        </w:rPr>
        <w:t>5.</w:t>
      </w:r>
      <w:r w:rsidRPr="0008212D">
        <w:rPr>
          <w:rFonts w:ascii="Times New Roman" w:hAnsi="Times New Roman"/>
          <w:sz w:val="28"/>
          <w:szCs w:val="28"/>
        </w:rPr>
        <w:tab/>
        <w:t>Контроль за соблюдением регламентов и процедур.</w:t>
      </w:r>
    </w:p>
    <w:p w:rsidR="00EE0CA2" w:rsidRPr="0008212D" w:rsidRDefault="00EE0CA2" w:rsidP="001760D7">
      <w:pPr>
        <w:tabs>
          <w:tab w:val="left" w:pos="993"/>
        </w:tabs>
        <w:spacing w:after="0" w:line="360" w:lineRule="auto"/>
        <w:ind w:firstLine="567"/>
        <w:jc w:val="both"/>
        <w:rPr>
          <w:rFonts w:ascii="Times New Roman" w:hAnsi="Times New Roman"/>
          <w:sz w:val="28"/>
          <w:szCs w:val="28"/>
        </w:rPr>
      </w:pPr>
      <w:r w:rsidRPr="0008212D">
        <w:rPr>
          <w:rFonts w:ascii="Times New Roman" w:hAnsi="Times New Roman"/>
          <w:sz w:val="28"/>
          <w:szCs w:val="28"/>
        </w:rPr>
        <w:t>Функции «сервис центра»:</w:t>
      </w:r>
    </w:p>
    <w:p w:rsidR="00EE0CA2" w:rsidRPr="0008212D" w:rsidRDefault="00EE0CA2" w:rsidP="001760D7">
      <w:pPr>
        <w:tabs>
          <w:tab w:val="left" w:pos="993"/>
        </w:tabs>
        <w:spacing w:after="0" w:line="360" w:lineRule="auto"/>
        <w:ind w:firstLine="567"/>
        <w:jc w:val="both"/>
        <w:rPr>
          <w:rFonts w:ascii="Times New Roman" w:hAnsi="Times New Roman"/>
          <w:sz w:val="28"/>
          <w:szCs w:val="28"/>
        </w:rPr>
      </w:pPr>
      <w:r w:rsidRPr="0008212D">
        <w:rPr>
          <w:rFonts w:ascii="Times New Roman" w:hAnsi="Times New Roman"/>
          <w:sz w:val="28"/>
          <w:szCs w:val="28"/>
        </w:rPr>
        <w:t>1.</w:t>
      </w:r>
      <w:r w:rsidRPr="0008212D">
        <w:rPr>
          <w:rFonts w:ascii="Times New Roman" w:hAnsi="Times New Roman"/>
          <w:sz w:val="28"/>
          <w:szCs w:val="28"/>
        </w:rPr>
        <w:tab/>
        <w:t>Регламентация управленческих бизнес процессов, связанных с реализацией финансовой функции.</w:t>
      </w:r>
    </w:p>
    <w:p w:rsidR="00EE0CA2" w:rsidRPr="0008212D" w:rsidRDefault="00EE0CA2" w:rsidP="001760D7">
      <w:pPr>
        <w:tabs>
          <w:tab w:val="left" w:pos="993"/>
        </w:tabs>
        <w:spacing w:after="0" w:line="360" w:lineRule="auto"/>
        <w:ind w:firstLine="567"/>
        <w:jc w:val="both"/>
        <w:rPr>
          <w:rFonts w:ascii="Times New Roman" w:hAnsi="Times New Roman"/>
          <w:sz w:val="28"/>
          <w:szCs w:val="28"/>
        </w:rPr>
      </w:pPr>
      <w:r w:rsidRPr="0008212D">
        <w:rPr>
          <w:rFonts w:ascii="Times New Roman" w:hAnsi="Times New Roman"/>
          <w:sz w:val="28"/>
          <w:szCs w:val="28"/>
        </w:rPr>
        <w:t>2.</w:t>
      </w:r>
      <w:r w:rsidRPr="0008212D">
        <w:rPr>
          <w:rFonts w:ascii="Times New Roman" w:hAnsi="Times New Roman"/>
          <w:sz w:val="28"/>
          <w:szCs w:val="28"/>
        </w:rPr>
        <w:tab/>
        <w:t>Методологическая поддержка управленческих бизнес процессов: разработка и контроль за правильностью применения методологии. Унификация методов работы финансово-аналитических служб, разработка систем оценки эффективности работы подразделений и центров финансовой ответственности.</w:t>
      </w:r>
    </w:p>
    <w:p w:rsidR="00EE0CA2" w:rsidRPr="0008212D" w:rsidRDefault="00EE0CA2" w:rsidP="001760D7">
      <w:pPr>
        <w:tabs>
          <w:tab w:val="left" w:pos="993"/>
        </w:tabs>
        <w:spacing w:after="0" w:line="360" w:lineRule="auto"/>
        <w:ind w:firstLine="567"/>
        <w:jc w:val="both"/>
        <w:rPr>
          <w:rFonts w:ascii="Times New Roman" w:hAnsi="Times New Roman"/>
          <w:sz w:val="28"/>
          <w:szCs w:val="28"/>
        </w:rPr>
      </w:pPr>
      <w:r w:rsidRPr="0008212D">
        <w:rPr>
          <w:rFonts w:ascii="Times New Roman" w:hAnsi="Times New Roman"/>
          <w:sz w:val="28"/>
          <w:szCs w:val="28"/>
        </w:rPr>
        <w:t>3.</w:t>
      </w:r>
      <w:r w:rsidRPr="0008212D">
        <w:rPr>
          <w:rFonts w:ascii="Times New Roman" w:hAnsi="Times New Roman"/>
          <w:sz w:val="28"/>
          <w:szCs w:val="28"/>
        </w:rPr>
        <w:tab/>
        <w:t>Разработка мероприятий по обеспечению надлежащего использования и сохранности активов.</w:t>
      </w:r>
    </w:p>
    <w:p w:rsidR="00EE0CA2" w:rsidRPr="0008212D" w:rsidRDefault="00EE0CA2" w:rsidP="001760D7">
      <w:pPr>
        <w:tabs>
          <w:tab w:val="left" w:pos="993"/>
        </w:tabs>
        <w:spacing w:after="0" w:line="360" w:lineRule="auto"/>
        <w:ind w:firstLine="567"/>
        <w:jc w:val="both"/>
        <w:rPr>
          <w:rFonts w:ascii="Times New Roman" w:hAnsi="Times New Roman"/>
          <w:sz w:val="28"/>
          <w:szCs w:val="28"/>
        </w:rPr>
      </w:pPr>
      <w:r w:rsidRPr="0008212D">
        <w:rPr>
          <w:rFonts w:ascii="Times New Roman" w:hAnsi="Times New Roman"/>
          <w:sz w:val="28"/>
          <w:szCs w:val="28"/>
        </w:rPr>
        <w:t>4.</w:t>
      </w:r>
      <w:r w:rsidRPr="0008212D">
        <w:rPr>
          <w:rFonts w:ascii="Times New Roman" w:hAnsi="Times New Roman"/>
          <w:sz w:val="28"/>
          <w:szCs w:val="28"/>
        </w:rPr>
        <w:tab/>
        <w:t>Обеспечение прозрачности и наглядности предоставления информации для заинтересованных пользователей.</w:t>
      </w:r>
    </w:p>
    <w:p w:rsidR="00EE0CA2" w:rsidRPr="0008212D" w:rsidRDefault="00EE0CA2" w:rsidP="001760D7">
      <w:pPr>
        <w:tabs>
          <w:tab w:val="left" w:pos="993"/>
        </w:tabs>
        <w:spacing w:after="0" w:line="360" w:lineRule="auto"/>
        <w:ind w:firstLine="567"/>
        <w:jc w:val="both"/>
        <w:rPr>
          <w:rFonts w:ascii="Times New Roman" w:hAnsi="Times New Roman"/>
          <w:sz w:val="28"/>
          <w:szCs w:val="28"/>
        </w:rPr>
      </w:pPr>
      <w:r w:rsidRPr="0008212D">
        <w:rPr>
          <w:rFonts w:ascii="Times New Roman" w:hAnsi="Times New Roman"/>
          <w:sz w:val="28"/>
          <w:szCs w:val="28"/>
        </w:rPr>
        <w:t>5.</w:t>
      </w:r>
      <w:r w:rsidRPr="0008212D">
        <w:rPr>
          <w:rFonts w:ascii="Times New Roman" w:hAnsi="Times New Roman"/>
          <w:sz w:val="28"/>
          <w:szCs w:val="28"/>
        </w:rPr>
        <w:tab/>
        <w:t>Создание внутренних механизмов поиска резервов повышения эффективности деятельности компании.</w:t>
      </w:r>
    </w:p>
    <w:p w:rsidR="00EE0CA2" w:rsidRPr="0008212D" w:rsidRDefault="00EE0CA2" w:rsidP="001760D7">
      <w:pPr>
        <w:tabs>
          <w:tab w:val="left" w:pos="993"/>
        </w:tabs>
        <w:spacing w:after="0" w:line="360" w:lineRule="auto"/>
        <w:ind w:firstLine="567"/>
        <w:jc w:val="both"/>
        <w:rPr>
          <w:rFonts w:ascii="Times New Roman" w:hAnsi="Times New Roman"/>
          <w:sz w:val="28"/>
          <w:szCs w:val="28"/>
        </w:rPr>
      </w:pPr>
      <w:r w:rsidRPr="0008212D">
        <w:rPr>
          <w:rFonts w:ascii="Times New Roman" w:hAnsi="Times New Roman"/>
          <w:sz w:val="28"/>
          <w:szCs w:val="28"/>
        </w:rPr>
        <w:t>6.</w:t>
      </w:r>
      <w:r w:rsidRPr="0008212D">
        <w:rPr>
          <w:rFonts w:ascii="Times New Roman" w:hAnsi="Times New Roman"/>
          <w:sz w:val="28"/>
          <w:szCs w:val="28"/>
        </w:rPr>
        <w:tab/>
        <w:t>Разработка архитектуры информационной системы (в частности, системы учета), стандартизация информационных потоков и выбор методов обработки информации.</w:t>
      </w:r>
    </w:p>
    <w:p w:rsidR="00EE0CA2" w:rsidRPr="0008212D" w:rsidRDefault="00EE0CA2" w:rsidP="001760D7">
      <w:pPr>
        <w:tabs>
          <w:tab w:val="left" w:pos="993"/>
        </w:tabs>
        <w:spacing w:after="0" w:line="360" w:lineRule="auto"/>
        <w:ind w:firstLine="567"/>
        <w:jc w:val="both"/>
        <w:rPr>
          <w:rFonts w:ascii="Times New Roman" w:hAnsi="Times New Roman"/>
          <w:sz w:val="28"/>
          <w:szCs w:val="28"/>
        </w:rPr>
      </w:pPr>
      <w:r w:rsidRPr="0008212D">
        <w:rPr>
          <w:rFonts w:ascii="Times New Roman" w:hAnsi="Times New Roman"/>
          <w:sz w:val="28"/>
          <w:szCs w:val="28"/>
        </w:rPr>
        <w:t>7.</w:t>
      </w:r>
      <w:r w:rsidRPr="0008212D">
        <w:rPr>
          <w:rFonts w:ascii="Times New Roman" w:hAnsi="Times New Roman"/>
          <w:sz w:val="28"/>
          <w:szCs w:val="28"/>
        </w:rPr>
        <w:tab/>
        <w:t>Обеспечение экономичности функционирования системы управления.</w:t>
      </w:r>
    </w:p>
    <w:p w:rsidR="00EE0CA2" w:rsidRPr="0008212D" w:rsidRDefault="00EE0CA2" w:rsidP="001760D7">
      <w:pPr>
        <w:spacing w:after="0" w:line="360" w:lineRule="auto"/>
        <w:ind w:firstLine="567"/>
        <w:jc w:val="both"/>
        <w:rPr>
          <w:rFonts w:ascii="Times New Roman" w:hAnsi="Times New Roman"/>
          <w:sz w:val="28"/>
          <w:szCs w:val="28"/>
        </w:rPr>
      </w:pPr>
      <w:r w:rsidRPr="0008212D">
        <w:rPr>
          <w:rFonts w:ascii="Times New Roman" w:hAnsi="Times New Roman"/>
          <w:sz w:val="28"/>
          <w:szCs w:val="28"/>
        </w:rPr>
        <w:t>Стратегические функции системы корпоративного контроллинга преимущественно реализуются высшими органами управления и ревизионной комиссией. При этом ревизионная комиссия является единственным субъектом, осуществляющий контроль за деятельностью исполнительных органов компании, и подотчетна непосредственно акционерам предприятия. Следует отметить, что функция риск-менеджмента</w:t>
      </w:r>
      <w:r w:rsidRPr="0008212D">
        <w:rPr>
          <w:rFonts w:ascii="Times New Roman" w:hAnsi="Times New Roman"/>
          <w:color w:val="FF0000"/>
          <w:sz w:val="28"/>
          <w:szCs w:val="28"/>
        </w:rPr>
        <w:t xml:space="preserve"> </w:t>
      </w:r>
      <w:r w:rsidRPr="0008212D">
        <w:rPr>
          <w:rFonts w:ascii="Times New Roman" w:hAnsi="Times New Roman"/>
          <w:sz w:val="28"/>
          <w:szCs w:val="28"/>
        </w:rPr>
        <w:t>осуществляется всеми внутренними субъектами контроллинга в связи с многообразием предполагаемых задач.</w:t>
      </w:r>
    </w:p>
    <w:p w:rsidR="00EE0CA2" w:rsidRPr="0008212D" w:rsidRDefault="00EE0CA2" w:rsidP="001760D7">
      <w:pPr>
        <w:spacing w:after="0" w:line="360" w:lineRule="auto"/>
        <w:ind w:firstLine="567"/>
        <w:jc w:val="both"/>
        <w:rPr>
          <w:rFonts w:ascii="Times New Roman" w:hAnsi="Times New Roman"/>
          <w:sz w:val="28"/>
          <w:szCs w:val="28"/>
        </w:rPr>
      </w:pPr>
      <w:r w:rsidRPr="0008212D">
        <w:rPr>
          <w:rFonts w:ascii="Times New Roman" w:hAnsi="Times New Roman"/>
          <w:sz w:val="28"/>
          <w:szCs w:val="28"/>
        </w:rPr>
        <w:t>Функции «сервис центра» осуществляются либо службами внутреннего аудита и финансового контроля, либо менеджментом компании (в зависимости от используемой операционной модели контроллинга). При этом в задачи службы внутреннего аудита входит мониторинг рисков искажения финансовой отчетности и оценка эффективности работы внутренних контролей предприятия, тогда как функция методологической поддержки управления осуществляется преимущественно службой финансового контроля (либо самим менеджментом в условиях самоконтроллинга).</w:t>
      </w:r>
    </w:p>
    <w:p w:rsidR="00EE0CA2" w:rsidRPr="0008212D" w:rsidRDefault="00EE0CA2" w:rsidP="001760D7">
      <w:pPr>
        <w:spacing w:after="0" w:line="360" w:lineRule="auto"/>
        <w:ind w:firstLine="567"/>
        <w:jc w:val="both"/>
        <w:rPr>
          <w:rFonts w:ascii="Times New Roman" w:hAnsi="Times New Roman"/>
          <w:sz w:val="28"/>
          <w:szCs w:val="28"/>
        </w:rPr>
      </w:pPr>
      <w:r w:rsidRPr="0008212D">
        <w:rPr>
          <w:rFonts w:ascii="Times New Roman" w:hAnsi="Times New Roman"/>
          <w:sz w:val="28"/>
          <w:szCs w:val="28"/>
        </w:rPr>
        <w:t>В широком смысле под объектом контроллинга можно понимать всю систему управления в целом. В данном случае объектом контроллинга выступают цели компании, система планирования, контроля и информационного обеспечения. При этом следует различать корпоративный финансовый контроллинг и контроль качества на предприятии. В первом случае объектом контроля выступает система управления компанией, во втором – выпускаемая продукция.</w:t>
      </w:r>
    </w:p>
    <w:p w:rsidR="00EE0CA2" w:rsidRPr="0008212D" w:rsidRDefault="00EE0CA2" w:rsidP="001760D7">
      <w:pPr>
        <w:spacing w:after="0" w:line="360" w:lineRule="auto"/>
        <w:ind w:firstLine="567"/>
        <w:jc w:val="both"/>
        <w:rPr>
          <w:rFonts w:ascii="Times New Roman" w:hAnsi="Times New Roman"/>
          <w:sz w:val="28"/>
          <w:szCs w:val="28"/>
        </w:rPr>
      </w:pPr>
      <w:r w:rsidRPr="0008212D">
        <w:rPr>
          <w:rFonts w:ascii="Times New Roman" w:hAnsi="Times New Roman"/>
          <w:sz w:val="28"/>
          <w:szCs w:val="28"/>
        </w:rPr>
        <w:t>В узком смысле объекты контроллинга можно разделить на классические и новые. Под классическими объектами корпоративного контроллинга понимаются отдельные области финансовой функции предприятия: система учета, финансовая отчетность, краткосрочное бюджетирование, проектный менеджмент и т.п. К «новым» объектам корпоративного контроллинга относятся: информационные системы, стратегическое планирование, порядок регламентации и оптимизации бизнес процессов, инструменты финансово-экономического анализа, методики управления по местам возникновения прибыли (МВП).</w:t>
      </w:r>
    </w:p>
    <w:p w:rsidR="00EE0CA2" w:rsidRPr="0008212D" w:rsidRDefault="00EE0CA2" w:rsidP="001760D7">
      <w:pPr>
        <w:spacing w:after="0" w:line="360" w:lineRule="auto"/>
        <w:ind w:firstLine="567"/>
        <w:jc w:val="both"/>
        <w:rPr>
          <w:rFonts w:ascii="Times New Roman" w:hAnsi="Times New Roman"/>
          <w:sz w:val="28"/>
          <w:szCs w:val="28"/>
        </w:rPr>
      </w:pPr>
      <w:r w:rsidRPr="0008212D">
        <w:rPr>
          <w:rFonts w:ascii="Times New Roman" w:hAnsi="Times New Roman"/>
          <w:sz w:val="28"/>
          <w:szCs w:val="28"/>
        </w:rPr>
        <w:t>Субъектами корпоративного контроллинга являются те должностные лица и структурные подразделения, которые реализуют задачи корпоративного контроллинга. Всех субъектов контроллинга можно разделить на четыре группы в зависимости от специфики выполняемых задач в рамках системы корпоративного контроллинга: высшие органы управления предприятием, ревизионная комиссия, внутренний финансовый контроллер и служба внутреннего аудита, персонал компании (менеджмент среднего звена).</w:t>
      </w:r>
    </w:p>
    <w:p w:rsidR="00EE0CA2" w:rsidRPr="0008212D" w:rsidRDefault="00EE0CA2" w:rsidP="001760D7">
      <w:pPr>
        <w:spacing w:after="0" w:line="360" w:lineRule="auto"/>
        <w:ind w:firstLine="567"/>
        <w:jc w:val="both"/>
        <w:rPr>
          <w:rFonts w:ascii="Times New Roman" w:hAnsi="Times New Roman"/>
          <w:sz w:val="28"/>
          <w:szCs w:val="28"/>
        </w:rPr>
      </w:pPr>
      <w:r w:rsidRPr="0008212D">
        <w:rPr>
          <w:rFonts w:ascii="Times New Roman" w:hAnsi="Times New Roman"/>
          <w:sz w:val="28"/>
          <w:szCs w:val="28"/>
        </w:rPr>
        <w:t>Последняя группа субъектов корпоративного контроллинга реализует функцию самоконтроллинга, то есть такую модель организации контроллинга на предприятии, при которой отдельные менеджеры берут на себя выполнение задач контроллинга, а контроллер выступает модератором этих задач.</w:t>
      </w:r>
    </w:p>
    <w:p w:rsidR="00EE0CA2" w:rsidRPr="0008212D" w:rsidRDefault="00EE0CA2" w:rsidP="001760D7">
      <w:pPr>
        <w:spacing w:after="0" w:line="360" w:lineRule="auto"/>
        <w:ind w:firstLine="567"/>
        <w:jc w:val="both"/>
        <w:rPr>
          <w:rFonts w:ascii="Times New Roman" w:hAnsi="Times New Roman"/>
          <w:sz w:val="28"/>
          <w:szCs w:val="28"/>
        </w:rPr>
      </w:pPr>
      <w:r w:rsidRPr="0008212D">
        <w:rPr>
          <w:rFonts w:ascii="Times New Roman" w:hAnsi="Times New Roman"/>
          <w:sz w:val="28"/>
          <w:szCs w:val="28"/>
        </w:rPr>
        <w:t>Также субъектов системы корпоративного контроллинга можно разделить на внешних и внутренних. Выше были перечислены внутренние субъекты системы корпоративного контроллинга. Наиболее типичными внешними субъектами являются внешние аудиторы предприятия и рейтинговые агентства.</w:t>
      </w:r>
    </w:p>
    <w:p w:rsidR="00EE0CA2" w:rsidRPr="0008212D" w:rsidRDefault="00EE0CA2" w:rsidP="001760D7">
      <w:pPr>
        <w:spacing w:after="0" w:line="360" w:lineRule="auto"/>
        <w:ind w:firstLine="567"/>
        <w:jc w:val="both"/>
        <w:rPr>
          <w:rFonts w:ascii="Times New Roman" w:hAnsi="Times New Roman"/>
          <w:sz w:val="28"/>
          <w:szCs w:val="28"/>
        </w:rPr>
      </w:pPr>
      <w:r w:rsidRPr="0008212D">
        <w:rPr>
          <w:rFonts w:ascii="Times New Roman" w:hAnsi="Times New Roman"/>
          <w:sz w:val="28"/>
          <w:szCs w:val="28"/>
        </w:rPr>
        <w:t>Принципиальное отличие между внутренними и внешними субъектами системы корпоративного контроллинга заключается в том, что внешние субъекты также являются пользователями результатов внутреннего корпоративного контроллинга. Например, внешний аудитор является субъектом системы корпоративного контроллинга, а аудиторское заключение одним из наиболее распространенных механизмов корпоративного контроллинга, использующемся финансовыми институтами для оценки надежности компании, привлекающей финансирование. При этом внешний аудитор всегда пользуется результатами работы внутреннего контроллера (если он есть), чтобы оценить бизнес риски и, как следствие, риски искажения финансовой отчетности компании. Подобная ситуация характерна именно для системы корпоративного контроллинга и отличает ее от других областей финансово-экономической работы на предприятии.</w:t>
      </w:r>
    </w:p>
    <w:p w:rsidR="00EE0CA2" w:rsidRDefault="00EE0CA2" w:rsidP="001760D7">
      <w:pPr>
        <w:spacing w:after="0" w:line="360" w:lineRule="auto"/>
        <w:ind w:firstLine="567"/>
        <w:jc w:val="both"/>
        <w:rPr>
          <w:rFonts w:ascii="Times New Roman" w:hAnsi="Times New Roman"/>
          <w:sz w:val="24"/>
          <w:szCs w:val="24"/>
        </w:rPr>
      </w:pPr>
      <w:r w:rsidRPr="0008212D">
        <w:rPr>
          <w:rFonts w:ascii="Times New Roman" w:hAnsi="Times New Roman"/>
          <w:sz w:val="28"/>
          <w:szCs w:val="28"/>
        </w:rPr>
        <w:t>Итак, термин «контроллинг» включает в себя определение корпоративного контроллинга как комплексной системы методической поддержки управленческих бизнес-процессов, целью которой является увеличение стоимости бизнеса через развитие инструментальной базы управления, разделение функций контроллинга на стратегические, координирующие и методологические, классификацию операционных моделей контроллинга как способов практической организации системы корпоративного контроллинга на предприятии, риск-ориентированный подход к классификации видов корпоративного контроллинга.</w:t>
      </w:r>
    </w:p>
    <w:p w:rsidR="00EE0CA2" w:rsidRDefault="00EE0CA2" w:rsidP="001760D7">
      <w:pPr>
        <w:spacing w:after="0" w:line="360" w:lineRule="auto"/>
        <w:ind w:firstLine="567"/>
        <w:jc w:val="center"/>
        <w:rPr>
          <w:rFonts w:ascii="Times New Roman" w:hAnsi="Times New Roman"/>
          <w:b/>
          <w:i/>
          <w:sz w:val="24"/>
          <w:szCs w:val="24"/>
        </w:rPr>
      </w:pPr>
    </w:p>
    <w:p w:rsidR="00EE0CA2" w:rsidRDefault="00EE0CA2" w:rsidP="009648CB">
      <w:pPr>
        <w:spacing w:after="0" w:line="240" w:lineRule="auto"/>
        <w:ind w:firstLine="567"/>
        <w:rPr>
          <w:rFonts w:ascii="Times New Roman" w:hAnsi="Times New Roman"/>
          <w:b/>
          <w:sz w:val="24"/>
          <w:szCs w:val="24"/>
          <w:lang w:val="en-US"/>
        </w:rPr>
      </w:pPr>
      <w:r w:rsidRPr="0071265C">
        <w:rPr>
          <w:rFonts w:ascii="Times New Roman" w:hAnsi="Times New Roman"/>
          <w:b/>
          <w:sz w:val="24"/>
          <w:szCs w:val="24"/>
        </w:rPr>
        <w:t>Литература</w:t>
      </w:r>
    </w:p>
    <w:p w:rsidR="00EE0CA2" w:rsidRPr="0071265C" w:rsidRDefault="00EE0CA2" w:rsidP="009648CB">
      <w:pPr>
        <w:spacing w:after="0" w:line="240" w:lineRule="auto"/>
        <w:ind w:firstLine="567"/>
        <w:rPr>
          <w:rFonts w:ascii="Times New Roman" w:hAnsi="Times New Roman"/>
          <w:b/>
          <w:sz w:val="24"/>
          <w:szCs w:val="24"/>
          <w:lang w:val="en-US"/>
        </w:rPr>
      </w:pPr>
    </w:p>
    <w:p w:rsidR="00EE0CA2" w:rsidRDefault="00EE0CA2" w:rsidP="009648CB">
      <w:pPr>
        <w:pStyle w:val="ListParagraph"/>
        <w:numPr>
          <w:ilvl w:val="0"/>
          <w:numId w:val="1"/>
        </w:numPr>
        <w:spacing w:after="0" w:line="240" w:lineRule="auto"/>
        <w:ind w:left="993"/>
        <w:jc w:val="both"/>
        <w:rPr>
          <w:rFonts w:ascii="Times New Roman" w:hAnsi="Times New Roman"/>
          <w:sz w:val="24"/>
          <w:szCs w:val="24"/>
        </w:rPr>
      </w:pPr>
      <w:r>
        <w:rPr>
          <w:rFonts w:ascii="Times New Roman" w:hAnsi="Times New Roman"/>
          <w:sz w:val="24"/>
          <w:szCs w:val="24"/>
        </w:rPr>
        <w:t xml:space="preserve">Концепция контроллинга: Управленческий учет. Система отчетности. Бюджетирование </w:t>
      </w:r>
      <w:r w:rsidRPr="00AC380D">
        <w:rPr>
          <w:rFonts w:ascii="Times New Roman" w:hAnsi="Times New Roman"/>
          <w:sz w:val="24"/>
          <w:szCs w:val="24"/>
        </w:rPr>
        <w:t xml:space="preserve">/ </w:t>
      </w:r>
      <w:r>
        <w:rPr>
          <w:rFonts w:ascii="Times New Roman" w:hAnsi="Times New Roman"/>
          <w:sz w:val="24"/>
          <w:szCs w:val="24"/>
          <w:lang w:val="en-US"/>
        </w:rPr>
        <w:t>Horvath</w:t>
      </w:r>
      <w:r w:rsidRPr="00AC380D">
        <w:rPr>
          <w:rFonts w:ascii="Times New Roman" w:hAnsi="Times New Roman"/>
          <w:sz w:val="24"/>
          <w:szCs w:val="24"/>
        </w:rPr>
        <w:t xml:space="preserve"> &amp; </w:t>
      </w:r>
      <w:r>
        <w:rPr>
          <w:rFonts w:ascii="Times New Roman" w:hAnsi="Times New Roman"/>
          <w:sz w:val="24"/>
          <w:szCs w:val="24"/>
          <w:lang w:val="en-US"/>
        </w:rPr>
        <w:t>Partners</w:t>
      </w:r>
      <w:r w:rsidRPr="00AC380D">
        <w:rPr>
          <w:rFonts w:ascii="Times New Roman" w:hAnsi="Times New Roman"/>
          <w:sz w:val="24"/>
          <w:szCs w:val="24"/>
        </w:rPr>
        <w:t xml:space="preserve">, </w:t>
      </w:r>
      <w:r>
        <w:rPr>
          <w:rFonts w:ascii="Times New Roman" w:hAnsi="Times New Roman"/>
          <w:sz w:val="24"/>
          <w:szCs w:val="24"/>
        </w:rPr>
        <w:t>пер. с нем. – 2-е изд. – М.: Альпина Бизнес Букс, 2006.</w:t>
      </w:r>
    </w:p>
    <w:p w:rsidR="00EE0CA2" w:rsidRDefault="00EE0CA2" w:rsidP="009648CB">
      <w:pPr>
        <w:pStyle w:val="ListParagraph"/>
        <w:numPr>
          <w:ilvl w:val="0"/>
          <w:numId w:val="1"/>
        </w:numPr>
        <w:spacing w:after="0" w:line="240" w:lineRule="auto"/>
        <w:ind w:left="993"/>
        <w:jc w:val="both"/>
        <w:rPr>
          <w:rFonts w:ascii="Times New Roman" w:hAnsi="Times New Roman"/>
          <w:sz w:val="24"/>
          <w:szCs w:val="24"/>
        </w:rPr>
      </w:pPr>
      <w:r>
        <w:rPr>
          <w:rFonts w:ascii="Times New Roman" w:hAnsi="Times New Roman"/>
          <w:sz w:val="24"/>
          <w:szCs w:val="24"/>
        </w:rPr>
        <w:t xml:space="preserve">Контроллинг </w:t>
      </w:r>
      <w:r w:rsidRPr="002413FD">
        <w:rPr>
          <w:rFonts w:ascii="Times New Roman" w:hAnsi="Times New Roman"/>
          <w:sz w:val="24"/>
          <w:szCs w:val="24"/>
        </w:rPr>
        <w:t xml:space="preserve">/ </w:t>
      </w:r>
      <w:r>
        <w:rPr>
          <w:rFonts w:ascii="Times New Roman" w:hAnsi="Times New Roman"/>
          <w:sz w:val="24"/>
          <w:szCs w:val="24"/>
        </w:rPr>
        <w:t>под ред. А.М. Карминского, С.Г. Фалько. – М.: Финансы и статистика, 2006.</w:t>
      </w:r>
    </w:p>
    <w:p w:rsidR="00EE0CA2" w:rsidRDefault="00EE0CA2" w:rsidP="009648CB">
      <w:pPr>
        <w:pStyle w:val="ListParagraph"/>
        <w:numPr>
          <w:ilvl w:val="0"/>
          <w:numId w:val="1"/>
        </w:numPr>
        <w:spacing w:after="0" w:line="240" w:lineRule="auto"/>
        <w:ind w:left="993"/>
        <w:jc w:val="both"/>
        <w:rPr>
          <w:rFonts w:ascii="Times New Roman" w:hAnsi="Times New Roman"/>
          <w:sz w:val="24"/>
          <w:szCs w:val="24"/>
        </w:rPr>
      </w:pPr>
      <w:r>
        <w:rPr>
          <w:rFonts w:ascii="Times New Roman" w:hAnsi="Times New Roman"/>
          <w:sz w:val="24"/>
          <w:szCs w:val="24"/>
        </w:rPr>
        <w:t xml:space="preserve">Лихтарев Л.Ю. Систематизация определения термина «контроллинг» </w:t>
      </w:r>
      <w:r w:rsidRPr="00A433B8">
        <w:rPr>
          <w:rFonts w:ascii="Times New Roman" w:hAnsi="Times New Roman"/>
          <w:sz w:val="24"/>
          <w:szCs w:val="24"/>
        </w:rPr>
        <w:t xml:space="preserve">// </w:t>
      </w:r>
      <w:r>
        <w:rPr>
          <w:rFonts w:ascii="Times New Roman" w:hAnsi="Times New Roman"/>
          <w:sz w:val="24"/>
          <w:szCs w:val="24"/>
        </w:rPr>
        <w:t>Экономические исследования, №2, 2011.</w:t>
      </w:r>
    </w:p>
    <w:p w:rsidR="00EE0CA2" w:rsidRDefault="00EE0CA2" w:rsidP="009648CB">
      <w:pPr>
        <w:pStyle w:val="ListParagraph"/>
        <w:numPr>
          <w:ilvl w:val="0"/>
          <w:numId w:val="1"/>
        </w:numPr>
        <w:spacing w:after="0" w:line="240" w:lineRule="auto"/>
        <w:ind w:left="993"/>
        <w:jc w:val="both"/>
        <w:rPr>
          <w:rFonts w:ascii="Times New Roman" w:hAnsi="Times New Roman"/>
          <w:sz w:val="24"/>
          <w:szCs w:val="24"/>
        </w:rPr>
      </w:pPr>
      <w:r w:rsidRPr="004D5993">
        <w:rPr>
          <w:rFonts w:ascii="Times New Roman" w:hAnsi="Times New Roman"/>
          <w:sz w:val="24"/>
          <w:szCs w:val="24"/>
        </w:rPr>
        <w:t>Райхман Т. Менеджм</w:t>
      </w:r>
      <w:r>
        <w:rPr>
          <w:rFonts w:ascii="Times New Roman" w:hAnsi="Times New Roman"/>
          <w:sz w:val="24"/>
          <w:szCs w:val="24"/>
        </w:rPr>
        <w:t>ент и контроллинг. Одни цели</w:t>
      </w:r>
      <w:r w:rsidRPr="00D57609">
        <w:rPr>
          <w:rFonts w:ascii="Times New Roman" w:hAnsi="Times New Roman"/>
          <w:sz w:val="24"/>
          <w:szCs w:val="24"/>
        </w:rPr>
        <w:t xml:space="preserve"> – </w:t>
      </w:r>
      <w:r>
        <w:rPr>
          <w:rFonts w:ascii="Times New Roman" w:hAnsi="Times New Roman"/>
          <w:sz w:val="24"/>
          <w:szCs w:val="24"/>
        </w:rPr>
        <w:t>р</w:t>
      </w:r>
      <w:r w:rsidRPr="004D5993">
        <w:rPr>
          <w:rFonts w:ascii="Times New Roman" w:hAnsi="Times New Roman"/>
          <w:sz w:val="24"/>
          <w:szCs w:val="24"/>
        </w:rPr>
        <w:t>азные пути и инструменты / Пер. с нем. // Международны</w:t>
      </w:r>
      <w:r>
        <w:rPr>
          <w:rFonts w:ascii="Times New Roman" w:hAnsi="Times New Roman"/>
          <w:sz w:val="24"/>
          <w:szCs w:val="24"/>
        </w:rPr>
        <w:t>й бухгалтерский учет, № 5, 1999.</w:t>
      </w:r>
    </w:p>
    <w:p w:rsidR="00EE0CA2" w:rsidRDefault="00EE0CA2" w:rsidP="009648CB">
      <w:pPr>
        <w:pStyle w:val="ListParagraph"/>
        <w:spacing w:after="0" w:line="240" w:lineRule="auto"/>
        <w:jc w:val="both"/>
        <w:rPr>
          <w:rFonts w:ascii="Times New Roman" w:hAnsi="Times New Roman"/>
          <w:sz w:val="24"/>
          <w:szCs w:val="24"/>
        </w:rPr>
      </w:pPr>
    </w:p>
    <w:p w:rsidR="00EE0CA2" w:rsidRDefault="00EE0CA2" w:rsidP="009648CB">
      <w:pPr>
        <w:pStyle w:val="ListParagraph"/>
        <w:spacing w:after="0" w:line="240" w:lineRule="auto"/>
        <w:jc w:val="both"/>
        <w:rPr>
          <w:rFonts w:ascii="Times New Roman" w:hAnsi="Times New Roman"/>
          <w:sz w:val="24"/>
          <w:szCs w:val="24"/>
        </w:rPr>
      </w:pPr>
    </w:p>
    <w:p w:rsidR="00EE0CA2" w:rsidRDefault="00EE0CA2" w:rsidP="009648CB">
      <w:pPr>
        <w:pStyle w:val="ListParagraph"/>
        <w:spacing w:after="0" w:line="240" w:lineRule="auto"/>
        <w:jc w:val="both"/>
        <w:rPr>
          <w:rFonts w:ascii="Times New Roman" w:hAnsi="Times New Roman"/>
          <w:b/>
          <w:sz w:val="24"/>
          <w:szCs w:val="24"/>
          <w:lang w:val="en-US"/>
        </w:rPr>
      </w:pPr>
      <w:r>
        <w:rPr>
          <w:rFonts w:ascii="Times New Roman" w:hAnsi="Times New Roman"/>
          <w:b/>
          <w:sz w:val="24"/>
          <w:szCs w:val="24"/>
          <w:lang w:val="en-US"/>
        </w:rPr>
        <w:t>References</w:t>
      </w:r>
    </w:p>
    <w:p w:rsidR="00EE0CA2" w:rsidRPr="0071265C" w:rsidRDefault="00EE0CA2" w:rsidP="009648CB">
      <w:pPr>
        <w:pStyle w:val="ListParagraph"/>
        <w:spacing w:after="0" w:line="240" w:lineRule="auto"/>
        <w:jc w:val="both"/>
        <w:rPr>
          <w:rFonts w:ascii="Times New Roman" w:hAnsi="Times New Roman"/>
          <w:b/>
          <w:sz w:val="24"/>
          <w:szCs w:val="24"/>
          <w:lang w:val="en-US"/>
        </w:rPr>
      </w:pPr>
    </w:p>
    <w:p w:rsidR="00EE0CA2" w:rsidRPr="00221EB3" w:rsidRDefault="00EE0CA2" w:rsidP="009648CB">
      <w:pPr>
        <w:pStyle w:val="ListParagraph"/>
        <w:spacing w:after="0" w:line="240" w:lineRule="auto"/>
        <w:jc w:val="both"/>
        <w:rPr>
          <w:rFonts w:ascii="Times New Roman" w:hAnsi="Times New Roman"/>
          <w:sz w:val="24"/>
          <w:szCs w:val="24"/>
          <w:lang w:val="en-US"/>
        </w:rPr>
      </w:pPr>
      <w:r w:rsidRPr="00221EB3">
        <w:rPr>
          <w:rFonts w:ascii="Times New Roman" w:hAnsi="Times New Roman"/>
          <w:sz w:val="24"/>
          <w:szCs w:val="24"/>
          <w:lang w:val="en-US"/>
        </w:rPr>
        <w:t>1.</w:t>
      </w:r>
      <w:r w:rsidRPr="00221EB3">
        <w:rPr>
          <w:rFonts w:ascii="Times New Roman" w:hAnsi="Times New Roman"/>
          <w:sz w:val="24"/>
          <w:szCs w:val="24"/>
          <w:lang w:val="en-US"/>
        </w:rPr>
        <w:tab/>
        <w:t>Koncepcija kontrollinga: Upravlencheskij uchet. Sistema otchetnosti. Bjudzhetirovanie / Horvath &amp; Partners, per. s nem. – 2-e izd. – M.: Al'pina Biznes Buks, 2006.</w:t>
      </w:r>
    </w:p>
    <w:p w:rsidR="00EE0CA2" w:rsidRPr="00221EB3" w:rsidRDefault="00EE0CA2" w:rsidP="009648CB">
      <w:pPr>
        <w:pStyle w:val="ListParagraph"/>
        <w:spacing w:after="0" w:line="240" w:lineRule="auto"/>
        <w:jc w:val="both"/>
        <w:rPr>
          <w:rFonts w:ascii="Times New Roman" w:hAnsi="Times New Roman"/>
          <w:sz w:val="24"/>
          <w:szCs w:val="24"/>
          <w:lang w:val="en-US"/>
        </w:rPr>
      </w:pPr>
      <w:r w:rsidRPr="00221EB3">
        <w:rPr>
          <w:rFonts w:ascii="Times New Roman" w:hAnsi="Times New Roman"/>
          <w:sz w:val="24"/>
          <w:szCs w:val="24"/>
          <w:lang w:val="en-US"/>
        </w:rPr>
        <w:t>2.</w:t>
      </w:r>
      <w:r w:rsidRPr="00221EB3">
        <w:rPr>
          <w:rFonts w:ascii="Times New Roman" w:hAnsi="Times New Roman"/>
          <w:sz w:val="24"/>
          <w:szCs w:val="24"/>
          <w:lang w:val="en-US"/>
        </w:rPr>
        <w:tab/>
        <w:t>Kontrolling / pod red. A.M. Karminskogo, S.G. Fal'ko. – M.: Finansy i statistika, 2006.</w:t>
      </w:r>
    </w:p>
    <w:p w:rsidR="00EE0CA2" w:rsidRPr="00221EB3" w:rsidRDefault="00EE0CA2" w:rsidP="009648CB">
      <w:pPr>
        <w:pStyle w:val="ListParagraph"/>
        <w:spacing w:after="0" w:line="240" w:lineRule="auto"/>
        <w:jc w:val="both"/>
        <w:rPr>
          <w:rFonts w:ascii="Times New Roman" w:hAnsi="Times New Roman"/>
          <w:sz w:val="24"/>
          <w:szCs w:val="24"/>
          <w:lang w:val="en-US"/>
        </w:rPr>
      </w:pPr>
      <w:r w:rsidRPr="00221EB3">
        <w:rPr>
          <w:rFonts w:ascii="Times New Roman" w:hAnsi="Times New Roman"/>
          <w:sz w:val="24"/>
          <w:szCs w:val="24"/>
          <w:lang w:val="en-US"/>
        </w:rPr>
        <w:t>3.</w:t>
      </w:r>
      <w:r w:rsidRPr="00221EB3">
        <w:rPr>
          <w:rFonts w:ascii="Times New Roman" w:hAnsi="Times New Roman"/>
          <w:sz w:val="24"/>
          <w:szCs w:val="24"/>
          <w:lang w:val="en-US"/>
        </w:rPr>
        <w:tab/>
        <w:t>Lihtarev L.Ju. Sistematizacija opredelenija termina «kontrolling» // Jekonomicheskie issledovanija, №2, 2011.</w:t>
      </w:r>
    </w:p>
    <w:p w:rsidR="00EE0CA2" w:rsidRPr="00221EB3" w:rsidRDefault="00EE0CA2" w:rsidP="009648CB">
      <w:pPr>
        <w:pStyle w:val="ListParagraph"/>
        <w:spacing w:after="0" w:line="240" w:lineRule="auto"/>
        <w:jc w:val="both"/>
        <w:rPr>
          <w:rFonts w:ascii="Times New Roman" w:hAnsi="Times New Roman"/>
          <w:sz w:val="24"/>
          <w:szCs w:val="24"/>
          <w:lang w:val="en-US"/>
        </w:rPr>
      </w:pPr>
      <w:r w:rsidRPr="00221EB3">
        <w:rPr>
          <w:rFonts w:ascii="Times New Roman" w:hAnsi="Times New Roman"/>
          <w:sz w:val="24"/>
          <w:szCs w:val="24"/>
          <w:lang w:val="en-US"/>
        </w:rPr>
        <w:t>4.</w:t>
      </w:r>
      <w:r w:rsidRPr="00221EB3">
        <w:rPr>
          <w:rFonts w:ascii="Times New Roman" w:hAnsi="Times New Roman"/>
          <w:sz w:val="24"/>
          <w:szCs w:val="24"/>
          <w:lang w:val="en-US"/>
        </w:rPr>
        <w:tab/>
        <w:t>Rajhman T. Menedzhment i kontrolling. Odni celi – raznye puti i instrumenty / Per. s nem. // Mezhdunarodnyj buhgalterskij uchet, № 5, 1999.</w:t>
      </w:r>
    </w:p>
    <w:sectPr w:rsidR="00EE0CA2" w:rsidRPr="00221EB3" w:rsidSect="00310A7B">
      <w:type w:val="continuous"/>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0CA2" w:rsidRDefault="00EE0CA2" w:rsidP="004F2768">
      <w:pPr>
        <w:spacing w:after="0" w:line="240" w:lineRule="auto"/>
      </w:pPr>
      <w:r>
        <w:separator/>
      </w:r>
    </w:p>
  </w:endnote>
  <w:endnote w:type="continuationSeparator" w:id="1">
    <w:p w:rsidR="00EE0CA2" w:rsidRDefault="00EE0CA2" w:rsidP="004F27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CA2" w:rsidRPr="003E6ADB" w:rsidRDefault="00EE0CA2">
    <w:pPr>
      <w:pStyle w:val="Footer"/>
      <w:rPr>
        <w:rFonts w:ascii="Times New Roman" w:hAnsi="Times New Roman"/>
      </w:rPr>
    </w:pPr>
    <w:bookmarkStart w:id="1" w:name="OLE_LINK3"/>
    <w:bookmarkStart w:id="2" w:name="OLE_LINK4"/>
    <w:bookmarkStart w:id="3" w:name="OLE_LINK5"/>
    <w:bookmarkStart w:id="4" w:name="OLE_LINK6"/>
    <w:r w:rsidRPr="003E6ADB">
      <w:rPr>
        <w:rFonts w:ascii="Times New Roman" w:hAnsi="Times New Roman"/>
        <w:sz w:val="24"/>
        <w:szCs w:val="24"/>
      </w:rPr>
      <w:t>http://ej.kubagro.ru/201</w:t>
    </w:r>
    <w:r w:rsidRPr="003E6ADB">
      <w:rPr>
        <w:rFonts w:ascii="Times New Roman" w:hAnsi="Times New Roman"/>
        <w:sz w:val="24"/>
        <w:szCs w:val="24"/>
        <w:lang w:val="en-US"/>
      </w:rPr>
      <w:t>4</w:t>
    </w:r>
    <w:r w:rsidRPr="003E6ADB">
      <w:rPr>
        <w:rFonts w:ascii="Times New Roman" w:hAnsi="Times New Roman"/>
        <w:sz w:val="24"/>
        <w:szCs w:val="24"/>
      </w:rPr>
      <w:t>/</w:t>
    </w:r>
    <w:r w:rsidRPr="003E6ADB">
      <w:rPr>
        <w:rFonts w:ascii="Times New Roman" w:hAnsi="Times New Roman"/>
        <w:sz w:val="24"/>
        <w:szCs w:val="24"/>
        <w:lang w:val="en-US"/>
      </w:rPr>
      <w:t>02</w:t>
    </w:r>
    <w:r w:rsidRPr="003E6ADB">
      <w:rPr>
        <w:rFonts w:ascii="Times New Roman" w:hAnsi="Times New Roman"/>
        <w:sz w:val="24"/>
        <w:szCs w:val="24"/>
      </w:rPr>
      <w:t>/pdf/</w:t>
    </w:r>
    <w:r>
      <w:rPr>
        <w:rFonts w:ascii="Times New Roman" w:hAnsi="Times New Roman"/>
        <w:sz w:val="24"/>
        <w:szCs w:val="24"/>
      </w:rPr>
      <w:t>29</w:t>
    </w:r>
    <w:r w:rsidRPr="003E6ADB">
      <w:rPr>
        <w:rFonts w:ascii="Times New Roman" w:hAnsi="Times New Roman"/>
        <w:sz w:val="24"/>
        <w:szCs w:val="24"/>
      </w:rPr>
      <w:t>.pdf</w:t>
    </w:r>
    <w:bookmarkEnd w:id="1"/>
    <w:bookmarkEnd w:id="2"/>
    <w:bookmarkEnd w:id="3"/>
    <w:bookmarkEnd w:id="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0CA2" w:rsidRDefault="00EE0CA2" w:rsidP="004F2768">
      <w:pPr>
        <w:spacing w:after="0" w:line="240" w:lineRule="auto"/>
      </w:pPr>
      <w:r>
        <w:separator/>
      </w:r>
    </w:p>
  </w:footnote>
  <w:footnote w:type="continuationSeparator" w:id="1">
    <w:p w:rsidR="00EE0CA2" w:rsidRDefault="00EE0CA2" w:rsidP="004F2768">
      <w:pPr>
        <w:spacing w:after="0" w:line="240" w:lineRule="auto"/>
      </w:pPr>
      <w:r>
        <w:continuationSeparator/>
      </w:r>
    </w:p>
  </w:footnote>
  <w:footnote w:id="2">
    <w:p w:rsidR="00EE0CA2" w:rsidRDefault="00EE0CA2">
      <w:pPr>
        <w:pStyle w:val="FootnoteText"/>
      </w:pPr>
      <w:r w:rsidRPr="0053078F">
        <w:rPr>
          <w:rStyle w:val="FootnoteReference"/>
          <w:rFonts w:ascii="Times New Roman" w:hAnsi="Times New Roman"/>
        </w:rPr>
        <w:footnoteRef/>
      </w:r>
      <w:r w:rsidRPr="0053078F">
        <w:rPr>
          <w:rFonts w:ascii="Times New Roman" w:hAnsi="Times New Roman"/>
        </w:rPr>
        <w:t xml:space="preserve"> Концепция контроллинга: Управленческий учет. Система отчетности. Бюджетирование / Horvath &amp; Partners, пер. с нем. – 2-е изд. – М.: Альпина Бизнес Букс, 2006.</w:t>
      </w:r>
    </w:p>
  </w:footnote>
  <w:footnote w:id="3">
    <w:p w:rsidR="00EE0CA2" w:rsidRDefault="00EE0CA2">
      <w:pPr>
        <w:pStyle w:val="FootnoteText"/>
      </w:pPr>
      <w:r w:rsidRPr="004F2768">
        <w:rPr>
          <w:rStyle w:val="FootnoteReference"/>
          <w:rFonts w:ascii="Times New Roman" w:hAnsi="Times New Roman"/>
        </w:rPr>
        <w:footnoteRef/>
      </w:r>
      <w:r w:rsidRPr="004F2768">
        <w:rPr>
          <w:rFonts w:ascii="Times New Roman" w:hAnsi="Times New Roman"/>
        </w:rPr>
        <w:t xml:space="preserve"> </w:t>
      </w:r>
      <w:r>
        <w:rPr>
          <w:rFonts w:ascii="Times New Roman" w:hAnsi="Times New Roman"/>
        </w:rPr>
        <w:t xml:space="preserve">Райхман Т. Менеджмент и контроллинг. Одни цели – разные пути и инструменты </w:t>
      </w:r>
      <w:r w:rsidRPr="004F2768">
        <w:rPr>
          <w:rFonts w:ascii="Times New Roman" w:hAnsi="Times New Roman"/>
        </w:rPr>
        <w:t xml:space="preserve">// </w:t>
      </w:r>
      <w:r>
        <w:rPr>
          <w:rFonts w:ascii="Times New Roman" w:hAnsi="Times New Roman"/>
        </w:rPr>
        <w:t>Международный бухгалтерский учет, №1, 1999.</w:t>
      </w:r>
    </w:p>
  </w:footnote>
  <w:footnote w:id="4">
    <w:p w:rsidR="00EE0CA2" w:rsidRDefault="00EE0CA2">
      <w:pPr>
        <w:pStyle w:val="FootnoteText"/>
      </w:pPr>
      <w:r w:rsidRPr="000B68DD">
        <w:rPr>
          <w:rStyle w:val="FootnoteReference"/>
          <w:rFonts w:ascii="Times New Roman" w:hAnsi="Times New Roman"/>
        </w:rPr>
        <w:footnoteRef/>
      </w:r>
      <w:r w:rsidRPr="000B68DD">
        <w:rPr>
          <w:rFonts w:ascii="Times New Roman" w:hAnsi="Times New Roman"/>
        </w:rPr>
        <w:t xml:space="preserve"> </w:t>
      </w:r>
      <w:r>
        <w:rPr>
          <w:rFonts w:ascii="Times New Roman" w:hAnsi="Times New Roman"/>
        </w:rPr>
        <w:t xml:space="preserve">Контроллинг: учебник </w:t>
      </w:r>
      <w:r w:rsidRPr="000B68DD">
        <w:rPr>
          <w:rFonts w:ascii="Times New Roman" w:hAnsi="Times New Roman"/>
        </w:rPr>
        <w:t xml:space="preserve">/ </w:t>
      </w:r>
      <w:r>
        <w:rPr>
          <w:rFonts w:ascii="Times New Roman" w:hAnsi="Times New Roman"/>
        </w:rPr>
        <w:t>под ред. А.М. Карминского, С.Г. Фалько. – М.: Финансы и статистика, 2006.</w:t>
      </w:r>
    </w:p>
  </w:footnote>
  <w:footnote w:id="5">
    <w:p w:rsidR="00EE0CA2" w:rsidRDefault="00EE0CA2">
      <w:pPr>
        <w:pStyle w:val="FootnoteText"/>
      </w:pPr>
      <w:r w:rsidRPr="00FA6C12">
        <w:rPr>
          <w:rStyle w:val="FootnoteReference"/>
          <w:rFonts w:ascii="Times New Roman" w:hAnsi="Times New Roman"/>
        </w:rPr>
        <w:footnoteRef/>
      </w:r>
      <w:r w:rsidRPr="00FA6C12">
        <w:rPr>
          <w:rFonts w:ascii="Times New Roman" w:hAnsi="Times New Roman"/>
        </w:rPr>
        <w:t xml:space="preserve"> </w:t>
      </w:r>
      <w:r>
        <w:rPr>
          <w:rFonts w:ascii="Times New Roman" w:hAnsi="Times New Roman"/>
        </w:rPr>
        <w:t>Лихтарев Л.Ю. Систематизация определения термина «контроллинг»</w:t>
      </w:r>
      <w:r w:rsidRPr="00FA6C12">
        <w:rPr>
          <w:rFonts w:ascii="Times New Roman" w:hAnsi="Times New Roman"/>
        </w:rPr>
        <w:t xml:space="preserve"> // </w:t>
      </w:r>
      <w:r>
        <w:rPr>
          <w:rFonts w:ascii="Times New Roman" w:hAnsi="Times New Roman"/>
        </w:rPr>
        <w:t>Экономические исследования, №2, 2011.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CA2" w:rsidRDefault="00EE0CA2" w:rsidP="00113FD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E0CA2" w:rsidRDefault="00EE0CA2" w:rsidP="00277818">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CA2" w:rsidRPr="00277818" w:rsidRDefault="00EE0CA2" w:rsidP="00113FDC">
    <w:pPr>
      <w:pStyle w:val="Header"/>
      <w:framePr w:wrap="around" w:vAnchor="text" w:hAnchor="margin" w:xAlign="right" w:y="1"/>
      <w:rPr>
        <w:rStyle w:val="PageNumber"/>
        <w:rFonts w:ascii="Times New Roman" w:hAnsi="Times New Roman"/>
        <w:sz w:val="28"/>
        <w:szCs w:val="28"/>
      </w:rPr>
    </w:pPr>
    <w:r w:rsidRPr="00277818">
      <w:rPr>
        <w:rStyle w:val="PageNumber"/>
        <w:rFonts w:ascii="Times New Roman" w:hAnsi="Times New Roman"/>
        <w:sz w:val="28"/>
        <w:szCs w:val="28"/>
      </w:rPr>
      <w:fldChar w:fldCharType="begin"/>
    </w:r>
    <w:r w:rsidRPr="00277818">
      <w:rPr>
        <w:rStyle w:val="PageNumber"/>
        <w:rFonts w:ascii="Times New Roman" w:hAnsi="Times New Roman"/>
        <w:sz w:val="28"/>
        <w:szCs w:val="28"/>
      </w:rPr>
      <w:instrText xml:space="preserve">PAGE  </w:instrText>
    </w:r>
    <w:r w:rsidRPr="00277818">
      <w:rPr>
        <w:rStyle w:val="PageNumber"/>
        <w:rFonts w:ascii="Times New Roman" w:hAnsi="Times New Roman"/>
        <w:sz w:val="28"/>
        <w:szCs w:val="28"/>
      </w:rPr>
      <w:fldChar w:fldCharType="separate"/>
    </w:r>
    <w:r>
      <w:rPr>
        <w:rStyle w:val="PageNumber"/>
        <w:rFonts w:ascii="Times New Roman" w:hAnsi="Times New Roman"/>
        <w:noProof/>
        <w:sz w:val="28"/>
        <w:szCs w:val="28"/>
      </w:rPr>
      <w:t>13</w:t>
    </w:r>
    <w:r w:rsidRPr="00277818">
      <w:rPr>
        <w:rStyle w:val="PageNumber"/>
        <w:rFonts w:ascii="Times New Roman" w:hAnsi="Times New Roman"/>
        <w:sz w:val="28"/>
        <w:szCs w:val="28"/>
      </w:rPr>
      <w:fldChar w:fldCharType="end"/>
    </w:r>
  </w:p>
  <w:p w:rsidR="00EE0CA2" w:rsidRPr="00277818" w:rsidRDefault="00EE0CA2" w:rsidP="00277818">
    <w:pPr>
      <w:pStyle w:val="Header"/>
      <w:ind w:right="360"/>
      <w:rPr>
        <w:rFonts w:ascii="Times New Roman" w:hAnsi="Times New Roman"/>
      </w:rPr>
    </w:pPr>
    <w:r w:rsidRPr="00277818">
      <w:rPr>
        <w:rFonts w:ascii="Times New Roman" w:hAnsi="Times New Roman"/>
        <w:sz w:val="24"/>
        <w:szCs w:val="24"/>
      </w:rPr>
      <w:t>Научный журнал КубГАУ, №</w:t>
    </w:r>
    <w:r w:rsidRPr="00277818">
      <w:rPr>
        <w:rFonts w:ascii="Times New Roman" w:hAnsi="Times New Roman"/>
        <w:sz w:val="24"/>
        <w:szCs w:val="24"/>
        <w:lang w:val="en-US"/>
      </w:rPr>
      <w:t>9</w:t>
    </w:r>
    <w:r w:rsidRPr="00277818">
      <w:rPr>
        <w:rFonts w:ascii="Times New Roman" w:hAnsi="Times New Roman"/>
        <w:sz w:val="24"/>
        <w:szCs w:val="24"/>
      </w:rPr>
      <w:t>6(</w:t>
    </w:r>
    <w:r w:rsidRPr="00277818">
      <w:rPr>
        <w:rFonts w:ascii="Times New Roman" w:hAnsi="Times New Roman"/>
        <w:sz w:val="24"/>
        <w:szCs w:val="24"/>
        <w:lang w:val="en-US"/>
      </w:rPr>
      <w:t>02</w:t>
    </w:r>
    <w:r w:rsidRPr="00277818">
      <w:rPr>
        <w:rFonts w:ascii="Times New Roman" w:hAnsi="Times New Roman"/>
        <w:sz w:val="24"/>
        <w:szCs w:val="24"/>
      </w:rPr>
      <w:t>), 201</w:t>
    </w:r>
    <w:r w:rsidRPr="00277818">
      <w:rPr>
        <w:rFonts w:ascii="Times New Roman" w:hAnsi="Times New Roman"/>
        <w:sz w:val="24"/>
        <w:szCs w:val="24"/>
        <w:lang w:val="en-US"/>
      </w:rPr>
      <w:t>4</w:t>
    </w:r>
    <w:r w:rsidRPr="00277818">
      <w:rPr>
        <w:rFonts w:ascii="Times New Roman" w:hAnsi="Times New Roman"/>
        <w:sz w:val="24"/>
        <w:szCs w:val="24"/>
      </w:rPr>
      <w:t xml:space="preserve"> года</w:t>
    </w:r>
  </w:p>
  <w:p w:rsidR="00EE0CA2" w:rsidRDefault="00EE0CA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334A97"/>
    <w:multiLevelType w:val="hybridMultilevel"/>
    <w:tmpl w:val="A4A8430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6C0264E2"/>
    <w:multiLevelType w:val="hybridMultilevel"/>
    <w:tmpl w:val="FD2ADB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E650B"/>
    <w:rsid w:val="00004530"/>
    <w:rsid w:val="000135C6"/>
    <w:rsid w:val="00020932"/>
    <w:rsid w:val="00024481"/>
    <w:rsid w:val="00070972"/>
    <w:rsid w:val="000810B0"/>
    <w:rsid w:val="0008212D"/>
    <w:rsid w:val="000848B9"/>
    <w:rsid w:val="00085BCC"/>
    <w:rsid w:val="00090B07"/>
    <w:rsid w:val="0009102E"/>
    <w:rsid w:val="00091577"/>
    <w:rsid w:val="000A0ABE"/>
    <w:rsid w:val="000A2A7A"/>
    <w:rsid w:val="000B100D"/>
    <w:rsid w:val="000B68DD"/>
    <w:rsid w:val="000C3580"/>
    <w:rsid w:val="000C3DFC"/>
    <w:rsid w:val="000C41E1"/>
    <w:rsid w:val="000D2902"/>
    <w:rsid w:val="000D5647"/>
    <w:rsid w:val="000E650B"/>
    <w:rsid w:val="000E6517"/>
    <w:rsid w:val="000F226E"/>
    <w:rsid w:val="0010465D"/>
    <w:rsid w:val="00111F3D"/>
    <w:rsid w:val="00113FDC"/>
    <w:rsid w:val="00126A44"/>
    <w:rsid w:val="00150F13"/>
    <w:rsid w:val="00156C49"/>
    <w:rsid w:val="001760D7"/>
    <w:rsid w:val="00187A57"/>
    <w:rsid w:val="001A1FC2"/>
    <w:rsid w:val="001A3D8A"/>
    <w:rsid w:val="001A5ECA"/>
    <w:rsid w:val="001A708C"/>
    <w:rsid w:val="001B6704"/>
    <w:rsid w:val="001D05E4"/>
    <w:rsid w:val="001E1CB4"/>
    <w:rsid w:val="001E3BDE"/>
    <w:rsid w:val="001F1C8C"/>
    <w:rsid w:val="001F4905"/>
    <w:rsid w:val="001F5C29"/>
    <w:rsid w:val="002110F0"/>
    <w:rsid w:val="00221EB3"/>
    <w:rsid w:val="00231BA9"/>
    <w:rsid w:val="00234523"/>
    <w:rsid w:val="00236D6C"/>
    <w:rsid w:val="002413FD"/>
    <w:rsid w:val="00250B36"/>
    <w:rsid w:val="00260385"/>
    <w:rsid w:val="0027448F"/>
    <w:rsid w:val="00277818"/>
    <w:rsid w:val="0028484B"/>
    <w:rsid w:val="0029266C"/>
    <w:rsid w:val="00296397"/>
    <w:rsid w:val="002B1112"/>
    <w:rsid w:val="002C6335"/>
    <w:rsid w:val="002C64BB"/>
    <w:rsid w:val="002D4378"/>
    <w:rsid w:val="002E4865"/>
    <w:rsid w:val="002F2566"/>
    <w:rsid w:val="0030355A"/>
    <w:rsid w:val="003108B0"/>
    <w:rsid w:val="00310A7B"/>
    <w:rsid w:val="003278BB"/>
    <w:rsid w:val="00352219"/>
    <w:rsid w:val="00357E4A"/>
    <w:rsid w:val="00367FE9"/>
    <w:rsid w:val="0037093E"/>
    <w:rsid w:val="00374BAD"/>
    <w:rsid w:val="00382E29"/>
    <w:rsid w:val="00384F1C"/>
    <w:rsid w:val="003A322B"/>
    <w:rsid w:val="003B0357"/>
    <w:rsid w:val="003E373A"/>
    <w:rsid w:val="003E48E9"/>
    <w:rsid w:val="003E6ADB"/>
    <w:rsid w:val="003F274A"/>
    <w:rsid w:val="0042003A"/>
    <w:rsid w:val="00421465"/>
    <w:rsid w:val="00426E3D"/>
    <w:rsid w:val="004345A9"/>
    <w:rsid w:val="00440F41"/>
    <w:rsid w:val="004640F2"/>
    <w:rsid w:val="004764E7"/>
    <w:rsid w:val="004872D8"/>
    <w:rsid w:val="00496F10"/>
    <w:rsid w:val="004A205C"/>
    <w:rsid w:val="004B4D98"/>
    <w:rsid w:val="004D5993"/>
    <w:rsid w:val="004F2768"/>
    <w:rsid w:val="00503535"/>
    <w:rsid w:val="00510E97"/>
    <w:rsid w:val="00521B8E"/>
    <w:rsid w:val="0053078F"/>
    <w:rsid w:val="00547091"/>
    <w:rsid w:val="00551B4D"/>
    <w:rsid w:val="00557143"/>
    <w:rsid w:val="00566282"/>
    <w:rsid w:val="0059055B"/>
    <w:rsid w:val="00596F82"/>
    <w:rsid w:val="005A377D"/>
    <w:rsid w:val="005B1658"/>
    <w:rsid w:val="005B6AE3"/>
    <w:rsid w:val="005D6BB9"/>
    <w:rsid w:val="005E4F00"/>
    <w:rsid w:val="005F2707"/>
    <w:rsid w:val="00647D30"/>
    <w:rsid w:val="00662643"/>
    <w:rsid w:val="0066371F"/>
    <w:rsid w:val="00673D67"/>
    <w:rsid w:val="00674367"/>
    <w:rsid w:val="00695DC6"/>
    <w:rsid w:val="006A068C"/>
    <w:rsid w:val="006B6EC7"/>
    <w:rsid w:val="006D03D9"/>
    <w:rsid w:val="006F1352"/>
    <w:rsid w:val="007021E1"/>
    <w:rsid w:val="007102CB"/>
    <w:rsid w:val="0071265C"/>
    <w:rsid w:val="00735562"/>
    <w:rsid w:val="007501C4"/>
    <w:rsid w:val="00780088"/>
    <w:rsid w:val="00786B17"/>
    <w:rsid w:val="00796583"/>
    <w:rsid w:val="007B44E5"/>
    <w:rsid w:val="007C7A19"/>
    <w:rsid w:val="007E3914"/>
    <w:rsid w:val="007F610E"/>
    <w:rsid w:val="007F7B34"/>
    <w:rsid w:val="0085291F"/>
    <w:rsid w:val="00877A6F"/>
    <w:rsid w:val="00882188"/>
    <w:rsid w:val="00886637"/>
    <w:rsid w:val="00887506"/>
    <w:rsid w:val="008957D7"/>
    <w:rsid w:val="008B3532"/>
    <w:rsid w:val="008C4AA4"/>
    <w:rsid w:val="008D1365"/>
    <w:rsid w:val="00927BBA"/>
    <w:rsid w:val="00936956"/>
    <w:rsid w:val="00936BC4"/>
    <w:rsid w:val="009477F9"/>
    <w:rsid w:val="0095102D"/>
    <w:rsid w:val="009563FB"/>
    <w:rsid w:val="009603FC"/>
    <w:rsid w:val="009648CB"/>
    <w:rsid w:val="009652B3"/>
    <w:rsid w:val="00983701"/>
    <w:rsid w:val="009B0DD4"/>
    <w:rsid w:val="009C0A06"/>
    <w:rsid w:val="009C3B85"/>
    <w:rsid w:val="009E0005"/>
    <w:rsid w:val="009E08D3"/>
    <w:rsid w:val="009E1713"/>
    <w:rsid w:val="009F06E7"/>
    <w:rsid w:val="009F2F7F"/>
    <w:rsid w:val="00A04941"/>
    <w:rsid w:val="00A07ADD"/>
    <w:rsid w:val="00A12A24"/>
    <w:rsid w:val="00A433B8"/>
    <w:rsid w:val="00A443F1"/>
    <w:rsid w:val="00A501D3"/>
    <w:rsid w:val="00A50E41"/>
    <w:rsid w:val="00A513E1"/>
    <w:rsid w:val="00A60202"/>
    <w:rsid w:val="00A605CD"/>
    <w:rsid w:val="00A72B98"/>
    <w:rsid w:val="00A84ACA"/>
    <w:rsid w:val="00A96EAA"/>
    <w:rsid w:val="00AC380D"/>
    <w:rsid w:val="00AF0B68"/>
    <w:rsid w:val="00AF34B8"/>
    <w:rsid w:val="00B035C5"/>
    <w:rsid w:val="00B12304"/>
    <w:rsid w:val="00B14E66"/>
    <w:rsid w:val="00B20677"/>
    <w:rsid w:val="00B3442B"/>
    <w:rsid w:val="00B35E8E"/>
    <w:rsid w:val="00B61BE7"/>
    <w:rsid w:val="00B62E8D"/>
    <w:rsid w:val="00B66A85"/>
    <w:rsid w:val="00B73350"/>
    <w:rsid w:val="00B775F1"/>
    <w:rsid w:val="00BB6F2F"/>
    <w:rsid w:val="00BC460B"/>
    <w:rsid w:val="00BD2E31"/>
    <w:rsid w:val="00BD51CF"/>
    <w:rsid w:val="00BD6EB1"/>
    <w:rsid w:val="00BE484B"/>
    <w:rsid w:val="00BF2F41"/>
    <w:rsid w:val="00C02168"/>
    <w:rsid w:val="00C0309E"/>
    <w:rsid w:val="00C15D85"/>
    <w:rsid w:val="00C20150"/>
    <w:rsid w:val="00C248F8"/>
    <w:rsid w:val="00C33B4F"/>
    <w:rsid w:val="00C56BBC"/>
    <w:rsid w:val="00C572AF"/>
    <w:rsid w:val="00C67AA1"/>
    <w:rsid w:val="00C9395A"/>
    <w:rsid w:val="00CA0163"/>
    <w:rsid w:val="00CA537D"/>
    <w:rsid w:val="00CA7E2F"/>
    <w:rsid w:val="00CD5CB3"/>
    <w:rsid w:val="00CE3221"/>
    <w:rsid w:val="00CF4F6B"/>
    <w:rsid w:val="00D43ECF"/>
    <w:rsid w:val="00D513E4"/>
    <w:rsid w:val="00D52D96"/>
    <w:rsid w:val="00D57609"/>
    <w:rsid w:val="00D67D57"/>
    <w:rsid w:val="00D90CB6"/>
    <w:rsid w:val="00D9236B"/>
    <w:rsid w:val="00D93309"/>
    <w:rsid w:val="00D96A93"/>
    <w:rsid w:val="00DC5193"/>
    <w:rsid w:val="00DF7982"/>
    <w:rsid w:val="00E04F4E"/>
    <w:rsid w:val="00E222B1"/>
    <w:rsid w:val="00E35C6D"/>
    <w:rsid w:val="00E45D63"/>
    <w:rsid w:val="00E46BDB"/>
    <w:rsid w:val="00E5759E"/>
    <w:rsid w:val="00E62F1D"/>
    <w:rsid w:val="00E8717F"/>
    <w:rsid w:val="00E908D1"/>
    <w:rsid w:val="00EA7D1F"/>
    <w:rsid w:val="00EB0E61"/>
    <w:rsid w:val="00EC2296"/>
    <w:rsid w:val="00EC7218"/>
    <w:rsid w:val="00EE0CA2"/>
    <w:rsid w:val="00F319A0"/>
    <w:rsid w:val="00F367D2"/>
    <w:rsid w:val="00F52E46"/>
    <w:rsid w:val="00F53DB9"/>
    <w:rsid w:val="00F622EE"/>
    <w:rsid w:val="00F75920"/>
    <w:rsid w:val="00F76681"/>
    <w:rsid w:val="00F8118B"/>
    <w:rsid w:val="00FA0626"/>
    <w:rsid w:val="00FA3D28"/>
    <w:rsid w:val="00FA52DB"/>
    <w:rsid w:val="00FA6841"/>
    <w:rsid w:val="00FA6C12"/>
    <w:rsid w:val="00FB348C"/>
    <w:rsid w:val="00FB6788"/>
    <w:rsid w:val="00FB7288"/>
    <w:rsid w:val="00FC5E65"/>
    <w:rsid w:val="00FD6A1F"/>
    <w:rsid w:val="00FF74E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CB6"/>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F319A0"/>
    <w:rPr>
      <w:rFonts w:cs="Times New Roman"/>
      <w:color w:val="0000FF"/>
      <w:u w:val="single"/>
    </w:rPr>
  </w:style>
  <w:style w:type="paragraph" w:styleId="BodyText">
    <w:name w:val="Body Text"/>
    <w:basedOn w:val="Normal"/>
    <w:link w:val="BodyTextChar"/>
    <w:uiPriority w:val="99"/>
    <w:rsid w:val="00BD2E31"/>
    <w:pPr>
      <w:spacing w:after="240" w:line="240" w:lineRule="atLeast"/>
    </w:pPr>
    <w:rPr>
      <w:rFonts w:ascii="Georgia" w:hAnsi="Georgia"/>
      <w:sz w:val="20"/>
      <w:szCs w:val="20"/>
      <w:lang w:val="en-GB"/>
    </w:rPr>
  </w:style>
  <w:style w:type="character" w:customStyle="1" w:styleId="BodyTextChar">
    <w:name w:val="Body Text Char"/>
    <w:basedOn w:val="DefaultParagraphFont"/>
    <w:link w:val="BodyText"/>
    <w:uiPriority w:val="99"/>
    <w:locked/>
    <w:rsid w:val="00BD2E31"/>
    <w:rPr>
      <w:rFonts w:ascii="Georgia" w:hAnsi="Georgia" w:cs="Times New Roman"/>
      <w:sz w:val="20"/>
      <w:szCs w:val="20"/>
      <w:lang w:val="en-GB"/>
    </w:rPr>
  </w:style>
  <w:style w:type="table" w:styleId="TableGrid">
    <w:name w:val="Table Grid"/>
    <w:basedOn w:val="TableNormal"/>
    <w:uiPriority w:val="99"/>
    <w:rsid w:val="00BD2E31"/>
    <w:rPr>
      <w:rFonts w:ascii="Georgia" w:hAnsi="Georgia"/>
      <w:sz w:val="20"/>
      <w:szCs w:val="20"/>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382E29"/>
    <w:pPr>
      <w:ind w:left="720"/>
      <w:contextualSpacing/>
    </w:pPr>
  </w:style>
  <w:style w:type="character" w:styleId="CommentReference">
    <w:name w:val="annotation reference"/>
    <w:basedOn w:val="DefaultParagraphFont"/>
    <w:uiPriority w:val="99"/>
    <w:semiHidden/>
    <w:rsid w:val="00A443F1"/>
    <w:rPr>
      <w:rFonts w:cs="Times New Roman"/>
      <w:sz w:val="16"/>
      <w:szCs w:val="16"/>
    </w:rPr>
  </w:style>
  <w:style w:type="paragraph" w:styleId="CommentText">
    <w:name w:val="annotation text"/>
    <w:basedOn w:val="Normal"/>
    <w:link w:val="CommentTextChar"/>
    <w:uiPriority w:val="99"/>
    <w:semiHidden/>
    <w:rsid w:val="00A443F1"/>
    <w:pPr>
      <w:spacing w:line="240" w:lineRule="auto"/>
    </w:pPr>
    <w:rPr>
      <w:sz w:val="20"/>
      <w:szCs w:val="20"/>
    </w:rPr>
  </w:style>
  <w:style w:type="character" w:customStyle="1" w:styleId="CommentTextChar">
    <w:name w:val="Comment Text Char"/>
    <w:basedOn w:val="DefaultParagraphFont"/>
    <w:link w:val="CommentText"/>
    <w:uiPriority w:val="99"/>
    <w:semiHidden/>
    <w:locked/>
    <w:rsid w:val="00A443F1"/>
    <w:rPr>
      <w:rFonts w:cs="Times New Roman"/>
      <w:sz w:val="20"/>
      <w:szCs w:val="20"/>
    </w:rPr>
  </w:style>
  <w:style w:type="paragraph" w:styleId="CommentSubject">
    <w:name w:val="annotation subject"/>
    <w:basedOn w:val="CommentText"/>
    <w:next w:val="CommentText"/>
    <w:link w:val="CommentSubjectChar"/>
    <w:uiPriority w:val="99"/>
    <w:semiHidden/>
    <w:rsid w:val="00A443F1"/>
    <w:rPr>
      <w:b/>
      <w:bCs/>
    </w:rPr>
  </w:style>
  <w:style w:type="character" w:customStyle="1" w:styleId="CommentSubjectChar">
    <w:name w:val="Comment Subject Char"/>
    <w:basedOn w:val="CommentTextChar"/>
    <w:link w:val="CommentSubject"/>
    <w:uiPriority w:val="99"/>
    <w:semiHidden/>
    <w:locked/>
    <w:rsid w:val="00A443F1"/>
    <w:rPr>
      <w:b/>
      <w:bCs/>
    </w:rPr>
  </w:style>
  <w:style w:type="paragraph" w:styleId="BalloonText">
    <w:name w:val="Balloon Text"/>
    <w:basedOn w:val="Normal"/>
    <w:link w:val="BalloonTextChar"/>
    <w:uiPriority w:val="99"/>
    <w:semiHidden/>
    <w:rsid w:val="00A443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443F1"/>
    <w:rPr>
      <w:rFonts w:ascii="Tahoma" w:hAnsi="Tahoma" w:cs="Tahoma"/>
      <w:sz w:val="16"/>
      <w:szCs w:val="16"/>
    </w:rPr>
  </w:style>
  <w:style w:type="paragraph" w:styleId="FootnoteText">
    <w:name w:val="footnote text"/>
    <w:basedOn w:val="Normal"/>
    <w:link w:val="FootnoteTextChar"/>
    <w:uiPriority w:val="99"/>
    <w:semiHidden/>
    <w:rsid w:val="004F2768"/>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4F2768"/>
    <w:rPr>
      <w:rFonts w:cs="Times New Roman"/>
      <w:sz w:val="20"/>
      <w:szCs w:val="20"/>
    </w:rPr>
  </w:style>
  <w:style w:type="character" w:styleId="FootnoteReference">
    <w:name w:val="footnote reference"/>
    <w:basedOn w:val="DefaultParagraphFont"/>
    <w:uiPriority w:val="99"/>
    <w:semiHidden/>
    <w:rsid w:val="004F2768"/>
    <w:rPr>
      <w:rFonts w:cs="Times New Roman"/>
      <w:vertAlign w:val="superscript"/>
    </w:rPr>
  </w:style>
  <w:style w:type="paragraph" w:styleId="Header">
    <w:name w:val="header"/>
    <w:basedOn w:val="Normal"/>
    <w:link w:val="HeaderChar"/>
    <w:uiPriority w:val="99"/>
    <w:rsid w:val="00521B8E"/>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521B8E"/>
    <w:rPr>
      <w:rFonts w:cs="Times New Roman"/>
    </w:rPr>
  </w:style>
  <w:style w:type="paragraph" w:styleId="Footer">
    <w:name w:val="footer"/>
    <w:basedOn w:val="Normal"/>
    <w:link w:val="FooterChar"/>
    <w:uiPriority w:val="99"/>
    <w:rsid w:val="00521B8E"/>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521B8E"/>
    <w:rPr>
      <w:rFonts w:cs="Times New Roman"/>
    </w:rPr>
  </w:style>
  <w:style w:type="character" w:styleId="PageNumber">
    <w:name w:val="page number"/>
    <w:basedOn w:val="DefaultParagraphFont"/>
    <w:uiPriority w:val="99"/>
    <w:rsid w:val="00277818"/>
    <w:rPr>
      <w:rFonts w:cs="Times New Roman"/>
    </w:rPr>
  </w:style>
</w:styles>
</file>

<file path=word/webSettings.xml><?xml version="1.0" encoding="utf-8"?>
<w:webSettings xmlns:r="http://schemas.openxmlformats.org/officeDocument/2006/relationships" xmlns:w="http://schemas.openxmlformats.org/wordprocessingml/2006/main">
  <w:divs>
    <w:div w:id="1308780617">
      <w:marLeft w:val="0"/>
      <w:marRight w:val="0"/>
      <w:marTop w:val="0"/>
      <w:marBottom w:val="0"/>
      <w:divBdr>
        <w:top w:val="none" w:sz="0" w:space="0" w:color="auto"/>
        <w:left w:val="none" w:sz="0" w:space="0" w:color="auto"/>
        <w:bottom w:val="none" w:sz="0" w:space="0" w:color="auto"/>
        <w:right w:val="none" w:sz="0" w:space="0" w:color="auto"/>
      </w:divBdr>
      <w:divsChild>
        <w:div w:id="13087806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170</TotalTime>
  <Pages>13</Pages>
  <Words>2991</Words>
  <Characters>17051</Characters>
  <Application>Microsoft Office Outlook</Application>
  <DocSecurity>0</DocSecurity>
  <Lines>0</Lines>
  <Paragraphs>0</Paragraphs>
  <ScaleCrop>false</ScaleCrop>
  <Company>PricewaterhouseCoopers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mbayburtya002</dc:creator>
  <cp:keywords/>
  <dc:description/>
  <cp:lastModifiedBy>admin</cp:lastModifiedBy>
  <cp:revision>38</cp:revision>
  <dcterms:created xsi:type="dcterms:W3CDTF">2013-12-29T18:57:00Z</dcterms:created>
  <dcterms:modified xsi:type="dcterms:W3CDTF">2014-02-18T12:59:00Z</dcterms:modified>
</cp:coreProperties>
</file>