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505" w:type="dxa"/>
        <w:tblInd w:w="392" w:type="dxa"/>
        <w:tblLook w:val="00A0"/>
      </w:tblPr>
      <w:tblGrid>
        <w:gridCol w:w="4252"/>
        <w:gridCol w:w="4253"/>
      </w:tblGrid>
      <w:tr w:rsidR="0006056D" w:rsidRPr="00E639C1" w:rsidTr="00780B5A">
        <w:trPr>
          <w:trHeight w:val="557"/>
        </w:trPr>
        <w:tc>
          <w:tcPr>
            <w:tcW w:w="4252" w:type="dxa"/>
          </w:tcPr>
          <w:p w:rsidR="0006056D" w:rsidRPr="00E639C1" w:rsidRDefault="0006056D" w:rsidP="00780B5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639C1">
              <w:rPr>
                <w:rFonts w:ascii="Times New Roman" w:hAnsi="Times New Roman"/>
                <w:sz w:val="20"/>
                <w:szCs w:val="20"/>
              </w:rPr>
              <w:t>УДК 625.731.82</w:t>
            </w:r>
          </w:p>
          <w:p w:rsidR="0006056D" w:rsidRPr="00E639C1" w:rsidRDefault="0006056D" w:rsidP="00780B5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3" w:type="dxa"/>
          </w:tcPr>
          <w:p w:rsidR="0006056D" w:rsidRPr="00E639C1" w:rsidRDefault="0006056D" w:rsidP="00780B5A">
            <w:pPr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639C1">
              <w:rPr>
                <w:rFonts w:ascii="Times New Roman" w:hAnsi="Times New Roman"/>
                <w:sz w:val="20"/>
                <w:szCs w:val="20"/>
              </w:rPr>
              <w:t xml:space="preserve">UDC </w:t>
            </w:r>
            <w:r w:rsidRPr="00E639C1">
              <w:rPr>
                <w:rFonts w:ascii="Times New Roman" w:hAnsi="Times New Roman"/>
                <w:sz w:val="20"/>
                <w:szCs w:val="20"/>
                <w:lang w:val="en-US"/>
              </w:rPr>
              <w:t>625.731.82</w:t>
            </w:r>
          </w:p>
        </w:tc>
      </w:tr>
      <w:tr w:rsidR="0006056D" w:rsidRPr="00E639C1" w:rsidTr="00780B5A">
        <w:tc>
          <w:tcPr>
            <w:tcW w:w="4252" w:type="dxa"/>
          </w:tcPr>
          <w:p w:rsidR="0006056D" w:rsidRPr="00E639C1" w:rsidRDefault="0006056D" w:rsidP="00780B5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639C1">
              <w:rPr>
                <w:rFonts w:ascii="Times New Roman" w:hAnsi="Times New Roman"/>
                <w:b/>
                <w:sz w:val="20"/>
                <w:szCs w:val="20"/>
              </w:rPr>
              <w:t>УЛУЧШЕНИЕ К</w:t>
            </w:r>
            <w:bookmarkStart w:id="0" w:name="_GoBack"/>
            <w:bookmarkEnd w:id="0"/>
            <w:r w:rsidRPr="00E639C1">
              <w:rPr>
                <w:rFonts w:ascii="Times New Roman" w:hAnsi="Times New Roman"/>
                <w:b/>
                <w:sz w:val="20"/>
                <w:szCs w:val="20"/>
              </w:rPr>
              <w:t>АЧЕСТВА МЕЛКОЗЕРНИСТОГО БЕТОНА ПУТЕМ МЕХАНОАКТИВАЦИИ ЦЕМЕНТА</w:t>
            </w:r>
          </w:p>
        </w:tc>
        <w:tc>
          <w:tcPr>
            <w:tcW w:w="4253" w:type="dxa"/>
          </w:tcPr>
          <w:p w:rsidR="0006056D" w:rsidRPr="00E639C1" w:rsidRDefault="0006056D" w:rsidP="00780B5A">
            <w:pPr>
              <w:spacing w:after="0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E639C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IMPROVEMENT OF QUALITY OF FINE-GRAINED CONCRETE WITH CEMENT MECHANICAL ACTIVATION</w:t>
            </w:r>
          </w:p>
          <w:p w:rsidR="0006056D" w:rsidRPr="00E639C1" w:rsidRDefault="0006056D" w:rsidP="00780B5A">
            <w:pPr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06056D" w:rsidRPr="00E639C1" w:rsidTr="00780B5A">
        <w:tc>
          <w:tcPr>
            <w:tcW w:w="4252" w:type="dxa"/>
          </w:tcPr>
          <w:p w:rsidR="0006056D" w:rsidRPr="00E639C1" w:rsidRDefault="0006056D" w:rsidP="00780B5A">
            <w:pPr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bookmarkStart w:id="1" w:name="_Hlk373941655"/>
            <w:r w:rsidRPr="00E639C1">
              <w:rPr>
                <w:rFonts w:ascii="Times New Roman" w:hAnsi="Times New Roman"/>
                <w:sz w:val="20"/>
                <w:szCs w:val="20"/>
              </w:rPr>
              <w:t>Андреева Айталина Валентиновна</w:t>
            </w:r>
          </w:p>
          <w:p w:rsidR="0006056D" w:rsidRPr="00E639C1" w:rsidRDefault="0006056D" w:rsidP="00780B5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639C1">
              <w:rPr>
                <w:rFonts w:ascii="Times New Roman" w:hAnsi="Times New Roman"/>
                <w:sz w:val="20"/>
                <w:szCs w:val="20"/>
              </w:rPr>
              <w:t>м.н.с.</w:t>
            </w:r>
          </w:p>
        </w:tc>
        <w:tc>
          <w:tcPr>
            <w:tcW w:w="4253" w:type="dxa"/>
          </w:tcPr>
          <w:p w:rsidR="0006056D" w:rsidRPr="00E639C1" w:rsidRDefault="0006056D" w:rsidP="00780B5A">
            <w:pPr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639C1">
              <w:rPr>
                <w:rFonts w:ascii="Times New Roman" w:hAnsi="Times New Roman"/>
                <w:sz w:val="20"/>
                <w:szCs w:val="20"/>
                <w:lang w:val="en-US"/>
              </w:rPr>
              <w:t>Andreeva Aitalina Valentinovna</w:t>
            </w:r>
          </w:p>
          <w:p w:rsidR="0006056D" w:rsidRPr="00E639C1" w:rsidRDefault="0006056D" w:rsidP="00780B5A">
            <w:pPr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639C1">
              <w:rPr>
                <w:rFonts w:ascii="Times New Roman" w:hAnsi="Times New Roman"/>
                <w:sz w:val="20"/>
                <w:szCs w:val="20"/>
                <w:lang w:val="en-US"/>
              </w:rPr>
              <w:t>Junior Scientist Researcher</w:t>
            </w:r>
          </w:p>
          <w:p w:rsidR="0006056D" w:rsidRPr="00E639C1" w:rsidRDefault="0006056D" w:rsidP="00780B5A">
            <w:pPr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06056D" w:rsidRPr="00E639C1" w:rsidTr="00780B5A">
        <w:tc>
          <w:tcPr>
            <w:tcW w:w="4252" w:type="dxa"/>
          </w:tcPr>
          <w:p w:rsidR="0006056D" w:rsidRPr="00E639C1" w:rsidRDefault="0006056D" w:rsidP="00780B5A">
            <w:pPr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639C1">
              <w:rPr>
                <w:rFonts w:ascii="Times New Roman" w:hAnsi="Times New Roman"/>
                <w:sz w:val="20"/>
                <w:szCs w:val="20"/>
              </w:rPr>
              <w:t>Давыдова Наталья Николаевна</w:t>
            </w:r>
          </w:p>
          <w:p w:rsidR="0006056D" w:rsidRPr="00E639C1" w:rsidRDefault="0006056D" w:rsidP="00780B5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639C1">
              <w:rPr>
                <w:rFonts w:ascii="Times New Roman" w:hAnsi="Times New Roman"/>
                <w:sz w:val="20"/>
                <w:szCs w:val="20"/>
              </w:rPr>
              <w:t>н.с.</w:t>
            </w:r>
          </w:p>
        </w:tc>
        <w:tc>
          <w:tcPr>
            <w:tcW w:w="4253" w:type="dxa"/>
          </w:tcPr>
          <w:p w:rsidR="0006056D" w:rsidRPr="00E639C1" w:rsidRDefault="0006056D" w:rsidP="00780B5A">
            <w:pPr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639C1">
              <w:rPr>
                <w:rFonts w:ascii="Times New Roman" w:hAnsi="Times New Roman"/>
                <w:sz w:val="20"/>
                <w:szCs w:val="20"/>
                <w:lang w:val="en-US"/>
              </w:rPr>
              <w:t>Davydova Natalya Nikolaevna</w:t>
            </w:r>
          </w:p>
          <w:p w:rsidR="0006056D" w:rsidRPr="00E639C1" w:rsidRDefault="0006056D" w:rsidP="00780B5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639C1">
              <w:rPr>
                <w:rFonts w:ascii="Times New Roman" w:hAnsi="Times New Roman"/>
                <w:sz w:val="20"/>
                <w:szCs w:val="20"/>
                <w:lang w:val="en-US"/>
              </w:rPr>
              <w:t>Scientist Researcher</w:t>
            </w:r>
          </w:p>
          <w:p w:rsidR="0006056D" w:rsidRPr="00E639C1" w:rsidRDefault="0006056D" w:rsidP="00780B5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6056D" w:rsidRPr="00E639C1" w:rsidTr="00780B5A">
        <w:tc>
          <w:tcPr>
            <w:tcW w:w="4252" w:type="dxa"/>
          </w:tcPr>
          <w:p w:rsidR="0006056D" w:rsidRPr="00E639C1" w:rsidRDefault="0006056D" w:rsidP="00780B5A">
            <w:pPr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639C1">
              <w:rPr>
                <w:rFonts w:ascii="Times New Roman" w:hAnsi="Times New Roman"/>
                <w:sz w:val="20"/>
                <w:szCs w:val="20"/>
              </w:rPr>
              <w:t>Буренина Ольга Николаевна</w:t>
            </w:r>
          </w:p>
          <w:p w:rsidR="0006056D" w:rsidRPr="00E639C1" w:rsidRDefault="0006056D" w:rsidP="00780B5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639C1">
              <w:rPr>
                <w:rFonts w:ascii="Times New Roman" w:hAnsi="Times New Roman"/>
                <w:sz w:val="20"/>
                <w:szCs w:val="20"/>
              </w:rPr>
              <w:t>к.т.н., в.н.с.</w:t>
            </w:r>
          </w:p>
        </w:tc>
        <w:tc>
          <w:tcPr>
            <w:tcW w:w="4253" w:type="dxa"/>
          </w:tcPr>
          <w:p w:rsidR="0006056D" w:rsidRPr="00E639C1" w:rsidRDefault="0006056D" w:rsidP="00780B5A">
            <w:pPr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639C1">
              <w:rPr>
                <w:rFonts w:ascii="Times New Roman" w:hAnsi="Times New Roman"/>
                <w:sz w:val="20"/>
                <w:szCs w:val="20"/>
                <w:lang w:val="en-US"/>
              </w:rPr>
              <w:t>Burenina Olga Nikolaevna</w:t>
            </w:r>
          </w:p>
          <w:p w:rsidR="0006056D" w:rsidRPr="00E639C1" w:rsidRDefault="0006056D" w:rsidP="00780B5A">
            <w:pPr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639C1">
              <w:rPr>
                <w:rFonts w:ascii="Times New Roman" w:hAnsi="Times New Roman"/>
                <w:sz w:val="20"/>
                <w:szCs w:val="20"/>
                <w:lang w:val="en-US"/>
              </w:rPr>
              <w:t>Cand.Tech.Sci., Leading Scientist</w:t>
            </w:r>
          </w:p>
          <w:p w:rsidR="0006056D" w:rsidRPr="00E639C1" w:rsidRDefault="0006056D" w:rsidP="00780B5A">
            <w:pPr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06056D" w:rsidRPr="00E639C1" w:rsidTr="00780B5A">
        <w:tc>
          <w:tcPr>
            <w:tcW w:w="4252" w:type="dxa"/>
          </w:tcPr>
          <w:p w:rsidR="0006056D" w:rsidRPr="00E639C1" w:rsidRDefault="0006056D" w:rsidP="00780B5A">
            <w:pPr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639C1">
              <w:rPr>
                <w:rFonts w:ascii="Times New Roman" w:hAnsi="Times New Roman"/>
                <w:sz w:val="20"/>
                <w:szCs w:val="20"/>
              </w:rPr>
              <w:t>Петухова</w:t>
            </w:r>
            <w:r w:rsidRPr="00E639C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E639C1">
              <w:rPr>
                <w:rFonts w:ascii="Times New Roman" w:hAnsi="Times New Roman"/>
                <w:sz w:val="20"/>
                <w:szCs w:val="20"/>
              </w:rPr>
              <w:t>Евгения</w:t>
            </w:r>
            <w:r w:rsidRPr="00E639C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E639C1">
              <w:rPr>
                <w:rFonts w:ascii="Times New Roman" w:hAnsi="Times New Roman"/>
                <w:sz w:val="20"/>
                <w:szCs w:val="20"/>
              </w:rPr>
              <w:t>Спартаковна</w:t>
            </w:r>
          </w:p>
          <w:p w:rsidR="0006056D" w:rsidRPr="00E639C1" w:rsidRDefault="0006056D" w:rsidP="00780B5A">
            <w:pPr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639C1">
              <w:rPr>
                <w:rFonts w:ascii="Times New Roman" w:hAnsi="Times New Roman"/>
                <w:sz w:val="20"/>
                <w:szCs w:val="20"/>
              </w:rPr>
              <w:t>к</w:t>
            </w:r>
            <w:r w:rsidRPr="00E639C1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  <w:r w:rsidRPr="00E639C1">
              <w:rPr>
                <w:rFonts w:ascii="Times New Roman" w:hAnsi="Times New Roman"/>
                <w:sz w:val="20"/>
                <w:szCs w:val="20"/>
              </w:rPr>
              <w:t>т</w:t>
            </w:r>
            <w:r w:rsidRPr="00E639C1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  <w:r w:rsidRPr="00E639C1">
              <w:rPr>
                <w:rFonts w:ascii="Times New Roman" w:hAnsi="Times New Roman"/>
                <w:sz w:val="20"/>
                <w:szCs w:val="20"/>
              </w:rPr>
              <w:t>н</w:t>
            </w:r>
            <w:r w:rsidRPr="00E639C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., </w:t>
            </w:r>
            <w:r w:rsidRPr="00E639C1">
              <w:rPr>
                <w:rFonts w:ascii="Times New Roman" w:hAnsi="Times New Roman"/>
                <w:sz w:val="20"/>
                <w:szCs w:val="20"/>
              </w:rPr>
              <w:t>с</w:t>
            </w:r>
            <w:r w:rsidRPr="00E639C1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  <w:r w:rsidRPr="00E639C1">
              <w:rPr>
                <w:rFonts w:ascii="Times New Roman" w:hAnsi="Times New Roman"/>
                <w:sz w:val="20"/>
                <w:szCs w:val="20"/>
              </w:rPr>
              <w:t>н</w:t>
            </w:r>
            <w:r w:rsidRPr="00E639C1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  <w:r w:rsidRPr="00E639C1">
              <w:rPr>
                <w:rFonts w:ascii="Times New Roman" w:hAnsi="Times New Roman"/>
                <w:sz w:val="20"/>
                <w:szCs w:val="20"/>
              </w:rPr>
              <w:t>с</w:t>
            </w:r>
            <w:r w:rsidRPr="00E639C1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4253" w:type="dxa"/>
          </w:tcPr>
          <w:p w:rsidR="0006056D" w:rsidRPr="00E639C1" w:rsidRDefault="0006056D" w:rsidP="00780B5A">
            <w:pPr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639C1">
              <w:rPr>
                <w:rFonts w:ascii="Times New Roman" w:hAnsi="Times New Roman"/>
                <w:sz w:val="20"/>
                <w:szCs w:val="20"/>
                <w:lang w:val="en-US"/>
              </w:rPr>
              <w:t>Petukhova Evgenya Spartakovna</w:t>
            </w:r>
          </w:p>
          <w:p w:rsidR="0006056D" w:rsidRPr="00E639C1" w:rsidRDefault="0006056D" w:rsidP="00780B5A">
            <w:pPr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639C1">
              <w:rPr>
                <w:rFonts w:ascii="Times New Roman" w:hAnsi="Times New Roman"/>
                <w:sz w:val="20"/>
                <w:szCs w:val="20"/>
                <w:lang w:val="en-US"/>
              </w:rPr>
              <w:t>Cand.Tech.Sci., Senior Researcher</w:t>
            </w:r>
          </w:p>
        </w:tc>
      </w:tr>
      <w:bookmarkEnd w:id="1"/>
      <w:tr w:rsidR="0006056D" w:rsidRPr="00E639C1" w:rsidTr="00780B5A">
        <w:tc>
          <w:tcPr>
            <w:tcW w:w="4252" w:type="dxa"/>
          </w:tcPr>
          <w:p w:rsidR="0006056D" w:rsidRPr="00E639C1" w:rsidRDefault="0006056D" w:rsidP="00780B5A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E639C1">
              <w:rPr>
                <w:rFonts w:ascii="Times New Roman" w:hAnsi="Times New Roman"/>
                <w:i/>
                <w:sz w:val="20"/>
                <w:szCs w:val="20"/>
              </w:rPr>
              <w:t>ФБГУН</w:t>
            </w:r>
            <w:r w:rsidRPr="00E639C1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r w:rsidRPr="00E639C1">
              <w:rPr>
                <w:rFonts w:ascii="Times New Roman" w:hAnsi="Times New Roman"/>
                <w:i/>
                <w:sz w:val="20"/>
                <w:szCs w:val="20"/>
              </w:rPr>
              <w:t>Институт проблем нефти и газа СО РАН, Якутск, Россия</w:t>
            </w:r>
          </w:p>
        </w:tc>
        <w:tc>
          <w:tcPr>
            <w:tcW w:w="4253" w:type="dxa"/>
          </w:tcPr>
          <w:p w:rsidR="0006056D" w:rsidRPr="00E639C1" w:rsidRDefault="0006056D" w:rsidP="00780B5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en-US"/>
              </w:rPr>
            </w:pPr>
            <w:r w:rsidRPr="00E639C1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en-US"/>
              </w:rPr>
              <w:t>Federal State-funded Research Institution Institute of Oil and Gas Issues, Siberian branch of Russian Academy of Sciences,</w:t>
            </w:r>
          </w:p>
          <w:p w:rsidR="0006056D" w:rsidRPr="00E639C1" w:rsidRDefault="0006056D" w:rsidP="00780B5A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E639C1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Yakutsk</w:t>
            </w:r>
            <w:r w:rsidRPr="00E639C1">
              <w:rPr>
                <w:rFonts w:ascii="Times New Roman" w:hAnsi="Times New Roman"/>
                <w:i/>
                <w:sz w:val="20"/>
                <w:szCs w:val="20"/>
              </w:rPr>
              <w:t>,</w:t>
            </w:r>
            <w:r w:rsidRPr="00E639C1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Russia</w:t>
            </w:r>
          </w:p>
          <w:p w:rsidR="0006056D" w:rsidRPr="00E639C1" w:rsidRDefault="0006056D" w:rsidP="00780B5A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06056D" w:rsidRPr="00E639C1" w:rsidTr="00780B5A">
        <w:tc>
          <w:tcPr>
            <w:tcW w:w="4252" w:type="dxa"/>
          </w:tcPr>
          <w:p w:rsidR="0006056D" w:rsidRPr="00E639C1" w:rsidRDefault="0006056D" w:rsidP="00780B5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06056D" w:rsidRPr="00E639C1" w:rsidRDefault="0006056D" w:rsidP="00780B5A">
            <w:pPr>
              <w:pStyle w:val="NormalWeb"/>
              <w:spacing w:before="0" w:after="0" w:afterAutospacing="0" w:line="276" w:lineRule="auto"/>
              <w:rPr>
                <w:sz w:val="20"/>
                <w:szCs w:val="20"/>
              </w:rPr>
            </w:pPr>
            <w:r w:rsidRPr="00E639C1">
              <w:rPr>
                <w:sz w:val="20"/>
                <w:szCs w:val="20"/>
              </w:rPr>
              <w:t>В статье представлены экспериментальные данные по улучшению физико-механических свойств и структуры мелкозернистого бетона путем механоактивации залежалого цемента в различных аппаратах</w:t>
            </w:r>
          </w:p>
          <w:p w:rsidR="0006056D" w:rsidRPr="00E639C1" w:rsidRDefault="0006056D" w:rsidP="00780B5A">
            <w:pPr>
              <w:pStyle w:val="NormalWeb"/>
              <w:spacing w:before="0" w:after="0" w:afterAutospacing="0" w:line="276" w:lineRule="auto"/>
              <w:ind w:firstLine="709"/>
              <w:rPr>
                <w:sz w:val="20"/>
                <w:szCs w:val="20"/>
              </w:rPr>
            </w:pPr>
          </w:p>
        </w:tc>
        <w:tc>
          <w:tcPr>
            <w:tcW w:w="4253" w:type="dxa"/>
          </w:tcPr>
          <w:p w:rsidR="0006056D" w:rsidRPr="00E639C1" w:rsidRDefault="0006056D" w:rsidP="00780B5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06056D" w:rsidRPr="00E639C1" w:rsidRDefault="0006056D" w:rsidP="00780B5A">
            <w:pPr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639C1">
              <w:rPr>
                <w:rFonts w:ascii="Times New Roman" w:hAnsi="Times New Roman"/>
                <w:sz w:val="20"/>
                <w:szCs w:val="20"/>
                <w:lang w:val="en-US"/>
              </w:rPr>
              <w:t>In the article we have presented the experimental data of improvement of physic mechanical properties and structures of fine-grained concrete by a method of mechanical activation of stale cement in various devices</w:t>
            </w:r>
          </w:p>
        </w:tc>
      </w:tr>
      <w:tr w:rsidR="0006056D" w:rsidRPr="00E639C1" w:rsidTr="00780B5A">
        <w:tc>
          <w:tcPr>
            <w:tcW w:w="4252" w:type="dxa"/>
          </w:tcPr>
          <w:p w:rsidR="0006056D" w:rsidRPr="00E639C1" w:rsidRDefault="0006056D" w:rsidP="00780B5A">
            <w:pPr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06056D" w:rsidRPr="00E639C1" w:rsidRDefault="0006056D" w:rsidP="00780B5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639C1">
              <w:rPr>
                <w:rFonts w:ascii="Times New Roman" w:hAnsi="Times New Roman"/>
                <w:sz w:val="20"/>
                <w:szCs w:val="20"/>
              </w:rPr>
              <w:t>Ключевые слова: МЕХАНИЧЕСКАЯ АКТИВАЦИЯ, МЕЛКОЗЕРНИСТЫЙ БЕТОН, ПРОЧНОСТЬ ПРИ СЖАТИИ, МОРОЗОСТОЙКОСТЬ, МЕХАНОАКТИВАЦИОННОЕ ВОЗДЕЙСТВИЕ, ГИДРАТАЦИЯ ЦЕМЕНТА</w:t>
            </w:r>
          </w:p>
        </w:tc>
        <w:tc>
          <w:tcPr>
            <w:tcW w:w="4253" w:type="dxa"/>
          </w:tcPr>
          <w:p w:rsidR="0006056D" w:rsidRPr="00E639C1" w:rsidRDefault="0006056D" w:rsidP="00780B5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06056D" w:rsidRPr="00E639C1" w:rsidRDefault="0006056D" w:rsidP="00780B5A">
            <w:pPr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639C1">
              <w:rPr>
                <w:rFonts w:ascii="Times New Roman" w:hAnsi="Times New Roman"/>
                <w:sz w:val="20"/>
                <w:szCs w:val="20"/>
                <w:lang w:val="en-US"/>
              </w:rPr>
              <w:t>Keywords: MECHANICAL ACTIVATION, FINE-GRAINED CONCRETE, DURABILITY AT COMPRESSION, FROST RESISTANCE, MECHANICAL ACTIVATION INFLUENCE, CEMENT HYDRATION</w:t>
            </w:r>
          </w:p>
        </w:tc>
      </w:tr>
    </w:tbl>
    <w:p w:rsidR="0006056D" w:rsidRPr="00C520DA" w:rsidRDefault="0006056D" w:rsidP="008C4542">
      <w:pPr>
        <w:spacing w:after="0" w:line="360" w:lineRule="auto"/>
        <w:jc w:val="right"/>
        <w:rPr>
          <w:rFonts w:ascii="Times New Roman" w:hAnsi="Times New Roman"/>
          <w:sz w:val="28"/>
          <w:szCs w:val="28"/>
          <w:lang w:val="en-US"/>
        </w:rPr>
      </w:pPr>
    </w:p>
    <w:p w:rsidR="0006056D" w:rsidRDefault="0006056D" w:rsidP="008C454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настоящее время портландцемент является одним из наиболее широко используемых гидравлических вяжущих веществ. Существенным недостатком данного строительного материала является потеря активности при длительном хранении.</w:t>
      </w:r>
      <w:r w:rsidRPr="00E639C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Производитель гарантирует соответствие цемента требованиям стандарта при поставке в течение 45-60 суток после отгрузки при условии соблюдения правил его транспортирования и хранения.</w:t>
      </w:r>
      <w:r w:rsidRPr="00E639C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Вместе с те</w:t>
      </w:r>
      <w:r w:rsidRPr="00EF7682">
        <w:rPr>
          <w:rFonts w:ascii="Times New Roman" w:hAnsi="Times New Roman"/>
          <w:sz w:val="28"/>
          <w:szCs w:val="28"/>
        </w:rPr>
        <w:t>м,</w:t>
      </w:r>
      <w:r>
        <w:rPr>
          <w:rFonts w:ascii="Times New Roman" w:hAnsi="Times New Roman"/>
          <w:sz w:val="28"/>
          <w:szCs w:val="28"/>
        </w:rPr>
        <w:t xml:space="preserve"> вынужденное хранение цемента неизбежно, прежде  всего, в отдаленных районах России, куда цемент с большим запасом доставляется наземным транспортом и водными путями в период краткосрочной навигации.</w:t>
      </w:r>
    </w:p>
    <w:p w:rsidR="0006056D" w:rsidRDefault="0006056D" w:rsidP="008C454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Улучшение эксплуатационных свойств цемента, в том числе, хранившегося длительное время,</w:t>
      </w:r>
      <w:r w:rsidRPr="00E639C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является актуальной задачей</w:t>
      </w:r>
      <w:r w:rsidRPr="00E639C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стройиндустрии. </w:t>
      </w:r>
    </w:p>
    <w:p w:rsidR="0006056D" w:rsidRPr="003978BB" w:rsidRDefault="0006056D" w:rsidP="008C454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78BB">
        <w:rPr>
          <w:rFonts w:ascii="Times New Roman" w:hAnsi="Times New Roman"/>
          <w:sz w:val="28"/>
          <w:szCs w:val="28"/>
        </w:rPr>
        <w:t>Основными причинами снижения активности цемента п</w:t>
      </w:r>
      <w:r>
        <w:rPr>
          <w:rFonts w:ascii="Times New Roman" w:hAnsi="Times New Roman"/>
          <w:sz w:val="28"/>
          <w:szCs w:val="28"/>
        </w:rPr>
        <w:t>ри длительном хранении являются</w:t>
      </w:r>
      <w:r w:rsidRPr="003978BB">
        <w:rPr>
          <w:rFonts w:ascii="Times New Roman" w:hAnsi="Times New Roman"/>
          <w:sz w:val="28"/>
          <w:szCs w:val="28"/>
        </w:rPr>
        <w:t xml:space="preserve"> агрегация тонких частиц</w:t>
      </w:r>
      <w:r>
        <w:rPr>
          <w:rFonts w:ascii="Times New Roman" w:hAnsi="Times New Roman"/>
          <w:sz w:val="28"/>
          <w:szCs w:val="28"/>
        </w:rPr>
        <w:t xml:space="preserve"> (размер частиц цемента приближается к размерам частиц заполнителя) и</w:t>
      </w:r>
      <w:r w:rsidRPr="003978BB">
        <w:rPr>
          <w:rFonts w:ascii="Times New Roman" w:hAnsi="Times New Roman"/>
          <w:sz w:val="28"/>
          <w:szCs w:val="28"/>
        </w:rPr>
        <w:t xml:space="preserve"> карбонизация поверхности </w:t>
      </w:r>
      <w:r>
        <w:rPr>
          <w:rFonts w:ascii="Times New Roman" w:hAnsi="Times New Roman"/>
          <w:sz w:val="28"/>
          <w:szCs w:val="28"/>
        </w:rPr>
        <w:t xml:space="preserve">цемента </w:t>
      </w:r>
      <w:r w:rsidRPr="003978BB">
        <w:rPr>
          <w:rFonts w:ascii="Times New Roman" w:hAnsi="Times New Roman"/>
          <w:sz w:val="28"/>
          <w:szCs w:val="28"/>
        </w:rPr>
        <w:t xml:space="preserve">вследствие активного поглощения сначала влаги из воздуха, а следом </w:t>
      </w:r>
      <w:r>
        <w:rPr>
          <w:rFonts w:ascii="Times New Roman" w:hAnsi="Times New Roman"/>
          <w:color w:val="000000"/>
          <w:sz w:val="28"/>
          <w:szCs w:val="28"/>
        </w:rPr>
        <w:t>–</w:t>
      </w:r>
      <w:r w:rsidRPr="003978BB">
        <w:rPr>
          <w:rFonts w:ascii="Times New Roman" w:hAnsi="Times New Roman"/>
          <w:sz w:val="28"/>
          <w:szCs w:val="28"/>
        </w:rPr>
        <w:t>углекислого газа</w:t>
      </w:r>
      <w:r>
        <w:rPr>
          <w:rFonts w:ascii="Times New Roman" w:hAnsi="Times New Roman"/>
          <w:sz w:val="28"/>
          <w:szCs w:val="28"/>
        </w:rPr>
        <w:t>. О</w:t>
      </w:r>
      <w:r w:rsidRPr="003978BB">
        <w:rPr>
          <w:rFonts w:ascii="Times New Roman" w:hAnsi="Times New Roman"/>
          <w:sz w:val="28"/>
          <w:szCs w:val="28"/>
        </w:rPr>
        <w:t xml:space="preserve">бразовавшаяся корка снижает скорость реакции частиц клинкерных минералов с водой при затворении. </w:t>
      </w:r>
      <w:r>
        <w:rPr>
          <w:rFonts w:ascii="Times New Roman" w:hAnsi="Times New Roman"/>
          <w:sz w:val="28"/>
          <w:szCs w:val="28"/>
        </w:rPr>
        <w:t>Изготовленный из такого цемента бетон характеризуется большим количеством пор,</w:t>
      </w:r>
      <w:r w:rsidRPr="003978BB">
        <w:rPr>
          <w:rFonts w:ascii="Times New Roman" w:hAnsi="Times New Roman"/>
          <w:sz w:val="28"/>
          <w:szCs w:val="28"/>
        </w:rPr>
        <w:t xml:space="preserve">высоким водопотреблением, слабым пересыщением раствора, что в итоге ведет к снижению </w:t>
      </w:r>
      <w:r>
        <w:rPr>
          <w:rFonts w:ascii="Times New Roman" w:hAnsi="Times New Roman"/>
          <w:sz w:val="28"/>
          <w:szCs w:val="28"/>
        </w:rPr>
        <w:t xml:space="preserve">его </w:t>
      </w:r>
      <w:r w:rsidRPr="003978BB">
        <w:rPr>
          <w:rFonts w:ascii="Times New Roman" w:hAnsi="Times New Roman"/>
          <w:sz w:val="28"/>
          <w:szCs w:val="28"/>
        </w:rPr>
        <w:t>прочности</w:t>
      </w:r>
      <w:r>
        <w:rPr>
          <w:rFonts w:ascii="Times New Roman" w:hAnsi="Times New Roman"/>
          <w:sz w:val="28"/>
          <w:szCs w:val="28"/>
        </w:rPr>
        <w:t>. Поэтому</w:t>
      </w:r>
      <w:r w:rsidRPr="003978BB">
        <w:rPr>
          <w:rFonts w:ascii="Times New Roman" w:hAnsi="Times New Roman"/>
          <w:sz w:val="28"/>
          <w:szCs w:val="28"/>
        </w:rPr>
        <w:t xml:space="preserve">, задача восстановления активности лежалого цемента сводится к </w:t>
      </w:r>
      <w:r>
        <w:rPr>
          <w:rFonts w:ascii="Times New Roman" w:hAnsi="Times New Roman"/>
          <w:sz w:val="28"/>
          <w:szCs w:val="28"/>
        </w:rPr>
        <w:t>удалению карбонатной корки и диспергации слежавшихся компонентов цемента</w:t>
      </w:r>
      <w:r w:rsidRPr="003978BB">
        <w:rPr>
          <w:rFonts w:ascii="Times New Roman" w:hAnsi="Times New Roman"/>
          <w:sz w:val="28"/>
          <w:szCs w:val="28"/>
        </w:rPr>
        <w:t>. Для решения поставленной задачи целесообразно применение механоактивационных технологий.</w:t>
      </w:r>
    </w:p>
    <w:p w:rsidR="0006056D" w:rsidRPr="00AB3654" w:rsidRDefault="0006056D" w:rsidP="008C4542">
      <w:pPr>
        <w:pStyle w:val="NormalWeb"/>
        <w:spacing w:before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Объектом исследования являлся портландцемент ПЦ 400 Д0 производства ОАО ПО «Якутцемент» </w:t>
      </w:r>
      <w:r>
        <w:rPr>
          <w:color w:val="000000"/>
          <w:sz w:val="28"/>
          <w:szCs w:val="28"/>
        </w:rPr>
        <w:t>(ГОСТ</w:t>
      </w:r>
      <w:r w:rsidRPr="0075369C">
        <w:rPr>
          <w:rStyle w:val="Strong"/>
          <w:b w:val="0"/>
          <w:color w:val="000000"/>
          <w:sz w:val="28"/>
          <w:szCs w:val="28"/>
        </w:rPr>
        <w:t>10178-85</w:t>
      </w:r>
      <w:r w:rsidRPr="0075369C">
        <w:rPr>
          <w:b/>
          <w:color w:val="000000"/>
          <w:sz w:val="28"/>
          <w:szCs w:val="28"/>
        </w:rPr>
        <w:t>).</w:t>
      </w:r>
      <w:r>
        <w:rPr>
          <w:sz w:val="28"/>
          <w:szCs w:val="28"/>
        </w:rPr>
        <w:t xml:space="preserve">В качестве заполнителя использовался речной песок из поймы реки Лена, по гранулометрическому составу  в соответствии с ГОСТ 8736-93 относящийся ко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классу, к категории  - очень мелкий.  Модуль крупности песка М</w:t>
      </w:r>
      <w:r>
        <w:rPr>
          <w:sz w:val="28"/>
          <w:szCs w:val="28"/>
          <w:vertAlign w:val="subscript"/>
        </w:rPr>
        <w:t>кр</w:t>
      </w:r>
      <w:r>
        <w:rPr>
          <w:sz w:val="28"/>
          <w:szCs w:val="28"/>
        </w:rPr>
        <w:t xml:space="preserve"> = 1,29 (зерен крупности выше </w:t>
      </w:r>
      <w:smartTag w:uri="urn:schemas-microsoft-com:office:smarttags" w:element="metricconverter">
        <w:smartTagPr>
          <w:attr w:name="ProductID" w:val="5 мм"/>
        </w:smartTagPr>
        <w:r>
          <w:rPr>
            <w:sz w:val="28"/>
            <w:szCs w:val="28"/>
          </w:rPr>
          <w:t>5 мм</w:t>
        </w:r>
      </w:smartTag>
      <w:r>
        <w:rPr>
          <w:sz w:val="28"/>
          <w:szCs w:val="28"/>
        </w:rPr>
        <w:t xml:space="preserve"> – нет;  доля зерен диаметром менее </w:t>
      </w:r>
      <w:smartTag w:uri="urn:schemas-microsoft-com:office:smarttags" w:element="metricconverter">
        <w:smartTagPr>
          <w:attr w:name="ProductID" w:val="0,16 мм"/>
        </w:smartTagPr>
        <w:r>
          <w:rPr>
            <w:sz w:val="28"/>
            <w:szCs w:val="28"/>
          </w:rPr>
          <w:t>0,16 мм</w:t>
        </w:r>
      </w:smartTag>
      <w:r>
        <w:rPr>
          <w:sz w:val="28"/>
          <w:szCs w:val="28"/>
        </w:rPr>
        <w:t xml:space="preserve"> составляет 8,7%; содержание пылевидных и глинистых частиц – 0,84 %). Для исследования были изготовлены образцы мелкозернистого бетона, содержащего механоактивированный цемент, длиной, высотой, шириной соответственно 70х70х70 мм  (при соотношениях Ц:П 1:1,3 и В:Ц 0,4). Доля механоактивированного цемента составляла 10, 20, 30 и 50 масс</w:t>
      </w:r>
      <w:r w:rsidRPr="002E0545">
        <w:rPr>
          <w:color w:val="000000"/>
          <w:sz w:val="28"/>
          <w:szCs w:val="28"/>
        </w:rPr>
        <w:t>.% от веса цемента.</w:t>
      </w:r>
      <w:r>
        <w:rPr>
          <w:sz w:val="28"/>
          <w:szCs w:val="28"/>
        </w:rPr>
        <w:t xml:space="preserve"> Твердение образцов осуществляли в течение 28 суток в условиях естественной сушки и в водной среде. Воздушное твердение проводили при температуре воздуха 20ºС и влажности 50</w:t>
      </w:r>
      <w:r>
        <w:rPr>
          <w:sz w:val="28"/>
          <w:szCs w:val="28"/>
        </w:rPr>
        <w:sym w:font="Symbol" w:char="F0B1"/>
      </w:r>
      <w:r>
        <w:rPr>
          <w:sz w:val="28"/>
          <w:szCs w:val="28"/>
        </w:rPr>
        <w:t xml:space="preserve">5%. Водное твердение осуществляли при 100% увлажнении при той же температуре.  </w:t>
      </w:r>
    </w:p>
    <w:p w:rsidR="0006056D" w:rsidRDefault="0006056D" w:rsidP="0075369C">
      <w:pPr>
        <w:tabs>
          <w:tab w:val="left" w:pos="19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 представляемой работе механоактивации подвергали цемент после одного года хранения. Активацию осуществляли с применением трех типов лабораторных мельниц, реализующих метод свободного удара: лабораторная шаровая,  планетарная (АГО-2 и Пульверизетте-6) и центробежная (ЦЭМ-7).  Основные характеристики помольных аппаратов представлены в табл. 1. </w:t>
      </w:r>
    </w:p>
    <w:p w:rsidR="0006056D" w:rsidRDefault="0006056D" w:rsidP="0075369C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Таблица 1 – </w:t>
      </w:r>
      <w:r>
        <w:rPr>
          <w:rFonts w:ascii="Times New Roman" w:hAnsi="Times New Roman"/>
          <w:sz w:val="28"/>
          <w:szCs w:val="28"/>
        </w:rPr>
        <w:t>Основные характеристики помольных аппаратов</w:t>
      </w:r>
    </w:p>
    <w:tbl>
      <w:tblPr>
        <w:tblW w:w="949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411"/>
        <w:gridCol w:w="1134"/>
        <w:gridCol w:w="1984"/>
        <w:gridCol w:w="1701"/>
        <w:gridCol w:w="2265"/>
      </w:tblGrid>
      <w:tr w:rsidR="0006056D" w:rsidRPr="00191159" w:rsidTr="00A005DD">
        <w:tc>
          <w:tcPr>
            <w:tcW w:w="2411" w:type="dxa"/>
            <w:vMerge w:val="restart"/>
          </w:tcPr>
          <w:p w:rsidR="0006056D" w:rsidRPr="00191159" w:rsidRDefault="0006056D" w:rsidP="00753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91159">
              <w:rPr>
                <w:rFonts w:ascii="Times New Roman" w:hAnsi="Times New Roman"/>
                <w:sz w:val="24"/>
                <w:szCs w:val="24"/>
                <w:lang w:eastAsia="en-US"/>
              </w:rPr>
              <w:t>Характеристика</w:t>
            </w:r>
          </w:p>
        </w:tc>
        <w:tc>
          <w:tcPr>
            <w:tcW w:w="7084" w:type="dxa"/>
            <w:gridSpan w:val="4"/>
          </w:tcPr>
          <w:p w:rsidR="0006056D" w:rsidRPr="00191159" w:rsidRDefault="0006056D" w:rsidP="00753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91159">
              <w:rPr>
                <w:rFonts w:ascii="Times New Roman" w:hAnsi="Times New Roman"/>
                <w:sz w:val="24"/>
                <w:szCs w:val="24"/>
                <w:lang w:eastAsia="en-US"/>
              </w:rPr>
              <w:t>Наименование помольного аппарата</w:t>
            </w:r>
          </w:p>
        </w:tc>
      </w:tr>
      <w:tr w:rsidR="0006056D" w:rsidRPr="00191159" w:rsidTr="00A005DD">
        <w:tc>
          <w:tcPr>
            <w:tcW w:w="2411" w:type="dxa"/>
            <w:vMerge/>
            <w:vAlign w:val="center"/>
          </w:tcPr>
          <w:p w:rsidR="0006056D" w:rsidRPr="00191159" w:rsidRDefault="0006056D" w:rsidP="007536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06056D" w:rsidRPr="00191159" w:rsidRDefault="0006056D" w:rsidP="00753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91159">
              <w:rPr>
                <w:rFonts w:ascii="Times New Roman" w:hAnsi="Times New Roman"/>
                <w:sz w:val="24"/>
                <w:szCs w:val="24"/>
                <w:lang w:eastAsia="en-US"/>
              </w:rPr>
              <w:t>АГО-2</w:t>
            </w:r>
          </w:p>
        </w:tc>
        <w:tc>
          <w:tcPr>
            <w:tcW w:w="1984" w:type="dxa"/>
          </w:tcPr>
          <w:p w:rsidR="0006056D" w:rsidRPr="00191159" w:rsidRDefault="0006056D" w:rsidP="00753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91159">
              <w:rPr>
                <w:rFonts w:ascii="Times New Roman" w:hAnsi="Times New Roman"/>
                <w:sz w:val="24"/>
                <w:szCs w:val="24"/>
                <w:lang w:eastAsia="en-US"/>
              </w:rPr>
              <w:t>Пульверизетте-6</w:t>
            </w:r>
          </w:p>
        </w:tc>
        <w:tc>
          <w:tcPr>
            <w:tcW w:w="1701" w:type="dxa"/>
          </w:tcPr>
          <w:p w:rsidR="0006056D" w:rsidRPr="00191159" w:rsidRDefault="0006056D" w:rsidP="00753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91159">
              <w:rPr>
                <w:rFonts w:ascii="Times New Roman" w:hAnsi="Times New Roman"/>
                <w:sz w:val="24"/>
                <w:szCs w:val="24"/>
                <w:lang w:eastAsia="en-US"/>
              </w:rPr>
              <w:t>Шаровая</w:t>
            </w:r>
          </w:p>
        </w:tc>
        <w:tc>
          <w:tcPr>
            <w:tcW w:w="2265" w:type="dxa"/>
          </w:tcPr>
          <w:p w:rsidR="0006056D" w:rsidRPr="00191159" w:rsidRDefault="0006056D" w:rsidP="00753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91159">
              <w:rPr>
                <w:rFonts w:ascii="Times New Roman" w:hAnsi="Times New Roman"/>
                <w:sz w:val="24"/>
                <w:szCs w:val="24"/>
                <w:lang w:eastAsia="en-US"/>
              </w:rPr>
              <w:t>ЦЭМ</w:t>
            </w:r>
          </w:p>
        </w:tc>
      </w:tr>
      <w:tr w:rsidR="0006056D" w:rsidRPr="00191159" w:rsidTr="00A005DD">
        <w:tc>
          <w:tcPr>
            <w:tcW w:w="2411" w:type="dxa"/>
          </w:tcPr>
          <w:p w:rsidR="0006056D" w:rsidRPr="00191159" w:rsidRDefault="0006056D" w:rsidP="007536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91159">
              <w:rPr>
                <w:rFonts w:ascii="Times New Roman" w:hAnsi="Times New Roman"/>
                <w:sz w:val="24"/>
                <w:szCs w:val="24"/>
                <w:lang w:eastAsia="en-US"/>
              </w:rPr>
              <w:t>Тип измельчения</w:t>
            </w:r>
          </w:p>
        </w:tc>
        <w:tc>
          <w:tcPr>
            <w:tcW w:w="3118" w:type="dxa"/>
            <w:gridSpan w:val="2"/>
          </w:tcPr>
          <w:p w:rsidR="0006056D" w:rsidRPr="00191159" w:rsidRDefault="0006056D" w:rsidP="00753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91159">
              <w:rPr>
                <w:rFonts w:ascii="Times New Roman" w:hAnsi="Times New Roman"/>
                <w:sz w:val="24"/>
                <w:szCs w:val="24"/>
                <w:lang w:eastAsia="en-US"/>
              </w:rPr>
              <w:t>Дробление и растирание под действием центробежной силы вращения</w:t>
            </w:r>
          </w:p>
          <w:p w:rsidR="0006056D" w:rsidRPr="00191159" w:rsidRDefault="0006056D" w:rsidP="00753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06056D" w:rsidRPr="00191159" w:rsidRDefault="0006056D" w:rsidP="00753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91159">
              <w:rPr>
                <w:rFonts w:ascii="Times New Roman" w:hAnsi="Times New Roman"/>
                <w:sz w:val="24"/>
                <w:szCs w:val="24"/>
                <w:lang w:eastAsia="en-US"/>
              </w:rPr>
              <w:t>Дробление и растирание под  действием силы вращения</w:t>
            </w:r>
          </w:p>
        </w:tc>
        <w:tc>
          <w:tcPr>
            <w:tcW w:w="2265" w:type="dxa"/>
          </w:tcPr>
          <w:p w:rsidR="0006056D" w:rsidRPr="00191159" w:rsidRDefault="0006056D" w:rsidP="00753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91159">
              <w:rPr>
                <w:rFonts w:ascii="Times New Roman" w:hAnsi="Times New Roman"/>
                <w:sz w:val="24"/>
                <w:szCs w:val="24"/>
                <w:lang w:eastAsia="en-US"/>
              </w:rPr>
              <w:t>Дробление и растирание под  действием качательно-круговых движений</w:t>
            </w:r>
          </w:p>
        </w:tc>
      </w:tr>
      <w:tr w:rsidR="0006056D" w:rsidRPr="00191159" w:rsidTr="00A005DD">
        <w:tc>
          <w:tcPr>
            <w:tcW w:w="2411" w:type="dxa"/>
          </w:tcPr>
          <w:p w:rsidR="0006056D" w:rsidRPr="00191159" w:rsidRDefault="0006056D" w:rsidP="007536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9115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Скорость вращения, об/мин </w:t>
            </w:r>
          </w:p>
        </w:tc>
        <w:tc>
          <w:tcPr>
            <w:tcW w:w="1134" w:type="dxa"/>
          </w:tcPr>
          <w:p w:rsidR="0006056D" w:rsidRPr="00191159" w:rsidRDefault="0006056D" w:rsidP="00753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91159">
              <w:rPr>
                <w:rFonts w:ascii="Times New Roman" w:hAnsi="Times New Roman"/>
                <w:sz w:val="24"/>
                <w:szCs w:val="24"/>
                <w:lang w:eastAsia="en-US"/>
              </w:rPr>
              <w:t>1200</w:t>
            </w:r>
          </w:p>
        </w:tc>
        <w:tc>
          <w:tcPr>
            <w:tcW w:w="1984" w:type="dxa"/>
          </w:tcPr>
          <w:p w:rsidR="0006056D" w:rsidRPr="00191159" w:rsidRDefault="0006056D" w:rsidP="00753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91159">
              <w:rPr>
                <w:rFonts w:ascii="Times New Roman" w:hAnsi="Times New Roman"/>
                <w:sz w:val="24"/>
                <w:szCs w:val="24"/>
                <w:lang w:eastAsia="en-US"/>
              </w:rPr>
              <w:t>400</w:t>
            </w:r>
          </w:p>
        </w:tc>
        <w:tc>
          <w:tcPr>
            <w:tcW w:w="1701" w:type="dxa"/>
          </w:tcPr>
          <w:p w:rsidR="0006056D" w:rsidRPr="00191159" w:rsidRDefault="0006056D" w:rsidP="00753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91159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265" w:type="dxa"/>
          </w:tcPr>
          <w:p w:rsidR="0006056D" w:rsidRPr="00191159" w:rsidRDefault="0006056D" w:rsidP="00753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91159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06056D" w:rsidRPr="00191159" w:rsidTr="00A005DD">
        <w:tc>
          <w:tcPr>
            <w:tcW w:w="2411" w:type="dxa"/>
          </w:tcPr>
          <w:p w:rsidR="0006056D" w:rsidRPr="00191159" w:rsidRDefault="0006056D" w:rsidP="007536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91159">
              <w:rPr>
                <w:rFonts w:ascii="Times New Roman" w:hAnsi="Times New Roman"/>
                <w:sz w:val="24"/>
                <w:szCs w:val="24"/>
                <w:lang w:eastAsia="en-US"/>
              </w:rPr>
              <w:t>Кол-во рабочих камер</w:t>
            </w:r>
          </w:p>
        </w:tc>
        <w:tc>
          <w:tcPr>
            <w:tcW w:w="1134" w:type="dxa"/>
          </w:tcPr>
          <w:p w:rsidR="0006056D" w:rsidRPr="00191159" w:rsidRDefault="0006056D" w:rsidP="00753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91159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</w:tcPr>
          <w:p w:rsidR="0006056D" w:rsidRPr="00191159" w:rsidRDefault="0006056D" w:rsidP="00753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91159">
              <w:rPr>
                <w:rFonts w:ascii="Times New Roman" w:hAnsi="Times New Roman"/>
                <w:sz w:val="24"/>
                <w:szCs w:val="24"/>
                <w:lang w:eastAsia="en-US"/>
              </w:rPr>
              <w:t>2-4</w:t>
            </w:r>
          </w:p>
        </w:tc>
        <w:tc>
          <w:tcPr>
            <w:tcW w:w="1701" w:type="dxa"/>
          </w:tcPr>
          <w:p w:rsidR="0006056D" w:rsidRPr="00191159" w:rsidRDefault="0006056D" w:rsidP="00753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91159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265" w:type="dxa"/>
          </w:tcPr>
          <w:p w:rsidR="0006056D" w:rsidRPr="00191159" w:rsidRDefault="0006056D" w:rsidP="00753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91159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06056D" w:rsidRPr="00191159" w:rsidTr="00A005DD">
        <w:tc>
          <w:tcPr>
            <w:tcW w:w="2411" w:type="dxa"/>
          </w:tcPr>
          <w:p w:rsidR="0006056D" w:rsidRPr="00191159" w:rsidRDefault="0006056D" w:rsidP="007536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91159">
              <w:rPr>
                <w:rFonts w:ascii="Times New Roman" w:hAnsi="Times New Roman"/>
                <w:sz w:val="24"/>
                <w:szCs w:val="24"/>
                <w:lang w:eastAsia="en-US"/>
              </w:rPr>
              <w:t>Объем рабочих камер, л</w:t>
            </w:r>
          </w:p>
        </w:tc>
        <w:tc>
          <w:tcPr>
            <w:tcW w:w="1134" w:type="dxa"/>
          </w:tcPr>
          <w:p w:rsidR="0006056D" w:rsidRPr="00191159" w:rsidRDefault="0006056D" w:rsidP="00753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91159">
              <w:rPr>
                <w:rFonts w:ascii="Times New Roman" w:hAnsi="Times New Roman"/>
                <w:sz w:val="24"/>
                <w:szCs w:val="24"/>
                <w:lang w:eastAsia="en-US"/>
              </w:rPr>
              <w:t>0,15</w:t>
            </w:r>
          </w:p>
        </w:tc>
        <w:tc>
          <w:tcPr>
            <w:tcW w:w="1984" w:type="dxa"/>
          </w:tcPr>
          <w:p w:rsidR="0006056D" w:rsidRPr="00191159" w:rsidRDefault="0006056D" w:rsidP="00753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91159">
              <w:rPr>
                <w:rFonts w:ascii="Times New Roman" w:hAnsi="Times New Roman"/>
                <w:sz w:val="24"/>
                <w:szCs w:val="24"/>
                <w:lang w:eastAsia="en-US"/>
              </w:rPr>
              <w:t>0,5</w:t>
            </w:r>
          </w:p>
        </w:tc>
        <w:tc>
          <w:tcPr>
            <w:tcW w:w="1701" w:type="dxa"/>
          </w:tcPr>
          <w:p w:rsidR="0006056D" w:rsidRPr="00191159" w:rsidRDefault="0006056D" w:rsidP="00753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91159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265" w:type="dxa"/>
          </w:tcPr>
          <w:p w:rsidR="0006056D" w:rsidRPr="00191159" w:rsidRDefault="0006056D" w:rsidP="00753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91159">
              <w:rPr>
                <w:rFonts w:ascii="Times New Roman" w:hAnsi="Times New Roman"/>
                <w:sz w:val="24"/>
                <w:szCs w:val="24"/>
                <w:lang w:eastAsia="en-US"/>
              </w:rPr>
              <w:t>36</w:t>
            </w:r>
          </w:p>
        </w:tc>
      </w:tr>
      <w:tr w:rsidR="0006056D" w:rsidRPr="00191159" w:rsidTr="00A005DD">
        <w:tc>
          <w:tcPr>
            <w:tcW w:w="2411" w:type="dxa"/>
          </w:tcPr>
          <w:p w:rsidR="0006056D" w:rsidRPr="00191159" w:rsidRDefault="0006056D" w:rsidP="007536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91159">
              <w:rPr>
                <w:rFonts w:ascii="Times New Roman" w:hAnsi="Times New Roman"/>
                <w:sz w:val="24"/>
                <w:szCs w:val="24"/>
                <w:lang w:eastAsia="en-US"/>
              </w:rPr>
              <w:t>Диаметр мелющих тел, мм</w:t>
            </w:r>
          </w:p>
        </w:tc>
        <w:tc>
          <w:tcPr>
            <w:tcW w:w="1134" w:type="dxa"/>
          </w:tcPr>
          <w:p w:rsidR="0006056D" w:rsidRPr="00191159" w:rsidRDefault="0006056D" w:rsidP="00753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91159"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984" w:type="dxa"/>
          </w:tcPr>
          <w:p w:rsidR="0006056D" w:rsidRPr="00191159" w:rsidRDefault="0006056D" w:rsidP="00753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91159">
              <w:rPr>
                <w:rFonts w:ascii="Times New Roman" w:hAnsi="Times New Roman"/>
                <w:sz w:val="24"/>
                <w:szCs w:val="24"/>
                <w:lang w:eastAsia="en-US"/>
              </w:rPr>
              <w:t>5-30</w:t>
            </w:r>
          </w:p>
        </w:tc>
        <w:tc>
          <w:tcPr>
            <w:tcW w:w="1701" w:type="dxa"/>
          </w:tcPr>
          <w:p w:rsidR="0006056D" w:rsidRPr="00191159" w:rsidRDefault="0006056D" w:rsidP="00753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91159">
              <w:rPr>
                <w:rFonts w:ascii="Times New Roman" w:hAnsi="Times New Roman"/>
                <w:sz w:val="24"/>
                <w:szCs w:val="24"/>
                <w:lang w:eastAsia="en-US"/>
              </w:rPr>
              <w:t>8*</w:t>
            </w:r>
          </w:p>
        </w:tc>
        <w:tc>
          <w:tcPr>
            <w:tcW w:w="2265" w:type="dxa"/>
          </w:tcPr>
          <w:p w:rsidR="0006056D" w:rsidRPr="00191159" w:rsidRDefault="0006056D" w:rsidP="00753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91159">
              <w:rPr>
                <w:rFonts w:ascii="Times New Roman" w:hAnsi="Times New Roman"/>
                <w:sz w:val="24"/>
                <w:szCs w:val="24"/>
                <w:lang w:eastAsia="en-US"/>
              </w:rPr>
              <w:t>10-20</w:t>
            </w:r>
          </w:p>
        </w:tc>
      </w:tr>
      <w:tr w:rsidR="0006056D" w:rsidRPr="00191159" w:rsidTr="00A005DD">
        <w:tc>
          <w:tcPr>
            <w:tcW w:w="2411" w:type="dxa"/>
          </w:tcPr>
          <w:p w:rsidR="0006056D" w:rsidRPr="00191159" w:rsidRDefault="0006056D" w:rsidP="007536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91159">
              <w:rPr>
                <w:rFonts w:ascii="Times New Roman" w:hAnsi="Times New Roman"/>
                <w:sz w:val="24"/>
                <w:szCs w:val="24"/>
                <w:lang w:eastAsia="en-US"/>
              </w:rPr>
              <w:t>Минимальный размер частиц измельченного материала</w:t>
            </w:r>
          </w:p>
        </w:tc>
        <w:tc>
          <w:tcPr>
            <w:tcW w:w="1134" w:type="dxa"/>
          </w:tcPr>
          <w:p w:rsidR="0006056D" w:rsidRPr="00191159" w:rsidRDefault="0006056D" w:rsidP="00753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91159">
              <w:rPr>
                <w:rFonts w:ascii="Times New Roman" w:hAnsi="Times New Roman"/>
                <w:sz w:val="24"/>
                <w:szCs w:val="24"/>
                <w:lang w:eastAsia="en-US"/>
              </w:rPr>
              <w:t>1-10 мкм</w:t>
            </w:r>
          </w:p>
        </w:tc>
        <w:tc>
          <w:tcPr>
            <w:tcW w:w="1984" w:type="dxa"/>
          </w:tcPr>
          <w:p w:rsidR="0006056D" w:rsidRPr="00191159" w:rsidRDefault="0006056D" w:rsidP="00753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91159">
              <w:rPr>
                <w:rFonts w:ascii="Times New Roman" w:hAnsi="Times New Roman"/>
                <w:sz w:val="24"/>
                <w:szCs w:val="24"/>
                <w:lang w:eastAsia="en-US"/>
              </w:rPr>
              <w:t>Сухой помол &lt;20 мкм</w:t>
            </w:r>
          </w:p>
          <w:p w:rsidR="0006056D" w:rsidRPr="00191159" w:rsidRDefault="0006056D" w:rsidP="00753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91159">
              <w:rPr>
                <w:rFonts w:ascii="Times New Roman" w:hAnsi="Times New Roman"/>
                <w:sz w:val="24"/>
                <w:szCs w:val="24"/>
                <w:lang w:eastAsia="en-US"/>
              </w:rPr>
              <w:t>Мокрый помол &lt;1 мкм</w:t>
            </w:r>
          </w:p>
          <w:p w:rsidR="0006056D" w:rsidRPr="00191159" w:rsidRDefault="0006056D" w:rsidP="00753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06056D" w:rsidRPr="00191159" w:rsidRDefault="0006056D" w:rsidP="00753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smartTag w:uri="urn:schemas-microsoft-com:office:smarttags" w:element="metricconverter">
              <w:smartTagPr>
                <w:attr w:name="ProductID" w:val="1 мм"/>
              </w:smartTagPr>
              <w:r w:rsidRPr="00191159">
                <w:rPr>
                  <w:rFonts w:ascii="Times New Roman" w:hAnsi="Times New Roman"/>
                  <w:sz w:val="24"/>
                  <w:szCs w:val="24"/>
                  <w:lang w:eastAsia="en-US"/>
                </w:rPr>
                <w:t>1 мм</w:t>
              </w:r>
            </w:smartTag>
          </w:p>
        </w:tc>
        <w:tc>
          <w:tcPr>
            <w:tcW w:w="2265" w:type="dxa"/>
          </w:tcPr>
          <w:p w:rsidR="0006056D" w:rsidRPr="00191159" w:rsidRDefault="0006056D" w:rsidP="00753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91159">
              <w:rPr>
                <w:rFonts w:ascii="Times New Roman" w:hAnsi="Times New Roman"/>
                <w:sz w:val="24"/>
                <w:szCs w:val="24"/>
                <w:lang w:eastAsia="en-US"/>
              </w:rPr>
              <w:t>100 мкм</w:t>
            </w:r>
          </w:p>
        </w:tc>
      </w:tr>
    </w:tbl>
    <w:p w:rsidR="0006056D" w:rsidRPr="00206492" w:rsidRDefault="0006056D" w:rsidP="008C4542">
      <w:pPr>
        <w:tabs>
          <w:tab w:val="left" w:pos="192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206492">
        <w:rPr>
          <w:rFonts w:ascii="Times New Roman" w:hAnsi="Times New Roman"/>
          <w:color w:val="000000"/>
          <w:sz w:val="20"/>
          <w:szCs w:val="20"/>
        </w:rPr>
        <w:t>* - керамические мелющие тела, в остальных помольных аппаратах применяются металлические</w:t>
      </w:r>
    </w:p>
    <w:p w:rsidR="0006056D" w:rsidRDefault="0006056D" w:rsidP="008C4542">
      <w:pPr>
        <w:pStyle w:val="NormalWeb"/>
        <w:tabs>
          <w:tab w:val="left" w:pos="1920"/>
        </w:tabs>
        <w:spacing w:before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Видно, что выбранные для исследования помольные аппараты отличаются не только типом измельчения, но и производительностью и степенью помола диспергируемого материала.</w:t>
      </w:r>
    </w:p>
    <w:p w:rsidR="0006056D" w:rsidRDefault="0006056D" w:rsidP="008C454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Чтобы сравнить воздействие помольных аппаратов на активность лежалого цемента были исследованы гранулометрический состав активированного и неактивированного цемента, а также структура и физико-механические характеристики образцов мелкозернистого бетона.</w:t>
      </w:r>
    </w:p>
    <w:p w:rsidR="0006056D" w:rsidRPr="003978BB" w:rsidRDefault="0006056D" w:rsidP="008C454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Гранулометрический состав исследовали на установке «</w:t>
      </w:r>
      <w:r>
        <w:rPr>
          <w:rFonts w:ascii="Times New Roman" w:hAnsi="Times New Roman"/>
          <w:sz w:val="28"/>
          <w:szCs w:val="28"/>
          <w:lang w:val="en-US"/>
        </w:rPr>
        <w:t>MicroSizer</w:t>
      </w:r>
      <w:r>
        <w:rPr>
          <w:rFonts w:ascii="Times New Roman" w:hAnsi="Times New Roman"/>
          <w:sz w:val="28"/>
          <w:szCs w:val="28"/>
        </w:rPr>
        <w:t>-201». Удельную поверхность определяли на анализаторе серии «СОРБТОМЕТР-М».</w:t>
      </w:r>
      <w:r w:rsidRPr="003013CA">
        <w:rPr>
          <w:rFonts w:ascii="Times New Roman" w:hAnsi="Times New Roman"/>
          <w:sz w:val="28"/>
          <w:szCs w:val="28"/>
        </w:rPr>
        <w:t xml:space="preserve">Определение проводилось согласно методикам </w:t>
      </w:r>
      <w:r w:rsidRPr="003013CA">
        <w:rPr>
          <w:rFonts w:ascii="Times New Roman" w:hAnsi="Times New Roman"/>
          <w:color w:val="000000"/>
          <w:sz w:val="28"/>
          <w:szCs w:val="28"/>
        </w:rPr>
        <w:t>Брунауэра-Эметта-Тейлора (БЭТ</w:t>
      </w:r>
      <w:r w:rsidRPr="003978BB">
        <w:rPr>
          <w:rFonts w:ascii="Times New Roman" w:hAnsi="Times New Roman"/>
          <w:color w:val="000000"/>
          <w:sz w:val="28"/>
          <w:szCs w:val="28"/>
        </w:rPr>
        <w:t>),</w:t>
      </w:r>
      <w:r w:rsidRPr="003978BB">
        <w:rPr>
          <w:rFonts w:ascii="Times New Roman" w:hAnsi="Times New Roman"/>
          <w:sz w:val="28"/>
          <w:szCs w:val="28"/>
        </w:rPr>
        <w:t xml:space="preserve"> где удельная поверхность дисперсной фазы определяется по величине адсорбции (десорбции) азота.</w:t>
      </w:r>
    </w:p>
    <w:p w:rsidR="0006056D" w:rsidRDefault="0006056D" w:rsidP="008C4542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Исследования структуры бетонов, изготовленных на основе механоактивированных цементов, проводили на сканирующем микроскопе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JSM</w:t>
      </w:r>
      <w:r>
        <w:rPr>
          <w:rFonts w:ascii="Times New Roman" w:hAnsi="Times New Roman"/>
          <w:color w:val="000000"/>
          <w:sz w:val="28"/>
          <w:szCs w:val="28"/>
        </w:rPr>
        <w:t xml:space="preserve">-6480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LV</w:t>
      </w:r>
      <w:r>
        <w:rPr>
          <w:rFonts w:ascii="Times New Roman" w:hAnsi="Times New Roman"/>
          <w:color w:val="000000"/>
          <w:sz w:val="28"/>
          <w:szCs w:val="28"/>
        </w:rPr>
        <w:t xml:space="preserve"> «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JEOL</w:t>
      </w:r>
      <w:r>
        <w:rPr>
          <w:rFonts w:ascii="Times New Roman" w:hAnsi="Times New Roman"/>
          <w:color w:val="000000"/>
          <w:sz w:val="28"/>
          <w:szCs w:val="28"/>
        </w:rPr>
        <w:t>» (Япония).</w:t>
      </w:r>
    </w:p>
    <w:p w:rsidR="0006056D" w:rsidRDefault="0006056D" w:rsidP="008C4542">
      <w:pPr>
        <w:pStyle w:val="NormalWeb"/>
        <w:spacing w:before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Физико-механические свойства образцов мелкозернистого бетона определяли  по стандартным методикам</w:t>
      </w:r>
      <w:r w:rsidRPr="00E639C1">
        <w:rPr>
          <w:sz w:val="28"/>
          <w:szCs w:val="28"/>
        </w:rPr>
        <w:t xml:space="preserve">: </w:t>
      </w:r>
      <w:r w:rsidRPr="002E0545">
        <w:rPr>
          <w:color w:val="000000"/>
          <w:sz w:val="28"/>
          <w:szCs w:val="28"/>
        </w:rPr>
        <w:t xml:space="preserve">плотность </w:t>
      </w:r>
      <w:r>
        <w:rPr>
          <w:color w:val="000000"/>
          <w:sz w:val="28"/>
          <w:szCs w:val="28"/>
        </w:rPr>
        <w:t>–</w:t>
      </w:r>
      <w:r w:rsidRPr="002E0545">
        <w:rPr>
          <w:color w:val="000000"/>
          <w:sz w:val="28"/>
          <w:szCs w:val="28"/>
        </w:rPr>
        <w:t xml:space="preserve"> по</w:t>
      </w:r>
      <w:r>
        <w:rPr>
          <w:sz w:val="28"/>
          <w:szCs w:val="28"/>
        </w:rPr>
        <w:t xml:space="preserve"> ГОСТ 12730.0-78, предел прочности при сжатии </w:t>
      </w:r>
      <w:r w:rsidRPr="0075369C">
        <w:rPr>
          <w:sz w:val="28"/>
          <w:szCs w:val="28"/>
        </w:rPr>
        <w:t xml:space="preserve">- </w:t>
      </w:r>
      <w:r>
        <w:rPr>
          <w:sz w:val="28"/>
          <w:szCs w:val="28"/>
        </w:rPr>
        <w:t>по ГОСТ 10180-90 на прессе  ИП-1А-1000 при скорости нагружения 3,5 кН/сек, водопоглощение</w:t>
      </w:r>
      <w:r>
        <w:rPr>
          <w:color w:val="000000"/>
          <w:sz w:val="28"/>
          <w:szCs w:val="28"/>
        </w:rPr>
        <w:t>–</w:t>
      </w:r>
      <w:r>
        <w:rPr>
          <w:sz w:val="28"/>
          <w:szCs w:val="28"/>
        </w:rPr>
        <w:t xml:space="preserve">по ГОСТ 12730.3-78, морозостойкость с использованием ускоренной методики многократного замораживания и оттаивания </w:t>
      </w:r>
      <w:r>
        <w:rPr>
          <w:color w:val="000000"/>
          <w:sz w:val="28"/>
          <w:szCs w:val="28"/>
        </w:rPr>
        <w:t>–</w:t>
      </w:r>
      <w:r>
        <w:rPr>
          <w:sz w:val="28"/>
          <w:szCs w:val="28"/>
        </w:rPr>
        <w:t>по ГОСТ 10060.2-95 (количество циклов 8).</w:t>
      </w:r>
    </w:p>
    <w:p w:rsidR="0006056D" w:rsidRDefault="0006056D" w:rsidP="008C4542">
      <w:pPr>
        <w:pStyle w:val="NormalWeb"/>
        <w:tabs>
          <w:tab w:val="left" w:pos="1920"/>
        </w:tabs>
        <w:spacing w:before="0" w:after="0" w:afterAutospacing="0" w:line="360" w:lineRule="auto"/>
        <w:ind w:firstLine="709"/>
        <w:jc w:val="both"/>
        <w:rPr>
          <w:color w:val="000000"/>
          <w:sz w:val="28"/>
          <w:szCs w:val="28"/>
          <w:lang w:val="en-US"/>
        </w:rPr>
      </w:pPr>
      <w:r>
        <w:rPr>
          <w:sz w:val="28"/>
          <w:szCs w:val="28"/>
        </w:rPr>
        <w:t xml:space="preserve">Зерна цемента имеют размеры от 1 до 100 мкм </w:t>
      </w:r>
      <w:r w:rsidRPr="00E5756D">
        <w:rPr>
          <w:sz w:val="28"/>
          <w:szCs w:val="28"/>
        </w:rPr>
        <w:t>[</w:t>
      </w:r>
      <w:r>
        <w:rPr>
          <w:sz w:val="28"/>
          <w:szCs w:val="28"/>
        </w:rPr>
        <w:t>1, 2</w:t>
      </w:r>
      <w:r w:rsidRPr="00E5756D">
        <w:rPr>
          <w:sz w:val="28"/>
          <w:szCs w:val="28"/>
        </w:rPr>
        <w:t>]</w:t>
      </w:r>
      <w:r>
        <w:rPr>
          <w:sz w:val="28"/>
          <w:szCs w:val="28"/>
        </w:rPr>
        <w:t xml:space="preserve">. При этом, чем меньше размер частиц цемента, тем больше их удельная поверхность. </w:t>
      </w:r>
      <w:r>
        <w:rPr>
          <w:color w:val="000000"/>
          <w:sz w:val="28"/>
          <w:szCs w:val="28"/>
        </w:rPr>
        <w:t xml:space="preserve">В табл. 2 представлены результаты исследования удельной поверхности свежего и лежалого цементов, а также цемента, механоактивированного на помольных аппаратах различного типа. </w:t>
      </w:r>
    </w:p>
    <w:p w:rsidR="0006056D" w:rsidRDefault="0006056D" w:rsidP="008C4542">
      <w:pPr>
        <w:pStyle w:val="NormalWeb"/>
        <w:tabs>
          <w:tab w:val="left" w:pos="1920"/>
        </w:tabs>
        <w:spacing w:before="0" w:after="0" w:afterAutospacing="0" w:line="360" w:lineRule="auto"/>
        <w:ind w:firstLine="709"/>
        <w:jc w:val="both"/>
        <w:rPr>
          <w:color w:val="000000"/>
          <w:sz w:val="28"/>
          <w:szCs w:val="28"/>
          <w:lang w:val="en-US"/>
        </w:rPr>
      </w:pPr>
    </w:p>
    <w:p w:rsidR="0006056D" w:rsidRDefault="0006056D" w:rsidP="008C4542">
      <w:pPr>
        <w:pStyle w:val="NormalWeb"/>
        <w:tabs>
          <w:tab w:val="left" w:pos="1920"/>
        </w:tabs>
        <w:spacing w:before="0" w:after="0" w:afterAutospacing="0" w:line="360" w:lineRule="auto"/>
        <w:ind w:firstLine="709"/>
        <w:jc w:val="both"/>
        <w:rPr>
          <w:color w:val="000000"/>
          <w:sz w:val="28"/>
          <w:szCs w:val="28"/>
          <w:lang w:val="en-US"/>
        </w:rPr>
      </w:pPr>
    </w:p>
    <w:p w:rsidR="0006056D" w:rsidRDefault="0006056D" w:rsidP="008C4542">
      <w:pPr>
        <w:pStyle w:val="NormalWeb"/>
        <w:tabs>
          <w:tab w:val="left" w:pos="1920"/>
        </w:tabs>
        <w:spacing w:before="0" w:after="0" w:afterAutospacing="0" w:line="360" w:lineRule="auto"/>
        <w:ind w:firstLine="709"/>
        <w:jc w:val="both"/>
        <w:rPr>
          <w:color w:val="000000"/>
          <w:sz w:val="28"/>
          <w:szCs w:val="28"/>
          <w:lang w:val="en-US"/>
        </w:rPr>
      </w:pPr>
    </w:p>
    <w:p w:rsidR="0006056D" w:rsidRDefault="0006056D" w:rsidP="008C4542">
      <w:pPr>
        <w:pStyle w:val="NormalWeb"/>
        <w:tabs>
          <w:tab w:val="left" w:pos="1920"/>
        </w:tabs>
        <w:spacing w:before="0" w:after="0" w:afterAutospacing="0" w:line="360" w:lineRule="auto"/>
        <w:ind w:firstLine="709"/>
        <w:jc w:val="both"/>
        <w:rPr>
          <w:color w:val="000000"/>
          <w:sz w:val="28"/>
          <w:szCs w:val="28"/>
          <w:lang w:val="en-US"/>
        </w:rPr>
      </w:pPr>
    </w:p>
    <w:p w:rsidR="0006056D" w:rsidRPr="00E639C1" w:rsidRDefault="0006056D" w:rsidP="008C4542">
      <w:pPr>
        <w:pStyle w:val="NormalWeb"/>
        <w:tabs>
          <w:tab w:val="left" w:pos="1920"/>
        </w:tabs>
        <w:spacing w:before="0" w:after="0" w:afterAutospacing="0" w:line="360" w:lineRule="auto"/>
        <w:ind w:firstLine="709"/>
        <w:jc w:val="both"/>
        <w:rPr>
          <w:color w:val="000000"/>
          <w:sz w:val="28"/>
          <w:szCs w:val="28"/>
          <w:lang w:val="en-US"/>
        </w:rPr>
      </w:pPr>
    </w:p>
    <w:p w:rsidR="0006056D" w:rsidRDefault="0006056D" w:rsidP="008C4542">
      <w:pPr>
        <w:pStyle w:val="NormalWeb"/>
        <w:spacing w:before="0" w:after="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Таблица 2 – Удельная поверхность свежего и лежалого цементов</w:t>
      </w:r>
    </w:p>
    <w:p w:rsidR="0006056D" w:rsidRDefault="0006056D" w:rsidP="008C4542">
      <w:pPr>
        <w:pStyle w:val="NormalWeb"/>
        <w:spacing w:before="0" w:after="0" w:afterAutospacing="0"/>
        <w:jc w:val="center"/>
        <w:rPr>
          <w:color w:val="000000"/>
          <w:sz w:val="28"/>
          <w:szCs w:val="28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01"/>
        <w:gridCol w:w="2552"/>
        <w:gridCol w:w="2268"/>
        <w:gridCol w:w="2551"/>
      </w:tblGrid>
      <w:tr w:rsidR="0006056D" w:rsidRPr="00191159" w:rsidTr="00A005DD">
        <w:trPr>
          <w:trHeight w:val="550"/>
        </w:trPr>
        <w:tc>
          <w:tcPr>
            <w:tcW w:w="1701" w:type="dxa"/>
          </w:tcPr>
          <w:p w:rsidR="0006056D" w:rsidRPr="00191159" w:rsidRDefault="0006056D" w:rsidP="00753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159">
              <w:rPr>
                <w:rFonts w:ascii="Times New Roman" w:hAnsi="Times New Roman"/>
                <w:sz w:val="24"/>
                <w:szCs w:val="24"/>
              </w:rPr>
              <w:t>Срок хранения, г</w:t>
            </w:r>
          </w:p>
        </w:tc>
        <w:tc>
          <w:tcPr>
            <w:tcW w:w="2552" w:type="dxa"/>
          </w:tcPr>
          <w:p w:rsidR="0006056D" w:rsidRPr="00191159" w:rsidRDefault="0006056D" w:rsidP="00753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159">
              <w:rPr>
                <w:rFonts w:ascii="Times New Roman" w:hAnsi="Times New Roman"/>
                <w:sz w:val="24"/>
                <w:szCs w:val="24"/>
              </w:rPr>
              <w:t>Тип активатора</w:t>
            </w:r>
          </w:p>
        </w:tc>
        <w:tc>
          <w:tcPr>
            <w:tcW w:w="2268" w:type="dxa"/>
          </w:tcPr>
          <w:p w:rsidR="0006056D" w:rsidRPr="00191159" w:rsidRDefault="0006056D" w:rsidP="00753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159">
              <w:rPr>
                <w:rFonts w:ascii="Times New Roman" w:hAnsi="Times New Roman"/>
                <w:sz w:val="24"/>
                <w:szCs w:val="24"/>
              </w:rPr>
              <w:t>Время активации, мин</w:t>
            </w:r>
          </w:p>
        </w:tc>
        <w:tc>
          <w:tcPr>
            <w:tcW w:w="2551" w:type="dxa"/>
          </w:tcPr>
          <w:p w:rsidR="0006056D" w:rsidRPr="00191159" w:rsidRDefault="0006056D" w:rsidP="00753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159">
              <w:rPr>
                <w:rFonts w:ascii="Times New Roman" w:hAnsi="Times New Roman"/>
                <w:sz w:val="24"/>
                <w:szCs w:val="24"/>
              </w:rPr>
              <w:t>Удельная</w:t>
            </w:r>
          </w:p>
          <w:p w:rsidR="0006056D" w:rsidRPr="00191159" w:rsidRDefault="0006056D" w:rsidP="00753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159">
              <w:rPr>
                <w:rFonts w:ascii="Times New Roman" w:hAnsi="Times New Roman"/>
                <w:sz w:val="24"/>
                <w:szCs w:val="24"/>
              </w:rPr>
              <w:t>поверхность, м</w:t>
            </w:r>
            <w:r w:rsidRPr="00191159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191159">
              <w:rPr>
                <w:rFonts w:ascii="Times New Roman" w:hAnsi="Times New Roman"/>
                <w:sz w:val="24"/>
                <w:szCs w:val="24"/>
              </w:rPr>
              <w:t>/г</w:t>
            </w:r>
          </w:p>
        </w:tc>
      </w:tr>
      <w:tr w:rsidR="0006056D" w:rsidRPr="00191159" w:rsidTr="00A005DD">
        <w:tc>
          <w:tcPr>
            <w:tcW w:w="1701" w:type="dxa"/>
          </w:tcPr>
          <w:p w:rsidR="0006056D" w:rsidRPr="00191159" w:rsidRDefault="0006056D" w:rsidP="00753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15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552" w:type="dxa"/>
          </w:tcPr>
          <w:p w:rsidR="0006056D" w:rsidRPr="00191159" w:rsidRDefault="0006056D" w:rsidP="00753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15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06056D" w:rsidRPr="00191159" w:rsidRDefault="0006056D" w:rsidP="00753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6056D" w:rsidRPr="00191159" w:rsidRDefault="0006056D" w:rsidP="00753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159">
              <w:rPr>
                <w:rFonts w:ascii="Times New Roman" w:hAnsi="Times New Roman"/>
                <w:sz w:val="24"/>
                <w:szCs w:val="24"/>
              </w:rPr>
              <w:t>0,898</w:t>
            </w:r>
          </w:p>
        </w:tc>
      </w:tr>
      <w:tr w:rsidR="0006056D" w:rsidRPr="00191159" w:rsidTr="00A005DD">
        <w:tc>
          <w:tcPr>
            <w:tcW w:w="1701" w:type="dxa"/>
          </w:tcPr>
          <w:p w:rsidR="0006056D" w:rsidRPr="00191159" w:rsidRDefault="0006056D" w:rsidP="00753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1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06056D" w:rsidRPr="00191159" w:rsidRDefault="0006056D" w:rsidP="00753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15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06056D" w:rsidRPr="00191159" w:rsidRDefault="0006056D" w:rsidP="00753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6056D" w:rsidRPr="00191159" w:rsidRDefault="0006056D" w:rsidP="00753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159">
              <w:rPr>
                <w:rFonts w:ascii="Times New Roman" w:hAnsi="Times New Roman"/>
                <w:sz w:val="24"/>
                <w:szCs w:val="24"/>
              </w:rPr>
              <w:t>0,816</w:t>
            </w:r>
          </w:p>
        </w:tc>
      </w:tr>
      <w:tr w:rsidR="0006056D" w:rsidRPr="00191159" w:rsidTr="00A005DD">
        <w:tc>
          <w:tcPr>
            <w:tcW w:w="1701" w:type="dxa"/>
          </w:tcPr>
          <w:p w:rsidR="0006056D" w:rsidRPr="00191159" w:rsidRDefault="0006056D" w:rsidP="00753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1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06056D" w:rsidRPr="00191159" w:rsidRDefault="0006056D" w:rsidP="007536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1159">
              <w:rPr>
                <w:rFonts w:ascii="Times New Roman" w:hAnsi="Times New Roman"/>
                <w:sz w:val="24"/>
                <w:szCs w:val="24"/>
              </w:rPr>
              <w:t>Шаровая</w:t>
            </w:r>
          </w:p>
        </w:tc>
        <w:tc>
          <w:tcPr>
            <w:tcW w:w="2268" w:type="dxa"/>
          </w:tcPr>
          <w:p w:rsidR="0006056D" w:rsidRPr="00191159" w:rsidRDefault="0006056D" w:rsidP="00753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15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551" w:type="dxa"/>
          </w:tcPr>
          <w:p w:rsidR="0006056D" w:rsidRPr="00191159" w:rsidRDefault="0006056D" w:rsidP="00753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159">
              <w:rPr>
                <w:rFonts w:ascii="Times New Roman" w:hAnsi="Times New Roman"/>
                <w:sz w:val="24"/>
                <w:szCs w:val="24"/>
              </w:rPr>
              <w:t>1,096</w:t>
            </w:r>
          </w:p>
        </w:tc>
      </w:tr>
      <w:tr w:rsidR="0006056D" w:rsidRPr="00191159" w:rsidTr="00A005DD">
        <w:tc>
          <w:tcPr>
            <w:tcW w:w="1701" w:type="dxa"/>
          </w:tcPr>
          <w:p w:rsidR="0006056D" w:rsidRPr="00191159" w:rsidRDefault="0006056D" w:rsidP="00753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1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06056D" w:rsidRPr="00191159" w:rsidRDefault="0006056D" w:rsidP="007536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1159">
              <w:rPr>
                <w:rFonts w:ascii="Times New Roman" w:hAnsi="Times New Roman"/>
                <w:sz w:val="24"/>
                <w:szCs w:val="24"/>
              </w:rPr>
              <w:t>ЦЭМ-7</w:t>
            </w:r>
          </w:p>
        </w:tc>
        <w:tc>
          <w:tcPr>
            <w:tcW w:w="2268" w:type="dxa"/>
          </w:tcPr>
          <w:p w:rsidR="0006056D" w:rsidRPr="00191159" w:rsidRDefault="0006056D" w:rsidP="00753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159">
              <w:rPr>
                <w:rFonts w:ascii="Times New Roman" w:hAnsi="Times New Roman"/>
                <w:sz w:val="24"/>
                <w:szCs w:val="24"/>
              </w:rPr>
              <w:t>Проточный помол (20-50 кг/час)</w:t>
            </w:r>
          </w:p>
        </w:tc>
        <w:tc>
          <w:tcPr>
            <w:tcW w:w="2551" w:type="dxa"/>
          </w:tcPr>
          <w:p w:rsidR="0006056D" w:rsidRPr="00191159" w:rsidRDefault="0006056D" w:rsidP="00753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159">
              <w:rPr>
                <w:rFonts w:ascii="Times New Roman" w:hAnsi="Times New Roman"/>
                <w:sz w:val="24"/>
                <w:szCs w:val="24"/>
              </w:rPr>
              <w:t>1,321</w:t>
            </w:r>
          </w:p>
        </w:tc>
      </w:tr>
      <w:tr w:rsidR="0006056D" w:rsidRPr="00191159" w:rsidTr="00A005DD">
        <w:tc>
          <w:tcPr>
            <w:tcW w:w="1701" w:type="dxa"/>
          </w:tcPr>
          <w:p w:rsidR="0006056D" w:rsidRPr="00191159" w:rsidRDefault="0006056D" w:rsidP="00753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1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06056D" w:rsidRPr="00191159" w:rsidRDefault="0006056D" w:rsidP="007536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1159">
              <w:rPr>
                <w:rFonts w:ascii="Times New Roman" w:hAnsi="Times New Roman"/>
                <w:sz w:val="24"/>
                <w:szCs w:val="24"/>
              </w:rPr>
              <w:t>Пульверизетте-6</w:t>
            </w:r>
          </w:p>
        </w:tc>
        <w:tc>
          <w:tcPr>
            <w:tcW w:w="2268" w:type="dxa"/>
          </w:tcPr>
          <w:p w:rsidR="0006056D" w:rsidRPr="00191159" w:rsidRDefault="0006056D" w:rsidP="00753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15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51" w:type="dxa"/>
          </w:tcPr>
          <w:p w:rsidR="0006056D" w:rsidRPr="00191159" w:rsidRDefault="0006056D" w:rsidP="00753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159">
              <w:rPr>
                <w:rFonts w:ascii="Times New Roman" w:hAnsi="Times New Roman"/>
                <w:sz w:val="24"/>
                <w:szCs w:val="24"/>
              </w:rPr>
              <w:t>1,531</w:t>
            </w:r>
          </w:p>
        </w:tc>
      </w:tr>
      <w:tr w:rsidR="0006056D" w:rsidRPr="00191159" w:rsidTr="00A005DD">
        <w:tc>
          <w:tcPr>
            <w:tcW w:w="1701" w:type="dxa"/>
          </w:tcPr>
          <w:p w:rsidR="0006056D" w:rsidRPr="00191159" w:rsidRDefault="0006056D" w:rsidP="00753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1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06056D" w:rsidRPr="00191159" w:rsidRDefault="0006056D" w:rsidP="007536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1159">
              <w:rPr>
                <w:rFonts w:ascii="Times New Roman" w:hAnsi="Times New Roman"/>
                <w:sz w:val="24"/>
                <w:szCs w:val="24"/>
              </w:rPr>
              <w:t>АГО-2</w:t>
            </w:r>
          </w:p>
        </w:tc>
        <w:tc>
          <w:tcPr>
            <w:tcW w:w="2268" w:type="dxa"/>
          </w:tcPr>
          <w:p w:rsidR="0006056D" w:rsidRPr="00191159" w:rsidRDefault="0006056D" w:rsidP="00753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1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:rsidR="0006056D" w:rsidRPr="00191159" w:rsidRDefault="0006056D" w:rsidP="00753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159">
              <w:rPr>
                <w:rFonts w:ascii="Times New Roman" w:hAnsi="Times New Roman"/>
                <w:sz w:val="24"/>
                <w:szCs w:val="24"/>
              </w:rPr>
              <w:t>1,979</w:t>
            </w:r>
          </w:p>
        </w:tc>
      </w:tr>
    </w:tbl>
    <w:p w:rsidR="0006056D" w:rsidRDefault="0006056D" w:rsidP="008C4542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6056D" w:rsidRPr="002E0545" w:rsidRDefault="0006056D" w:rsidP="008C4542">
      <w:pPr>
        <w:pStyle w:val="NormalWeb"/>
        <w:tabs>
          <w:tab w:val="left" w:pos="1920"/>
        </w:tabs>
        <w:spacing w:before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Видно, что хранение цемента в течение 1 года приводит к снижению исследуемого показателя. Установлено, что применение любого из выбранных помольных аппаратов позволяет повысить удельную </w:t>
      </w:r>
      <w:r w:rsidRPr="002E0545">
        <w:rPr>
          <w:color w:val="000000"/>
          <w:sz w:val="28"/>
          <w:szCs w:val="28"/>
        </w:rPr>
        <w:t xml:space="preserve">поверхность как лежалого, так и исходного цемента. </w:t>
      </w:r>
    </w:p>
    <w:p w:rsidR="0006056D" w:rsidRDefault="0006056D" w:rsidP="008C4542">
      <w:pPr>
        <w:pStyle w:val="NormalWeb"/>
        <w:tabs>
          <w:tab w:val="left" w:pos="1920"/>
        </w:tabs>
        <w:spacing w:before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Наибольший эффект был получен при механоактивации в планетарной мельнице АГО-2: удельная поверхность цемента повышается в 1,8 раза по сравнению с исходным цементом и в 2 раза по сравнению с лежалым.</w:t>
      </w:r>
    </w:p>
    <w:p w:rsidR="0006056D" w:rsidRPr="009C3145" w:rsidRDefault="0006056D" w:rsidP="008C4542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C3145">
        <w:rPr>
          <w:rFonts w:ascii="Times New Roman" w:hAnsi="Times New Roman"/>
          <w:sz w:val="28"/>
          <w:szCs w:val="28"/>
        </w:rPr>
        <w:t>Кроме тонкости помола (удельной поверхности) существенное влияние на технические характеристики портлан</w:t>
      </w:r>
      <w:r>
        <w:rPr>
          <w:rFonts w:ascii="Times New Roman" w:hAnsi="Times New Roman"/>
          <w:sz w:val="28"/>
          <w:szCs w:val="28"/>
        </w:rPr>
        <w:t>д</w:t>
      </w:r>
      <w:r w:rsidRPr="009C3145">
        <w:rPr>
          <w:rFonts w:ascii="Times New Roman" w:hAnsi="Times New Roman"/>
          <w:sz w:val="28"/>
          <w:szCs w:val="28"/>
        </w:rPr>
        <w:t xml:space="preserve">цемента оказывает </w:t>
      </w:r>
      <w:r>
        <w:rPr>
          <w:rFonts w:ascii="Times New Roman" w:hAnsi="Times New Roman"/>
          <w:sz w:val="28"/>
          <w:szCs w:val="28"/>
        </w:rPr>
        <w:t xml:space="preserve">его </w:t>
      </w:r>
      <w:r w:rsidRPr="009C3145">
        <w:rPr>
          <w:rFonts w:ascii="Times New Roman" w:hAnsi="Times New Roman"/>
          <w:sz w:val="28"/>
          <w:szCs w:val="28"/>
        </w:rPr>
        <w:t>гранулометрический состав. Так, А. Н. Иванов-Городов полагает</w:t>
      </w:r>
      <w:r w:rsidRPr="00FB2D06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3</w:t>
      </w:r>
      <w:r w:rsidRPr="00FB2D06">
        <w:rPr>
          <w:rFonts w:ascii="Times New Roman" w:hAnsi="Times New Roman"/>
          <w:sz w:val="28"/>
          <w:szCs w:val="28"/>
        </w:rPr>
        <w:t>]</w:t>
      </w:r>
      <w:r w:rsidRPr="009C3145">
        <w:rPr>
          <w:rFonts w:ascii="Times New Roman" w:hAnsi="Times New Roman"/>
          <w:sz w:val="28"/>
          <w:szCs w:val="28"/>
        </w:rPr>
        <w:t xml:space="preserve">, что равномерное и быстрое твердение цемента достигается при следующих зерновых составах: зерен мельче 5 мкм </w:t>
      </w:r>
      <w:r>
        <w:rPr>
          <w:rFonts w:ascii="Times New Roman" w:hAnsi="Times New Roman"/>
          <w:sz w:val="28"/>
          <w:szCs w:val="28"/>
        </w:rPr>
        <w:t>–</w:t>
      </w:r>
      <w:r w:rsidRPr="009C3145">
        <w:rPr>
          <w:rFonts w:ascii="Times New Roman" w:hAnsi="Times New Roman"/>
          <w:sz w:val="28"/>
          <w:szCs w:val="28"/>
        </w:rPr>
        <w:t xml:space="preserve"> не более 20 %, зерен размерами 5-20 мкм </w:t>
      </w:r>
      <w:r>
        <w:rPr>
          <w:rFonts w:ascii="Times New Roman" w:hAnsi="Times New Roman"/>
          <w:sz w:val="28"/>
          <w:szCs w:val="28"/>
        </w:rPr>
        <w:t xml:space="preserve">– </w:t>
      </w:r>
      <w:r w:rsidRPr="009C3145">
        <w:rPr>
          <w:rFonts w:ascii="Times New Roman" w:hAnsi="Times New Roman"/>
          <w:sz w:val="28"/>
          <w:szCs w:val="28"/>
        </w:rPr>
        <w:t xml:space="preserve">около40-45 %, зерен размерами 20-40 мкм </w:t>
      </w:r>
      <w:r>
        <w:rPr>
          <w:rFonts w:ascii="Times New Roman" w:hAnsi="Times New Roman"/>
          <w:sz w:val="28"/>
          <w:szCs w:val="28"/>
        </w:rPr>
        <w:t>–</w:t>
      </w:r>
      <w:r w:rsidRPr="009C3145">
        <w:rPr>
          <w:rFonts w:ascii="Times New Roman" w:hAnsi="Times New Roman"/>
          <w:sz w:val="28"/>
          <w:szCs w:val="28"/>
        </w:rPr>
        <w:t xml:space="preserve"> 20-25 %, а зерен крупнее 40 мкм </w:t>
      </w:r>
      <w:r>
        <w:rPr>
          <w:rFonts w:ascii="Times New Roman" w:hAnsi="Times New Roman"/>
          <w:sz w:val="28"/>
          <w:szCs w:val="28"/>
        </w:rPr>
        <w:t>–</w:t>
      </w:r>
      <w:r w:rsidRPr="009C3145">
        <w:rPr>
          <w:rFonts w:ascii="Times New Roman" w:hAnsi="Times New Roman"/>
          <w:sz w:val="28"/>
          <w:szCs w:val="28"/>
        </w:rPr>
        <w:t xml:space="preserve"> 15-20 %.</w:t>
      </w:r>
    </w:p>
    <w:p w:rsidR="0006056D" w:rsidRDefault="0006056D" w:rsidP="008C454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Исследования зернового состава свежего цемента и цемента со сроком хранения 1 год, механоактивированного в разнотипных аппаратах, проведены методом лазерной гранулометрии (рис. 1).</w:t>
      </w:r>
    </w:p>
    <w:p w:rsidR="0006056D" w:rsidRDefault="0006056D" w:rsidP="008C454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286"/>
      </w:tblGrid>
      <w:tr w:rsidR="0006056D" w:rsidRPr="00191159" w:rsidTr="00191159">
        <w:tc>
          <w:tcPr>
            <w:tcW w:w="9286" w:type="dxa"/>
          </w:tcPr>
          <w:p w:rsidR="0006056D" w:rsidRPr="00191159" w:rsidRDefault="0006056D" w:rsidP="0019115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91159">
              <w:rPr>
                <w:rFonts w:ascii="Times New Roman" w:hAnsi="Times New Roman"/>
                <w:noProof/>
                <w:sz w:val="28"/>
                <w:szCs w:val="28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9" o:spid="_x0000_i1025" type="#_x0000_t75" alt="Зерновой состав цемента.jpg" style="width:450pt;height:295.8pt;visibility:visible">
                  <v:imagedata r:id="rId7" o:title=""/>
                </v:shape>
              </w:pict>
            </w:r>
          </w:p>
        </w:tc>
      </w:tr>
    </w:tbl>
    <w:p w:rsidR="0006056D" w:rsidRDefault="0006056D" w:rsidP="008C454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F0355C">
        <w:rPr>
          <w:rFonts w:ascii="Times New Roman" w:hAnsi="Times New Roman"/>
          <w:b/>
          <w:sz w:val="28"/>
          <w:szCs w:val="28"/>
        </w:rPr>
        <w:t>Рис</w:t>
      </w:r>
      <w:r>
        <w:rPr>
          <w:rFonts w:ascii="Times New Roman" w:hAnsi="Times New Roman"/>
          <w:b/>
          <w:sz w:val="28"/>
          <w:szCs w:val="28"/>
        </w:rPr>
        <w:t>унок</w:t>
      </w:r>
      <w:r w:rsidRPr="00F0355C">
        <w:rPr>
          <w:rFonts w:ascii="Times New Roman" w:hAnsi="Times New Roman"/>
          <w:b/>
          <w:sz w:val="28"/>
          <w:szCs w:val="28"/>
        </w:rPr>
        <w:t xml:space="preserve"> 1.</w:t>
      </w:r>
      <w:r w:rsidRPr="00F0355C">
        <w:rPr>
          <w:rFonts w:ascii="Times New Roman" w:hAnsi="Times New Roman"/>
          <w:sz w:val="28"/>
          <w:szCs w:val="28"/>
        </w:rPr>
        <w:t xml:space="preserve">  Зерновой состав цемента, механоактивированного</w:t>
      </w:r>
      <w:r>
        <w:rPr>
          <w:rFonts w:ascii="Times New Roman" w:hAnsi="Times New Roman"/>
          <w:sz w:val="28"/>
          <w:szCs w:val="28"/>
        </w:rPr>
        <w:t xml:space="preserve">на </w:t>
      </w:r>
      <w:r w:rsidRPr="00F0355C">
        <w:rPr>
          <w:rFonts w:ascii="Times New Roman" w:hAnsi="Times New Roman"/>
          <w:sz w:val="28"/>
          <w:szCs w:val="28"/>
        </w:rPr>
        <w:t>аппаратах различного типа</w:t>
      </w:r>
    </w:p>
    <w:p w:rsidR="0006056D" w:rsidRDefault="0006056D" w:rsidP="008C454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Видно, что образцы активированного цемента отличаются от исходного большим содержанием частиц фракции 1-5 мкм и более низким содержанием зерен размером 25-100 мкм. Количество зерен фракции 5-25 мкм аналогично исходному цементу. Подобная картина наблюдается во всех случаях, кроме процесса, проведенного с использованием шаровой мельницы – зерновой состав остается </w:t>
      </w:r>
      <w:r w:rsidRPr="002E0545">
        <w:rPr>
          <w:rFonts w:ascii="Times New Roman" w:hAnsi="Times New Roman"/>
          <w:color w:val="000000"/>
          <w:sz w:val="28"/>
          <w:szCs w:val="28"/>
        </w:rPr>
        <w:t>близок зерновому составу исходного цемента. Низкая</w:t>
      </w:r>
      <w:r>
        <w:rPr>
          <w:rFonts w:ascii="Times New Roman" w:hAnsi="Times New Roman"/>
          <w:sz w:val="28"/>
          <w:szCs w:val="28"/>
        </w:rPr>
        <w:t xml:space="preserve"> эффективность шаровой мельницы объясняется, по-видимому, низкими скоростями вращения рабочих камер, а также применением керамических мелющих тел, масса которых значительно меньше массы металлических шаров, применяющихся при дроблении в аппаратах других типов, что не</w:t>
      </w:r>
      <w:r w:rsidRPr="00E639C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позволяет в полной мере реализовать ударный механизм активации цемента и произвести восстановление его активности.</w:t>
      </w:r>
    </w:p>
    <w:p w:rsidR="0006056D" w:rsidRDefault="0006056D" w:rsidP="008C4542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рис. 2 приведены кинетические кривые водного и воздушного твердения </w:t>
      </w:r>
      <w:r>
        <w:rPr>
          <w:rFonts w:ascii="Times New Roman" w:hAnsi="Times New Roman"/>
          <w:color w:val="000000"/>
          <w:sz w:val="28"/>
          <w:szCs w:val="28"/>
        </w:rPr>
        <w:t>образцов бетона, содержащих механоактивированный на разнотипных аппаратах цемент.</w:t>
      </w:r>
    </w:p>
    <w:p w:rsidR="0006056D" w:rsidRDefault="0006056D" w:rsidP="008C4542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0" w:type="auto"/>
        <w:tblInd w:w="12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088"/>
      </w:tblGrid>
      <w:tr w:rsidR="0006056D" w:rsidRPr="00191159" w:rsidTr="00191159">
        <w:tc>
          <w:tcPr>
            <w:tcW w:w="7088" w:type="dxa"/>
          </w:tcPr>
          <w:p w:rsidR="0006056D" w:rsidRPr="00191159" w:rsidRDefault="0006056D" w:rsidP="00191159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191159"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  <w:pict>
                <v:shape id="Рисунок 7" o:spid="_x0000_i1026" type="#_x0000_t75" alt="Кинетика твердения бетона на воздухе.jpg" style="width:308.4pt;height:251.4pt;visibility:visible">
                  <v:imagedata r:id="rId8" o:title=""/>
                </v:shape>
              </w:pict>
            </w:r>
          </w:p>
        </w:tc>
      </w:tr>
    </w:tbl>
    <w:p w:rsidR="0006056D" w:rsidRDefault="0006056D" w:rsidP="008C4542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</w:t>
      </w:r>
    </w:p>
    <w:tbl>
      <w:tblPr>
        <w:tblW w:w="0" w:type="auto"/>
        <w:tblInd w:w="12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088"/>
      </w:tblGrid>
      <w:tr w:rsidR="0006056D" w:rsidRPr="00191159" w:rsidTr="00191159">
        <w:tc>
          <w:tcPr>
            <w:tcW w:w="7088" w:type="dxa"/>
          </w:tcPr>
          <w:p w:rsidR="0006056D" w:rsidRPr="00191159" w:rsidRDefault="0006056D" w:rsidP="00191159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91159">
              <w:rPr>
                <w:rFonts w:ascii="Times New Roman" w:hAnsi="Times New Roman"/>
                <w:noProof/>
                <w:sz w:val="28"/>
                <w:szCs w:val="28"/>
              </w:rPr>
              <w:pict>
                <v:shape id="Рисунок 8" o:spid="_x0000_i1027" type="#_x0000_t75" alt="Кинетика твердения бетона в воде.jpg" style="width:303pt;height:247.2pt;visibility:visible">
                  <v:imagedata r:id="rId9" o:title=""/>
                </v:shape>
              </w:pict>
            </w:r>
          </w:p>
        </w:tc>
      </w:tr>
    </w:tbl>
    <w:p w:rsidR="0006056D" w:rsidRDefault="0006056D" w:rsidP="008C4542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E847F9">
        <w:rPr>
          <w:rFonts w:ascii="Times New Roman" w:hAnsi="Times New Roman"/>
          <w:sz w:val="28"/>
          <w:szCs w:val="28"/>
        </w:rPr>
        <w:t>б)</w:t>
      </w:r>
    </w:p>
    <w:p w:rsidR="0006056D" w:rsidRDefault="0006056D" w:rsidP="008C454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0170">
        <w:rPr>
          <w:rFonts w:ascii="Times New Roman" w:hAnsi="Times New Roman"/>
          <w:b/>
          <w:sz w:val="28"/>
          <w:szCs w:val="28"/>
        </w:rPr>
        <w:t xml:space="preserve">Рис. 2 </w:t>
      </w:r>
      <w:r w:rsidRPr="00210170">
        <w:rPr>
          <w:rFonts w:ascii="Times New Roman" w:hAnsi="Times New Roman"/>
          <w:sz w:val="28"/>
          <w:szCs w:val="28"/>
        </w:rPr>
        <w:t xml:space="preserve">Кинетические кривые твердения </w:t>
      </w:r>
      <w:r>
        <w:rPr>
          <w:rFonts w:ascii="Times New Roman" w:hAnsi="Times New Roman"/>
          <w:sz w:val="28"/>
          <w:szCs w:val="28"/>
        </w:rPr>
        <w:t xml:space="preserve">образцов </w:t>
      </w:r>
      <w:r w:rsidRPr="00210170">
        <w:rPr>
          <w:rFonts w:ascii="Times New Roman" w:hAnsi="Times New Roman"/>
          <w:sz w:val="28"/>
          <w:szCs w:val="28"/>
        </w:rPr>
        <w:t>бетона, содержащего механоактивированный цемент</w:t>
      </w:r>
      <w:r>
        <w:rPr>
          <w:rFonts w:ascii="Times New Roman" w:hAnsi="Times New Roman"/>
          <w:sz w:val="28"/>
          <w:szCs w:val="28"/>
        </w:rPr>
        <w:t xml:space="preserve"> (при обозначении линий указан тип помольного аппарата и доля механоактивированного цемента): а) твердение в воде; б) твердение на воздухе.</w:t>
      </w:r>
    </w:p>
    <w:p w:rsidR="0006056D" w:rsidRDefault="0006056D" w:rsidP="008C4542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Видно, что вид кинетических кривых твердения бетона существенно зависит от условий твердения. При твердении в водной среде наблюдается увеличение массы образцов, в условиях воздушной сушки происходит снижение исследуемого показателя.  </w:t>
      </w:r>
    </w:p>
    <w:p w:rsidR="0006056D" w:rsidRDefault="0006056D" w:rsidP="008C4542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Видно, что кинетические кривые твердения образцов бетона, содержащих механоактивированный цемент, твердение которых происходило в водной среде, практически идентичны кинетической кривой твердения бетона, изготовленного из неактивированного цемента. </w:t>
      </w:r>
    </w:p>
    <w:p w:rsidR="0006056D" w:rsidRDefault="0006056D" w:rsidP="008C454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Кинетические кривые воздушного твердения образцов мелкозернистого бетона, содержащего механоактивированный цемент, резко отличаются от кинетических кривых твердения исходных образцов. Видно, что потеря массы</w:t>
      </w:r>
      <w:r>
        <w:rPr>
          <w:rFonts w:ascii="Times New Roman" w:hAnsi="Times New Roman"/>
          <w:color w:val="000000"/>
          <w:sz w:val="28"/>
          <w:szCs w:val="28"/>
        </w:rPr>
        <w:t xml:space="preserve"> при твердении бетона, содержащего активированный цемент, происходит до 4 раз интенсивнее. </w:t>
      </w:r>
      <w:r>
        <w:rPr>
          <w:rFonts w:ascii="Times New Roman" w:hAnsi="Times New Roman"/>
          <w:sz w:val="28"/>
          <w:szCs w:val="28"/>
        </w:rPr>
        <w:t xml:space="preserve">По-видимому, применение активированного цемента, характеризующегося высокими значениями удельной поверхности, а, следовательно, большей площадью реакционного контакта вода-цемент, приводит к образованию большего, по сравнению с исходным, количества капиллярных и контракционных пор.  </w:t>
      </w:r>
    </w:p>
    <w:p w:rsidR="0006056D" w:rsidRDefault="0006056D" w:rsidP="008C454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Таким образом, при изготовлении бетонных изделий с применением активационных технологий особое внимание следует уделять условиям твердения, так как активированный цемент характеризуется развитой удельной поверхностью, что может привести к преждевременному испарению влаги и, соответственно, к неполному протеканию гидратационных процессов.</w:t>
      </w:r>
    </w:p>
    <w:p w:rsidR="0006056D" w:rsidRDefault="0006056D" w:rsidP="008C4542">
      <w:pPr>
        <w:pStyle w:val="NormalWeb"/>
        <w:spacing w:before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таблице 3 приведены результаты исследования плотности и пределов прочности при сжатии исходных образцов бетона, а также остаточная прочность после водопоглощения и промораживания. </w:t>
      </w:r>
    </w:p>
    <w:p w:rsidR="0006056D" w:rsidRDefault="0006056D" w:rsidP="008C4542">
      <w:pPr>
        <w:pStyle w:val="NormalWeb"/>
        <w:spacing w:before="0" w:after="0" w:afterAutospacing="0"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Таблица 3 – Физико-механические характеристики мелкозернистого бетона</w:t>
      </w:r>
    </w:p>
    <w:tbl>
      <w:tblPr>
        <w:tblW w:w="90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/>
      </w:tblPr>
      <w:tblGrid>
        <w:gridCol w:w="1984"/>
        <w:gridCol w:w="850"/>
        <w:gridCol w:w="1550"/>
        <w:gridCol w:w="1551"/>
        <w:gridCol w:w="1550"/>
        <w:gridCol w:w="1551"/>
      </w:tblGrid>
      <w:tr w:rsidR="0006056D" w:rsidRPr="00191159" w:rsidTr="00A005DD">
        <w:trPr>
          <w:trHeight w:val="631"/>
        </w:trPr>
        <w:tc>
          <w:tcPr>
            <w:tcW w:w="1984" w:type="dxa"/>
          </w:tcPr>
          <w:p w:rsidR="0006056D" w:rsidRPr="00191159" w:rsidRDefault="0006056D" w:rsidP="00753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159">
              <w:rPr>
                <w:rFonts w:ascii="Times New Roman" w:hAnsi="Times New Roman"/>
                <w:sz w:val="24"/>
                <w:szCs w:val="24"/>
              </w:rPr>
              <w:t>Помольный аппарат</w:t>
            </w:r>
          </w:p>
        </w:tc>
        <w:tc>
          <w:tcPr>
            <w:tcW w:w="850" w:type="dxa"/>
          </w:tcPr>
          <w:p w:rsidR="0006056D" w:rsidRPr="00191159" w:rsidRDefault="0006056D" w:rsidP="007536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191159">
              <w:rPr>
                <w:sz w:val="24"/>
                <w:szCs w:val="24"/>
              </w:rPr>
              <w:t>α, %</w:t>
            </w:r>
          </w:p>
        </w:tc>
        <w:tc>
          <w:tcPr>
            <w:tcW w:w="1550" w:type="dxa"/>
          </w:tcPr>
          <w:p w:rsidR="0006056D" w:rsidRPr="00191159" w:rsidRDefault="0006056D" w:rsidP="00753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159">
              <w:rPr>
                <w:sz w:val="24"/>
                <w:szCs w:val="24"/>
              </w:rPr>
              <w:t>ρ</w:t>
            </w:r>
            <w:r w:rsidRPr="00191159">
              <w:rPr>
                <w:rFonts w:ascii="Times New Roman" w:hAnsi="Times New Roman"/>
                <w:sz w:val="24"/>
                <w:szCs w:val="24"/>
              </w:rPr>
              <w:t>, г/ см</w:t>
            </w:r>
            <w:r w:rsidRPr="00191159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  <w:p w:rsidR="0006056D" w:rsidRPr="00191159" w:rsidRDefault="0006056D" w:rsidP="007536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1" w:type="dxa"/>
          </w:tcPr>
          <w:p w:rsidR="0006056D" w:rsidRPr="00191159" w:rsidRDefault="0006056D" w:rsidP="00753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159">
              <w:rPr>
                <w:rFonts w:ascii="Times New Roman" w:hAnsi="Times New Roman"/>
                <w:sz w:val="24"/>
                <w:szCs w:val="24"/>
              </w:rPr>
              <w:t>σ</w:t>
            </w:r>
            <w:r w:rsidRPr="00191159">
              <w:rPr>
                <w:rFonts w:ascii="Times New Roman" w:hAnsi="Times New Roman"/>
                <w:sz w:val="24"/>
                <w:szCs w:val="24"/>
                <w:vertAlign w:val="subscript"/>
              </w:rPr>
              <w:t>исх</w:t>
            </w:r>
            <w:r w:rsidRPr="00191159">
              <w:rPr>
                <w:rFonts w:ascii="Times New Roman" w:hAnsi="Times New Roman"/>
                <w:sz w:val="24"/>
                <w:szCs w:val="24"/>
              </w:rPr>
              <w:t>, МПа</w:t>
            </w:r>
          </w:p>
        </w:tc>
        <w:tc>
          <w:tcPr>
            <w:tcW w:w="1550" w:type="dxa"/>
          </w:tcPr>
          <w:p w:rsidR="0006056D" w:rsidRPr="00191159" w:rsidRDefault="0006056D" w:rsidP="00753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159">
              <w:rPr>
                <w:rFonts w:ascii="Times New Roman" w:hAnsi="Times New Roman"/>
                <w:sz w:val="24"/>
                <w:szCs w:val="24"/>
              </w:rPr>
              <w:t>σ</w:t>
            </w:r>
            <w:r w:rsidRPr="00191159">
              <w:rPr>
                <w:rFonts w:ascii="Times New Roman" w:hAnsi="Times New Roman"/>
                <w:sz w:val="24"/>
                <w:szCs w:val="24"/>
                <w:vertAlign w:val="subscript"/>
              </w:rPr>
              <w:t>в</w:t>
            </w:r>
            <w:r w:rsidRPr="00191159">
              <w:rPr>
                <w:rFonts w:ascii="Times New Roman" w:hAnsi="Times New Roman"/>
                <w:sz w:val="24"/>
                <w:szCs w:val="24"/>
              </w:rPr>
              <w:t>, МПа</w:t>
            </w:r>
          </w:p>
        </w:tc>
        <w:tc>
          <w:tcPr>
            <w:tcW w:w="1551" w:type="dxa"/>
          </w:tcPr>
          <w:p w:rsidR="0006056D" w:rsidRPr="00191159" w:rsidRDefault="0006056D" w:rsidP="00753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159">
              <w:rPr>
                <w:rFonts w:ascii="Times New Roman" w:hAnsi="Times New Roman"/>
                <w:sz w:val="24"/>
                <w:szCs w:val="24"/>
              </w:rPr>
              <w:t>σ</w:t>
            </w:r>
            <w:r w:rsidRPr="00191159">
              <w:rPr>
                <w:rFonts w:ascii="Times New Roman" w:hAnsi="Times New Roman"/>
                <w:sz w:val="24"/>
                <w:szCs w:val="24"/>
                <w:vertAlign w:val="subscript"/>
              </w:rPr>
              <w:t>пр</w:t>
            </w:r>
            <w:r w:rsidRPr="00191159">
              <w:rPr>
                <w:rFonts w:ascii="Times New Roman" w:hAnsi="Times New Roman"/>
                <w:sz w:val="24"/>
                <w:szCs w:val="24"/>
              </w:rPr>
              <w:t>, МПа</w:t>
            </w:r>
          </w:p>
        </w:tc>
      </w:tr>
      <w:tr w:rsidR="0006056D" w:rsidRPr="00191159" w:rsidTr="00A005DD">
        <w:tc>
          <w:tcPr>
            <w:tcW w:w="1984" w:type="dxa"/>
          </w:tcPr>
          <w:p w:rsidR="0006056D" w:rsidRPr="00191159" w:rsidRDefault="0006056D" w:rsidP="007536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1159">
              <w:rPr>
                <w:rFonts w:ascii="Times New Roman" w:hAnsi="Times New Roman"/>
                <w:sz w:val="24"/>
                <w:szCs w:val="24"/>
              </w:rPr>
              <w:t>Исходный цемент</w:t>
            </w:r>
          </w:p>
        </w:tc>
        <w:tc>
          <w:tcPr>
            <w:tcW w:w="850" w:type="dxa"/>
          </w:tcPr>
          <w:p w:rsidR="0006056D" w:rsidRPr="00191159" w:rsidRDefault="0006056D" w:rsidP="00753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15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0" w:type="dxa"/>
          </w:tcPr>
          <w:p w:rsidR="0006056D" w:rsidRPr="00191159" w:rsidRDefault="0006056D" w:rsidP="00753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159">
              <w:rPr>
                <w:rFonts w:ascii="Times New Roman" w:hAnsi="Times New Roman"/>
                <w:sz w:val="24"/>
                <w:szCs w:val="24"/>
              </w:rPr>
              <w:t>1,967</w:t>
            </w:r>
          </w:p>
        </w:tc>
        <w:tc>
          <w:tcPr>
            <w:tcW w:w="1551" w:type="dxa"/>
          </w:tcPr>
          <w:p w:rsidR="0006056D" w:rsidRPr="00191159" w:rsidRDefault="0006056D" w:rsidP="00753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159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550" w:type="dxa"/>
          </w:tcPr>
          <w:p w:rsidR="0006056D" w:rsidRPr="00191159" w:rsidRDefault="0006056D" w:rsidP="00753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191159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551" w:type="dxa"/>
          </w:tcPr>
          <w:p w:rsidR="0006056D" w:rsidRPr="00191159" w:rsidRDefault="0006056D" w:rsidP="00753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159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06056D" w:rsidRPr="00191159" w:rsidTr="00A005DD">
        <w:tc>
          <w:tcPr>
            <w:tcW w:w="1984" w:type="dxa"/>
            <w:vMerge w:val="restart"/>
          </w:tcPr>
          <w:p w:rsidR="0006056D" w:rsidRPr="00191159" w:rsidRDefault="0006056D" w:rsidP="007536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1159">
              <w:rPr>
                <w:rFonts w:ascii="Times New Roman" w:hAnsi="Times New Roman"/>
                <w:sz w:val="24"/>
                <w:szCs w:val="24"/>
              </w:rPr>
              <w:t>АГО-2</w:t>
            </w:r>
          </w:p>
          <w:p w:rsidR="0006056D" w:rsidRPr="00191159" w:rsidRDefault="0006056D" w:rsidP="007536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6056D" w:rsidRPr="00191159" w:rsidRDefault="0006056D" w:rsidP="00753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15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50" w:type="dxa"/>
          </w:tcPr>
          <w:p w:rsidR="0006056D" w:rsidRPr="00191159" w:rsidRDefault="0006056D" w:rsidP="00753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159">
              <w:rPr>
                <w:rFonts w:ascii="Times New Roman" w:hAnsi="Times New Roman"/>
                <w:sz w:val="24"/>
                <w:szCs w:val="24"/>
              </w:rPr>
              <w:t>1,958</w:t>
            </w:r>
          </w:p>
        </w:tc>
        <w:tc>
          <w:tcPr>
            <w:tcW w:w="1551" w:type="dxa"/>
          </w:tcPr>
          <w:p w:rsidR="0006056D" w:rsidRPr="00191159" w:rsidRDefault="0006056D" w:rsidP="00753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159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550" w:type="dxa"/>
          </w:tcPr>
          <w:p w:rsidR="0006056D" w:rsidRPr="00191159" w:rsidRDefault="0006056D" w:rsidP="00753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159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551" w:type="dxa"/>
          </w:tcPr>
          <w:p w:rsidR="0006056D" w:rsidRPr="00191159" w:rsidRDefault="0006056D" w:rsidP="00753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159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  <w:tr w:rsidR="0006056D" w:rsidRPr="00191159" w:rsidTr="00A005DD">
        <w:tc>
          <w:tcPr>
            <w:tcW w:w="1984" w:type="dxa"/>
            <w:vMerge/>
          </w:tcPr>
          <w:p w:rsidR="0006056D" w:rsidRPr="00191159" w:rsidRDefault="0006056D" w:rsidP="007536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6056D" w:rsidRPr="00191159" w:rsidRDefault="0006056D" w:rsidP="00753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15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550" w:type="dxa"/>
          </w:tcPr>
          <w:p w:rsidR="0006056D" w:rsidRPr="00191159" w:rsidRDefault="0006056D" w:rsidP="00753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159">
              <w:rPr>
                <w:rFonts w:ascii="Times New Roman" w:hAnsi="Times New Roman"/>
                <w:sz w:val="24"/>
                <w:szCs w:val="24"/>
              </w:rPr>
              <w:t>1,969</w:t>
            </w:r>
          </w:p>
        </w:tc>
        <w:tc>
          <w:tcPr>
            <w:tcW w:w="1551" w:type="dxa"/>
          </w:tcPr>
          <w:p w:rsidR="0006056D" w:rsidRPr="00191159" w:rsidRDefault="0006056D" w:rsidP="00753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159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550" w:type="dxa"/>
          </w:tcPr>
          <w:p w:rsidR="0006056D" w:rsidRPr="00191159" w:rsidRDefault="0006056D" w:rsidP="00753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159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551" w:type="dxa"/>
          </w:tcPr>
          <w:p w:rsidR="0006056D" w:rsidRPr="00191159" w:rsidRDefault="0006056D" w:rsidP="00753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159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</w:tr>
      <w:tr w:rsidR="0006056D" w:rsidRPr="00191159" w:rsidTr="00A005DD">
        <w:tc>
          <w:tcPr>
            <w:tcW w:w="1984" w:type="dxa"/>
            <w:vMerge/>
          </w:tcPr>
          <w:p w:rsidR="0006056D" w:rsidRPr="00191159" w:rsidRDefault="0006056D" w:rsidP="007536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6056D" w:rsidRPr="00191159" w:rsidRDefault="0006056D" w:rsidP="00753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159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550" w:type="dxa"/>
          </w:tcPr>
          <w:p w:rsidR="0006056D" w:rsidRPr="00191159" w:rsidRDefault="0006056D" w:rsidP="00753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159">
              <w:rPr>
                <w:rFonts w:ascii="Times New Roman" w:hAnsi="Times New Roman"/>
                <w:sz w:val="24"/>
                <w:szCs w:val="24"/>
              </w:rPr>
              <w:t>2,002</w:t>
            </w:r>
          </w:p>
        </w:tc>
        <w:tc>
          <w:tcPr>
            <w:tcW w:w="1551" w:type="dxa"/>
          </w:tcPr>
          <w:p w:rsidR="0006056D" w:rsidRPr="00191159" w:rsidRDefault="0006056D" w:rsidP="00753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159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550" w:type="dxa"/>
          </w:tcPr>
          <w:p w:rsidR="0006056D" w:rsidRPr="00191159" w:rsidRDefault="0006056D" w:rsidP="00753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159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551" w:type="dxa"/>
          </w:tcPr>
          <w:p w:rsidR="0006056D" w:rsidRPr="00191159" w:rsidRDefault="0006056D" w:rsidP="00753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159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</w:tr>
      <w:tr w:rsidR="0006056D" w:rsidRPr="00191159" w:rsidTr="00A005DD">
        <w:tc>
          <w:tcPr>
            <w:tcW w:w="1984" w:type="dxa"/>
            <w:vMerge/>
          </w:tcPr>
          <w:p w:rsidR="0006056D" w:rsidRPr="00191159" w:rsidRDefault="0006056D" w:rsidP="007536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6056D" w:rsidRPr="00191159" w:rsidRDefault="0006056D" w:rsidP="00753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159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550" w:type="dxa"/>
          </w:tcPr>
          <w:p w:rsidR="0006056D" w:rsidRPr="00191159" w:rsidRDefault="0006056D" w:rsidP="00753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159">
              <w:rPr>
                <w:rFonts w:ascii="Times New Roman" w:hAnsi="Times New Roman"/>
                <w:sz w:val="24"/>
                <w:szCs w:val="24"/>
              </w:rPr>
              <w:t>1,991</w:t>
            </w:r>
          </w:p>
        </w:tc>
        <w:tc>
          <w:tcPr>
            <w:tcW w:w="1551" w:type="dxa"/>
          </w:tcPr>
          <w:p w:rsidR="0006056D" w:rsidRPr="00191159" w:rsidRDefault="0006056D" w:rsidP="00753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159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550" w:type="dxa"/>
          </w:tcPr>
          <w:p w:rsidR="0006056D" w:rsidRPr="00191159" w:rsidRDefault="0006056D" w:rsidP="00753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159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551" w:type="dxa"/>
          </w:tcPr>
          <w:p w:rsidR="0006056D" w:rsidRPr="00191159" w:rsidRDefault="0006056D" w:rsidP="00753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159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</w:tr>
      <w:tr w:rsidR="0006056D" w:rsidRPr="00191159" w:rsidTr="00A005DD">
        <w:tc>
          <w:tcPr>
            <w:tcW w:w="1984" w:type="dxa"/>
            <w:vMerge w:val="restart"/>
          </w:tcPr>
          <w:p w:rsidR="0006056D" w:rsidRPr="00191159" w:rsidRDefault="0006056D" w:rsidP="007536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1159">
              <w:rPr>
                <w:rFonts w:ascii="Times New Roman" w:hAnsi="Times New Roman"/>
                <w:sz w:val="24"/>
                <w:szCs w:val="24"/>
              </w:rPr>
              <w:t xml:space="preserve">Пульверизетте-6 </w:t>
            </w:r>
          </w:p>
          <w:p w:rsidR="0006056D" w:rsidRPr="00191159" w:rsidRDefault="0006056D" w:rsidP="007536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6056D" w:rsidRPr="00191159" w:rsidRDefault="0006056D" w:rsidP="00753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15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50" w:type="dxa"/>
          </w:tcPr>
          <w:p w:rsidR="0006056D" w:rsidRPr="00191159" w:rsidRDefault="0006056D" w:rsidP="00753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159">
              <w:rPr>
                <w:rFonts w:ascii="Times New Roman" w:hAnsi="Times New Roman"/>
                <w:sz w:val="24"/>
                <w:szCs w:val="24"/>
              </w:rPr>
              <w:t>1,955</w:t>
            </w:r>
          </w:p>
        </w:tc>
        <w:tc>
          <w:tcPr>
            <w:tcW w:w="1551" w:type="dxa"/>
          </w:tcPr>
          <w:p w:rsidR="0006056D" w:rsidRPr="00191159" w:rsidRDefault="0006056D" w:rsidP="00753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159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550" w:type="dxa"/>
          </w:tcPr>
          <w:p w:rsidR="0006056D" w:rsidRPr="00191159" w:rsidRDefault="0006056D" w:rsidP="00753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159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551" w:type="dxa"/>
          </w:tcPr>
          <w:p w:rsidR="0006056D" w:rsidRPr="00191159" w:rsidRDefault="0006056D" w:rsidP="00753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159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</w:tr>
      <w:tr w:rsidR="0006056D" w:rsidRPr="00191159" w:rsidTr="00A005DD">
        <w:tc>
          <w:tcPr>
            <w:tcW w:w="1984" w:type="dxa"/>
            <w:vMerge/>
          </w:tcPr>
          <w:p w:rsidR="0006056D" w:rsidRPr="00191159" w:rsidRDefault="0006056D" w:rsidP="007536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6056D" w:rsidRPr="00191159" w:rsidRDefault="0006056D" w:rsidP="00753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15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550" w:type="dxa"/>
          </w:tcPr>
          <w:p w:rsidR="0006056D" w:rsidRPr="00191159" w:rsidRDefault="0006056D" w:rsidP="00753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159">
              <w:rPr>
                <w:rFonts w:ascii="Times New Roman" w:hAnsi="Times New Roman"/>
                <w:sz w:val="24"/>
                <w:szCs w:val="24"/>
              </w:rPr>
              <w:t>1,971</w:t>
            </w:r>
          </w:p>
        </w:tc>
        <w:tc>
          <w:tcPr>
            <w:tcW w:w="1551" w:type="dxa"/>
          </w:tcPr>
          <w:p w:rsidR="0006056D" w:rsidRPr="00191159" w:rsidRDefault="0006056D" w:rsidP="00753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159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550" w:type="dxa"/>
          </w:tcPr>
          <w:p w:rsidR="0006056D" w:rsidRPr="00191159" w:rsidRDefault="0006056D" w:rsidP="00753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159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551" w:type="dxa"/>
          </w:tcPr>
          <w:p w:rsidR="0006056D" w:rsidRPr="00191159" w:rsidRDefault="0006056D" w:rsidP="00753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159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  <w:tr w:rsidR="0006056D" w:rsidRPr="00191159" w:rsidTr="00A005DD">
        <w:tc>
          <w:tcPr>
            <w:tcW w:w="1984" w:type="dxa"/>
            <w:vMerge/>
          </w:tcPr>
          <w:p w:rsidR="0006056D" w:rsidRPr="00191159" w:rsidRDefault="0006056D" w:rsidP="007536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6056D" w:rsidRPr="00191159" w:rsidRDefault="0006056D" w:rsidP="00753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159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550" w:type="dxa"/>
          </w:tcPr>
          <w:p w:rsidR="0006056D" w:rsidRPr="00191159" w:rsidRDefault="0006056D" w:rsidP="00753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159">
              <w:rPr>
                <w:rFonts w:ascii="Times New Roman" w:hAnsi="Times New Roman"/>
                <w:sz w:val="24"/>
                <w:szCs w:val="24"/>
              </w:rPr>
              <w:t>1,950</w:t>
            </w:r>
          </w:p>
        </w:tc>
        <w:tc>
          <w:tcPr>
            <w:tcW w:w="1551" w:type="dxa"/>
          </w:tcPr>
          <w:p w:rsidR="0006056D" w:rsidRPr="00191159" w:rsidRDefault="0006056D" w:rsidP="00753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159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550" w:type="dxa"/>
          </w:tcPr>
          <w:p w:rsidR="0006056D" w:rsidRPr="00191159" w:rsidRDefault="0006056D" w:rsidP="00753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159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551" w:type="dxa"/>
          </w:tcPr>
          <w:p w:rsidR="0006056D" w:rsidRPr="00191159" w:rsidRDefault="0006056D" w:rsidP="00753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159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  <w:tr w:rsidR="0006056D" w:rsidRPr="00191159" w:rsidTr="00A005DD">
        <w:tc>
          <w:tcPr>
            <w:tcW w:w="1984" w:type="dxa"/>
            <w:vMerge/>
          </w:tcPr>
          <w:p w:rsidR="0006056D" w:rsidRPr="00191159" w:rsidRDefault="0006056D" w:rsidP="007536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6056D" w:rsidRPr="00191159" w:rsidRDefault="0006056D" w:rsidP="00753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159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550" w:type="dxa"/>
          </w:tcPr>
          <w:p w:rsidR="0006056D" w:rsidRPr="00191159" w:rsidRDefault="0006056D" w:rsidP="00753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159">
              <w:rPr>
                <w:rFonts w:ascii="Times New Roman" w:hAnsi="Times New Roman"/>
                <w:sz w:val="24"/>
                <w:szCs w:val="24"/>
              </w:rPr>
              <w:t>2,019</w:t>
            </w:r>
          </w:p>
        </w:tc>
        <w:tc>
          <w:tcPr>
            <w:tcW w:w="1551" w:type="dxa"/>
          </w:tcPr>
          <w:p w:rsidR="0006056D" w:rsidRPr="00191159" w:rsidRDefault="0006056D" w:rsidP="00753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159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550" w:type="dxa"/>
          </w:tcPr>
          <w:p w:rsidR="0006056D" w:rsidRPr="00191159" w:rsidRDefault="0006056D" w:rsidP="00753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159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551" w:type="dxa"/>
          </w:tcPr>
          <w:p w:rsidR="0006056D" w:rsidRPr="00191159" w:rsidRDefault="0006056D" w:rsidP="00753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159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</w:tr>
      <w:tr w:rsidR="0006056D" w:rsidRPr="00191159" w:rsidTr="00A005DD">
        <w:tc>
          <w:tcPr>
            <w:tcW w:w="1984" w:type="dxa"/>
            <w:vMerge w:val="restart"/>
          </w:tcPr>
          <w:p w:rsidR="0006056D" w:rsidRPr="00191159" w:rsidRDefault="0006056D" w:rsidP="007536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1159">
              <w:rPr>
                <w:rFonts w:ascii="Times New Roman" w:hAnsi="Times New Roman"/>
                <w:sz w:val="24"/>
                <w:szCs w:val="24"/>
              </w:rPr>
              <w:t xml:space="preserve">Шаровая мельница </w:t>
            </w:r>
          </w:p>
          <w:p w:rsidR="0006056D" w:rsidRPr="00191159" w:rsidRDefault="0006056D" w:rsidP="007536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6056D" w:rsidRPr="00191159" w:rsidRDefault="0006056D" w:rsidP="00753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15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50" w:type="dxa"/>
          </w:tcPr>
          <w:p w:rsidR="0006056D" w:rsidRPr="00191159" w:rsidRDefault="0006056D" w:rsidP="00753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159">
              <w:rPr>
                <w:rFonts w:ascii="Times New Roman" w:hAnsi="Times New Roman"/>
                <w:sz w:val="24"/>
                <w:szCs w:val="24"/>
              </w:rPr>
              <w:t>1,948</w:t>
            </w:r>
          </w:p>
        </w:tc>
        <w:tc>
          <w:tcPr>
            <w:tcW w:w="1551" w:type="dxa"/>
          </w:tcPr>
          <w:p w:rsidR="0006056D" w:rsidRPr="00191159" w:rsidRDefault="0006056D" w:rsidP="00753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159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550" w:type="dxa"/>
          </w:tcPr>
          <w:p w:rsidR="0006056D" w:rsidRPr="00191159" w:rsidRDefault="0006056D" w:rsidP="00753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159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551" w:type="dxa"/>
          </w:tcPr>
          <w:p w:rsidR="0006056D" w:rsidRPr="00191159" w:rsidRDefault="0006056D" w:rsidP="00753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159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06056D" w:rsidRPr="00191159" w:rsidTr="00A005DD">
        <w:tc>
          <w:tcPr>
            <w:tcW w:w="1984" w:type="dxa"/>
            <w:vMerge/>
          </w:tcPr>
          <w:p w:rsidR="0006056D" w:rsidRPr="00191159" w:rsidRDefault="0006056D" w:rsidP="007536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6056D" w:rsidRPr="00191159" w:rsidRDefault="0006056D" w:rsidP="00753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15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550" w:type="dxa"/>
          </w:tcPr>
          <w:p w:rsidR="0006056D" w:rsidRPr="00191159" w:rsidRDefault="0006056D" w:rsidP="00753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159">
              <w:rPr>
                <w:rFonts w:ascii="Times New Roman" w:hAnsi="Times New Roman"/>
                <w:sz w:val="24"/>
                <w:szCs w:val="24"/>
              </w:rPr>
              <w:t>1,951</w:t>
            </w:r>
          </w:p>
        </w:tc>
        <w:tc>
          <w:tcPr>
            <w:tcW w:w="1551" w:type="dxa"/>
          </w:tcPr>
          <w:p w:rsidR="0006056D" w:rsidRPr="00191159" w:rsidRDefault="0006056D" w:rsidP="00753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159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550" w:type="dxa"/>
          </w:tcPr>
          <w:p w:rsidR="0006056D" w:rsidRPr="00191159" w:rsidRDefault="0006056D" w:rsidP="00753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159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551" w:type="dxa"/>
          </w:tcPr>
          <w:p w:rsidR="0006056D" w:rsidRPr="00191159" w:rsidRDefault="0006056D" w:rsidP="00753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159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</w:tr>
      <w:tr w:rsidR="0006056D" w:rsidRPr="00191159" w:rsidTr="00A005DD">
        <w:tc>
          <w:tcPr>
            <w:tcW w:w="1984" w:type="dxa"/>
            <w:vMerge/>
          </w:tcPr>
          <w:p w:rsidR="0006056D" w:rsidRPr="00191159" w:rsidRDefault="0006056D" w:rsidP="007536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6056D" w:rsidRPr="00191159" w:rsidRDefault="0006056D" w:rsidP="00753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159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550" w:type="dxa"/>
          </w:tcPr>
          <w:p w:rsidR="0006056D" w:rsidRPr="00191159" w:rsidRDefault="0006056D" w:rsidP="00753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159">
              <w:rPr>
                <w:rFonts w:ascii="Times New Roman" w:hAnsi="Times New Roman"/>
                <w:sz w:val="24"/>
                <w:szCs w:val="24"/>
              </w:rPr>
              <w:t>1,952</w:t>
            </w:r>
          </w:p>
        </w:tc>
        <w:tc>
          <w:tcPr>
            <w:tcW w:w="1551" w:type="dxa"/>
          </w:tcPr>
          <w:p w:rsidR="0006056D" w:rsidRPr="00191159" w:rsidRDefault="0006056D" w:rsidP="00753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159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550" w:type="dxa"/>
          </w:tcPr>
          <w:p w:rsidR="0006056D" w:rsidRPr="00191159" w:rsidRDefault="0006056D" w:rsidP="00753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15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551" w:type="dxa"/>
          </w:tcPr>
          <w:p w:rsidR="0006056D" w:rsidRPr="00191159" w:rsidRDefault="0006056D" w:rsidP="00753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159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  <w:tr w:rsidR="0006056D" w:rsidRPr="00191159" w:rsidTr="00A005DD">
        <w:trPr>
          <w:trHeight w:val="94"/>
        </w:trPr>
        <w:tc>
          <w:tcPr>
            <w:tcW w:w="1984" w:type="dxa"/>
            <w:vMerge/>
          </w:tcPr>
          <w:p w:rsidR="0006056D" w:rsidRPr="00191159" w:rsidRDefault="0006056D" w:rsidP="007536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6056D" w:rsidRPr="00191159" w:rsidRDefault="0006056D" w:rsidP="00753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159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550" w:type="dxa"/>
          </w:tcPr>
          <w:p w:rsidR="0006056D" w:rsidRPr="00191159" w:rsidRDefault="0006056D" w:rsidP="00753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159">
              <w:rPr>
                <w:rFonts w:ascii="Times New Roman" w:hAnsi="Times New Roman"/>
                <w:sz w:val="24"/>
                <w:szCs w:val="24"/>
              </w:rPr>
              <w:t>1,905</w:t>
            </w:r>
          </w:p>
        </w:tc>
        <w:tc>
          <w:tcPr>
            <w:tcW w:w="1551" w:type="dxa"/>
          </w:tcPr>
          <w:p w:rsidR="0006056D" w:rsidRPr="00191159" w:rsidRDefault="0006056D" w:rsidP="00753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159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550" w:type="dxa"/>
          </w:tcPr>
          <w:p w:rsidR="0006056D" w:rsidRPr="00191159" w:rsidRDefault="0006056D" w:rsidP="00753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159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551" w:type="dxa"/>
          </w:tcPr>
          <w:p w:rsidR="0006056D" w:rsidRPr="00191159" w:rsidRDefault="0006056D" w:rsidP="00753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159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</w:tbl>
    <w:p w:rsidR="0006056D" w:rsidRPr="001B2B5A" w:rsidRDefault="0006056D" w:rsidP="008C4542">
      <w:pPr>
        <w:pStyle w:val="NormalWeb"/>
        <w:spacing w:before="0" w:after="0" w:afterAutospacing="0"/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>α</w:t>
      </w:r>
      <w:r w:rsidRPr="001B2B5A">
        <w:rPr>
          <w:sz w:val="20"/>
          <w:szCs w:val="20"/>
        </w:rPr>
        <w:t xml:space="preserve"> – массовая доля механоактивированного цемента; ρ – плотность</w:t>
      </w:r>
      <w:r>
        <w:rPr>
          <w:sz w:val="20"/>
          <w:szCs w:val="20"/>
        </w:rPr>
        <w:t xml:space="preserve"> бетона</w:t>
      </w:r>
      <w:r w:rsidRPr="001B2B5A">
        <w:rPr>
          <w:sz w:val="20"/>
          <w:szCs w:val="20"/>
        </w:rPr>
        <w:t>; σ</w:t>
      </w:r>
      <w:r w:rsidRPr="001B2B5A">
        <w:rPr>
          <w:sz w:val="20"/>
          <w:szCs w:val="20"/>
          <w:vertAlign w:val="subscript"/>
        </w:rPr>
        <w:t>исх</w:t>
      </w:r>
      <w:r w:rsidRPr="001B2B5A">
        <w:rPr>
          <w:sz w:val="20"/>
          <w:szCs w:val="20"/>
        </w:rPr>
        <w:t xml:space="preserve"> – предел прочности при сжатии исходных образцов</w:t>
      </w:r>
      <w:r>
        <w:rPr>
          <w:sz w:val="20"/>
          <w:szCs w:val="20"/>
        </w:rPr>
        <w:t xml:space="preserve"> бетона</w:t>
      </w:r>
      <w:r w:rsidRPr="001B2B5A">
        <w:rPr>
          <w:sz w:val="20"/>
          <w:szCs w:val="20"/>
        </w:rPr>
        <w:t>; σ</w:t>
      </w:r>
      <w:r w:rsidRPr="001B2B5A">
        <w:rPr>
          <w:sz w:val="20"/>
          <w:szCs w:val="20"/>
          <w:vertAlign w:val="subscript"/>
        </w:rPr>
        <w:t>в</w:t>
      </w:r>
      <w:r w:rsidRPr="001B2B5A">
        <w:rPr>
          <w:sz w:val="20"/>
          <w:szCs w:val="20"/>
        </w:rPr>
        <w:t xml:space="preserve"> – остаточная прочность после водопоглощения; σ</w:t>
      </w:r>
      <w:r w:rsidRPr="001B2B5A">
        <w:rPr>
          <w:sz w:val="20"/>
          <w:szCs w:val="20"/>
          <w:vertAlign w:val="subscript"/>
        </w:rPr>
        <w:t>пр</w:t>
      </w:r>
      <w:r w:rsidRPr="001B2B5A">
        <w:rPr>
          <w:sz w:val="20"/>
          <w:szCs w:val="20"/>
        </w:rPr>
        <w:t xml:space="preserve"> - остаточная прочность после промораживания.</w:t>
      </w:r>
    </w:p>
    <w:p w:rsidR="0006056D" w:rsidRDefault="0006056D" w:rsidP="008C4542">
      <w:pPr>
        <w:pStyle w:val="NormalWeb"/>
        <w:spacing w:before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Видно, что активация цемента практически не влияет на плотность бетона. Исследования прочности </w:t>
      </w:r>
      <w:r w:rsidRPr="002E0545">
        <w:rPr>
          <w:color w:val="000000"/>
          <w:sz w:val="28"/>
          <w:szCs w:val="28"/>
        </w:rPr>
        <w:t>при сжатии, в</w:t>
      </w:r>
      <w:r>
        <w:rPr>
          <w:sz w:val="28"/>
          <w:szCs w:val="28"/>
        </w:rPr>
        <w:t xml:space="preserve"> свою очередь, показали, что влияние активации на свойства получаемого бетона неоднозначно. Максимальные значения прочности при сжатии показали бетонные образцы, содержащие 20-30 </w:t>
      </w:r>
      <w:r w:rsidRPr="00023C17">
        <w:rPr>
          <w:color w:val="000000"/>
          <w:sz w:val="28"/>
          <w:szCs w:val="28"/>
        </w:rPr>
        <w:t xml:space="preserve">масс.% </w:t>
      </w:r>
      <w:r>
        <w:rPr>
          <w:sz w:val="28"/>
          <w:szCs w:val="28"/>
        </w:rPr>
        <w:t xml:space="preserve">активированного цемента, независимо от типа активатора. Однако, исследования остаточной прочности после водопоглощения и промораживания показывают, что применение планетарной мельницы АГО-2 наиболее эффективно. Следует отметить, что по морозостойкости все образцы соответствуют марке </w:t>
      </w:r>
      <w:r>
        <w:rPr>
          <w:sz w:val="28"/>
          <w:szCs w:val="28"/>
          <w:lang w:val="en-US"/>
        </w:rPr>
        <w:t>F</w:t>
      </w:r>
      <w:r>
        <w:rPr>
          <w:sz w:val="28"/>
          <w:szCs w:val="28"/>
        </w:rPr>
        <w:t>300.</w:t>
      </w:r>
    </w:p>
    <w:p w:rsidR="0006056D" w:rsidRDefault="0006056D" w:rsidP="008C454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наиболее полного понимания механизмов воздействия активации цемента на свойства бетона были проведены микроскопические исследования</w:t>
      </w:r>
      <w:r w:rsidRPr="00AA71F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Полученные результаты представлены на рис. 3.</w:t>
      </w:r>
    </w:p>
    <w:tbl>
      <w:tblPr>
        <w:tblW w:w="0" w:type="auto"/>
        <w:tblLook w:val="00A0"/>
      </w:tblPr>
      <w:tblGrid>
        <w:gridCol w:w="4633"/>
        <w:gridCol w:w="4653"/>
      </w:tblGrid>
      <w:tr w:rsidR="0006056D" w:rsidRPr="00191159" w:rsidTr="00A005DD">
        <w:tc>
          <w:tcPr>
            <w:tcW w:w="4785" w:type="dxa"/>
            <w:vAlign w:val="center"/>
          </w:tcPr>
          <w:p w:rsidR="0006056D" w:rsidRPr="00191159" w:rsidRDefault="0006056D" w:rsidP="00A005D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91159">
              <w:rPr>
                <w:rFonts w:ascii="Times New Roman" w:hAnsi="Times New Roman"/>
                <w:noProof/>
                <w:sz w:val="28"/>
                <w:szCs w:val="28"/>
              </w:rPr>
              <w:pict>
                <v:shape id="_x0000_i1028" type="#_x0000_t75" alt="1 1000(1).jpg" style="width:177.6pt;height:137.4pt;visibility:visible">
                  <v:imagedata r:id="rId10" o:title=""/>
                </v:shape>
              </w:pict>
            </w:r>
          </w:p>
        </w:tc>
        <w:tc>
          <w:tcPr>
            <w:tcW w:w="4786" w:type="dxa"/>
            <w:vAlign w:val="center"/>
          </w:tcPr>
          <w:p w:rsidR="0006056D" w:rsidRPr="00191159" w:rsidRDefault="0006056D" w:rsidP="00A005D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91159">
              <w:rPr>
                <w:rFonts w:ascii="Times New Roman" w:hAnsi="Times New Roman"/>
                <w:noProof/>
                <w:color w:val="333333"/>
                <w:sz w:val="28"/>
                <w:szCs w:val="28"/>
              </w:rPr>
              <w:pict>
                <v:shape id="Рисунок 10" o:spid="_x0000_i1029" type="#_x0000_t75" alt="рис1-1" style="width:186pt;height:133.8pt;visibility:visible">
                  <v:imagedata r:id="rId11" o:title=""/>
                </v:shape>
              </w:pict>
            </w:r>
          </w:p>
        </w:tc>
      </w:tr>
      <w:tr w:rsidR="0006056D" w:rsidRPr="00191159" w:rsidTr="00A005DD">
        <w:tc>
          <w:tcPr>
            <w:tcW w:w="4785" w:type="dxa"/>
            <w:vAlign w:val="center"/>
          </w:tcPr>
          <w:p w:rsidR="0006056D" w:rsidRPr="00191159" w:rsidRDefault="0006056D" w:rsidP="00A005D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91159">
              <w:rPr>
                <w:rFonts w:ascii="Times New Roman" w:hAnsi="Times New Roman"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4786" w:type="dxa"/>
            <w:vAlign w:val="center"/>
          </w:tcPr>
          <w:p w:rsidR="0006056D" w:rsidRPr="00191159" w:rsidRDefault="0006056D" w:rsidP="00A005D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91159">
              <w:rPr>
                <w:rFonts w:ascii="Times New Roman" w:hAnsi="Times New Roman"/>
                <w:sz w:val="28"/>
                <w:szCs w:val="28"/>
                <w:lang w:eastAsia="en-US"/>
              </w:rPr>
              <w:t>б</w:t>
            </w:r>
          </w:p>
        </w:tc>
      </w:tr>
      <w:tr w:rsidR="0006056D" w:rsidRPr="00191159" w:rsidTr="00A005DD">
        <w:tc>
          <w:tcPr>
            <w:tcW w:w="4785" w:type="dxa"/>
            <w:vAlign w:val="center"/>
          </w:tcPr>
          <w:p w:rsidR="0006056D" w:rsidRPr="00191159" w:rsidRDefault="0006056D" w:rsidP="00A005D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91159">
              <w:rPr>
                <w:rFonts w:ascii="Times New Roman" w:hAnsi="Times New Roman"/>
                <w:noProof/>
                <w:color w:val="333333"/>
                <w:sz w:val="28"/>
                <w:szCs w:val="28"/>
              </w:rPr>
              <w:pict>
                <v:shape id="Рисунок 11" o:spid="_x0000_i1030" type="#_x0000_t75" alt="рис1-2" style="width:180pt;height:127.8pt;visibility:visible">
                  <v:imagedata r:id="rId12" o:title=""/>
                </v:shape>
              </w:pict>
            </w:r>
          </w:p>
        </w:tc>
        <w:tc>
          <w:tcPr>
            <w:tcW w:w="4786" w:type="dxa"/>
            <w:vAlign w:val="center"/>
          </w:tcPr>
          <w:p w:rsidR="0006056D" w:rsidRPr="00191159" w:rsidRDefault="0006056D" w:rsidP="00A005D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91159">
              <w:rPr>
                <w:rFonts w:ascii="Times New Roman" w:hAnsi="Times New Roman"/>
                <w:noProof/>
                <w:color w:val="333333"/>
                <w:sz w:val="28"/>
                <w:szCs w:val="28"/>
              </w:rPr>
              <w:pict>
                <v:shape id="Рисунок 12" o:spid="_x0000_i1031" type="#_x0000_t75" alt="рис1-3" style="width:183.6pt;height:130.2pt;visibility:visible">
                  <v:imagedata r:id="rId13" o:title=""/>
                </v:shape>
              </w:pict>
            </w:r>
          </w:p>
        </w:tc>
      </w:tr>
      <w:tr w:rsidR="0006056D" w:rsidRPr="00191159" w:rsidTr="00A005DD">
        <w:tc>
          <w:tcPr>
            <w:tcW w:w="4785" w:type="dxa"/>
            <w:vAlign w:val="center"/>
          </w:tcPr>
          <w:p w:rsidR="0006056D" w:rsidRPr="00191159" w:rsidRDefault="0006056D" w:rsidP="00A005D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91159">
              <w:rPr>
                <w:rFonts w:ascii="Times New Roman" w:hAnsi="Times New Roman"/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4786" w:type="dxa"/>
            <w:vAlign w:val="center"/>
          </w:tcPr>
          <w:p w:rsidR="0006056D" w:rsidRPr="00191159" w:rsidRDefault="0006056D" w:rsidP="00A005D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91159">
              <w:rPr>
                <w:rFonts w:ascii="Times New Roman" w:hAnsi="Times New Roman"/>
                <w:sz w:val="28"/>
                <w:szCs w:val="28"/>
                <w:lang w:eastAsia="en-US"/>
              </w:rPr>
              <w:t>г</w:t>
            </w:r>
          </w:p>
        </w:tc>
      </w:tr>
    </w:tbl>
    <w:p w:rsidR="0006056D" w:rsidRPr="00023C17" w:rsidRDefault="0006056D" w:rsidP="008C454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3C17">
        <w:rPr>
          <w:rFonts w:ascii="Times New Roman" w:hAnsi="Times New Roman"/>
          <w:b/>
          <w:sz w:val="28"/>
          <w:szCs w:val="28"/>
        </w:rPr>
        <w:t>Рисунок 3.</w:t>
      </w:r>
      <w:r w:rsidRPr="00023C17">
        <w:rPr>
          <w:rFonts w:ascii="Times New Roman" w:hAnsi="Times New Roman"/>
          <w:sz w:val="28"/>
          <w:szCs w:val="28"/>
        </w:rPr>
        <w:t xml:space="preserve"> Микроструктура бетона: а) исходный бетон (воздушное твердение, х1000); б) бетон, содержащий 50 масс.% механоактивированного цемента (АГО-2, водное твердение, х500); в) бетон, содержащий 50 масс.% механоактивированного цемента (АГО-2, воздушное твердение, х500); г) бетон, содержащий 50 масс.% механоактивированного цемента (Пульверизетте-6, водное твердение, х500).</w:t>
      </w:r>
    </w:p>
    <w:p w:rsidR="0006056D" w:rsidRDefault="0006056D" w:rsidP="008C454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Видно, что образцы бетона, изготовленные из исходного цемента, а также образцы, содержащие механоактивированный в АГО-2 цемент, твердевшие на воздухе характеризуются наличием игольчатых форм, образование которых происходит на начальных стадиях гидратирования цемента, т.е. воздушное твердение создает дефицит воды, и, соответственно, приводит к неполному протеканию гидратационных процессов. </w:t>
      </w:r>
    </w:p>
    <w:p w:rsidR="0006056D" w:rsidRDefault="0006056D" w:rsidP="008C454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твердении образцов бетона в водной среде игольчатых и пластинчатых образований не наблюдается (рис. 3 б, г), т.е. процесс гидратации протекает достаточно полно. Однако, видно, что механоактивация цемента в планетарной мельнице АГО-2 позволяет получить бетон с более однородным распределением компонентов: частицы заполнителя охвачены цементным камнем однородным ровным слоем. Бетон, полученный с использованием цемента механоактивированного в активаторе</w:t>
      </w:r>
      <w:r w:rsidRPr="007416AB">
        <w:rPr>
          <w:rFonts w:ascii="Times New Roman" w:hAnsi="Times New Roman"/>
          <w:sz w:val="28"/>
          <w:szCs w:val="28"/>
        </w:rPr>
        <w:t xml:space="preserve"> Пульверизетте-6</w:t>
      </w:r>
      <w:r>
        <w:rPr>
          <w:rFonts w:ascii="Times New Roman" w:hAnsi="Times New Roman"/>
          <w:sz w:val="28"/>
          <w:szCs w:val="28"/>
        </w:rPr>
        <w:t xml:space="preserve">, имеет более рыхлую </w:t>
      </w:r>
      <w:r w:rsidRPr="002E0545">
        <w:rPr>
          <w:rFonts w:ascii="Times New Roman" w:hAnsi="Times New Roman"/>
          <w:color w:val="000000"/>
          <w:sz w:val="28"/>
          <w:szCs w:val="28"/>
        </w:rPr>
        <w:t>структуру с</w:t>
      </w:r>
      <w:r>
        <w:rPr>
          <w:rFonts w:ascii="Times New Roman" w:hAnsi="Times New Roman"/>
          <w:sz w:val="28"/>
          <w:szCs w:val="28"/>
        </w:rPr>
        <w:t xml:space="preserve"> большим количеством различных формообразующих элементов.</w:t>
      </w:r>
    </w:p>
    <w:p w:rsidR="0006056D" w:rsidRDefault="0006056D" w:rsidP="008C454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Таким образом, микроскопические исследования показывают несомненное преимущество водного твердения при получении бетонного камня. Установлено, что применение планетарной мельницы АГО-2 является предпочтительным, так как позволяет получить более качественные изделия и наиболее полно реализовать преимущества активационных технологий. </w:t>
      </w:r>
    </w:p>
    <w:p w:rsidR="0006056D" w:rsidRDefault="0006056D" w:rsidP="008C454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Выполненные исследования показывают, что применение механоактивационных технологий позволяют в широких пределах регулировать поверхностные характеристики цемента, его гранулометрический состав и, соответственно, физико-механические характеристики бетонных изделий. Показано, что эффективность помольных аппаратов, реализующих различные механизмы диспергационного воздействия, неодинакова. Наиболее высокими показателями характеризуется бетон, содержащий цемент, механоактивированный на планетарной мельнице АГО-2. Следует отметить, что кроме активации на свойства бетона существенное влияние оказывают условия твердения. Твердение бетона в водной среде обеспечивает более полное протекание гидратационных процессов. </w:t>
      </w:r>
    </w:p>
    <w:p w:rsidR="0006056D" w:rsidRDefault="0006056D" w:rsidP="008C454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Таким образом, для решения задачи повышения активности лежалого цемента, целесообразным является применение активационных аппаратов, непосредственно перед получением бетонной смеси, а также создание благоприятной среды при твердении бетона (высокая влажность, положительная температура окружающего воздуха).</w:t>
      </w:r>
    </w:p>
    <w:p w:rsidR="0006056D" w:rsidRDefault="0006056D" w:rsidP="008C454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Работа выполнена при поддержке проекта</w:t>
      </w:r>
      <w:r w:rsidRPr="00E639C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 12-08-98508 «Разработка технологий механоактивационной обработки местного минерального сырья для повышения качества бетонов»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по региональному конкурсу грантов РФФИ_Арктика.</w:t>
      </w:r>
    </w:p>
    <w:p w:rsidR="0006056D" w:rsidRDefault="0006056D" w:rsidP="008C454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06056D" w:rsidRDefault="0006056D" w:rsidP="008C4542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E639C1">
        <w:rPr>
          <w:rFonts w:ascii="Times New Roman" w:hAnsi="Times New Roman"/>
          <w:b/>
          <w:sz w:val="24"/>
          <w:szCs w:val="24"/>
        </w:rPr>
        <w:t>Список литературы</w:t>
      </w:r>
    </w:p>
    <w:p w:rsidR="0006056D" w:rsidRPr="00E639C1" w:rsidRDefault="0006056D" w:rsidP="008C4542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06056D" w:rsidRPr="008C4542" w:rsidRDefault="0006056D" w:rsidP="008C4542">
      <w:pPr>
        <w:pStyle w:val="NormalWeb"/>
        <w:numPr>
          <w:ilvl w:val="0"/>
          <w:numId w:val="3"/>
        </w:numPr>
        <w:tabs>
          <w:tab w:val="left" w:pos="993"/>
        </w:tabs>
        <w:spacing w:before="0" w:after="0" w:afterAutospacing="0"/>
        <w:ind w:left="0" w:firstLine="567"/>
        <w:jc w:val="both"/>
      </w:pPr>
      <w:r w:rsidRPr="008C4542">
        <w:t>Баженов Ю.М. Технология бетона. М.: изд-во АСВ. 2002. 500 с.</w:t>
      </w:r>
    </w:p>
    <w:p w:rsidR="0006056D" w:rsidRPr="008C4542" w:rsidRDefault="0006056D" w:rsidP="008C4542">
      <w:pPr>
        <w:pStyle w:val="NormalWeb"/>
        <w:numPr>
          <w:ilvl w:val="0"/>
          <w:numId w:val="3"/>
        </w:numPr>
        <w:tabs>
          <w:tab w:val="left" w:pos="993"/>
        </w:tabs>
        <w:spacing w:before="0" w:after="0" w:afterAutospacing="0"/>
        <w:ind w:left="0" w:firstLine="567"/>
        <w:jc w:val="both"/>
      </w:pPr>
      <w:r w:rsidRPr="008C4542">
        <w:t>Ахвердов И.Н. Основы физики бетона. М.: Стройиздат. 1981. 464 с.</w:t>
      </w:r>
    </w:p>
    <w:p w:rsidR="0006056D" w:rsidRPr="00E639C1" w:rsidRDefault="0006056D" w:rsidP="008C4542">
      <w:pPr>
        <w:pStyle w:val="NormalWeb"/>
        <w:numPr>
          <w:ilvl w:val="0"/>
          <w:numId w:val="3"/>
        </w:numPr>
        <w:tabs>
          <w:tab w:val="left" w:pos="993"/>
        </w:tabs>
        <w:spacing w:before="0" w:after="0" w:afterAutospacing="0"/>
        <w:ind w:left="0" w:firstLine="567"/>
        <w:jc w:val="both"/>
      </w:pPr>
      <w:r w:rsidRPr="008C4542">
        <w:t>Иванов-Городов А.Н. Влияние зернового состава портландцемента на его строительно-технические свойства // Диссертация на соискание степени кандидата технических наук, М.: 1960 г. 234 с.</w:t>
      </w:r>
    </w:p>
    <w:p w:rsidR="0006056D" w:rsidRDefault="0006056D" w:rsidP="00E639C1">
      <w:pPr>
        <w:pStyle w:val="NormalWeb"/>
        <w:tabs>
          <w:tab w:val="left" w:pos="993"/>
        </w:tabs>
        <w:spacing w:before="0" w:after="0" w:afterAutospacing="0"/>
        <w:jc w:val="both"/>
        <w:rPr>
          <w:lang w:val="en-US"/>
        </w:rPr>
      </w:pPr>
    </w:p>
    <w:p w:rsidR="0006056D" w:rsidRDefault="0006056D" w:rsidP="00E639C1">
      <w:pPr>
        <w:pStyle w:val="NormalWeb"/>
        <w:tabs>
          <w:tab w:val="left" w:pos="993"/>
        </w:tabs>
        <w:spacing w:before="0" w:after="0" w:afterAutospacing="0"/>
        <w:jc w:val="center"/>
        <w:rPr>
          <w:b/>
          <w:lang w:val="en-US"/>
        </w:rPr>
      </w:pPr>
      <w:r w:rsidRPr="00E639C1">
        <w:rPr>
          <w:b/>
          <w:lang w:val="en-US"/>
        </w:rPr>
        <w:t>References</w:t>
      </w:r>
    </w:p>
    <w:p w:rsidR="0006056D" w:rsidRPr="00E639C1" w:rsidRDefault="0006056D" w:rsidP="00E639C1">
      <w:pPr>
        <w:pStyle w:val="NormalWeb"/>
        <w:tabs>
          <w:tab w:val="left" w:pos="993"/>
        </w:tabs>
        <w:spacing w:before="0" w:after="0" w:afterAutospacing="0"/>
        <w:jc w:val="center"/>
        <w:rPr>
          <w:b/>
          <w:lang w:val="en-US"/>
        </w:rPr>
      </w:pPr>
    </w:p>
    <w:p w:rsidR="0006056D" w:rsidRPr="00E639C1" w:rsidRDefault="0006056D" w:rsidP="00E639C1">
      <w:pPr>
        <w:pStyle w:val="NormalWeb"/>
        <w:tabs>
          <w:tab w:val="left" w:pos="993"/>
        </w:tabs>
        <w:spacing w:before="0" w:after="0" w:afterAutospacing="0"/>
        <w:jc w:val="both"/>
        <w:rPr>
          <w:lang w:val="en-US"/>
        </w:rPr>
      </w:pPr>
      <w:r w:rsidRPr="00E639C1">
        <w:rPr>
          <w:lang w:val="en-US"/>
        </w:rPr>
        <w:t>1.</w:t>
      </w:r>
      <w:r w:rsidRPr="00E639C1">
        <w:rPr>
          <w:lang w:val="en-US"/>
        </w:rPr>
        <w:tab/>
        <w:t>Bazhenov Ju.M. Tehnologija betona. M.: izd-vo ASV. 2002. 500 s.</w:t>
      </w:r>
    </w:p>
    <w:p w:rsidR="0006056D" w:rsidRPr="00E639C1" w:rsidRDefault="0006056D" w:rsidP="00E639C1">
      <w:pPr>
        <w:pStyle w:val="NormalWeb"/>
        <w:tabs>
          <w:tab w:val="left" w:pos="993"/>
        </w:tabs>
        <w:spacing w:before="0" w:after="0" w:afterAutospacing="0"/>
        <w:jc w:val="both"/>
        <w:rPr>
          <w:lang w:val="en-US"/>
        </w:rPr>
      </w:pPr>
      <w:r w:rsidRPr="00E639C1">
        <w:rPr>
          <w:lang w:val="en-US"/>
        </w:rPr>
        <w:t>2.</w:t>
      </w:r>
      <w:r w:rsidRPr="00E639C1">
        <w:rPr>
          <w:lang w:val="en-US"/>
        </w:rPr>
        <w:tab/>
        <w:t>Ahverdov I.N. Osnovy fiziki betona. M.: Strojizdat. 1981. 464 s.</w:t>
      </w:r>
    </w:p>
    <w:p w:rsidR="0006056D" w:rsidRPr="00E639C1" w:rsidRDefault="0006056D" w:rsidP="00E639C1">
      <w:pPr>
        <w:pStyle w:val="NormalWeb"/>
        <w:tabs>
          <w:tab w:val="left" w:pos="993"/>
        </w:tabs>
        <w:spacing w:before="0" w:after="0" w:afterAutospacing="0"/>
        <w:jc w:val="both"/>
        <w:rPr>
          <w:lang w:val="en-US"/>
        </w:rPr>
      </w:pPr>
      <w:r w:rsidRPr="00E639C1">
        <w:rPr>
          <w:lang w:val="en-US"/>
        </w:rPr>
        <w:t>3.</w:t>
      </w:r>
      <w:r w:rsidRPr="00E639C1">
        <w:rPr>
          <w:lang w:val="en-US"/>
        </w:rPr>
        <w:tab/>
        <w:t>Ivanov-Gorodov A.N. Vlijanie zernovogo sostava portlandcementa na ego stroitel'no-tehnicheskie svojstva // Dissertacija na soiskanie stepeni kandidata tehnicheskih nauk, M.: 1960 g. 234 s.</w:t>
      </w:r>
    </w:p>
    <w:p w:rsidR="0006056D" w:rsidRPr="00E639C1" w:rsidRDefault="0006056D" w:rsidP="008C4542">
      <w:pPr>
        <w:pStyle w:val="NormalWeb"/>
        <w:tabs>
          <w:tab w:val="left" w:pos="993"/>
        </w:tabs>
        <w:spacing w:before="0" w:after="0" w:afterAutospacing="0"/>
        <w:jc w:val="both"/>
        <w:rPr>
          <w:lang w:val="en-US"/>
        </w:rPr>
      </w:pPr>
    </w:p>
    <w:sectPr w:rsidR="0006056D" w:rsidRPr="00E639C1" w:rsidSect="00780B5A">
      <w:headerReference w:type="even" r:id="rId14"/>
      <w:headerReference w:type="default" r:id="rId15"/>
      <w:footerReference w:type="default" r:id="rId16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056D" w:rsidRDefault="0006056D" w:rsidP="00B94E50">
      <w:pPr>
        <w:spacing w:after="0" w:line="240" w:lineRule="auto"/>
      </w:pPr>
      <w:r>
        <w:separator/>
      </w:r>
    </w:p>
  </w:endnote>
  <w:endnote w:type="continuationSeparator" w:id="1">
    <w:p w:rsidR="0006056D" w:rsidRDefault="0006056D" w:rsidP="00B94E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?l?r ??Ѓ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056D" w:rsidRDefault="0006056D">
    <w:pPr>
      <w:pStyle w:val="Footer"/>
    </w:pPr>
    <w:r w:rsidRPr="00182980">
      <w:rPr>
        <w:rFonts w:ascii="Times New Roman" w:hAnsi="Times New Roman"/>
        <w:sz w:val="24"/>
        <w:szCs w:val="24"/>
      </w:rPr>
      <w:t>http://ej.kubagro.ru/2013/10/pdf/</w:t>
    </w:r>
    <w:r>
      <w:rPr>
        <w:rFonts w:ascii="Times New Roman" w:hAnsi="Times New Roman"/>
        <w:sz w:val="24"/>
        <w:szCs w:val="24"/>
        <w:lang w:val="en-US"/>
      </w:rPr>
      <w:t>26</w:t>
    </w:r>
    <w:r w:rsidRPr="00182980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056D" w:rsidRDefault="0006056D" w:rsidP="00B94E50">
      <w:pPr>
        <w:spacing w:after="0" w:line="240" w:lineRule="auto"/>
      </w:pPr>
      <w:r>
        <w:separator/>
      </w:r>
    </w:p>
  </w:footnote>
  <w:footnote w:type="continuationSeparator" w:id="1">
    <w:p w:rsidR="0006056D" w:rsidRDefault="0006056D" w:rsidP="00B94E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056D" w:rsidRDefault="0006056D" w:rsidP="007309DD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6056D" w:rsidRDefault="0006056D" w:rsidP="00780B5A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056D" w:rsidRPr="00780B5A" w:rsidRDefault="0006056D" w:rsidP="007309DD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780B5A">
      <w:rPr>
        <w:rStyle w:val="PageNumber"/>
        <w:rFonts w:ascii="Times New Roman" w:hAnsi="Times New Roman"/>
        <w:sz w:val="28"/>
        <w:szCs w:val="28"/>
      </w:rPr>
      <w:fldChar w:fldCharType="begin"/>
    </w:r>
    <w:r w:rsidRPr="00780B5A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780B5A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12</w:t>
    </w:r>
    <w:r w:rsidRPr="00780B5A">
      <w:rPr>
        <w:rStyle w:val="PageNumber"/>
        <w:rFonts w:ascii="Times New Roman" w:hAnsi="Times New Roman"/>
        <w:sz w:val="28"/>
        <w:szCs w:val="28"/>
      </w:rPr>
      <w:fldChar w:fldCharType="end"/>
    </w:r>
  </w:p>
  <w:p w:rsidR="0006056D" w:rsidRDefault="0006056D" w:rsidP="00780B5A">
    <w:pPr>
      <w:pStyle w:val="Header"/>
      <w:ind w:right="360"/>
    </w:pPr>
    <w:r w:rsidRPr="00BC2CA0">
      <w:rPr>
        <w:rFonts w:ascii="Times New Roman" w:hAnsi="Times New Roman"/>
        <w:sz w:val="24"/>
        <w:szCs w:val="24"/>
      </w:rPr>
      <w:t>Научный журнал КубГАУ, №94(10), 2013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45276"/>
    <w:multiLevelType w:val="hybridMultilevel"/>
    <w:tmpl w:val="4CF2558E"/>
    <w:lvl w:ilvl="0" w:tplc="D09455CE">
      <w:start w:val="1"/>
      <w:numFmt w:val="decimal"/>
      <w:lvlText w:val="%1."/>
      <w:lvlJc w:val="left"/>
      <w:pPr>
        <w:ind w:left="17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4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0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  <w:rPr>
        <w:rFonts w:cs="Times New Roman"/>
      </w:rPr>
    </w:lvl>
  </w:abstractNum>
  <w:abstractNum w:abstractNumId="1">
    <w:nsid w:val="1ADC3187"/>
    <w:multiLevelType w:val="hybridMultilevel"/>
    <w:tmpl w:val="10DE69B2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>
    <w:nsid w:val="1F3E3314"/>
    <w:multiLevelType w:val="hybridMultilevel"/>
    <w:tmpl w:val="6F8CC914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40011655"/>
    <w:multiLevelType w:val="hybridMultilevel"/>
    <w:tmpl w:val="BD18C6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2A6008A"/>
    <w:multiLevelType w:val="hybridMultilevel"/>
    <w:tmpl w:val="10DE69B2"/>
    <w:lvl w:ilvl="0" w:tplc="0419000F">
      <w:start w:val="1"/>
      <w:numFmt w:val="decimal"/>
      <w:lvlText w:val="%1."/>
      <w:lvlJc w:val="left"/>
      <w:pPr>
        <w:ind w:left="9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F5097"/>
    <w:rsid w:val="00001A56"/>
    <w:rsid w:val="00023C17"/>
    <w:rsid w:val="0006056D"/>
    <w:rsid w:val="000C7C53"/>
    <w:rsid w:val="00133A18"/>
    <w:rsid w:val="00182980"/>
    <w:rsid w:val="00191159"/>
    <w:rsid w:val="001A36A1"/>
    <w:rsid w:val="001B2B5A"/>
    <w:rsid w:val="001B3056"/>
    <w:rsid w:val="001D1DA4"/>
    <w:rsid w:val="001F40BF"/>
    <w:rsid w:val="00206492"/>
    <w:rsid w:val="00210170"/>
    <w:rsid w:val="00216924"/>
    <w:rsid w:val="002349CD"/>
    <w:rsid w:val="002B225D"/>
    <w:rsid w:val="002B5949"/>
    <w:rsid w:val="002E0545"/>
    <w:rsid w:val="003013CA"/>
    <w:rsid w:val="0030193A"/>
    <w:rsid w:val="00330142"/>
    <w:rsid w:val="00386BCA"/>
    <w:rsid w:val="00390ADE"/>
    <w:rsid w:val="003924BE"/>
    <w:rsid w:val="003978BB"/>
    <w:rsid w:val="00445D50"/>
    <w:rsid w:val="004C525B"/>
    <w:rsid w:val="004D3147"/>
    <w:rsid w:val="004D7D53"/>
    <w:rsid w:val="00536BF9"/>
    <w:rsid w:val="005A5100"/>
    <w:rsid w:val="005E2C1A"/>
    <w:rsid w:val="00656EE1"/>
    <w:rsid w:val="007309DD"/>
    <w:rsid w:val="007416AB"/>
    <w:rsid w:val="0075369C"/>
    <w:rsid w:val="00764F8B"/>
    <w:rsid w:val="00780B5A"/>
    <w:rsid w:val="007A1F0B"/>
    <w:rsid w:val="007D7FD1"/>
    <w:rsid w:val="007E4F04"/>
    <w:rsid w:val="00843891"/>
    <w:rsid w:val="008C4542"/>
    <w:rsid w:val="00925A89"/>
    <w:rsid w:val="00963AB8"/>
    <w:rsid w:val="009C3145"/>
    <w:rsid w:val="009D1AFB"/>
    <w:rsid w:val="009F5097"/>
    <w:rsid w:val="00A005DD"/>
    <w:rsid w:val="00AA71F2"/>
    <w:rsid w:val="00AB3654"/>
    <w:rsid w:val="00AB6E59"/>
    <w:rsid w:val="00AD734A"/>
    <w:rsid w:val="00B00757"/>
    <w:rsid w:val="00B07257"/>
    <w:rsid w:val="00B318E5"/>
    <w:rsid w:val="00B60540"/>
    <w:rsid w:val="00B64EF2"/>
    <w:rsid w:val="00B94E50"/>
    <w:rsid w:val="00BA1155"/>
    <w:rsid w:val="00BC2CA0"/>
    <w:rsid w:val="00C0661E"/>
    <w:rsid w:val="00C163DB"/>
    <w:rsid w:val="00C216F4"/>
    <w:rsid w:val="00C226A3"/>
    <w:rsid w:val="00C520DA"/>
    <w:rsid w:val="00CE7996"/>
    <w:rsid w:val="00D25ED5"/>
    <w:rsid w:val="00D45F1B"/>
    <w:rsid w:val="00D95A72"/>
    <w:rsid w:val="00E5756D"/>
    <w:rsid w:val="00E639C1"/>
    <w:rsid w:val="00E76E07"/>
    <w:rsid w:val="00E847F9"/>
    <w:rsid w:val="00EA24CF"/>
    <w:rsid w:val="00EF7682"/>
    <w:rsid w:val="00F0355C"/>
    <w:rsid w:val="00F70D38"/>
    <w:rsid w:val="00FB2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4F8B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9F5097"/>
    <w:pPr>
      <w:spacing w:before="120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Strong">
    <w:name w:val="Strong"/>
    <w:basedOn w:val="DefaultParagraphFont"/>
    <w:uiPriority w:val="99"/>
    <w:qFormat/>
    <w:rsid w:val="0030193A"/>
    <w:rPr>
      <w:rFonts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3019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0193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B07257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D95A72"/>
    <w:pPr>
      <w:ind w:left="720"/>
      <w:contextualSpacing/>
    </w:pPr>
  </w:style>
  <w:style w:type="table" w:styleId="TableGrid">
    <w:name w:val="Table Grid"/>
    <w:basedOn w:val="TableNormal"/>
    <w:uiPriority w:val="99"/>
    <w:rsid w:val="00D25ED5"/>
    <w:rPr>
      <w:sz w:val="20"/>
      <w:szCs w:val="20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Знак"/>
    <w:basedOn w:val="Normal"/>
    <w:uiPriority w:val="99"/>
    <w:rsid w:val="003924BE"/>
    <w:pPr>
      <w:spacing w:after="160" w:line="240" w:lineRule="exact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styleId="Header">
    <w:name w:val="header"/>
    <w:basedOn w:val="Normal"/>
    <w:link w:val="HeaderChar"/>
    <w:uiPriority w:val="99"/>
    <w:semiHidden/>
    <w:rsid w:val="00B94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94E50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B94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94E50"/>
    <w:rPr>
      <w:rFonts w:cs="Times New Roman"/>
    </w:rPr>
  </w:style>
  <w:style w:type="character" w:styleId="PageNumber">
    <w:name w:val="page number"/>
    <w:basedOn w:val="DefaultParagraphFont"/>
    <w:uiPriority w:val="99"/>
    <w:rsid w:val="00780B5A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333</TotalTime>
  <Pages>12</Pages>
  <Words>2379</Words>
  <Characters>13565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Айталина</dc:creator>
  <cp:keywords/>
  <dc:description/>
  <cp:lastModifiedBy>admin</cp:lastModifiedBy>
  <cp:revision>26</cp:revision>
  <cp:lastPrinted>2013-02-18T06:14:00Z</cp:lastPrinted>
  <dcterms:created xsi:type="dcterms:W3CDTF">2013-01-29T07:23:00Z</dcterms:created>
  <dcterms:modified xsi:type="dcterms:W3CDTF">2013-12-14T08:09:00Z</dcterms:modified>
</cp:coreProperties>
</file>