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8"/>
        <w:gridCol w:w="4638"/>
      </w:tblGrid>
      <w:tr w:rsidR="0098154D" w:rsidRPr="008A7797" w:rsidTr="002B60F1">
        <w:tc>
          <w:tcPr>
            <w:tcW w:w="4785" w:type="dxa"/>
          </w:tcPr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797">
              <w:rPr>
                <w:rFonts w:ascii="Times New Roman" w:hAnsi="Times New Roman"/>
                <w:sz w:val="20"/>
                <w:szCs w:val="20"/>
              </w:rPr>
              <w:t>УДК 664.8.022.1.032:635.24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A7797">
              <w:rPr>
                <w:rFonts w:ascii="Times New Roman" w:hAnsi="Times New Roman"/>
                <w:b/>
                <w:sz w:val="20"/>
                <w:szCs w:val="20"/>
              </w:rPr>
              <w:t>ИНТЕНСИФИКАЦИЯ ЭКСТРАГИРОВАНИЯ ИНУЛИНА ИЗ КЛУБНЕЙ ТОПИНАМБУРА С ПРИМЕНЕНИЕМ ВИБРАЦИОННОГО ВОЗДЕЙСТВИЯ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797">
              <w:rPr>
                <w:rFonts w:ascii="Times New Roman" w:hAnsi="Times New Roman"/>
                <w:sz w:val="20"/>
                <w:szCs w:val="20"/>
              </w:rPr>
              <w:t>Назаренко Максим Николаевич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797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A7797">
              <w:rPr>
                <w:rFonts w:ascii="Times New Roman" w:hAnsi="Times New Roman"/>
                <w:i/>
                <w:sz w:val="20"/>
                <w:szCs w:val="20"/>
              </w:rPr>
              <w:t xml:space="preserve">Кубанский государственный технологический университет, Краснодар, Россия 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797">
              <w:rPr>
                <w:rFonts w:ascii="Times New Roman" w:hAnsi="Times New Roman"/>
                <w:sz w:val="20"/>
                <w:szCs w:val="20"/>
              </w:rPr>
              <w:t>Бархатова Татьяна Викторовна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797">
              <w:rPr>
                <w:rFonts w:ascii="Times New Roman" w:hAnsi="Times New Roman"/>
                <w:sz w:val="20"/>
                <w:szCs w:val="20"/>
              </w:rPr>
              <w:t>д.т.н., профессор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A7797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технологический университет, Краснодар, Россия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797">
              <w:rPr>
                <w:rFonts w:ascii="Times New Roman" w:hAnsi="Times New Roman"/>
                <w:sz w:val="20"/>
                <w:szCs w:val="20"/>
              </w:rPr>
              <w:t>Кожухова Марина Александровна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797">
              <w:rPr>
                <w:rFonts w:ascii="Times New Roman" w:hAnsi="Times New Roman"/>
                <w:sz w:val="20"/>
                <w:szCs w:val="20"/>
              </w:rPr>
              <w:t>к.т.н., доцент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A7797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технологический университет, Краснодар, Россия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797">
              <w:rPr>
                <w:rFonts w:ascii="Times New Roman" w:hAnsi="Times New Roman"/>
                <w:sz w:val="20"/>
                <w:szCs w:val="20"/>
              </w:rPr>
              <w:t>Христюк Владимир Тимофеевич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797">
              <w:rPr>
                <w:rFonts w:ascii="Times New Roman" w:hAnsi="Times New Roman"/>
                <w:sz w:val="20"/>
                <w:szCs w:val="20"/>
              </w:rPr>
              <w:t>д.т.н., профессор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797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технологический университет, Краснодар, Россия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797">
              <w:rPr>
                <w:rFonts w:ascii="Times New Roman" w:hAnsi="Times New Roman"/>
                <w:sz w:val="20"/>
                <w:szCs w:val="20"/>
              </w:rPr>
              <w:t>Бабенкова Мария Алексеевна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797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A7797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технологический университет, Краснодар, Россия</w:t>
            </w:r>
          </w:p>
          <w:p w:rsidR="0098154D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8154D" w:rsidRPr="00F34D5C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797">
              <w:rPr>
                <w:rFonts w:ascii="Times New Roman" w:hAnsi="Times New Roman"/>
                <w:sz w:val="20"/>
                <w:szCs w:val="20"/>
              </w:rPr>
              <w:t>Исследовано влияние вибрации на процесс экстрагирования инулина из клубней топинамбура. Установлена зависимость выхода инулина от продолжительности и частоты вибрационного воздействия. Определена перспективность использования данного способа экстрагирования в технологии получения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инулина из растительного сырья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797">
              <w:rPr>
                <w:rFonts w:ascii="Times New Roman" w:hAnsi="Times New Roman"/>
                <w:sz w:val="20"/>
                <w:szCs w:val="20"/>
              </w:rPr>
              <w:t>Ключевые слова: ТОПИНАМБУР, ИНУЛИН, ЭКСТРАГИРОВАНИЕ, ВИБРАЦИОННОЕ ВОЗДЕЙСТВИЕ</w:t>
            </w:r>
          </w:p>
        </w:tc>
        <w:tc>
          <w:tcPr>
            <w:tcW w:w="4786" w:type="dxa"/>
          </w:tcPr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>UD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664.8.022.1.032:635.24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8154D" w:rsidRPr="00CD35E7" w:rsidRDefault="0098154D" w:rsidP="008A779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CD35E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INTENSIFICATION OF INULIN EXTRACTION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FROM</w:t>
            </w:r>
            <w:r w:rsidRPr="00CD35E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TUBERS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CD35E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JERUSALEM ARTICHOKE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WITH THE </w:t>
            </w:r>
            <w:r w:rsidRPr="00CD35E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APPLICATION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CD35E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VIBRATION EFFECTS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>Nazarenko Maxim Nikolaevich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>postgraduate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8A779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Technological University, Krasnodar, Russia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>Barkhatova Tatiana Victorovna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>.Sci.Tech., professor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8A779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Technological University, Krasnodar, Russia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>Kozhyhova Marina Alexandrovna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>Cand.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Tech.</w:t>
            </w: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>Sci.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senior lecturer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8A779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Technological University, Krasnodar, Russia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8154D" w:rsidRPr="008A7797" w:rsidRDefault="0098154D" w:rsidP="008A7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>Khrist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>uk Vladimir Timofeevich</w:t>
            </w:r>
          </w:p>
          <w:p w:rsidR="0098154D" w:rsidRPr="008A7797" w:rsidRDefault="0098154D" w:rsidP="008A7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>.Sci.Tech., professor</w:t>
            </w:r>
          </w:p>
          <w:p w:rsidR="0098154D" w:rsidRPr="008A7797" w:rsidRDefault="0098154D" w:rsidP="008A7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8A779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Technological University, Krasnodar, Russia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8154D" w:rsidRPr="008A7797" w:rsidRDefault="0098154D" w:rsidP="008A7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>Babenkova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>Mariya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>Alekseevna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>postgraduate student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8A779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Technological University, Krasnodar, Russia</w:t>
            </w:r>
          </w:p>
          <w:p w:rsidR="0098154D" w:rsidRDefault="0098154D" w:rsidP="008A779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In the article we have s</w:t>
            </w: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tudied the effect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>vibration on the extraction process of inulin from Jerusalem artichoke tubers. The dependence of the output of inulin on the duration and frequency of exposure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has been indicated</w:t>
            </w: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also i</w:t>
            </w: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>dentifi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ed</w:t>
            </w: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perspectives of</w:t>
            </w: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using this technology for the extraction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inulin from plant material</w:t>
            </w: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8154D" w:rsidRPr="008A7797" w:rsidRDefault="0098154D" w:rsidP="008A7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A77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JERUSALEM ARTICHOKE, INULIN, EXTRACTION,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VIBRATION EFFECT</w:t>
            </w:r>
          </w:p>
        </w:tc>
      </w:tr>
    </w:tbl>
    <w:p w:rsidR="0098154D" w:rsidRPr="00590E20" w:rsidRDefault="0098154D" w:rsidP="00E4122E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en-US"/>
        </w:rPr>
      </w:pPr>
    </w:p>
    <w:p w:rsidR="0098154D" w:rsidRDefault="0098154D" w:rsidP="00125B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Одной из основных современных тенденций мирового рынка пищевых продуктов является быстрый рост объемов производства и потребления функциональных продуктов питания. </w:t>
      </w:r>
      <w:r w:rsidRPr="009847A7">
        <w:rPr>
          <w:rFonts w:ascii="Times New Roman" w:hAnsi="Times New Roman"/>
          <w:sz w:val="28"/>
          <w:szCs w:val="28"/>
        </w:rPr>
        <w:t>Актуальность здорового питания подтверждается исследованиями, указывающими на прямую зависимость между иммунным статусом человека и потребляемой им пищей.</w:t>
      </w:r>
    </w:p>
    <w:p w:rsidR="0098154D" w:rsidRDefault="0098154D" w:rsidP="00125B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4B93">
        <w:rPr>
          <w:rFonts w:ascii="Times New Roman" w:hAnsi="Times New Roman"/>
          <w:sz w:val="28"/>
          <w:szCs w:val="28"/>
        </w:rPr>
        <w:t xml:space="preserve">На рубеже вступления Российской Федерации </w:t>
      </w:r>
      <w:r>
        <w:rPr>
          <w:rFonts w:ascii="Times New Roman" w:hAnsi="Times New Roman"/>
          <w:sz w:val="28"/>
          <w:szCs w:val="28"/>
        </w:rPr>
        <w:t xml:space="preserve">во Всемирную торговую организацию приоритетным направлением для пищевой промышленности, является создание конкурентоспособной высококачественной и, что немало важно, полезной с точки зрения физиологии питания продукции. К настоящему времени рядом отечественных и зарубежных ученых доказана и внедрена в практику «концепция здорового питания», позволяющая влиять на иммунный статус организма немедикаментозным способом. Данная идеология отразилась в распоряжении Правительства РФ от 25 октября 2010 г. № 1873-р «Основы государственной политики Российской Федерации в области здорового питания населения на период до 2020 года». </w:t>
      </w:r>
    </w:p>
    <w:p w:rsidR="0098154D" w:rsidRDefault="0098154D" w:rsidP="00125B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Интерес производственных компаний и государства существенно улучшил ситуацию на рынке питания за счет изменения структуры потребления пищевых продуктов. Однако, не смотря на положительные тенденции, по-прежнему стоит острый вопрос малого ассортимента и дороговизны функциональных пищевых ингредиентов. </w:t>
      </w:r>
    </w:p>
    <w:p w:rsidR="0098154D" w:rsidRDefault="0098154D" w:rsidP="00125B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сегодняшний день известно более двух тысяч пищевых ингредиентов функционального назначения, большую часть из которых получают из растительного сырья.</w:t>
      </w:r>
    </w:p>
    <w:p w:rsidR="0098154D" w:rsidRDefault="0098154D" w:rsidP="00125B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более широкое применение находит инулин–природный полисахарид растительного происхождения. Он представляет собой полифруктозан, содержащий, как правило, максимум 27 -35 остатков фруктозы в фуранозной форме и один остаток глюкозы в пиранозной форме. Молекулярная масса 5000 – 6000. Инулин характеризуется широким спектром позитивного воздействия на организм человека: стимулирует рост полезной микрофлоры кишечника,</w:t>
      </w:r>
      <w:r w:rsidRPr="00F34D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нормализует уровень липидов и сахара в крови, снижает факторы риска сердечнососудистых заболеваний, способствует усвоению кальция, магния и железа, содействует выведению токсинов из организма</w:t>
      </w:r>
      <w:r w:rsidRPr="00EC21B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EC21B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98154D" w:rsidRPr="005F1C1F" w:rsidRDefault="0098154D" w:rsidP="00D422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качестве запасного полисахарида инулин содержится во многих растениях, но в наибольшем количестве накапливается в клубнях топинамбура и корнеплодах цикория. За рубежом инулин получают в основном из цикория. В России перспективным сырьем считается топинамбур. В отличие от цикория он имеет более простую агротехнологию и высокую урожайность зеленой массы и клубней, при этом не накапливает вредных веществ. Массовая доля инулина в клубнях топинамбура достигает 77 % от сухого веса. В состав сухих веществ также входят </w:t>
      </w:r>
      <w:r w:rsidRPr="00D319E4">
        <w:rPr>
          <w:rFonts w:ascii="Times New Roman" w:hAnsi="Times New Roman"/>
          <w:sz w:val="28"/>
          <w:szCs w:val="28"/>
        </w:rPr>
        <w:t>олигофруктозиды, пектиновые вещества, клетчатка, минеральные элементы и органические кислоты, которые в комплексе с витамином С</w:t>
      </w:r>
      <w:r w:rsidRPr="00F34D5C">
        <w:rPr>
          <w:rFonts w:ascii="Times New Roman" w:hAnsi="Times New Roman"/>
          <w:sz w:val="28"/>
          <w:szCs w:val="28"/>
        </w:rPr>
        <w:t xml:space="preserve"> </w:t>
      </w:r>
      <w:r w:rsidRPr="005F1C1F">
        <w:rPr>
          <w:rFonts w:ascii="Times New Roman" w:hAnsi="Times New Roman"/>
          <w:sz w:val="28"/>
          <w:szCs w:val="28"/>
        </w:rPr>
        <w:t>являются ярко выраженными антиоксидантами [2].</w:t>
      </w:r>
    </w:p>
    <w:p w:rsidR="0098154D" w:rsidRPr="005F1C1F" w:rsidRDefault="0098154D" w:rsidP="00D422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C1F">
        <w:rPr>
          <w:rFonts w:ascii="Times New Roman" w:hAnsi="Times New Roman"/>
          <w:color w:val="000000"/>
          <w:sz w:val="28"/>
          <w:szCs w:val="28"/>
        </w:rPr>
        <w:t>Клубни топинамбура грушевидной, веретеновидной, продолговатой и овальной формы, вес их колеблется от 10 до 400 г, средняя масса клубней около 50 г. Кожура у них тонкая и практически без пробкового слоя. Окраска кожуры зависит от сорта и может быть белой, желтой, розовой, красной и фиолетовой. Корнеплоды современных сортов - гладкие, ровные, грушевидной и овальной формы, с глазками (почками), погруженными в клубень (это позволяет механизировать их уборку и посадку), сочные, хрустящие, некрахмалистые, с ароматным запахом и сладковатым вкусом. Топинамбур имеет высокую урожайность: 350-500 ц/га зеленой массы и 200-600 ц/га клубней. На одном растении образуется клубней общей массой до 4 кг. Различают ранне-, средне- и позднеспелые сорта. Убирают клубни в октябре - ноябре, по мере надобности. Основную уборку проводят ранней весной, как только разморозится почва. Клубни могут перезимовать в почве под снегом при температуре до минус 40 °С, не теряя товарных качеств и всхожести. Сырье можно назвать перспективным с точки зрения увеличения сезона переработки, его неприхотливости и высокой биологической ценности.</w:t>
      </w:r>
    </w:p>
    <w:p w:rsidR="0098154D" w:rsidRPr="00D319E4" w:rsidRDefault="0098154D" w:rsidP="00A71B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C1F">
        <w:rPr>
          <w:rFonts w:ascii="Times New Roman" w:hAnsi="Times New Roman"/>
          <w:sz w:val="28"/>
          <w:szCs w:val="28"/>
        </w:rPr>
        <w:t>Предопределяющим</w:t>
      </w:r>
      <w:r w:rsidRPr="00D319E4">
        <w:rPr>
          <w:rFonts w:ascii="Times New Roman" w:hAnsi="Times New Roman"/>
          <w:sz w:val="28"/>
          <w:szCs w:val="28"/>
        </w:rPr>
        <w:t xml:space="preserve"> фактором качественной и количественной характеристики получаемого инулина является процесс экстрагирования его из предварительно из</w:t>
      </w:r>
      <w:r>
        <w:rPr>
          <w:rFonts w:ascii="Times New Roman" w:hAnsi="Times New Roman"/>
          <w:sz w:val="28"/>
          <w:szCs w:val="28"/>
        </w:rPr>
        <w:t>мельченных клубней. От того, на</w:t>
      </w:r>
      <w:r w:rsidRPr="00D319E4">
        <w:rPr>
          <w:rFonts w:ascii="Times New Roman" w:hAnsi="Times New Roman"/>
          <w:sz w:val="28"/>
          <w:szCs w:val="28"/>
        </w:rPr>
        <w:t>сколько качественн</w:t>
      </w:r>
      <w:r>
        <w:rPr>
          <w:rFonts w:ascii="Times New Roman" w:hAnsi="Times New Roman"/>
          <w:sz w:val="28"/>
          <w:szCs w:val="28"/>
        </w:rPr>
        <w:t>о</w:t>
      </w:r>
      <w:r w:rsidRPr="00D319E4">
        <w:rPr>
          <w:rFonts w:ascii="Times New Roman" w:hAnsi="Times New Roman"/>
          <w:sz w:val="28"/>
          <w:szCs w:val="28"/>
        </w:rPr>
        <w:t xml:space="preserve"> прошла эта технологическая операция зависит процентный выход полисахарида, а, следовательно, и количество конечного целевого продукта. В настоящее время в качестве экстрагента преимущественно используется горячая вода (около 80°С), добавляемая в различных количествах (гидромодуль от 1:2 до 1:10). Процесс проводиться, как правило, в емкостях с мешалкой различной конструкции. Кроме того, используются экстракторы непрерывного действия (шнековые, роторно-пульсационные и т.д.), но сама суть процессов протекающих во время экстрагирования не меняется. Движущей силой экстракции является разность концентраций экстрагируемого вещества.</w:t>
      </w:r>
    </w:p>
    <w:p w:rsidR="0098154D" w:rsidRPr="00D319E4" w:rsidRDefault="0098154D" w:rsidP="00A71B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9E4">
        <w:rPr>
          <w:rFonts w:ascii="Times New Roman" w:hAnsi="Times New Roman"/>
          <w:sz w:val="28"/>
          <w:szCs w:val="28"/>
        </w:rPr>
        <w:t>Анализ патентной литературы позволил выявить способы интенсификации процесса, к которым можно отнести следующие:</w:t>
      </w:r>
    </w:p>
    <w:p w:rsidR="0098154D" w:rsidRPr="00D319E4" w:rsidRDefault="0098154D" w:rsidP="005F458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9E4">
        <w:rPr>
          <w:rFonts w:ascii="Times New Roman" w:hAnsi="Times New Roman"/>
          <w:sz w:val="28"/>
          <w:szCs w:val="28"/>
        </w:rPr>
        <w:t>- повышение температуры экстрагента, что скажется на увеличении коэффициента диффузии и движущей силы процесса, кроме того, снизится вязкость растворителя;</w:t>
      </w:r>
    </w:p>
    <w:p w:rsidR="0098154D" w:rsidRPr="009847A7" w:rsidRDefault="0098154D" w:rsidP="005F458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9E4">
        <w:rPr>
          <w:rFonts w:ascii="Times New Roman" w:hAnsi="Times New Roman"/>
          <w:sz w:val="28"/>
          <w:szCs w:val="28"/>
        </w:rPr>
        <w:t>- повышение относительной скорости движения</w:t>
      </w:r>
      <w:r w:rsidRPr="009847A7">
        <w:rPr>
          <w:rFonts w:ascii="Times New Roman" w:hAnsi="Times New Roman"/>
          <w:sz w:val="28"/>
          <w:szCs w:val="28"/>
        </w:rPr>
        <w:t xml:space="preserve"> фаз, что способствует увеличению коэффициента массоотдачи и сокращению времени экстракции;</w:t>
      </w:r>
    </w:p>
    <w:p w:rsidR="0098154D" w:rsidRPr="009847A7" w:rsidRDefault="0098154D" w:rsidP="005F458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47A7">
        <w:rPr>
          <w:rFonts w:ascii="Times New Roman" w:hAnsi="Times New Roman"/>
          <w:sz w:val="28"/>
          <w:szCs w:val="28"/>
        </w:rPr>
        <w:t>- интенсивное перемешивание, которое прив</w:t>
      </w:r>
      <w:r>
        <w:rPr>
          <w:rFonts w:ascii="Times New Roman" w:hAnsi="Times New Roman"/>
          <w:sz w:val="28"/>
          <w:szCs w:val="28"/>
        </w:rPr>
        <w:t>о</w:t>
      </w:r>
      <w:r w:rsidRPr="009847A7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и</w:t>
      </w:r>
      <w:r w:rsidRPr="009847A7">
        <w:rPr>
          <w:rFonts w:ascii="Times New Roman" w:hAnsi="Times New Roman"/>
          <w:sz w:val="28"/>
          <w:szCs w:val="28"/>
        </w:rPr>
        <w:t>т к обновлению поверхности контакта твердых частиц с экстрагентом;</w:t>
      </w:r>
    </w:p>
    <w:p w:rsidR="0098154D" w:rsidRPr="009847A7" w:rsidRDefault="0098154D" w:rsidP="005F458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47A7">
        <w:rPr>
          <w:rFonts w:ascii="Times New Roman" w:hAnsi="Times New Roman"/>
          <w:sz w:val="28"/>
          <w:szCs w:val="28"/>
        </w:rPr>
        <w:t>- повышение давления, что в свою очередь уменьшит объем воздуха</w:t>
      </w:r>
      <w:r>
        <w:rPr>
          <w:rFonts w:ascii="Times New Roman" w:hAnsi="Times New Roman"/>
          <w:sz w:val="28"/>
          <w:szCs w:val="28"/>
        </w:rPr>
        <w:t>,</w:t>
      </w:r>
      <w:r w:rsidRPr="00F34D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локализованного</w:t>
      </w:r>
      <w:r w:rsidRPr="009847A7">
        <w:rPr>
          <w:rFonts w:ascii="Times New Roman" w:hAnsi="Times New Roman"/>
          <w:sz w:val="28"/>
          <w:szCs w:val="28"/>
        </w:rPr>
        <w:t xml:space="preserve"> в пористом объеме частиц при погружении твердого вещества в экстрагент;</w:t>
      </w:r>
    </w:p>
    <w:p w:rsidR="0098154D" w:rsidRDefault="0098154D" w:rsidP="005F458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47A7">
        <w:rPr>
          <w:rFonts w:ascii="Times New Roman" w:hAnsi="Times New Roman"/>
          <w:sz w:val="28"/>
          <w:szCs w:val="28"/>
        </w:rPr>
        <w:t xml:space="preserve">- подвод энергии, например, </w:t>
      </w:r>
      <w:r>
        <w:rPr>
          <w:rFonts w:ascii="Times New Roman" w:hAnsi="Times New Roman"/>
          <w:sz w:val="28"/>
          <w:szCs w:val="28"/>
        </w:rPr>
        <w:t xml:space="preserve">путем </w:t>
      </w:r>
      <w:r w:rsidRPr="009847A7">
        <w:rPr>
          <w:rFonts w:ascii="Times New Roman" w:hAnsi="Times New Roman"/>
          <w:sz w:val="28"/>
          <w:szCs w:val="28"/>
        </w:rPr>
        <w:t>вибрации, пульсации, ультразвуковы</w:t>
      </w:r>
      <w:r>
        <w:rPr>
          <w:rFonts w:ascii="Times New Roman" w:hAnsi="Times New Roman"/>
          <w:sz w:val="28"/>
          <w:szCs w:val="28"/>
        </w:rPr>
        <w:t>х</w:t>
      </w:r>
      <w:r w:rsidRPr="009847A7">
        <w:rPr>
          <w:rFonts w:ascii="Times New Roman" w:hAnsi="Times New Roman"/>
          <w:sz w:val="28"/>
          <w:szCs w:val="28"/>
        </w:rPr>
        <w:t xml:space="preserve"> и инфразвуковы</w:t>
      </w:r>
      <w:r>
        <w:rPr>
          <w:rFonts w:ascii="Times New Roman" w:hAnsi="Times New Roman"/>
          <w:sz w:val="28"/>
          <w:szCs w:val="28"/>
        </w:rPr>
        <w:t>х</w:t>
      </w:r>
      <w:r w:rsidRPr="009847A7">
        <w:rPr>
          <w:rFonts w:ascii="Times New Roman" w:hAnsi="Times New Roman"/>
          <w:sz w:val="28"/>
          <w:szCs w:val="28"/>
        </w:rPr>
        <w:t xml:space="preserve"> колебани</w:t>
      </w:r>
      <w:r>
        <w:rPr>
          <w:rFonts w:ascii="Times New Roman" w:hAnsi="Times New Roman"/>
          <w:sz w:val="28"/>
          <w:szCs w:val="28"/>
        </w:rPr>
        <w:t>й</w:t>
      </w:r>
      <w:r w:rsidRPr="009847A7">
        <w:rPr>
          <w:rFonts w:ascii="Times New Roman" w:hAnsi="Times New Roman"/>
          <w:sz w:val="28"/>
          <w:szCs w:val="28"/>
        </w:rPr>
        <w:t>.</w:t>
      </w:r>
    </w:p>
    <w:p w:rsidR="0098154D" w:rsidRPr="00404868" w:rsidRDefault="0098154D" w:rsidP="005F458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Одним из наиболее э</w:t>
      </w:r>
      <w:r w:rsidRPr="008147AF">
        <w:rPr>
          <w:sz w:val="28"/>
          <w:szCs w:val="28"/>
        </w:rPr>
        <w:t>ффективны</w:t>
      </w:r>
      <w:r>
        <w:rPr>
          <w:sz w:val="28"/>
          <w:szCs w:val="28"/>
        </w:rPr>
        <w:t xml:space="preserve">х </w:t>
      </w:r>
      <w:r w:rsidRPr="008147AF">
        <w:rPr>
          <w:sz w:val="28"/>
          <w:szCs w:val="28"/>
        </w:rPr>
        <w:t>способо</w:t>
      </w:r>
      <w:r>
        <w:rPr>
          <w:sz w:val="28"/>
          <w:szCs w:val="28"/>
        </w:rPr>
        <w:t>в</w:t>
      </w:r>
      <w:r w:rsidRPr="008147AF">
        <w:rPr>
          <w:sz w:val="28"/>
          <w:szCs w:val="28"/>
        </w:rPr>
        <w:t xml:space="preserve"> интенсификации</w:t>
      </w:r>
      <w:r w:rsidRPr="00404868">
        <w:rPr>
          <w:sz w:val="28"/>
          <w:szCs w:val="28"/>
        </w:rPr>
        <w:t xml:space="preserve"> массообменных процессов яв</w:t>
      </w:r>
      <w:r>
        <w:rPr>
          <w:sz w:val="28"/>
          <w:szCs w:val="28"/>
        </w:rPr>
        <w:t xml:space="preserve">ляется вибрационное воздействие, которое </w:t>
      </w:r>
      <w:r w:rsidRPr="00404868">
        <w:rPr>
          <w:sz w:val="28"/>
          <w:szCs w:val="28"/>
        </w:rPr>
        <w:t>позволяет значительно ускорить процессы массообмена, снизить себестоимость и повысить качество получаемого продукта</w:t>
      </w:r>
      <w:r w:rsidRPr="005F458C">
        <w:rPr>
          <w:sz w:val="28"/>
          <w:szCs w:val="28"/>
        </w:rPr>
        <w:t>[</w:t>
      </w:r>
      <w:r>
        <w:rPr>
          <w:sz w:val="28"/>
          <w:szCs w:val="28"/>
        </w:rPr>
        <w:t>3, 4</w:t>
      </w:r>
      <w:r w:rsidRPr="005F458C">
        <w:rPr>
          <w:sz w:val="28"/>
          <w:szCs w:val="28"/>
        </w:rPr>
        <w:t>]</w:t>
      </w:r>
      <w:r w:rsidRPr="00404868">
        <w:rPr>
          <w:sz w:val="28"/>
          <w:szCs w:val="28"/>
        </w:rPr>
        <w:t xml:space="preserve">. </w:t>
      </w:r>
    </w:p>
    <w:p w:rsidR="0098154D" w:rsidRPr="00D319E4" w:rsidRDefault="0098154D" w:rsidP="005F458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4868">
        <w:rPr>
          <w:rFonts w:ascii="Times New Roman" w:hAnsi="Times New Roman"/>
          <w:sz w:val="28"/>
          <w:szCs w:val="28"/>
        </w:rPr>
        <w:t>Вибрационное воздействие на обрабатываем</w:t>
      </w:r>
      <w:r>
        <w:rPr>
          <w:rFonts w:ascii="Times New Roman" w:hAnsi="Times New Roman"/>
          <w:sz w:val="28"/>
          <w:szCs w:val="28"/>
        </w:rPr>
        <w:t>о</w:t>
      </w:r>
      <w:r w:rsidRPr="00404868"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z w:val="28"/>
          <w:szCs w:val="28"/>
        </w:rPr>
        <w:t>сырье</w:t>
      </w:r>
      <w:r w:rsidRPr="00404868">
        <w:rPr>
          <w:rFonts w:ascii="Times New Roman" w:hAnsi="Times New Roman"/>
          <w:sz w:val="28"/>
          <w:szCs w:val="28"/>
        </w:rPr>
        <w:t xml:space="preserve"> легко поддается регулированию путем изменения амплитуды и частоты вибрации, </w:t>
      </w:r>
      <w:r w:rsidRPr="00D319E4">
        <w:rPr>
          <w:rFonts w:ascii="Times New Roman" w:hAnsi="Times New Roman"/>
          <w:sz w:val="28"/>
          <w:szCs w:val="28"/>
        </w:rPr>
        <w:t>что дает возможность оптимизировать технологические режимы.</w:t>
      </w:r>
    </w:p>
    <w:p w:rsidR="0098154D" w:rsidRPr="00D319E4" w:rsidRDefault="0098154D" w:rsidP="005F458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9E4">
        <w:rPr>
          <w:rFonts w:ascii="Times New Roman" w:hAnsi="Times New Roman"/>
          <w:sz w:val="28"/>
          <w:szCs w:val="28"/>
        </w:rPr>
        <w:t>Увеличение выхода целевого продукта, при вибрационном воздействии происходит за счет того, что вибрация вызывает у частиц нарастающее движение относительно друг друга, в какой либо системе, а также относительно своего центра массы. Вследствие этого, увеличивается поверхность взаимодействия участвующих в этих процессах компонентов, интенсифицируются процессы тепло- и массообмена. Кроме того, в классическом экстрагирование применяется предварительно н</w:t>
      </w:r>
      <w:r>
        <w:rPr>
          <w:rFonts w:ascii="Times New Roman" w:hAnsi="Times New Roman"/>
          <w:sz w:val="28"/>
          <w:szCs w:val="28"/>
        </w:rPr>
        <w:t>агретая вода</w:t>
      </w:r>
      <w:r w:rsidRPr="00D319E4">
        <w:rPr>
          <w:rFonts w:ascii="Times New Roman" w:hAnsi="Times New Roman"/>
          <w:sz w:val="28"/>
          <w:szCs w:val="28"/>
        </w:rPr>
        <w:t>. Для повышения температуры  этого экстрагента требуются дополнительные энергозатраты, которые увеличивают стоимость конечного продукта. При проведении массообмена с помощью вибрационного воздействия необходимость подогрева отсутствует, что положительно сказывается как на качестве целевого продукта, так и на его стоимости.</w:t>
      </w:r>
    </w:p>
    <w:p w:rsidR="0098154D" w:rsidRPr="00D319E4" w:rsidRDefault="0098154D" w:rsidP="009A37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9E4">
        <w:rPr>
          <w:rFonts w:ascii="Times New Roman" w:hAnsi="Times New Roman"/>
          <w:sz w:val="28"/>
          <w:szCs w:val="28"/>
        </w:rPr>
        <w:t>Целью данной работы являлось исследование и оценка</w:t>
      </w:r>
      <w:r w:rsidRPr="00F34D5C">
        <w:rPr>
          <w:rFonts w:ascii="Times New Roman" w:hAnsi="Times New Roman"/>
          <w:sz w:val="28"/>
          <w:szCs w:val="28"/>
        </w:rPr>
        <w:t xml:space="preserve"> </w:t>
      </w:r>
      <w:r w:rsidRPr="00D319E4">
        <w:rPr>
          <w:rFonts w:ascii="Times New Roman" w:hAnsi="Times New Roman"/>
          <w:sz w:val="28"/>
          <w:szCs w:val="28"/>
        </w:rPr>
        <w:t>эффективности вибрационного воздействия при экстрагировании инулина из клубней топинамбура.</w:t>
      </w:r>
    </w:p>
    <w:p w:rsidR="0098154D" w:rsidRDefault="0098154D" w:rsidP="009A37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Объектом исследования служили клубни топинамбура сорта «Интерес»,которые</w:t>
      </w:r>
      <w:r w:rsidRPr="00F34D5C">
        <w:rPr>
          <w:rFonts w:ascii="Times New Roman" w:hAnsi="Times New Roman"/>
          <w:sz w:val="28"/>
          <w:szCs w:val="28"/>
        </w:rPr>
        <w:t xml:space="preserve"> </w:t>
      </w:r>
      <w:r w:rsidRPr="00A80A19">
        <w:rPr>
          <w:rFonts w:ascii="Times New Roman" w:hAnsi="Times New Roman"/>
          <w:sz w:val="28"/>
          <w:szCs w:val="28"/>
        </w:rPr>
        <w:t xml:space="preserve">подвергали мойке, очистке, бланшированию и  измельчали до частиц </w:t>
      </w:r>
      <w:r>
        <w:rPr>
          <w:rFonts w:ascii="Times New Roman" w:hAnsi="Times New Roman"/>
          <w:sz w:val="28"/>
          <w:szCs w:val="28"/>
        </w:rPr>
        <w:t xml:space="preserve">величиной </w:t>
      </w:r>
      <w:r w:rsidRPr="00A80A19">
        <w:rPr>
          <w:rFonts w:ascii="Times New Roman" w:hAnsi="Times New Roman"/>
          <w:sz w:val="28"/>
          <w:szCs w:val="28"/>
        </w:rPr>
        <w:t xml:space="preserve">около 1мм. </w:t>
      </w:r>
      <w:r>
        <w:rPr>
          <w:rFonts w:ascii="Times New Roman" w:hAnsi="Times New Roman"/>
          <w:sz w:val="28"/>
          <w:szCs w:val="28"/>
        </w:rPr>
        <w:t>П</w:t>
      </w:r>
      <w:r w:rsidRPr="00A80A19">
        <w:rPr>
          <w:rFonts w:ascii="Times New Roman" w:hAnsi="Times New Roman"/>
          <w:sz w:val="28"/>
          <w:szCs w:val="28"/>
        </w:rPr>
        <w:t xml:space="preserve">олученную мезгу подвергали </w:t>
      </w:r>
      <w:r>
        <w:rPr>
          <w:rFonts w:ascii="Times New Roman" w:hAnsi="Times New Roman"/>
          <w:sz w:val="28"/>
          <w:szCs w:val="28"/>
        </w:rPr>
        <w:t>одно- и двукратному</w:t>
      </w:r>
      <w:r w:rsidRPr="00F34D5C">
        <w:rPr>
          <w:rFonts w:ascii="Times New Roman" w:hAnsi="Times New Roman"/>
          <w:sz w:val="28"/>
          <w:szCs w:val="28"/>
        </w:rPr>
        <w:t xml:space="preserve"> </w:t>
      </w:r>
      <w:r w:rsidRPr="00A80A19">
        <w:rPr>
          <w:rFonts w:ascii="Times New Roman" w:hAnsi="Times New Roman"/>
          <w:sz w:val="28"/>
          <w:szCs w:val="28"/>
        </w:rPr>
        <w:t>экстрагированию горячей водой (</w:t>
      </w:r>
      <w:r w:rsidRPr="00A80A19">
        <w:rPr>
          <w:rFonts w:ascii="Times New Roman" w:hAnsi="Times New Roman"/>
          <w:sz w:val="28"/>
          <w:szCs w:val="28"/>
          <w:lang w:val="en-US"/>
        </w:rPr>
        <w:t>t</w:t>
      </w:r>
      <w:r w:rsidRPr="00A80A19">
        <w:rPr>
          <w:rFonts w:ascii="Times New Roman" w:hAnsi="Times New Roman"/>
          <w:sz w:val="28"/>
          <w:szCs w:val="28"/>
        </w:rPr>
        <w:t xml:space="preserve">=75°С) </w:t>
      </w:r>
      <w:r>
        <w:rPr>
          <w:rFonts w:ascii="Times New Roman" w:hAnsi="Times New Roman"/>
          <w:sz w:val="28"/>
          <w:szCs w:val="28"/>
        </w:rPr>
        <w:t>при</w:t>
      </w:r>
      <w:r w:rsidRPr="00A80A19">
        <w:rPr>
          <w:rFonts w:ascii="Times New Roman" w:hAnsi="Times New Roman"/>
          <w:sz w:val="28"/>
          <w:szCs w:val="28"/>
        </w:rPr>
        <w:t xml:space="preserve"> гидромодул</w:t>
      </w:r>
      <w:r>
        <w:rPr>
          <w:rFonts w:ascii="Times New Roman" w:hAnsi="Times New Roman"/>
          <w:sz w:val="28"/>
          <w:szCs w:val="28"/>
        </w:rPr>
        <w:t>ях</w:t>
      </w:r>
      <w:r w:rsidRPr="00A80A19">
        <w:rPr>
          <w:rFonts w:ascii="Times New Roman" w:hAnsi="Times New Roman"/>
          <w:sz w:val="28"/>
          <w:szCs w:val="28"/>
        </w:rPr>
        <w:t xml:space="preserve"> 1:2 </w:t>
      </w:r>
      <w:r>
        <w:rPr>
          <w:rFonts w:ascii="Times New Roman" w:hAnsi="Times New Roman"/>
          <w:sz w:val="28"/>
          <w:szCs w:val="28"/>
        </w:rPr>
        <w:t>и 1:4</w:t>
      </w:r>
      <w:r w:rsidRPr="00A80A19">
        <w:rPr>
          <w:rFonts w:ascii="Times New Roman" w:hAnsi="Times New Roman"/>
          <w:sz w:val="28"/>
          <w:szCs w:val="28"/>
        </w:rPr>
        <w:t xml:space="preserve">. Время экстрагирования 60 минут. </w:t>
      </w:r>
      <w:r>
        <w:rPr>
          <w:rFonts w:ascii="Times New Roman" w:hAnsi="Times New Roman"/>
          <w:sz w:val="28"/>
          <w:szCs w:val="28"/>
        </w:rPr>
        <w:t>Экстракцию опытных образцов проводили с применением вибрационного воздействия на  специально изготовленной лабораторной установке.</w:t>
      </w:r>
      <w:r w:rsidRPr="00F34D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Контролем служилиобразцы,</w:t>
      </w:r>
      <w:r w:rsidRPr="00F34D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которые подвергали традиционному экстрагированию при постоянном перемешивании.</w:t>
      </w:r>
    </w:p>
    <w:p w:rsidR="0098154D" w:rsidRDefault="0098154D" w:rsidP="009A37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</w:t>
      </w:r>
      <w:r w:rsidRPr="00A80A19">
        <w:rPr>
          <w:rFonts w:ascii="Times New Roman" w:hAnsi="Times New Roman"/>
          <w:sz w:val="28"/>
          <w:szCs w:val="28"/>
        </w:rPr>
        <w:t>кстракт</w:t>
      </w:r>
      <w:r>
        <w:rPr>
          <w:rFonts w:ascii="Times New Roman" w:hAnsi="Times New Roman"/>
          <w:sz w:val="28"/>
          <w:szCs w:val="28"/>
        </w:rPr>
        <w:t>ах</w:t>
      </w:r>
      <w:r w:rsidRPr="00F34D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определяли</w:t>
      </w:r>
      <w:r w:rsidRPr="00F34D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выход </w:t>
      </w:r>
      <w:r w:rsidRPr="00A80A19">
        <w:rPr>
          <w:rFonts w:ascii="Times New Roman" w:hAnsi="Times New Roman"/>
          <w:sz w:val="28"/>
          <w:szCs w:val="28"/>
        </w:rPr>
        <w:t xml:space="preserve"> инулина </w:t>
      </w:r>
      <w:r>
        <w:rPr>
          <w:rFonts w:ascii="Times New Roman" w:hAnsi="Times New Roman"/>
          <w:sz w:val="28"/>
          <w:szCs w:val="28"/>
        </w:rPr>
        <w:t xml:space="preserve">с использованием </w:t>
      </w:r>
      <w:r w:rsidRPr="00A80A19">
        <w:rPr>
          <w:rFonts w:ascii="Times New Roman" w:hAnsi="Times New Roman"/>
          <w:sz w:val="28"/>
          <w:szCs w:val="28"/>
        </w:rPr>
        <w:t>феррицианидн</w:t>
      </w:r>
      <w:r>
        <w:rPr>
          <w:rFonts w:ascii="Times New Roman" w:hAnsi="Times New Roman"/>
          <w:sz w:val="28"/>
          <w:szCs w:val="28"/>
        </w:rPr>
        <w:t>ого</w:t>
      </w:r>
      <w:r w:rsidRPr="00A80A19">
        <w:rPr>
          <w:rFonts w:ascii="Times New Roman" w:hAnsi="Times New Roman"/>
          <w:sz w:val="28"/>
          <w:szCs w:val="28"/>
        </w:rPr>
        <w:t xml:space="preserve"> метод</w:t>
      </w:r>
      <w:r>
        <w:rPr>
          <w:rFonts w:ascii="Times New Roman" w:hAnsi="Times New Roman"/>
          <w:sz w:val="28"/>
          <w:szCs w:val="28"/>
        </w:rPr>
        <w:t>а</w:t>
      </w:r>
      <w:r w:rsidRPr="00A80A19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5</w:t>
      </w:r>
      <w:r w:rsidRPr="00A80A19">
        <w:rPr>
          <w:rFonts w:ascii="Times New Roman" w:hAnsi="Times New Roman"/>
          <w:sz w:val="28"/>
          <w:szCs w:val="28"/>
        </w:rPr>
        <w:t>].</w:t>
      </w:r>
    </w:p>
    <w:p w:rsidR="0098154D" w:rsidRDefault="0098154D" w:rsidP="003B29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первом этапе сравнивали эффективность экстрагирования с использованием вибрационного воздействия и без него.</w:t>
      </w:r>
      <w:r w:rsidRPr="00F34D5C">
        <w:rPr>
          <w:rFonts w:ascii="Times New Roman" w:hAnsi="Times New Roman"/>
          <w:sz w:val="28"/>
          <w:szCs w:val="28"/>
        </w:rPr>
        <w:t xml:space="preserve"> </w:t>
      </w:r>
      <w:r w:rsidRPr="00A80A19">
        <w:rPr>
          <w:rFonts w:ascii="Times New Roman" w:hAnsi="Times New Roman"/>
          <w:sz w:val="28"/>
          <w:szCs w:val="28"/>
        </w:rPr>
        <w:t>Результаты эксперимент</w:t>
      </w:r>
      <w:r>
        <w:rPr>
          <w:rFonts w:ascii="Times New Roman" w:hAnsi="Times New Roman"/>
          <w:sz w:val="28"/>
          <w:szCs w:val="28"/>
        </w:rPr>
        <w:t>ов</w:t>
      </w:r>
      <w:r w:rsidRPr="00A80A19">
        <w:rPr>
          <w:rFonts w:ascii="Times New Roman" w:hAnsi="Times New Roman"/>
          <w:sz w:val="28"/>
          <w:szCs w:val="28"/>
        </w:rPr>
        <w:t xml:space="preserve"> представлены на рисунк</w:t>
      </w:r>
      <w:r>
        <w:rPr>
          <w:rFonts w:ascii="Times New Roman" w:hAnsi="Times New Roman"/>
          <w:sz w:val="28"/>
          <w:szCs w:val="28"/>
        </w:rPr>
        <w:t>ах 1 и 2</w:t>
      </w:r>
      <w:r w:rsidRPr="00A80A19">
        <w:rPr>
          <w:rFonts w:ascii="Times New Roman" w:hAnsi="Times New Roman"/>
          <w:sz w:val="28"/>
          <w:szCs w:val="28"/>
        </w:rPr>
        <w:t>.</w:t>
      </w:r>
    </w:p>
    <w:p w:rsidR="0098154D" w:rsidRDefault="0098154D" w:rsidP="003B29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object w:dxaOrig="8995" w:dyaOrig="67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333pt" o:ole="">
            <v:imagedata r:id="rId6" o:title=""/>
          </v:shape>
          <o:OLEObject Type="Embed" ProgID="STATISTICA.Graph" ShapeID="_x0000_i1025" DrawAspect="Content" ObjectID="_1448488390" r:id="rId7">
            <o:FieldCodes>\s</o:FieldCodes>
          </o:OLEObject>
        </w:object>
      </w:r>
    </w:p>
    <w:p w:rsidR="0098154D" w:rsidRDefault="0098154D" w:rsidP="004322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 – Выход инулина в зависимости от кратности экстрагирования и гидромодуля при традиционном экстрагировании (без вибрации)</w:t>
      </w:r>
    </w:p>
    <w:p w:rsidR="0098154D" w:rsidRDefault="0098154D" w:rsidP="00F7797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object w:dxaOrig="9122" w:dyaOrig="6857">
          <v:shape id="_x0000_i1026" type="#_x0000_t75" style="width:456pt;height:342.6pt" o:ole="">
            <v:imagedata r:id="rId8" o:title=""/>
          </v:shape>
          <o:OLEObject Type="Embed" ProgID="STATISTICA.Graph" ShapeID="_x0000_i1026" DrawAspect="Content" ObjectID="_1448488391" r:id="rId9">
            <o:FieldCodes>\s</o:FieldCodes>
          </o:OLEObject>
        </w:object>
      </w:r>
    </w:p>
    <w:p w:rsidR="0098154D" w:rsidRDefault="0098154D" w:rsidP="004322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2 – Выхода инулина в зависимости от кратности экстрагирования и гидромодуля при вибрационном экстрагировании с частотой 23,4 Гц </w:t>
      </w:r>
    </w:p>
    <w:p w:rsidR="0098154D" w:rsidRDefault="0098154D" w:rsidP="004322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154D" w:rsidRDefault="0098154D" w:rsidP="0016739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полученных графических и аналитических зависимостей показывает, что для традиционного способа проведения процесса существенным фактором является кратность экстрагирования. Так, при двухкратном экстрагировании выход инулина увеличился в два раза по сравнению с однократным. </w:t>
      </w:r>
    </w:p>
    <w:p w:rsidR="0098154D" w:rsidRDefault="0098154D" w:rsidP="0016739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использовании вибрационного воздействия основная масса инулина перешла в экстракт уже при первом экстрагировании и составила 200 % по сравнению с контрольными образцами (без вибрации),подвергнутыми однократному</w:t>
      </w:r>
      <w:r w:rsidRPr="00F34D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экстрагированию и 105</w:t>
      </w:r>
      <w:r w:rsidRPr="004E7307">
        <w:rPr>
          <w:rFonts w:ascii="Times New Roman" w:hAnsi="Times New Roman"/>
          <w:sz w:val="28"/>
          <w:szCs w:val="28"/>
        </w:rPr>
        <w:t xml:space="preserve"> % -</w:t>
      </w:r>
      <w:r>
        <w:rPr>
          <w:rFonts w:ascii="Times New Roman" w:hAnsi="Times New Roman"/>
          <w:sz w:val="28"/>
          <w:szCs w:val="28"/>
        </w:rPr>
        <w:t>двухкратному.</w:t>
      </w:r>
    </w:p>
    <w:p w:rsidR="0098154D" w:rsidRDefault="0098154D" w:rsidP="0016739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увеличением кратности вибрационного экстрагирования выход инулина повышался, но незначительно. Следовательно, интенсификация процесса экстрагирования инулина с использованием вибрации позволяет не только увеличить выход целевого продукта, но и ограничиться однократным экстрагированием, что существенно сокращает расход воды.</w:t>
      </w:r>
    </w:p>
    <w:p w:rsidR="0098154D" w:rsidRDefault="0098154D" w:rsidP="0016739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дальнейших экспериментах исследовали влияние вибрационного воздействия различной частоты и продолжительности на выход инулина при двух наиболее значимых гидромодулях 1:2 и 1:4.</w:t>
      </w:r>
    </w:p>
    <w:p w:rsidR="0098154D" w:rsidRDefault="0098154D" w:rsidP="004322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графиков, представленных на рисунках 3 и 4, видно, что существует прямая зависимость выхода инулина от времени и частоты вибрации. При увеличении</w:t>
      </w:r>
      <w:r w:rsidRPr="00F34D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времени экстрагирования до 60 минут и частоты вибрационного воздействия до 23,4 Гц выход целевого продукта достигает 95 % от теоретически возможного при гидромодуле 1:2 и 96 % - при гидромодуле 1:4. Полученные данные свидетельствуют о том, что при использовании вибрационного воздействия целесообразно экстракцию проводить при гидромодуле 1:2, так как увеличение соотношения «сырье:</w:t>
      </w:r>
      <w:r w:rsidRPr="00F34D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экстрагент» сопровождается небольшим повышением выхода полисахарида, но существенно увеличивает расход воды.</w:t>
      </w:r>
    </w:p>
    <w:p w:rsidR="0098154D" w:rsidRDefault="0098154D" w:rsidP="009F3F2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154D" w:rsidRDefault="0098154D" w:rsidP="005F1C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60F1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4" o:spid="_x0000_i1027" type="#_x0000_t75" style="width:391.8pt;height:263.4pt;visibility:visible">
            <v:imagedata r:id="rId10" o:title=""/>
          </v:shape>
        </w:pict>
      </w:r>
    </w:p>
    <w:p w:rsidR="0098154D" w:rsidRDefault="0098154D" w:rsidP="009F3F2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3 – Зависимость выхода инулина от частоты вибрационного воздействия с и времени экстрагирования при гидромодуле 1:2</w:t>
      </w:r>
    </w:p>
    <w:p w:rsidR="0098154D" w:rsidRDefault="0098154D" w:rsidP="009F3F2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154D" w:rsidRDefault="0098154D" w:rsidP="009F3F2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B60F1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5" o:spid="_x0000_i1028" type="#_x0000_t75" style="width:443.4pt;height:294.6pt;visibility:visible">
            <v:imagedata r:id="rId11" o:title=""/>
          </v:shape>
        </w:pict>
      </w:r>
    </w:p>
    <w:p w:rsidR="0098154D" w:rsidRDefault="0098154D" w:rsidP="009F3F2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4 – Зависимость выхода инулина от частоты вибрационного воздействия с и времени экстрагирования при гидромодуле 1:4</w:t>
      </w:r>
    </w:p>
    <w:p w:rsidR="0098154D" w:rsidRDefault="0098154D" w:rsidP="004322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полученных экспериментальных данных можно сделать вывод о  том, что применении вибрационного воздействия интенсифицирует процесс экстрагирования инулина из клубней топинамбура и увеличивает выход целевого продукта в 2 раза уже при однократном экстрагировании.</w:t>
      </w:r>
    </w:p>
    <w:p w:rsidR="0098154D" w:rsidRDefault="0098154D" w:rsidP="009E0F5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Применение данного вида воздействия позволяет получить не только технологический, но и экономический эффект за счет сокращения общей продолжительности процесса экстрагирования и снижения расхода воды.</w:t>
      </w:r>
    </w:p>
    <w:p w:rsidR="0098154D" w:rsidRDefault="0098154D" w:rsidP="004322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47A7">
        <w:rPr>
          <w:rFonts w:ascii="Times New Roman" w:hAnsi="Times New Roman"/>
          <w:sz w:val="28"/>
          <w:szCs w:val="28"/>
        </w:rPr>
        <w:t>Работа выполнена в рамках государственного задания Минобрнауки России, проект 4.1897.2011.</w:t>
      </w:r>
    </w:p>
    <w:p w:rsidR="0098154D" w:rsidRPr="00F34D5C" w:rsidRDefault="0098154D" w:rsidP="00081E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34D5C">
        <w:rPr>
          <w:rFonts w:ascii="Times New Roman" w:hAnsi="Times New Roman"/>
          <w:b/>
          <w:sz w:val="24"/>
          <w:szCs w:val="24"/>
        </w:rPr>
        <w:t>Литература</w:t>
      </w:r>
    </w:p>
    <w:p w:rsidR="0098154D" w:rsidRPr="00081E64" w:rsidRDefault="0098154D" w:rsidP="00081E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1E64">
        <w:rPr>
          <w:rFonts w:ascii="Times New Roman" w:hAnsi="Times New Roman"/>
          <w:sz w:val="24"/>
          <w:szCs w:val="24"/>
        </w:rPr>
        <w:t>1 Бархатов В.Ю., Мамедова Э.И., Рубан В.С. Способ гидролиза инулина из топинамбура // Известия вузов. Пищевая технология. 1998. - № 2- 3. С. 48-49.</w:t>
      </w:r>
    </w:p>
    <w:p w:rsidR="0098154D" w:rsidRPr="00081E64" w:rsidRDefault="0098154D" w:rsidP="00081E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1E64">
        <w:rPr>
          <w:rFonts w:ascii="Times New Roman" w:hAnsi="Times New Roman"/>
          <w:sz w:val="24"/>
          <w:szCs w:val="24"/>
        </w:rPr>
        <w:t>2 Кожухова М.А., Бархатова Т.В., Алтуньян М.К., Хрипко И.А., Рыльская Л.А. Разработка технологии продуктов функционального питания на основе топинамбура // Известия вузов. Пищевая технология. 2005. - № 2 – 3. – С. 21 – 23.</w:t>
      </w:r>
    </w:p>
    <w:p w:rsidR="0098154D" w:rsidRPr="00081E64" w:rsidRDefault="0098154D" w:rsidP="00081E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1E64">
        <w:rPr>
          <w:rFonts w:ascii="Times New Roman" w:hAnsi="Times New Roman"/>
          <w:sz w:val="24"/>
          <w:szCs w:val="24"/>
        </w:rPr>
        <w:t>3 Рогов И.А. Электрофизические методы обработки пищевых продуктов. – М.: Агропромиздат, 1988. –272 с.</w:t>
      </w:r>
    </w:p>
    <w:p w:rsidR="0098154D" w:rsidRPr="00081E64" w:rsidRDefault="0098154D" w:rsidP="00081E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1E64">
        <w:rPr>
          <w:rFonts w:ascii="Times New Roman" w:hAnsi="Times New Roman"/>
          <w:sz w:val="24"/>
          <w:szCs w:val="24"/>
        </w:rPr>
        <w:t>4 Понаморев В.Д. Экстрагирование лекарственного сырья – М.: Медицина, 1978. –105 с.</w:t>
      </w:r>
    </w:p>
    <w:p w:rsidR="0098154D" w:rsidRPr="00081E64" w:rsidRDefault="0098154D" w:rsidP="00081E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81E64">
        <w:rPr>
          <w:rFonts w:ascii="Times New Roman" w:hAnsi="Times New Roman"/>
          <w:sz w:val="24"/>
          <w:szCs w:val="24"/>
        </w:rPr>
        <w:t>5 Ермаков А.И. Методы биохимического исследования растений /А.И. Ермаков, В.В.Арасимович, Н.П.Ярош и др.; Под ред. А.И.Ермакова. – 3-е изд., перераб. и доп. – Л.: Агропромиздат. Ленингр</w:t>
      </w:r>
      <w:r w:rsidRPr="008A7797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81E64">
        <w:rPr>
          <w:rFonts w:ascii="Times New Roman" w:hAnsi="Times New Roman"/>
          <w:sz w:val="24"/>
          <w:szCs w:val="24"/>
        </w:rPr>
        <w:t>Отд</w:t>
      </w:r>
      <w:r w:rsidRPr="00081E64">
        <w:rPr>
          <w:rFonts w:ascii="Times New Roman" w:hAnsi="Times New Roman"/>
          <w:sz w:val="24"/>
          <w:szCs w:val="24"/>
          <w:lang w:val="en-US"/>
        </w:rPr>
        <w:t>-</w:t>
      </w:r>
      <w:r w:rsidRPr="00081E64">
        <w:rPr>
          <w:rFonts w:ascii="Times New Roman" w:hAnsi="Times New Roman"/>
          <w:sz w:val="24"/>
          <w:szCs w:val="24"/>
        </w:rPr>
        <w:t>ние</w:t>
      </w:r>
      <w:r w:rsidRPr="00081E64">
        <w:rPr>
          <w:rFonts w:ascii="Times New Roman" w:hAnsi="Times New Roman"/>
          <w:sz w:val="24"/>
          <w:szCs w:val="24"/>
          <w:lang w:val="en-US"/>
        </w:rPr>
        <w:t>, 1987. –430</w:t>
      </w:r>
      <w:r w:rsidRPr="00081E64">
        <w:rPr>
          <w:rFonts w:ascii="Times New Roman" w:hAnsi="Times New Roman"/>
          <w:sz w:val="24"/>
          <w:szCs w:val="24"/>
        </w:rPr>
        <w:t>с</w:t>
      </w:r>
      <w:r w:rsidRPr="00081E64">
        <w:rPr>
          <w:rFonts w:ascii="Times New Roman" w:hAnsi="Times New Roman"/>
          <w:sz w:val="24"/>
          <w:szCs w:val="24"/>
          <w:lang w:val="en-US"/>
        </w:rPr>
        <w:t>.</w:t>
      </w:r>
    </w:p>
    <w:p w:rsidR="0098154D" w:rsidRPr="008A7797" w:rsidRDefault="0098154D" w:rsidP="00081E6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98154D" w:rsidRPr="00F34D5C" w:rsidRDefault="0098154D" w:rsidP="00081E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F34D5C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98154D" w:rsidRPr="00F34D5C" w:rsidRDefault="0098154D" w:rsidP="00F34D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34D5C">
        <w:rPr>
          <w:rFonts w:ascii="Times New Roman" w:hAnsi="Times New Roman"/>
          <w:sz w:val="24"/>
          <w:szCs w:val="24"/>
          <w:lang w:val="en-US"/>
        </w:rPr>
        <w:t>Barhatov V.Ju., Mamedova Je.I., Ruban V.S. Sposob gidroliza inulina iz topinambura // Izvestija vuzov. Pishhevaja tehnologija. 1998. - № 2- 3. S. 48-49.</w:t>
      </w:r>
    </w:p>
    <w:p w:rsidR="0098154D" w:rsidRPr="00F34D5C" w:rsidRDefault="0098154D" w:rsidP="00F34D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34D5C">
        <w:rPr>
          <w:rFonts w:ascii="Times New Roman" w:hAnsi="Times New Roman"/>
          <w:sz w:val="24"/>
          <w:szCs w:val="24"/>
          <w:lang w:val="en-US"/>
        </w:rPr>
        <w:t>2 Kozhuhova M.A., Barhatova T.V., Altun'jan M.K., Hripko I.A., Ryl'skaja L.A. Razrabotka tehnologii produktov funkcional'nogo pitanija na osnove topinambura // Izvestija vuzov. Pishhevaja tehnologija. 2005. - № 2 – 3. – S. 21 – 23.</w:t>
      </w:r>
    </w:p>
    <w:p w:rsidR="0098154D" w:rsidRPr="00F34D5C" w:rsidRDefault="0098154D" w:rsidP="00F34D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34D5C">
        <w:rPr>
          <w:rFonts w:ascii="Times New Roman" w:hAnsi="Times New Roman"/>
          <w:sz w:val="24"/>
          <w:szCs w:val="24"/>
          <w:lang w:val="en-US"/>
        </w:rPr>
        <w:t>3 Rogov I.A. Jelektrofizicheskie metody obrabotki pishhevyh produktov. – M.: Agropromizdat, 1988. –272 s.</w:t>
      </w:r>
    </w:p>
    <w:p w:rsidR="0098154D" w:rsidRPr="00F34D5C" w:rsidRDefault="0098154D" w:rsidP="00F34D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34D5C">
        <w:rPr>
          <w:rFonts w:ascii="Times New Roman" w:hAnsi="Times New Roman"/>
          <w:sz w:val="24"/>
          <w:szCs w:val="24"/>
          <w:lang w:val="en-US"/>
        </w:rPr>
        <w:t>4 Ponamorev V.D. Jekstragirovanie lekarstvennogo syr'ja – M.: Medicina, 1978. –105 s.</w:t>
      </w:r>
    </w:p>
    <w:p w:rsidR="0098154D" w:rsidRPr="00F34D5C" w:rsidRDefault="0098154D" w:rsidP="00F34D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34D5C">
        <w:rPr>
          <w:rFonts w:ascii="Times New Roman" w:hAnsi="Times New Roman"/>
          <w:sz w:val="24"/>
          <w:szCs w:val="24"/>
          <w:lang w:val="en-US"/>
        </w:rPr>
        <w:t>5 Ermakov A.I. Metody biohimicheskogo issledovanija rastenij /A.I. Ermakov, V.V.Arasimovich, N.P.Jarosh i dr.; Pod red. A.I.Ermakova. – 3-e izd., pererab. i dop. – L.: Agropromizdat. Leningr. Otd-nie, 1987. –430s.</w:t>
      </w:r>
    </w:p>
    <w:sectPr w:rsidR="0098154D" w:rsidRPr="00F34D5C" w:rsidSect="008A7797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54D" w:rsidRDefault="0098154D" w:rsidP="00EF4A34">
      <w:pPr>
        <w:spacing w:after="0" w:line="240" w:lineRule="auto"/>
      </w:pPr>
      <w:r>
        <w:separator/>
      </w:r>
    </w:p>
  </w:endnote>
  <w:endnote w:type="continuationSeparator" w:id="1">
    <w:p w:rsidR="0098154D" w:rsidRDefault="0098154D" w:rsidP="00EF4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54D" w:rsidRDefault="0098154D">
    <w:pPr>
      <w:pStyle w:val="Footer"/>
    </w:pPr>
    <w:r w:rsidRPr="00182980">
      <w:rPr>
        <w:rFonts w:ascii="Times New Roman" w:hAnsi="Times New Roman"/>
        <w:sz w:val="24"/>
        <w:szCs w:val="24"/>
      </w:rPr>
      <w:t>http://ej.kubagro.ru/2013/10/pdf/</w:t>
    </w:r>
    <w:r w:rsidRPr="00182980">
      <w:rPr>
        <w:rFonts w:ascii="Times New Roman" w:hAnsi="Times New Roman"/>
        <w:sz w:val="24"/>
        <w:szCs w:val="24"/>
        <w:lang w:val="en-US"/>
      </w:rPr>
      <w:t>1</w:t>
    </w:r>
    <w:r>
      <w:rPr>
        <w:rFonts w:ascii="Times New Roman" w:hAnsi="Times New Roman"/>
        <w:sz w:val="24"/>
        <w:szCs w:val="24"/>
        <w:lang w:val="en-US"/>
      </w:rPr>
      <w:t>8</w:t>
    </w:r>
    <w:r w:rsidRPr="00182980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54D" w:rsidRDefault="0098154D" w:rsidP="00EF4A34">
      <w:pPr>
        <w:spacing w:after="0" w:line="240" w:lineRule="auto"/>
      </w:pPr>
      <w:r>
        <w:separator/>
      </w:r>
    </w:p>
  </w:footnote>
  <w:footnote w:type="continuationSeparator" w:id="1">
    <w:p w:rsidR="0098154D" w:rsidRDefault="0098154D" w:rsidP="00EF4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54D" w:rsidRDefault="0098154D" w:rsidP="007309D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154D" w:rsidRDefault="0098154D" w:rsidP="008A779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54D" w:rsidRPr="008A7797" w:rsidRDefault="0098154D" w:rsidP="007309DD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A7797">
      <w:rPr>
        <w:rStyle w:val="PageNumber"/>
        <w:rFonts w:ascii="Times New Roman" w:hAnsi="Times New Roman"/>
        <w:sz w:val="28"/>
        <w:szCs w:val="28"/>
      </w:rPr>
      <w:fldChar w:fldCharType="begin"/>
    </w:r>
    <w:r w:rsidRPr="008A779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A779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8A7797">
      <w:rPr>
        <w:rStyle w:val="PageNumber"/>
        <w:rFonts w:ascii="Times New Roman" w:hAnsi="Times New Roman"/>
        <w:sz w:val="28"/>
        <w:szCs w:val="28"/>
      </w:rPr>
      <w:fldChar w:fldCharType="end"/>
    </w:r>
  </w:p>
  <w:p w:rsidR="0098154D" w:rsidRPr="008A7797" w:rsidRDefault="0098154D" w:rsidP="008A7797">
    <w:pPr>
      <w:pStyle w:val="Header"/>
      <w:ind w:right="360"/>
      <w:rPr>
        <w:rFonts w:ascii="Times New Roman" w:hAnsi="Times New Roman"/>
        <w:sz w:val="28"/>
        <w:szCs w:val="28"/>
        <w:lang w:val="en-US"/>
      </w:rPr>
    </w:pPr>
    <w:r w:rsidRPr="00BC2CA0">
      <w:rPr>
        <w:rFonts w:ascii="Times New Roman" w:hAnsi="Times New Roman"/>
        <w:sz w:val="24"/>
        <w:szCs w:val="24"/>
      </w:rPr>
      <w:t>Научный журнал КубГАУ, №94(10), 2013 года</w:t>
    </w:r>
  </w:p>
  <w:p w:rsidR="0098154D" w:rsidRDefault="0098154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54D" w:rsidRDefault="0098154D" w:rsidP="007309D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8154D" w:rsidRDefault="0098154D" w:rsidP="008A7797">
    <w:pPr>
      <w:pStyle w:val="Header"/>
      <w:ind w:right="360"/>
    </w:pPr>
    <w:r w:rsidRPr="00BC2CA0">
      <w:rPr>
        <w:rFonts w:ascii="Times New Roman" w:hAnsi="Times New Roman"/>
        <w:sz w:val="24"/>
        <w:szCs w:val="24"/>
      </w:rPr>
      <w:t>Научный журнал КубГАУ, №94(10), 2013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3BC7"/>
    <w:rsid w:val="000749B4"/>
    <w:rsid w:val="000765C4"/>
    <w:rsid w:val="00081E64"/>
    <w:rsid w:val="00084F67"/>
    <w:rsid w:val="000D6869"/>
    <w:rsid w:val="000E132F"/>
    <w:rsid w:val="000F0C79"/>
    <w:rsid w:val="00125B20"/>
    <w:rsid w:val="0015040E"/>
    <w:rsid w:val="00151BCC"/>
    <w:rsid w:val="00160A81"/>
    <w:rsid w:val="00167395"/>
    <w:rsid w:val="001815F2"/>
    <w:rsid w:val="00182980"/>
    <w:rsid w:val="001A3BC7"/>
    <w:rsid w:val="001C3886"/>
    <w:rsid w:val="001F435B"/>
    <w:rsid w:val="0021560B"/>
    <w:rsid w:val="002B60F1"/>
    <w:rsid w:val="002F5E3D"/>
    <w:rsid w:val="00352DB8"/>
    <w:rsid w:val="003708C7"/>
    <w:rsid w:val="00387283"/>
    <w:rsid w:val="003B29AB"/>
    <w:rsid w:val="003C4780"/>
    <w:rsid w:val="00404868"/>
    <w:rsid w:val="00404897"/>
    <w:rsid w:val="00432293"/>
    <w:rsid w:val="004546CA"/>
    <w:rsid w:val="004E7307"/>
    <w:rsid w:val="004F026D"/>
    <w:rsid w:val="00572FFB"/>
    <w:rsid w:val="005867A3"/>
    <w:rsid w:val="00590E20"/>
    <w:rsid w:val="005A6CB4"/>
    <w:rsid w:val="005B4B93"/>
    <w:rsid w:val="005F1C1F"/>
    <w:rsid w:val="005F458C"/>
    <w:rsid w:val="006017AD"/>
    <w:rsid w:val="00610172"/>
    <w:rsid w:val="006A182C"/>
    <w:rsid w:val="006A3539"/>
    <w:rsid w:val="006C2F42"/>
    <w:rsid w:val="00711BCA"/>
    <w:rsid w:val="00716AD1"/>
    <w:rsid w:val="00720FF0"/>
    <w:rsid w:val="007309DD"/>
    <w:rsid w:val="0076606D"/>
    <w:rsid w:val="00773A71"/>
    <w:rsid w:val="007830C1"/>
    <w:rsid w:val="007D2E40"/>
    <w:rsid w:val="008147AF"/>
    <w:rsid w:val="00877872"/>
    <w:rsid w:val="008A7797"/>
    <w:rsid w:val="008D0F61"/>
    <w:rsid w:val="008E6E42"/>
    <w:rsid w:val="0090383E"/>
    <w:rsid w:val="0096345B"/>
    <w:rsid w:val="0098154D"/>
    <w:rsid w:val="009847A7"/>
    <w:rsid w:val="009A3788"/>
    <w:rsid w:val="009D4649"/>
    <w:rsid w:val="009D49EB"/>
    <w:rsid w:val="009E0F58"/>
    <w:rsid w:val="009F3F24"/>
    <w:rsid w:val="00A71BF8"/>
    <w:rsid w:val="00A80A19"/>
    <w:rsid w:val="00A933E4"/>
    <w:rsid w:val="00A94367"/>
    <w:rsid w:val="00AD1AA0"/>
    <w:rsid w:val="00AE0A19"/>
    <w:rsid w:val="00B31602"/>
    <w:rsid w:val="00BA6C21"/>
    <w:rsid w:val="00BC2CA0"/>
    <w:rsid w:val="00BC5A86"/>
    <w:rsid w:val="00BD7595"/>
    <w:rsid w:val="00BE5929"/>
    <w:rsid w:val="00CA0573"/>
    <w:rsid w:val="00CD35E7"/>
    <w:rsid w:val="00CE6132"/>
    <w:rsid w:val="00CF4E6A"/>
    <w:rsid w:val="00D319E4"/>
    <w:rsid w:val="00D33964"/>
    <w:rsid w:val="00D42276"/>
    <w:rsid w:val="00D60E2D"/>
    <w:rsid w:val="00D80704"/>
    <w:rsid w:val="00D90305"/>
    <w:rsid w:val="00DC4E42"/>
    <w:rsid w:val="00DE5CFB"/>
    <w:rsid w:val="00DF5454"/>
    <w:rsid w:val="00DF6091"/>
    <w:rsid w:val="00E16232"/>
    <w:rsid w:val="00E4122E"/>
    <w:rsid w:val="00E55101"/>
    <w:rsid w:val="00E746EE"/>
    <w:rsid w:val="00E97F2B"/>
    <w:rsid w:val="00EC21BF"/>
    <w:rsid w:val="00ED7019"/>
    <w:rsid w:val="00EF4A34"/>
    <w:rsid w:val="00F34D5C"/>
    <w:rsid w:val="00F77970"/>
    <w:rsid w:val="00F85FBB"/>
    <w:rsid w:val="00FE4641"/>
    <w:rsid w:val="00FF2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B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43229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B2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29A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84F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F4A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F4A34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rsid w:val="00EF4A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F4A34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uiPriority w:val="99"/>
    <w:rsid w:val="008A779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66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1535</TotalTime>
  <Pages>10</Pages>
  <Words>2126</Words>
  <Characters>12119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Назаренко М.Н.</dc:creator>
  <cp:keywords/>
  <dc:description/>
  <cp:lastModifiedBy>admin</cp:lastModifiedBy>
  <cp:revision>28</cp:revision>
  <cp:lastPrinted>2013-09-25T14:14:00Z</cp:lastPrinted>
  <dcterms:created xsi:type="dcterms:W3CDTF">2013-07-28T13:33:00Z</dcterms:created>
  <dcterms:modified xsi:type="dcterms:W3CDTF">2013-12-13T21:07:00Z</dcterms:modified>
</cp:coreProperties>
</file>