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240AB3" w:rsidRPr="0040764C" w:rsidTr="00EE44C9">
        <w:tc>
          <w:tcPr>
            <w:tcW w:w="4644" w:type="dxa"/>
          </w:tcPr>
          <w:p w:rsidR="00240AB3" w:rsidRPr="0053109C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УДК 634.11:631.811.98 (470.44/47)</w:t>
            </w:r>
          </w:p>
          <w:p w:rsidR="00240AB3" w:rsidRPr="0053109C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240AB3" w:rsidRPr="0053109C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53109C">
              <w:rPr>
                <w:rFonts w:ascii="Times New Roman" w:hAnsi="Times New Roman"/>
                <w:b/>
                <w:sz w:val="20"/>
                <w:szCs w:val="20"/>
              </w:rPr>
              <w:t>БИОПРЕПАРАТЫ КАК НОВЫЙ ЭЛЕМЕНТ ВОЗДЕЛЫВАНИЯ ЯБЛОНЕВОГО САДА В УСЛОВИЯХ НИЖНЕГО ПОВОЛЖЬЯ</w:t>
            </w:r>
          </w:p>
          <w:p w:rsidR="00240AB3" w:rsidRPr="0053109C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240AB3" w:rsidRPr="0040764C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0" w:name="OLE_LINK1"/>
            <w:bookmarkStart w:id="1" w:name="OLE_LINK2"/>
          </w:p>
          <w:p w:rsidR="00240AB3" w:rsidRPr="0053109C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3109C">
              <w:rPr>
                <w:rFonts w:ascii="Times New Roman" w:hAnsi="Times New Roman"/>
                <w:sz w:val="20"/>
                <w:szCs w:val="20"/>
              </w:rPr>
              <w:t>Калмыкова Ольга Владимировна</w:t>
            </w:r>
            <w:bookmarkEnd w:id="0"/>
            <w:bookmarkEnd w:id="1"/>
            <w:r w:rsidRPr="005310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40AB3" w:rsidRPr="0053109C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3109C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240AB3" w:rsidRPr="009A5876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r w:rsidRPr="009A5876">
              <w:rPr>
                <w:rFonts w:ascii="Times New Roman" w:hAnsi="Times New Roman"/>
                <w:i/>
                <w:sz w:val="20"/>
                <w:szCs w:val="20"/>
              </w:rPr>
              <w:t>ФГБОУ ВПО «Волгоградский государственный аграрный университет», Волгоград, Россия</w:t>
            </w:r>
          </w:p>
          <w:p w:rsidR="00240AB3" w:rsidRPr="009A5876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40AB3" w:rsidRPr="00861665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статье представлены </w:t>
            </w:r>
            <w:r w:rsidRPr="005310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результаты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опытов по возделыванию яблоневого сада с применением</w:t>
            </w:r>
            <w:r w:rsidRPr="0053109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стимуляторов роста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 Отмечено положительное действие препаратов Бутон и Мивал-Агро на сортах всех сроков созревания</w:t>
            </w:r>
          </w:p>
          <w:p w:rsidR="00240AB3" w:rsidRPr="0053109C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40AB3" w:rsidRPr="00861665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3109C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КАПЕЛЬНОЕ ОРОШЕНИЕ, СТИМУЛЯТОРЫ РОСТА, БУТОН, МИВАЛ-АГРО</w:t>
            </w:r>
          </w:p>
        </w:tc>
        <w:tc>
          <w:tcPr>
            <w:tcW w:w="4644" w:type="dxa"/>
          </w:tcPr>
          <w:p w:rsidR="00240AB3" w:rsidRPr="00AA5AEE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AA5AEE">
              <w:rPr>
                <w:rFonts w:ascii="Times New Roman" w:hAnsi="Times New Roman"/>
                <w:sz w:val="20"/>
                <w:szCs w:val="20"/>
                <w:lang w:val="en-US"/>
              </w:rPr>
              <w:t>634.11:631.811.98 (470.44/47)</w:t>
            </w:r>
          </w:p>
          <w:p w:rsidR="00240AB3" w:rsidRPr="009A5876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40AB3" w:rsidRPr="001823A2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310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BIOPREPARATIONS AS THE NEW ELEMENT OF CULTI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VATION OF AN APPLE-TREE GARDEN</w:t>
            </w:r>
            <w:r w:rsidRPr="005310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IN THE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CONDITIONS OF NIZHNEE POVOLZHYE</w:t>
            </w:r>
          </w:p>
          <w:p w:rsidR="00240AB3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40AB3" w:rsidRPr="0014336F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3109C">
              <w:rPr>
                <w:rFonts w:ascii="Times New Roman" w:hAnsi="Times New Roman"/>
                <w:sz w:val="20"/>
                <w:szCs w:val="20"/>
                <w:lang w:val="en-US"/>
              </w:rPr>
              <w:t>Kalmykova Olga Vladimirovna</w:t>
            </w:r>
          </w:p>
          <w:p w:rsidR="00240AB3" w:rsidRPr="009A5876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9A5876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postgraduate student</w:t>
            </w:r>
          </w:p>
          <w:p w:rsidR="00240AB3" w:rsidRPr="009A5876" w:rsidRDefault="00240AB3" w:rsidP="0040764C">
            <w:pPr>
              <w:spacing w:line="240" w:lineRule="auto"/>
              <w:ind w:right="0"/>
              <w:jc w:val="left"/>
              <w:rPr>
                <w:i/>
                <w:sz w:val="20"/>
                <w:szCs w:val="20"/>
                <w:lang w:val="en-US"/>
              </w:rPr>
            </w:pPr>
            <w:r w:rsidRPr="009A587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Volgograd State Agricultural University,</w:t>
            </w:r>
          </w:p>
          <w:p w:rsidR="00240AB3" w:rsidRPr="009A5876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A587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Volgograd, Russia</w:t>
            </w:r>
          </w:p>
          <w:p w:rsidR="00240AB3" w:rsidRPr="009A5876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240AB3" w:rsidRPr="0053109C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70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the article there were presented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7170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results of cultivation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 </w:t>
            </w:r>
            <w:r w:rsidRPr="00717057">
              <w:rPr>
                <w:rFonts w:ascii="Times New Roman" w:hAnsi="Times New Roman"/>
                <w:sz w:val="20"/>
                <w:szCs w:val="20"/>
                <w:lang w:val="en-US"/>
              </w:rPr>
              <w:t>apple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-tree garden with application of </w:t>
            </w:r>
            <w:r w:rsidRPr="007170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growth stimulators. </w:t>
            </w:r>
            <w:r w:rsidRPr="0053109C">
              <w:rPr>
                <w:rFonts w:ascii="Times New Roman" w:hAnsi="Times New Roman"/>
                <w:sz w:val="20"/>
                <w:szCs w:val="20"/>
                <w:lang w:val="en-US"/>
              </w:rPr>
              <w:t>Positive action of Buton and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3109C">
              <w:rPr>
                <w:rFonts w:ascii="Times New Roman" w:hAnsi="Times New Roman"/>
                <w:sz w:val="20"/>
                <w:szCs w:val="20"/>
                <w:lang w:val="en-US"/>
              </w:rPr>
              <w:t>Mival-Agro preparations on grades of all terms of maturing is noted</w:t>
            </w:r>
          </w:p>
          <w:p w:rsidR="00240AB3" w:rsidRPr="0014336F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40AB3" w:rsidRPr="0053109C" w:rsidRDefault="00240AB3" w:rsidP="0040764C">
            <w:pPr>
              <w:spacing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3109C">
              <w:rPr>
                <w:rFonts w:ascii="Times New Roman" w:hAnsi="Times New Roman"/>
                <w:sz w:val="20"/>
                <w:szCs w:val="20"/>
                <w:lang w:val="en-US"/>
              </w:rPr>
              <w:t>Keywords: DRIP IRRIGATION, GROWTH STIMULATORS, BUTON, MIVAL-AGRO</w:t>
            </w:r>
          </w:p>
        </w:tc>
      </w:tr>
    </w:tbl>
    <w:p w:rsidR="00240AB3" w:rsidRPr="00F806EA" w:rsidRDefault="00240AB3" w:rsidP="00E34163">
      <w:pPr>
        <w:ind w:right="0" w:firstLine="567"/>
        <w:rPr>
          <w:rFonts w:ascii="Times New Roman" w:hAnsi="Times New Roman"/>
          <w:sz w:val="28"/>
          <w:szCs w:val="28"/>
          <w:lang w:val="en-US"/>
        </w:rPr>
      </w:pPr>
    </w:p>
    <w:p w:rsidR="00240AB3" w:rsidRPr="002E7AF5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Особенно актуальны в России вопросы адаптивного садоводства, где факторы внешней среды ограничивают разнообразие возделываемых культур и стабильность их плодоношения. Поэтому залогом наиболее рационального и эффективного ведения современного плодоводства является всестороннее изучение агроклиматических, экологических и экономико-технологических условий.</w:t>
      </w:r>
    </w:p>
    <w:p w:rsidR="00240AB3" w:rsidRPr="00B41AD8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современном этапе развития садоводства</w:t>
      </w:r>
      <w:r w:rsidRPr="002E7AF5">
        <w:rPr>
          <w:rFonts w:ascii="Times New Roman" w:hAnsi="Times New Roman"/>
          <w:sz w:val="28"/>
          <w:szCs w:val="28"/>
        </w:rPr>
        <w:t xml:space="preserve"> необходимо дальнейшее совершенствование существующих методик, которые оценивают сложную систему взаимодействия растения и среды. Поэтому изучение показателей урожайности, устойчивости и периодичности плодоношения, их взаимозависимости и связи с абиотическими и биотическими факторами, позволит выявить свой адаптивный сортимент, при этом значительно повышая уровень соответствия экологических условий территории биологическим потребностям ра</w:t>
      </w:r>
      <w:r>
        <w:rPr>
          <w:rFonts w:ascii="Times New Roman" w:hAnsi="Times New Roman"/>
          <w:sz w:val="28"/>
          <w:szCs w:val="28"/>
        </w:rPr>
        <w:t>зличных сортов плодовых культур</w:t>
      </w:r>
      <w:r w:rsidRPr="00B41AD8">
        <w:rPr>
          <w:rFonts w:ascii="Times New Roman" w:hAnsi="Times New Roman"/>
          <w:sz w:val="28"/>
          <w:szCs w:val="28"/>
        </w:rPr>
        <w:t xml:space="preserve"> [5].</w:t>
      </w:r>
    </w:p>
    <w:p w:rsidR="00240AB3" w:rsidRPr="009D7EFD" w:rsidRDefault="00240AB3" w:rsidP="009D7EFD">
      <w:pPr>
        <w:ind w:righ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Роль сорта на современном этапе развития адаптивного садоводства значительно возрастает. </w:t>
      </w:r>
      <w:r w:rsidRPr="00F743B0">
        <w:rPr>
          <w:rFonts w:ascii="Times New Roman" w:hAnsi="Times New Roman"/>
          <w:sz w:val="28"/>
          <w:szCs w:val="28"/>
          <w:lang w:eastAsia="ru-RU"/>
        </w:rPr>
        <w:t>Для успешного выращивания яблоневого сада необходим умелый подбор сортов. Немало новых зимостойких, витаминных, высокопродуктивных сортов выведено и испытано в различных районах Нижнего Поволжья.</w:t>
      </w:r>
      <w:r w:rsidRPr="00FC0CD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Сорт должен обладать устойчивым плодоношением в экстремальных условиях и максимально реализовывать биологический и генотипический потенциал в постоянно меняющихся условиях среды.</w:t>
      </w:r>
      <w:r w:rsidRPr="00F743B0">
        <w:rPr>
          <w:rFonts w:ascii="Times New Roman" w:hAnsi="Times New Roman"/>
          <w:sz w:val="28"/>
          <w:szCs w:val="28"/>
          <w:lang w:eastAsia="ru-RU"/>
        </w:rPr>
        <w:t xml:space="preserve"> Внедрив их в производственные насаждения, можно осуществить круглого</w:t>
      </w:r>
      <w:r>
        <w:rPr>
          <w:rFonts w:ascii="Times New Roman" w:hAnsi="Times New Roman"/>
          <w:sz w:val="28"/>
          <w:szCs w:val="28"/>
          <w:lang w:eastAsia="ru-RU"/>
        </w:rPr>
        <w:t>довое потребление свежих яблок.</w:t>
      </w:r>
    </w:p>
    <w:p w:rsidR="00240AB3" w:rsidRDefault="00240AB3" w:rsidP="009D7EFD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в мире зарегистрировано около 20 тысяч сортов яблони. В нашей стране районировано более 300 сортов и около 1000 находятся в государственном сортоиспытании.</w:t>
      </w:r>
    </w:p>
    <w:p w:rsidR="00240AB3" w:rsidRPr="002E7AF5" w:rsidRDefault="00240AB3" w:rsidP="009D7EFD">
      <w:pPr>
        <w:ind w:firstLine="720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Яблоня – одна из распространенных плодовых культур, очень популярна среди жителей Нижнего Поволжья</w:t>
      </w:r>
      <w:r>
        <w:rPr>
          <w:rFonts w:ascii="Times New Roman" w:hAnsi="Times New Roman"/>
          <w:sz w:val="28"/>
          <w:szCs w:val="28"/>
        </w:rPr>
        <w:t xml:space="preserve"> и занимает более 90 % площади всех садов района</w:t>
      </w:r>
      <w:r w:rsidRPr="002E7AF5">
        <w:rPr>
          <w:rFonts w:ascii="Times New Roman" w:hAnsi="Times New Roman"/>
          <w:sz w:val="28"/>
          <w:szCs w:val="28"/>
        </w:rPr>
        <w:t>. По сравнению с другими плодовыми культурами, она обладает меньшей требовательностью к условиям произрастания и более высокой адаптивностью.</w:t>
      </w:r>
    </w:p>
    <w:p w:rsidR="00240AB3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Плоды яблони являются ценным высококалорийным продуктом питания. Мякоть яблок содержит ценные для организма человека витамины, органические кислоты, минеральные соли, сахара, пектины, эфирные масла и другие биологически активные вещества. Поэтому их необходимо потреблять круглый год в свежем или переработанном виде</w:t>
      </w:r>
      <w:r w:rsidRPr="00B41AD8">
        <w:rPr>
          <w:rFonts w:ascii="Times New Roman" w:hAnsi="Times New Roman"/>
          <w:sz w:val="28"/>
          <w:szCs w:val="28"/>
        </w:rPr>
        <w:t xml:space="preserve"> [1]</w:t>
      </w:r>
      <w:r w:rsidRPr="002E7AF5">
        <w:rPr>
          <w:rFonts w:ascii="Times New Roman" w:hAnsi="Times New Roman"/>
          <w:sz w:val="28"/>
          <w:szCs w:val="28"/>
        </w:rPr>
        <w:t>.</w:t>
      </w:r>
    </w:p>
    <w:p w:rsidR="00240AB3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Цель настоящих исследований - научное обоснование и определение эффективных параметров технологии выращивания яблоневого сада (капельное орошение и применение регуляторов роста), учитывающих генетические особенности вегетативного развития деревьев различного срока потребления плодов при устойчивом росте плодовой продуктивности.</w:t>
      </w:r>
    </w:p>
    <w:p w:rsidR="00240AB3" w:rsidRPr="002E7AF5" w:rsidRDefault="00240AB3" w:rsidP="003F0B99">
      <w:pPr>
        <w:ind w:right="0" w:firstLine="567"/>
        <w:rPr>
          <w:rFonts w:ascii="Times New Roman" w:hAnsi="Times New Roman"/>
          <w:color w:val="000000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Выращивание плодовых садов, получение экологически чистого и стабильного урожая занимает одно из главных мест в отрасли плодоводства в Нижнем Поволжье.</w:t>
      </w:r>
      <w:r w:rsidRPr="00FC0CD3">
        <w:rPr>
          <w:rFonts w:ascii="Times New Roman" w:hAnsi="Times New Roman"/>
          <w:sz w:val="28"/>
          <w:szCs w:val="28"/>
        </w:rPr>
        <w:t xml:space="preserve"> </w:t>
      </w:r>
      <w:r w:rsidRPr="002E7AF5">
        <w:rPr>
          <w:rFonts w:ascii="Times New Roman" w:hAnsi="Times New Roman"/>
          <w:color w:val="000000"/>
          <w:sz w:val="28"/>
          <w:szCs w:val="28"/>
        </w:rPr>
        <w:t>Исходя из этого, использование вещест</w:t>
      </w:r>
      <w:r>
        <w:rPr>
          <w:rFonts w:ascii="Times New Roman" w:hAnsi="Times New Roman"/>
          <w:color w:val="000000"/>
          <w:sz w:val="28"/>
          <w:szCs w:val="28"/>
        </w:rPr>
        <w:t>в, повышающих</w:t>
      </w:r>
      <w:r w:rsidRPr="002E7AF5">
        <w:rPr>
          <w:rFonts w:ascii="Times New Roman" w:hAnsi="Times New Roman"/>
          <w:color w:val="000000"/>
          <w:sz w:val="28"/>
          <w:szCs w:val="28"/>
        </w:rPr>
        <w:t xml:space="preserve"> продуктивность яблонь, в настоящее время является экономически выгодным. </w:t>
      </w:r>
    </w:p>
    <w:p w:rsidR="00240AB3" w:rsidRPr="002E7AF5" w:rsidRDefault="00240AB3" w:rsidP="003F0B99">
      <w:pPr>
        <w:ind w:right="0" w:firstLine="567"/>
        <w:rPr>
          <w:rFonts w:ascii="Times New Roman" w:hAnsi="Times New Roman"/>
          <w:color w:val="000000"/>
          <w:sz w:val="28"/>
          <w:szCs w:val="28"/>
        </w:rPr>
      </w:pPr>
      <w:r w:rsidRPr="002E7AF5">
        <w:rPr>
          <w:rFonts w:ascii="Times New Roman" w:hAnsi="Times New Roman"/>
          <w:color w:val="000000"/>
          <w:sz w:val="28"/>
          <w:szCs w:val="28"/>
        </w:rPr>
        <w:t>Для получения биологич</w:t>
      </w:r>
      <w:r>
        <w:rPr>
          <w:rFonts w:ascii="Times New Roman" w:hAnsi="Times New Roman"/>
          <w:color w:val="000000"/>
          <w:sz w:val="28"/>
          <w:szCs w:val="28"/>
        </w:rPr>
        <w:t xml:space="preserve">ески полноценной продукции </w:t>
      </w:r>
      <w:r w:rsidRPr="002E7AF5">
        <w:rPr>
          <w:rFonts w:ascii="Times New Roman" w:hAnsi="Times New Roman"/>
          <w:color w:val="000000"/>
          <w:sz w:val="28"/>
          <w:szCs w:val="28"/>
        </w:rPr>
        <w:t>и сохранения плодородия почв необходимо создание и применение в растениеводстве биопрепаратов, улучшающих корневое питание растений, стимулирующих их рост, защищающих от болезней и вредителей.</w:t>
      </w:r>
    </w:p>
    <w:p w:rsidR="00240AB3" w:rsidRPr="00B41AD8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 xml:space="preserve">Эти препараты – стимуляторы роста растений. Они играют важную физиологическую роль в повышении устойчивости к стрессовым факторам, улучшению качества продукции, расширяют возможности реализации генетического потенциала плодовых культур, стимулируют образование завязей и плодов, ускоряют сроки созревания, улучшают качество и повышают их сохраняемость, </w:t>
      </w:r>
      <w:r>
        <w:rPr>
          <w:rFonts w:ascii="Times New Roman" w:hAnsi="Times New Roman"/>
          <w:sz w:val="28"/>
          <w:szCs w:val="28"/>
        </w:rPr>
        <w:t>экономичны и легки в применении</w:t>
      </w:r>
      <w:r w:rsidRPr="00B41AD8">
        <w:rPr>
          <w:rFonts w:ascii="Times New Roman" w:hAnsi="Times New Roman"/>
          <w:sz w:val="28"/>
          <w:szCs w:val="28"/>
        </w:rPr>
        <w:t xml:space="preserve"> [3].</w:t>
      </w:r>
    </w:p>
    <w:p w:rsidR="00240AB3" w:rsidRPr="0014336F" w:rsidRDefault="00240AB3" w:rsidP="001D44BE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 xml:space="preserve"> В наших исследованиях по изучению особенностей применения регуляторов роста в плодоводстве были использованы препараты Бутон и Мивал-Агро, в качестве контроля – вода. Опытный участок был заложен в колхозе «Заветы Ленина» Октябрьского района Волгоградской области. Сад основан в 2005 году. Схема посадки плодовых деревьев 6х4 м с густотой стояния 416 деревьев на </w:t>
      </w:r>
      <w:smartTag w:uri="urn:schemas-microsoft-com:office:smarttags" w:element="metricconverter">
        <w:smartTagPr>
          <w:attr w:name="ProductID" w:val="1 гектар"/>
        </w:smartTagPr>
        <w:r w:rsidRPr="002E7AF5">
          <w:rPr>
            <w:rFonts w:ascii="Times New Roman" w:hAnsi="Times New Roman"/>
            <w:sz w:val="28"/>
            <w:szCs w:val="28"/>
          </w:rPr>
          <w:t>1 гектар</w:t>
        </w:r>
      </w:smartTag>
      <w:r w:rsidRPr="002E7AF5">
        <w:rPr>
          <w:rFonts w:ascii="Times New Roman" w:hAnsi="Times New Roman"/>
          <w:sz w:val="28"/>
          <w:szCs w:val="28"/>
        </w:rPr>
        <w:t>. Повторность опыта четырехкратная. Объектами исследований являлись районированные и перспективные сорта яблонь летнего, осеннего и зимнего ассортимента. На изучение брались: Мелба и Старк</w:t>
      </w:r>
      <w:r w:rsidRPr="00FC0CD3">
        <w:rPr>
          <w:rFonts w:ascii="Times New Roman" w:hAnsi="Times New Roman"/>
          <w:sz w:val="28"/>
          <w:szCs w:val="28"/>
        </w:rPr>
        <w:t xml:space="preserve"> </w:t>
      </w:r>
      <w:r w:rsidRPr="002E7AF5">
        <w:rPr>
          <w:rFonts w:ascii="Times New Roman" w:hAnsi="Times New Roman"/>
          <w:sz w:val="28"/>
          <w:szCs w:val="28"/>
        </w:rPr>
        <w:t>Эрлиест</w:t>
      </w:r>
      <w:r w:rsidRPr="001D44BE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ранние)</w:t>
      </w:r>
      <w:r w:rsidRPr="002E7AF5">
        <w:rPr>
          <w:rFonts w:ascii="Times New Roman" w:hAnsi="Times New Roman"/>
          <w:sz w:val="28"/>
          <w:szCs w:val="28"/>
        </w:rPr>
        <w:t xml:space="preserve">, Мекинтош и Лорд </w:t>
      </w:r>
      <w:r>
        <w:rPr>
          <w:rFonts w:ascii="Times New Roman" w:hAnsi="Times New Roman"/>
          <w:sz w:val="28"/>
          <w:szCs w:val="28"/>
        </w:rPr>
        <w:t>Ламбурне (средние), Северный Синап и Гала (поздние).Количество учетных деревьев – 10 каждого сорта, типичных по росту и развитию.</w:t>
      </w:r>
    </w:p>
    <w:p w:rsidR="00240AB3" w:rsidRPr="002E7AF5" w:rsidRDefault="00240AB3" w:rsidP="002C77E4">
      <w:pPr>
        <w:ind w:righ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Учеты и наблюдения проводили по общепринятым методикам</w:t>
      </w:r>
      <w:r w:rsidRPr="0016643F">
        <w:rPr>
          <w:rFonts w:ascii="Times New Roman" w:hAnsi="Times New Roman"/>
          <w:sz w:val="28"/>
          <w:szCs w:val="28"/>
        </w:rPr>
        <w:t xml:space="preserve"> [2,4]</w:t>
      </w:r>
      <w:r>
        <w:rPr>
          <w:rFonts w:ascii="Times New Roman" w:hAnsi="Times New Roman"/>
          <w:sz w:val="28"/>
          <w:szCs w:val="28"/>
        </w:rPr>
        <w:t>.</w:t>
      </w:r>
    </w:p>
    <w:p w:rsidR="00240AB3" w:rsidRPr="002E7AF5" w:rsidRDefault="00240AB3" w:rsidP="003F0B99">
      <w:pPr>
        <w:ind w:right="0" w:firstLine="540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 xml:space="preserve">Препарат Бутон, П (20г/кг гиббереллиновых кислот натриевые соли) является природным стимулятором плодообразования, увеличения числа завязей и снижения числа пустоцветов, предохраняет завязи от опадения, увеличивает урожай и ускоряет созревание. Также улучшает питательные и вкусовые качества, содержание витаминов. </w:t>
      </w:r>
    </w:p>
    <w:p w:rsidR="00240AB3" w:rsidRPr="002E7AF5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 xml:space="preserve">Стимулятором роста Бутон обрабатывали яблони шести сортов по </w:t>
      </w:r>
      <w:r>
        <w:rPr>
          <w:rFonts w:ascii="Times New Roman" w:hAnsi="Times New Roman"/>
          <w:sz w:val="28"/>
          <w:szCs w:val="28"/>
        </w:rPr>
        <w:t xml:space="preserve">рекомендованной </w:t>
      </w:r>
      <w:r w:rsidRPr="002E7AF5">
        <w:rPr>
          <w:rFonts w:ascii="Times New Roman" w:hAnsi="Times New Roman"/>
          <w:sz w:val="28"/>
          <w:szCs w:val="28"/>
        </w:rPr>
        <w:t>инструкции. Первый раз после цве</w:t>
      </w:r>
      <w:r>
        <w:rPr>
          <w:rFonts w:ascii="Times New Roman" w:hAnsi="Times New Roman"/>
          <w:sz w:val="28"/>
          <w:szCs w:val="28"/>
        </w:rPr>
        <w:t>тения, второй раз – через 7 суток и третий раз через 30 суток</w:t>
      </w:r>
      <w:r w:rsidRPr="002E7AF5">
        <w:rPr>
          <w:rFonts w:ascii="Times New Roman" w:hAnsi="Times New Roman"/>
          <w:sz w:val="28"/>
          <w:szCs w:val="28"/>
        </w:rPr>
        <w:t xml:space="preserve">. Норма расхода препарата </w:t>
      </w:r>
      <w:smartTag w:uri="urn:schemas-microsoft-com:office:smarttags" w:element="metricconverter">
        <w:smartTagPr>
          <w:attr w:name="ProductID" w:val="1 г"/>
        </w:smartTagPr>
        <w:r w:rsidRPr="002E7AF5">
          <w:rPr>
            <w:rFonts w:ascii="Times New Roman" w:hAnsi="Times New Roman"/>
            <w:sz w:val="28"/>
            <w:szCs w:val="28"/>
          </w:rPr>
          <w:t>1 г</w:t>
        </w:r>
      </w:smartTag>
      <w:r w:rsidRPr="002E7AF5">
        <w:rPr>
          <w:rFonts w:ascii="Times New Roman" w:hAnsi="Times New Roman"/>
          <w:sz w:val="28"/>
          <w:szCs w:val="28"/>
        </w:rPr>
        <w:t xml:space="preserve"> на один литр воды. Расход рабочего раствора – </w:t>
      </w:r>
      <w:smartTag w:uri="urn:schemas-microsoft-com:office:smarttags" w:element="metricconverter">
        <w:smartTagPr>
          <w:attr w:name="ProductID" w:val="2 л"/>
        </w:smartTagPr>
        <w:r w:rsidRPr="002E7AF5">
          <w:rPr>
            <w:rFonts w:ascii="Times New Roman" w:hAnsi="Times New Roman"/>
            <w:sz w:val="28"/>
            <w:szCs w:val="28"/>
          </w:rPr>
          <w:t>2 л</w:t>
        </w:r>
      </w:smartTag>
      <w:r w:rsidRPr="002E7AF5">
        <w:rPr>
          <w:rFonts w:ascii="Times New Roman" w:hAnsi="Times New Roman"/>
          <w:sz w:val="28"/>
          <w:szCs w:val="28"/>
        </w:rPr>
        <w:t xml:space="preserve"> на плодоносящее дерево. Опрыскивание проводили свежеприготовленным раствором препарата после 19 часов вечера в сухую безветренную погоду.</w:t>
      </w:r>
    </w:p>
    <w:p w:rsidR="00240AB3" w:rsidRPr="002E7AF5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тимулятор роста Мивал-Агро, КРП</w:t>
      </w:r>
      <w:r w:rsidRPr="002E7AF5">
        <w:rPr>
          <w:rFonts w:ascii="Times New Roman" w:hAnsi="Times New Roman"/>
          <w:sz w:val="28"/>
          <w:szCs w:val="28"/>
        </w:rPr>
        <w:t xml:space="preserve"> (760+190г/кг ортокрезоксиуксусной кислоты триэтаноламмониевая соль+1-хлорметилсилотран) укрепляет защитные свойства растений, повышает выносливость к экстремальным погодным условиям, увеличивает урожайность плодов, повышает содержание витаминов, снижает накопление нитратов и тяжелых металлов.</w:t>
      </w:r>
    </w:p>
    <w:p w:rsidR="00240AB3" w:rsidRPr="002E7AF5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 xml:space="preserve">Препаратом Мивал-Агро обрабатывали плодовые деревья согласно </w:t>
      </w:r>
      <w:r>
        <w:rPr>
          <w:rFonts w:ascii="Times New Roman" w:hAnsi="Times New Roman"/>
          <w:sz w:val="28"/>
          <w:szCs w:val="28"/>
        </w:rPr>
        <w:t xml:space="preserve">рекомендованной </w:t>
      </w:r>
      <w:r w:rsidRPr="002E7AF5">
        <w:rPr>
          <w:rFonts w:ascii="Times New Roman" w:hAnsi="Times New Roman"/>
          <w:sz w:val="28"/>
          <w:szCs w:val="28"/>
        </w:rPr>
        <w:t xml:space="preserve">инструкции. Опрыскивали в фазе «рыхлого бутона» и «смыкания чашелистиков». Расход препарата 20 г/га. Мивал-Агро в водном растворе неустойчив, поэтому  его растворяли непосредственно перед применением и использовали в течение 2 часов. Опрыскивали в сухую безветренную погоду. </w:t>
      </w:r>
    </w:p>
    <w:p w:rsidR="00240AB3" w:rsidRPr="00AC02CB" w:rsidRDefault="00240AB3" w:rsidP="003F0B99">
      <w:pPr>
        <w:ind w:right="0"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Экспериментальные работы выполняли на каштановых среднесуглинистых почвах.</w:t>
      </w:r>
      <w:r w:rsidRPr="00AC02CB">
        <w:rPr>
          <w:rFonts w:ascii="Times New Roman" w:hAnsi="Times New Roman"/>
          <w:sz w:val="28"/>
          <w:szCs w:val="28"/>
          <w:lang w:eastAsia="ru-RU"/>
        </w:rPr>
        <w:t xml:space="preserve"> Содержание гумуса в пахотном слое 2,04…2,31%. </w:t>
      </w:r>
      <w:r w:rsidRPr="00206756">
        <w:rPr>
          <w:rFonts w:ascii="Times New Roman" w:hAnsi="Times New Roman"/>
          <w:sz w:val="28"/>
          <w:szCs w:val="28"/>
          <w:lang w:eastAsia="ru-RU"/>
        </w:rPr>
        <w:t xml:space="preserve">Почвы </w:t>
      </w:r>
      <w:r>
        <w:rPr>
          <w:rFonts w:ascii="Times New Roman" w:hAnsi="Times New Roman"/>
          <w:sz w:val="28"/>
          <w:szCs w:val="28"/>
          <w:lang w:eastAsia="ru-RU"/>
        </w:rPr>
        <w:t xml:space="preserve">были </w:t>
      </w:r>
      <w:r w:rsidRPr="00206756">
        <w:rPr>
          <w:rFonts w:ascii="Times New Roman" w:hAnsi="Times New Roman"/>
          <w:sz w:val="28"/>
          <w:szCs w:val="28"/>
          <w:lang w:eastAsia="ru-RU"/>
        </w:rPr>
        <w:t>хорошо обеспечены калием, наличие натрия в ППК 2,28%</w:t>
      </w:r>
      <w:r>
        <w:rPr>
          <w:rFonts w:ascii="Times New Roman" w:hAnsi="Times New Roman"/>
          <w:sz w:val="28"/>
          <w:szCs w:val="28"/>
          <w:lang w:eastAsia="ru-RU"/>
        </w:rPr>
        <w:t xml:space="preserve"> от суммы поглощенных оснований,</w:t>
      </w:r>
      <w:r w:rsidRPr="00AC02CB">
        <w:rPr>
          <w:rFonts w:ascii="Times New Roman" w:hAnsi="Times New Roman"/>
          <w:sz w:val="28"/>
          <w:szCs w:val="28"/>
          <w:lang w:eastAsia="ru-RU"/>
        </w:rPr>
        <w:t xml:space="preserve"> не засолены, рН=7,2.  </w:t>
      </w:r>
    </w:p>
    <w:p w:rsidR="00240AB3" w:rsidRPr="00206756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06756">
        <w:rPr>
          <w:rFonts w:ascii="Times New Roman" w:hAnsi="Times New Roman"/>
          <w:sz w:val="28"/>
          <w:szCs w:val="28"/>
        </w:rPr>
        <w:t xml:space="preserve">Анализ метеорологических условий сезона 2012…2013 годов свидетельствует, что в целом он был благоприятным для роста и развития плодовых культур. </w:t>
      </w:r>
    </w:p>
    <w:p w:rsidR="00240AB3" w:rsidRPr="002E7AF5" w:rsidRDefault="00240AB3" w:rsidP="003F0B99">
      <w:pPr>
        <w:ind w:right="0" w:firstLine="567"/>
        <w:rPr>
          <w:rFonts w:ascii="Times New Roman" w:hAnsi="Times New Roman"/>
          <w:sz w:val="28"/>
          <w:szCs w:val="28"/>
          <w:lang w:eastAsia="ru-RU"/>
        </w:rPr>
      </w:pPr>
      <w:r w:rsidRPr="002E7AF5">
        <w:rPr>
          <w:rFonts w:ascii="Times New Roman" w:hAnsi="Times New Roman"/>
          <w:sz w:val="28"/>
          <w:szCs w:val="28"/>
        </w:rPr>
        <w:t xml:space="preserve">Из неблагоприятных климатических факторов нужно отметить холодную весну и возвратные заморозки, в результате которых было позднее наступление вегетации, а также </w:t>
      </w:r>
      <w:r w:rsidRPr="002E7AF5">
        <w:rPr>
          <w:rFonts w:ascii="Times New Roman" w:hAnsi="Times New Roman"/>
          <w:sz w:val="28"/>
          <w:szCs w:val="28"/>
          <w:lang w:eastAsia="ru-RU"/>
        </w:rPr>
        <w:t xml:space="preserve">экстремальное понижение температуры воздуха январе - феврале </w:t>
      </w:r>
      <w:smartTag w:uri="urn:schemas-microsoft-com:office:smarttags" w:element="metricconverter">
        <w:smartTagPr>
          <w:attr w:name="ProductID" w:val="2012 г"/>
        </w:smartTagPr>
        <w:r w:rsidRPr="002E7AF5">
          <w:rPr>
            <w:rFonts w:ascii="Times New Roman" w:hAnsi="Times New Roman"/>
            <w:sz w:val="28"/>
            <w:szCs w:val="28"/>
            <w:lang w:eastAsia="ru-RU"/>
          </w:rPr>
          <w:t>2012 г</w:t>
        </w:r>
      </w:smartTag>
      <w:r w:rsidRPr="002E7AF5">
        <w:rPr>
          <w:rFonts w:ascii="Times New Roman" w:hAnsi="Times New Roman"/>
          <w:sz w:val="28"/>
          <w:szCs w:val="28"/>
          <w:lang w:eastAsia="ru-RU"/>
        </w:rPr>
        <w:t xml:space="preserve"> при отсутствии или крайне слабом снежном по</w:t>
      </w:r>
      <w:r>
        <w:rPr>
          <w:rFonts w:ascii="Times New Roman" w:hAnsi="Times New Roman"/>
          <w:sz w:val="28"/>
          <w:szCs w:val="28"/>
          <w:lang w:eastAsia="ru-RU"/>
        </w:rPr>
        <w:t>крове; длительные (более 20 суток</w:t>
      </w:r>
      <w:r w:rsidRPr="002E7AF5">
        <w:rPr>
          <w:rFonts w:ascii="Times New Roman" w:hAnsi="Times New Roman"/>
          <w:sz w:val="28"/>
          <w:szCs w:val="28"/>
          <w:lang w:eastAsia="ru-RU"/>
        </w:rPr>
        <w:t>) низкие температуры воздуха (-25...-26</w:t>
      </w:r>
      <w:r w:rsidRPr="002E7AF5">
        <w:rPr>
          <w:rFonts w:ascii="Times New Roman" w:hAnsi="Times New Roman"/>
          <w:sz w:val="28"/>
          <w:szCs w:val="28"/>
          <w:vertAlign w:val="superscript"/>
          <w:lang w:eastAsia="ru-RU"/>
        </w:rPr>
        <w:t>о</w:t>
      </w:r>
      <w:r w:rsidRPr="002E7AF5">
        <w:rPr>
          <w:rFonts w:ascii="Times New Roman" w:hAnsi="Times New Roman"/>
          <w:sz w:val="28"/>
          <w:szCs w:val="28"/>
          <w:lang w:eastAsia="ru-RU"/>
        </w:rPr>
        <w:t xml:space="preserve"> С); неустойчивый водно-температурный режим мая-начала июня – аномально-высокие температуры воздуха (30…33</w:t>
      </w:r>
      <w:r w:rsidRPr="002E7AF5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о </w:t>
      </w:r>
      <w:r w:rsidRPr="002E7AF5">
        <w:rPr>
          <w:rFonts w:ascii="Times New Roman" w:hAnsi="Times New Roman"/>
          <w:sz w:val="28"/>
          <w:szCs w:val="28"/>
          <w:lang w:eastAsia="ru-RU"/>
        </w:rPr>
        <w:t>С) чередовались с резкими понижениями до +17…+19</w:t>
      </w:r>
      <w:r w:rsidRPr="002E7AF5">
        <w:rPr>
          <w:rFonts w:ascii="Times New Roman" w:hAnsi="Times New Roman"/>
          <w:sz w:val="28"/>
          <w:szCs w:val="28"/>
          <w:vertAlign w:val="superscript"/>
          <w:lang w:eastAsia="ru-RU"/>
        </w:rPr>
        <w:t>о</w:t>
      </w:r>
      <w:r w:rsidRPr="002E7AF5">
        <w:rPr>
          <w:rFonts w:ascii="Times New Roman" w:hAnsi="Times New Roman"/>
          <w:sz w:val="28"/>
          <w:szCs w:val="28"/>
          <w:lang w:eastAsia="ru-RU"/>
        </w:rPr>
        <w:t>С; среднесут</w:t>
      </w:r>
      <w:r>
        <w:rPr>
          <w:rFonts w:ascii="Times New Roman" w:hAnsi="Times New Roman"/>
          <w:sz w:val="28"/>
          <w:szCs w:val="28"/>
          <w:lang w:eastAsia="ru-RU"/>
        </w:rPr>
        <w:t>очная температура воздуха на 10…</w:t>
      </w:r>
      <w:r w:rsidRPr="002E7AF5">
        <w:rPr>
          <w:rFonts w:ascii="Times New Roman" w:hAnsi="Times New Roman"/>
          <w:sz w:val="28"/>
          <w:szCs w:val="28"/>
          <w:lang w:eastAsia="ru-RU"/>
        </w:rPr>
        <w:t>15</w:t>
      </w:r>
      <w:r w:rsidRPr="002E7AF5">
        <w:rPr>
          <w:rFonts w:ascii="Times New Roman" w:hAnsi="Times New Roman"/>
          <w:sz w:val="28"/>
          <w:szCs w:val="28"/>
          <w:vertAlign w:val="superscript"/>
          <w:lang w:eastAsia="ru-RU"/>
        </w:rPr>
        <w:t>о</w:t>
      </w:r>
      <w:r w:rsidRPr="002E7AF5">
        <w:rPr>
          <w:rFonts w:ascii="Times New Roman" w:hAnsi="Times New Roman"/>
          <w:sz w:val="28"/>
          <w:szCs w:val="28"/>
          <w:lang w:eastAsia="ru-RU"/>
        </w:rPr>
        <w:t>С превышала среднемноголетние значения, в третьей декаде июля – первой декаде августа 2012 года достигала значений +41…42</w:t>
      </w:r>
      <w:r w:rsidRPr="002E7AF5">
        <w:rPr>
          <w:rFonts w:ascii="Times New Roman" w:hAnsi="Times New Roman"/>
          <w:sz w:val="28"/>
          <w:szCs w:val="28"/>
          <w:vertAlign w:val="superscript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С. </w:t>
      </w:r>
    </w:p>
    <w:p w:rsidR="00240AB3" w:rsidRDefault="00240AB3" w:rsidP="0039770D">
      <w:pPr>
        <w:ind w:right="0" w:firstLine="567"/>
        <w:rPr>
          <w:rFonts w:ascii="Times New Roman" w:hAnsi="Times New Roman"/>
          <w:sz w:val="28"/>
          <w:szCs w:val="28"/>
          <w:lang w:eastAsia="ru-RU"/>
        </w:rPr>
      </w:pPr>
      <w:r w:rsidRPr="002E7AF5">
        <w:rPr>
          <w:rFonts w:ascii="Times New Roman" w:hAnsi="Times New Roman"/>
          <w:sz w:val="28"/>
          <w:szCs w:val="28"/>
          <w:lang w:eastAsia="ru-RU"/>
        </w:rPr>
        <w:t>Осадков за весь вегетационный период(с мая – по сентябрь) выпало 193 мм, что составило 66% от нормы, при этом выпадение осадков было крайне неравномерно. Значительные дожди проходили только в третьей декаде мая и второй декаде августа.</w:t>
      </w:r>
    </w:p>
    <w:p w:rsidR="00240AB3" w:rsidRDefault="00240AB3" w:rsidP="0039770D">
      <w:pPr>
        <w:ind w:right="0"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Общепризнано, что состояние водного режима растений, особенно в период их вегетации, существенно отражается на росте, развитии, продуктивности и качестве плодов.</w:t>
      </w:r>
    </w:p>
    <w:p w:rsidR="00240AB3" w:rsidRDefault="00240AB3" w:rsidP="0039770D">
      <w:pPr>
        <w:ind w:right="0"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Растения чувствительны как к недостатку влаги в почве, так и к ее избытку. Яблоня относится к засухоустойчивым культурам, но вто же время очень влаголюбива. С этой точки зрения яблоня по-своему уникальна, так как это растение может поглощать воду из почвы при низком ее содержании, но в то же время для нормальной жизнедеятельности требует значительных количеств воды, много больших, чем другие деревья</w:t>
      </w:r>
      <w:r w:rsidRPr="00B41AD8">
        <w:rPr>
          <w:rFonts w:ascii="Times New Roman" w:hAnsi="Times New Roman"/>
          <w:sz w:val="28"/>
          <w:szCs w:val="28"/>
          <w:lang w:eastAsia="ru-RU"/>
        </w:rPr>
        <w:t xml:space="preserve"> [1]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40AB3" w:rsidRDefault="00240AB3" w:rsidP="00010E33">
      <w:pPr>
        <w:ind w:right="0" w:firstLine="720"/>
        <w:rPr>
          <w:rFonts w:ascii="Times New Roman" w:hAnsi="Times New Roman"/>
          <w:sz w:val="28"/>
          <w:szCs w:val="28"/>
          <w:lang w:eastAsia="ru-RU"/>
        </w:rPr>
      </w:pPr>
      <w:r w:rsidRPr="00010E33">
        <w:rPr>
          <w:rFonts w:ascii="Times New Roman" w:hAnsi="Times New Roman"/>
          <w:sz w:val="28"/>
          <w:szCs w:val="28"/>
          <w:lang w:eastAsia="ru-RU"/>
        </w:rPr>
        <w:t xml:space="preserve">Важным резервом развития садоводства является разработка новых высокоэффективных и экономичных способов орошения и совершенствование существующих способов полива. </w:t>
      </w:r>
    </w:p>
    <w:p w:rsidR="00240AB3" w:rsidRPr="00010E33" w:rsidRDefault="00240AB3" w:rsidP="00010E33">
      <w:pPr>
        <w:ind w:right="0" w:firstLine="720"/>
        <w:rPr>
          <w:rFonts w:ascii="Times New Roman" w:hAnsi="Times New Roman"/>
          <w:sz w:val="28"/>
          <w:szCs w:val="28"/>
          <w:lang w:eastAsia="ru-RU"/>
        </w:rPr>
      </w:pPr>
      <w:r w:rsidRPr="002E7AF5">
        <w:rPr>
          <w:rFonts w:ascii="Times New Roman" w:hAnsi="Times New Roman"/>
          <w:sz w:val="28"/>
          <w:szCs w:val="28"/>
        </w:rPr>
        <w:t>Как уже было сказано выше в последнее время очень часто на территории Нижнего Поволжья в летний период ежегодно складываются засушливые условия.</w:t>
      </w:r>
      <w:r>
        <w:rPr>
          <w:rFonts w:ascii="Times New Roman" w:hAnsi="Times New Roman"/>
          <w:sz w:val="28"/>
          <w:szCs w:val="28"/>
        </w:rPr>
        <w:t>Поэтому п</w:t>
      </w:r>
      <w:r w:rsidRPr="002E7AF5">
        <w:rPr>
          <w:rFonts w:ascii="Times New Roman" w:hAnsi="Times New Roman"/>
          <w:sz w:val="28"/>
          <w:szCs w:val="28"/>
        </w:rPr>
        <w:t xml:space="preserve">ри недостатке влаги в почве у плодовых растений прекращается рост, завядают и осыпаются листья и плоды, снижается закладка генеративных органов и, следовательно, урожая. Поэтому в дополнение к правильным системам содержания почвыдля ведения высокорентабельного производства необходимо искусственное орошение. </w:t>
      </w:r>
    </w:p>
    <w:p w:rsidR="00240AB3" w:rsidRPr="002E7AF5" w:rsidRDefault="00240AB3" w:rsidP="003F0B99">
      <w:pPr>
        <w:ind w:right="0" w:firstLine="567"/>
        <w:rPr>
          <w:rFonts w:ascii="Times New Roman" w:hAnsi="Times New Roman"/>
          <w:sz w:val="28"/>
          <w:szCs w:val="28"/>
          <w:lang w:eastAsia="ru-RU"/>
        </w:rPr>
      </w:pPr>
      <w:r w:rsidRPr="00816ADF">
        <w:rPr>
          <w:rFonts w:ascii="Times New Roman" w:hAnsi="Times New Roman"/>
          <w:sz w:val="28"/>
          <w:szCs w:val="28"/>
          <w:lang w:eastAsia="ru-RU"/>
        </w:rPr>
        <w:t>Орошение садов в районах непостоянного и недостаточного естественного увлажнения – наиболее действенный агротехнический прием, который в сочетании с другими по уходу за плодовым садом обеспечивает значительное поднятие урожайности при минимальных затратах воды на создание единицы продукции и продление их высокой продуктивности.</w:t>
      </w:r>
    </w:p>
    <w:p w:rsidR="00240AB3" w:rsidRPr="002E7AF5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 xml:space="preserve"> Значительный интерес с точки зрения перспектив развития орошения представляет капельный способ орошения. </w:t>
      </w:r>
      <w:r w:rsidRPr="00816ADF">
        <w:rPr>
          <w:rFonts w:ascii="Times New Roman" w:hAnsi="Times New Roman"/>
          <w:sz w:val="28"/>
          <w:szCs w:val="28"/>
          <w:lang w:eastAsia="ru-RU"/>
        </w:rPr>
        <w:t>Нижнее Поволжье является перспективной зоной развития капел</w:t>
      </w:r>
      <w:r>
        <w:rPr>
          <w:rFonts w:ascii="Times New Roman" w:hAnsi="Times New Roman"/>
          <w:sz w:val="28"/>
          <w:szCs w:val="28"/>
          <w:lang w:eastAsia="ru-RU"/>
        </w:rPr>
        <w:t>ьного орошения. Оно является од</w:t>
      </w:r>
      <w:r w:rsidRPr="00816ADF"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им</w:t>
      </w:r>
      <w:r w:rsidRPr="00816ADF">
        <w:rPr>
          <w:rFonts w:ascii="Times New Roman" w:hAnsi="Times New Roman"/>
          <w:sz w:val="28"/>
          <w:szCs w:val="28"/>
          <w:lang w:eastAsia="ru-RU"/>
        </w:rPr>
        <w:t xml:space="preserve"> из наиболее прогрессивных способов полива. Его применение позволяет создать оптимальный водно-воздушный режим в почвенном слое, улучшить аэрацию, создать благоприятные условия для протекания микробиологических процессов в почве, что обеспечивает количественное и качественное повышение урожая. Для поддержания продуктивности сада на высоком уровне необходимо  систематически регулировать водный режим почвы</w:t>
      </w:r>
      <w:r w:rsidRPr="00B41AD8">
        <w:rPr>
          <w:rFonts w:ascii="Times New Roman" w:hAnsi="Times New Roman"/>
          <w:sz w:val="28"/>
          <w:szCs w:val="28"/>
          <w:lang w:eastAsia="ru-RU"/>
        </w:rPr>
        <w:t xml:space="preserve"> [6]</w:t>
      </w:r>
      <w:r w:rsidRPr="00816ADF">
        <w:rPr>
          <w:rFonts w:ascii="Times New Roman" w:hAnsi="Times New Roman"/>
          <w:sz w:val="28"/>
          <w:szCs w:val="28"/>
          <w:lang w:eastAsia="ru-RU"/>
        </w:rPr>
        <w:t>.</w:t>
      </w:r>
    </w:p>
    <w:p w:rsidR="00240AB3" w:rsidRPr="002E7AF5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 xml:space="preserve"> Водный режим почвы, исследовался по двум вариантам с предполивным порогом влажности 70…70…70% НВ </w:t>
      </w:r>
      <w:r>
        <w:rPr>
          <w:rFonts w:ascii="Times New Roman" w:hAnsi="Times New Roman"/>
          <w:sz w:val="28"/>
          <w:szCs w:val="28"/>
        </w:rPr>
        <w:t>(умеренный) и 70…80…80% НВ (дифференцированный)</w:t>
      </w:r>
      <w:r w:rsidRPr="002E7AF5">
        <w:rPr>
          <w:rFonts w:ascii="Times New Roman" w:hAnsi="Times New Roman"/>
          <w:sz w:val="28"/>
          <w:szCs w:val="28"/>
        </w:rPr>
        <w:t>.</w:t>
      </w:r>
    </w:p>
    <w:p w:rsidR="00240AB3" w:rsidRPr="002E7AF5" w:rsidRDefault="00240AB3" w:rsidP="003F0B99">
      <w:pPr>
        <w:ind w:right="0" w:firstLine="540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При использовании варианта с предполивным порогом влажности 70…70…70% НВ суммарное водопотребление составило 4000 м</w:t>
      </w:r>
      <w:r w:rsidRPr="002E7AF5">
        <w:rPr>
          <w:rFonts w:ascii="Times New Roman" w:hAnsi="Times New Roman"/>
          <w:sz w:val="28"/>
          <w:szCs w:val="28"/>
          <w:vertAlign w:val="superscript"/>
        </w:rPr>
        <w:t>3</w:t>
      </w:r>
      <w:r w:rsidRPr="002E7AF5">
        <w:rPr>
          <w:rFonts w:ascii="Times New Roman" w:hAnsi="Times New Roman"/>
          <w:sz w:val="28"/>
          <w:szCs w:val="28"/>
        </w:rPr>
        <w:t>/га, в период вегетации потребовалось  провести 21 вегетационный полив нормой 150 м</w:t>
      </w:r>
      <w:r w:rsidRPr="002E7AF5">
        <w:rPr>
          <w:rFonts w:ascii="Times New Roman" w:hAnsi="Times New Roman"/>
          <w:sz w:val="28"/>
          <w:szCs w:val="28"/>
          <w:vertAlign w:val="superscript"/>
        </w:rPr>
        <w:t>3</w:t>
      </w:r>
      <w:r w:rsidRPr="002E7AF5">
        <w:rPr>
          <w:rFonts w:ascii="Times New Roman" w:hAnsi="Times New Roman"/>
          <w:sz w:val="28"/>
          <w:szCs w:val="28"/>
        </w:rPr>
        <w:t>/га.</w:t>
      </w:r>
    </w:p>
    <w:p w:rsidR="00240AB3" w:rsidRPr="002E7AF5" w:rsidRDefault="00240AB3" w:rsidP="003F0B99">
      <w:pPr>
        <w:ind w:right="0" w:firstLine="540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 xml:space="preserve"> Суммарное водопотребление при использовании дифференцированного режима составило 4800 м</w:t>
      </w:r>
      <w:r w:rsidRPr="002E7AF5">
        <w:rPr>
          <w:rFonts w:ascii="Times New Roman" w:hAnsi="Times New Roman"/>
          <w:sz w:val="28"/>
          <w:szCs w:val="28"/>
          <w:vertAlign w:val="superscript"/>
        </w:rPr>
        <w:t>3</w:t>
      </w:r>
      <w:r w:rsidRPr="002E7AF5">
        <w:rPr>
          <w:rFonts w:ascii="Times New Roman" w:hAnsi="Times New Roman"/>
          <w:sz w:val="28"/>
          <w:szCs w:val="28"/>
        </w:rPr>
        <w:t>/га, в период вегетации потребовалось  провести 27 вегетационных поливов нормой 150 м</w:t>
      </w:r>
      <w:r w:rsidRPr="002E7AF5">
        <w:rPr>
          <w:rFonts w:ascii="Times New Roman" w:hAnsi="Times New Roman"/>
          <w:sz w:val="28"/>
          <w:szCs w:val="28"/>
          <w:vertAlign w:val="superscript"/>
        </w:rPr>
        <w:t>3</w:t>
      </w:r>
      <w:r w:rsidRPr="002E7AF5">
        <w:rPr>
          <w:rFonts w:ascii="Times New Roman" w:hAnsi="Times New Roman"/>
          <w:sz w:val="28"/>
          <w:szCs w:val="28"/>
        </w:rPr>
        <w:t xml:space="preserve">/га). </w:t>
      </w:r>
    </w:p>
    <w:p w:rsidR="00240AB3" w:rsidRPr="002E7AF5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Выясняли влияние стимуляторов роста на урожайность плодов.</w:t>
      </w:r>
      <w:r w:rsidRPr="00FC0CD3">
        <w:rPr>
          <w:rFonts w:ascii="Times New Roman" w:hAnsi="Times New Roman"/>
          <w:sz w:val="28"/>
          <w:szCs w:val="28"/>
        </w:rPr>
        <w:t xml:space="preserve"> </w:t>
      </w:r>
      <w:r w:rsidRPr="002E7AF5">
        <w:rPr>
          <w:rFonts w:ascii="Times New Roman" w:hAnsi="Times New Roman"/>
          <w:sz w:val="28"/>
          <w:szCs w:val="28"/>
        </w:rPr>
        <w:t xml:space="preserve">Урожайность сорта – один из важных показателей его биологической </w:t>
      </w:r>
      <w:r>
        <w:rPr>
          <w:rFonts w:ascii="Times New Roman" w:hAnsi="Times New Roman"/>
          <w:sz w:val="28"/>
          <w:szCs w:val="28"/>
        </w:rPr>
        <w:t xml:space="preserve">и хозяйственной характеристики. </w:t>
      </w:r>
      <w:r w:rsidRPr="002E7AF5">
        <w:rPr>
          <w:rFonts w:ascii="Times New Roman" w:hAnsi="Times New Roman"/>
          <w:sz w:val="28"/>
          <w:szCs w:val="28"/>
        </w:rPr>
        <w:t>Являясь наследственным признаком, урожайность сорта вместе с тем зависит от ряда экологических факторов и агротехнических приемов в садоводстве.</w:t>
      </w:r>
    </w:p>
    <w:p w:rsidR="00240AB3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 xml:space="preserve">Учет урожая проводили по среднему урожаю плодов с одного учетного дерева с дальнейшим пересчетом на дерево и гектар. </w:t>
      </w:r>
    </w:p>
    <w:p w:rsidR="00240AB3" w:rsidRPr="0040764C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Полученные данные по урожайности занесли в таблицу 1.</w:t>
      </w:r>
    </w:p>
    <w:p w:rsidR="00240AB3" w:rsidRPr="0040764C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240AB3" w:rsidRPr="002E7AF5" w:rsidRDefault="00240AB3" w:rsidP="003F0B99">
      <w:pPr>
        <w:ind w:right="0"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 xml:space="preserve">Таблица 1 – Влияние изучаемых факторов на урожайность сортов яблони в </w:t>
      </w:r>
      <w:r>
        <w:rPr>
          <w:rFonts w:ascii="Times New Roman" w:hAnsi="Times New Roman"/>
          <w:sz w:val="28"/>
          <w:szCs w:val="28"/>
        </w:rPr>
        <w:t xml:space="preserve">среднем за </w:t>
      </w:r>
      <w:r w:rsidRPr="002E7AF5">
        <w:rPr>
          <w:rFonts w:ascii="Times New Roman" w:hAnsi="Times New Roman"/>
          <w:sz w:val="28"/>
          <w:szCs w:val="28"/>
        </w:rPr>
        <w:t>2011…2012 гг, т/га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9"/>
        <w:gridCol w:w="1584"/>
        <w:gridCol w:w="1679"/>
        <w:gridCol w:w="1554"/>
        <w:gridCol w:w="1417"/>
        <w:gridCol w:w="1523"/>
      </w:tblGrid>
      <w:tr w:rsidR="00240AB3" w:rsidRPr="00A67C9E" w:rsidTr="00D7626F">
        <w:tc>
          <w:tcPr>
            <w:tcW w:w="2580" w:type="pct"/>
            <w:gridSpan w:val="3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Фактор</w:t>
            </w:r>
          </w:p>
        </w:tc>
        <w:tc>
          <w:tcPr>
            <w:tcW w:w="837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Урожайность, т/га</w:t>
            </w:r>
          </w:p>
        </w:tc>
        <w:tc>
          <w:tcPr>
            <w:tcW w:w="763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Прибавка</w:t>
            </w:r>
          </w:p>
        </w:tc>
        <w:tc>
          <w:tcPr>
            <w:tcW w:w="820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0AB3" w:rsidRPr="00A67C9E" w:rsidTr="00D7626F">
        <w:trPr>
          <w:trHeight w:val="636"/>
        </w:trPr>
        <w:tc>
          <w:tcPr>
            <w:tcW w:w="823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Водный режим</w:t>
            </w:r>
          </w:p>
        </w:tc>
        <w:tc>
          <w:tcPr>
            <w:tcW w:w="853" w:type="pct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Сорта</w:t>
            </w: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Регулятор роста</w:t>
            </w:r>
          </w:p>
        </w:tc>
        <w:tc>
          <w:tcPr>
            <w:tcW w:w="837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0AB3" w:rsidRPr="00A67C9E" w:rsidTr="00D7626F">
        <w:trPr>
          <w:trHeight w:val="312"/>
        </w:trPr>
        <w:tc>
          <w:tcPr>
            <w:tcW w:w="823" w:type="pct"/>
          </w:tcPr>
          <w:p w:rsidR="00240AB3" w:rsidRPr="00A67C9E" w:rsidRDefault="00240AB3" w:rsidP="001D44B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pct"/>
          </w:tcPr>
          <w:p w:rsidR="00240AB3" w:rsidRPr="00A67C9E" w:rsidRDefault="00240AB3" w:rsidP="001D44B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4" w:type="pct"/>
          </w:tcPr>
          <w:p w:rsidR="00240AB3" w:rsidRPr="00A67C9E" w:rsidRDefault="00240AB3" w:rsidP="001D44B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7" w:type="pct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3" w:type="pct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0" w:type="pct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40AB3" w:rsidRPr="00A67C9E" w:rsidTr="00D7626F">
        <w:tc>
          <w:tcPr>
            <w:tcW w:w="823" w:type="pct"/>
            <w:vMerge w:val="restart"/>
            <w:textDirection w:val="btLr"/>
          </w:tcPr>
          <w:p w:rsidR="00240AB3" w:rsidRPr="00A67C9E" w:rsidRDefault="00240AB3" w:rsidP="00A67C9E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70…70…70 %НВ</w:t>
            </w:r>
          </w:p>
        </w:tc>
        <w:tc>
          <w:tcPr>
            <w:tcW w:w="853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Мелба</w:t>
            </w: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Бутон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108,8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Мивал-Агро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24,6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113,9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СтаркЭрлиест</w:t>
            </w: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Бутон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113,3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Мивал-Агро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118,1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Мекинтош</w:t>
            </w: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Бутон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111,0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Мивал-Агро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114,1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Лорд Ламбурне</w:t>
            </w: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Бутон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Мивал-Агро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111,2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Северный Синап</w:t>
            </w: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Бутон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29,8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109,6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Мивал-Агро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112,5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Гала</w:t>
            </w: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Бутон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104,5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Мивал-Агро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112,8</w:t>
            </w:r>
          </w:p>
        </w:tc>
      </w:tr>
      <w:tr w:rsidR="00240AB3" w:rsidRPr="00A67C9E" w:rsidTr="00D7626F">
        <w:tc>
          <w:tcPr>
            <w:tcW w:w="823" w:type="pct"/>
            <w:vMerge w:val="restart"/>
            <w:textDirection w:val="btLr"/>
          </w:tcPr>
          <w:p w:rsidR="00240AB3" w:rsidRPr="00A67C9E" w:rsidRDefault="00240AB3" w:rsidP="00A67C9E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70…80…80% НВ</w:t>
            </w:r>
          </w:p>
        </w:tc>
        <w:tc>
          <w:tcPr>
            <w:tcW w:w="853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Мелба</w:t>
            </w: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Бутон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Мивал-Агро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115,1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СтаркЭрлиест</w:t>
            </w: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Бутон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113,0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Мивал-Агро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Мекинтош</w:t>
            </w: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Бутон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111,7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Мивал-Агро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115,1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Лорд Ламбурне</w:t>
            </w: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Бутон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111,4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Мивал-Агро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117,3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Северный Синап</w:t>
            </w: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Бутон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30,1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104,5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Мивал-Агро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113,2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 w:val="restar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Гала</w:t>
            </w: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29,8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Бутон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31,9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107,0</w:t>
            </w:r>
          </w:p>
        </w:tc>
      </w:tr>
      <w:tr w:rsidR="00240AB3" w:rsidRPr="00A67C9E" w:rsidTr="00D7626F">
        <w:tc>
          <w:tcPr>
            <w:tcW w:w="82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240AB3" w:rsidRPr="00A67C9E" w:rsidRDefault="00240AB3" w:rsidP="00A67C9E">
            <w:pPr>
              <w:spacing w:line="27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Мивал-Агро</w:t>
            </w:r>
          </w:p>
        </w:tc>
        <w:tc>
          <w:tcPr>
            <w:tcW w:w="837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  <w:tc>
          <w:tcPr>
            <w:tcW w:w="763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820" w:type="pct"/>
            <w:vAlign w:val="bottom"/>
          </w:tcPr>
          <w:p w:rsidR="00240AB3" w:rsidRPr="00A67C9E" w:rsidRDefault="00240AB3" w:rsidP="00A67C9E">
            <w:pPr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C9E">
              <w:rPr>
                <w:rFonts w:ascii="Times New Roman" w:hAnsi="Times New Roman"/>
                <w:sz w:val="24"/>
                <w:szCs w:val="24"/>
              </w:rPr>
              <w:t>111,4</w:t>
            </w:r>
          </w:p>
        </w:tc>
      </w:tr>
    </w:tbl>
    <w:p w:rsidR="00240AB3" w:rsidRDefault="00240AB3" w:rsidP="002E7AF5">
      <w:pPr>
        <w:ind w:firstLine="567"/>
        <w:rPr>
          <w:rFonts w:ascii="Times New Roman" w:hAnsi="Times New Roman"/>
          <w:sz w:val="28"/>
          <w:szCs w:val="28"/>
        </w:rPr>
      </w:pPr>
    </w:p>
    <w:p w:rsidR="00240AB3" w:rsidRDefault="00240AB3" w:rsidP="00A67C9E">
      <w:pPr>
        <w:ind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Исходя из данных таблицы</w:t>
      </w:r>
      <w:r w:rsidRPr="0016643F">
        <w:rPr>
          <w:rFonts w:ascii="Times New Roman" w:hAnsi="Times New Roman"/>
          <w:sz w:val="28"/>
          <w:szCs w:val="28"/>
        </w:rPr>
        <w:t xml:space="preserve"> 1</w:t>
      </w:r>
      <w:r w:rsidRPr="002E7AF5">
        <w:rPr>
          <w:rFonts w:ascii="Times New Roman" w:hAnsi="Times New Roman"/>
          <w:sz w:val="28"/>
          <w:szCs w:val="28"/>
        </w:rPr>
        <w:t>, можно сделать вывод, что при использовании стимуляторов роста Бутон и Мивал-Агро, урожайность яблок с одного дерева и в перерасчете на гектар больше</w:t>
      </w:r>
      <w:r>
        <w:rPr>
          <w:rFonts w:ascii="Times New Roman" w:hAnsi="Times New Roman"/>
          <w:sz w:val="28"/>
          <w:szCs w:val="28"/>
        </w:rPr>
        <w:t>,</w:t>
      </w:r>
      <w:r w:rsidRPr="002E7AF5">
        <w:rPr>
          <w:rFonts w:ascii="Times New Roman" w:hAnsi="Times New Roman"/>
          <w:sz w:val="28"/>
          <w:szCs w:val="28"/>
        </w:rPr>
        <w:t xml:space="preserve"> чем на контроле, необработанном стимуляторами роста Бутон и Мивал-Агро.</w:t>
      </w:r>
    </w:p>
    <w:p w:rsidR="00240AB3" w:rsidRPr="002E7AF5" w:rsidRDefault="00240AB3" w:rsidP="002E7AF5">
      <w:pPr>
        <w:ind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 xml:space="preserve"> На районированном перспективном летнем сорте Старк</w:t>
      </w:r>
      <w:r w:rsidRPr="00FC0CD3">
        <w:rPr>
          <w:rFonts w:ascii="Times New Roman" w:hAnsi="Times New Roman"/>
          <w:sz w:val="28"/>
          <w:szCs w:val="28"/>
        </w:rPr>
        <w:t xml:space="preserve"> </w:t>
      </w:r>
      <w:r w:rsidRPr="002E7AF5">
        <w:rPr>
          <w:rFonts w:ascii="Times New Roman" w:hAnsi="Times New Roman"/>
          <w:sz w:val="28"/>
          <w:szCs w:val="28"/>
        </w:rPr>
        <w:t>Эрлиест урожайность по сравнению с контролем при использовании препарата Бутон увеличилась на 3,0 т/га</w:t>
      </w:r>
      <w:r>
        <w:rPr>
          <w:rFonts w:ascii="Times New Roman" w:hAnsi="Times New Roman"/>
          <w:sz w:val="28"/>
          <w:szCs w:val="28"/>
        </w:rPr>
        <w:t xml:space="preserve"> (13,3%)</w:t>
      </w:r>
      <w:r w:rsidRPr="002E7AF5">
        <w:rPr>
          <w:rFonts w:ascii="Times New Roman" w:hAnsi="Times New Roman"/>
          <w:sz w:val="28"/>
          <w:szCs w:val="28"/>
        </w:rPr>
        <w:t>, а при применении препарата Мивал-Агро на 4,1 т/га</w:t>
      </w:r>
      <w:r>
        <w:rPr>
          <w:rFonts w:ascii="Times New Roman" w:hAnsi="Times New Roman"/>
          <w:sz w:val="28"/>
          <w:szCs w:val="28"/>
        </w:rPr>
        <w:t xml:space="preserve"> (18,1%)</w:t>
      </w:r>
      <w:r w:rsidRPr="002E7AF5">
        <w:rPr>
          <w:rFonts w:ascii="Times New Roman" w:hAnsi="Times New Roman"/>
          <w:sz w:val="28"/>
          <w:szCs w:val="28"/>
        </w:rPr>
        <w:t xml:space="preserve"> при поддержании</w:t>
      </w:r>
      <w:r w:rsidRPr="00FC0CD3">
        <w:rPr>
          <w:rFonts w:ascii="Times New Roman" w:hAnsi="Times New Roman"/>
          <w:sz w:val="28"/>
          <w:szCs w:val="28"/>
        </w:rPr>
        <w:t xml:space="preserve"> </w:t>
      </w:r>
      <w:r w:rsidRPr="002E7AF5">
        <w:rPr>
          <w:rFonts w:ascii="Times New Roman" w:hAnsi="Times New Roman"/>
          <w:sz w:val="28"/>
          <w:szCs w:val="28"/>
        </w:rPr>
        <w:t>предполивного порога влажности 70…70…70% НВ.</w:t>
      </w:r>
    </w:p>
    <w:p w:rsidR="00240AB3" w:rsidRPr="002E7AF5" w:rsidRDefault="00240AB3" w:rsidP="002E7AF5">
      <w:pPr>
        <w:ind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Урожайность на контрольных вариантах при поддержании предполивного порога влажности 70…70…70% НВ уменьшалась из-за увеличения количества опавших яблок и меньшей средней массы плодов яблони.</w:t>
      </w:r>
    </w:p>
    <w:p w:rsidR="00240AB3" w:rsidRDefault="00240AB3" w:rsidP="002E7AF5">
      <w:pPr>
        <w:ind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Применение капельного орошения не только обусловило улучшение условий водоснабжения, но и способствовало активному развитию цветковых почек и цветков, образованию большого количества плодов. Использование регуляторов роста способствовало повышению иммунитета и устойчивости к стрессовым факторам, увеличению массы плодов яблони и как следствие повышению урожайности.</w:t>
      </w:r>
    </w:p>
    <w:p w:rsidR="00240AB3" w:rsidRDefault="00240AB3" w:rsidP="00225F8A">
      <w:pPr>
        <w:ind w:firstLine="567"/>
        <w:rPr>
          <w:rFonts w:ascii="Times New Roman" w:hAnsi="Times New Roman"/>
          <w:sz w:val="28"/>
          <w:szCs w:val="28"/>
        </w:rPr>
      </w:pPr>
      <w:r w:rsidRPr="00093E79">
        <w:rPr>
          <w:rFonts w:ascii="Times New Roman" w:hAnsi="Times New Roman"/>
          <w:sz w:val="28"/>
          <w:szCs w:val="28"/>
        </w:rPr>
        <w:t>Улучшение водообеспеченности деревьев яблони увеличивает общие затраты оросительной воды и значительно повышает урожайность  культуры, способ</w:t>
      </w:r>
      <w:r>
        <w:rPr>
          <w:rFonts w:ascii="Times New Roman" w:hAnsi="Times New Roman"/>
          <w:sz w:val="28"/>
          <w:szCs w:val="28"/>
        </w:rPr>
        <w:t>с</w:t>
      </w:r>
      <w:r w:rsidRPr="00093E79">
        <w:rPr>
          <w:rFonts w:ascii="Times New Roman" w:hAnsi="Times New Roman"/>
          <w:sz w:val="28"/>
          <w:szCs w:val="28"/>
        </w:rPr>
        <w:t>твует более продуктивному использованию влаги на формирование урожая.</w:t>
      </w:r>
    </w:p>
    <w:p w:rsidR="00240AB3" w:rsidRDefault="00240AB3" w:rsidP="00225F8A">
      <w:pPr>
        <w:ind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Применение</w:t>
      </w:r>
      <w:r w:rsidRPr="00FC0CD3">
        <w:rPr>
          <w:rFonts w:ascii="Times New Roman" w:hAnsi="Times New Roman"/>
          <w:sz w:val="28"/>
          <w:szCs w:val="28"/>
        </w:rPr>
        <w:t xml:space="preserve"> </w:t>
      </w:r>
      <w:r w:rsidRPr="002E7AF5">
        <w:rPr>
          <w:rFonts w:ascii="Times New Roman" w:hAnsi="Times New Roman"/>
          <w:sz w:val="28"/>
          <w:szCs w:val="28"/>
        </w:rPr>
        <w:t>стимуляторов роста и поддержание предполивного порога влажности на уровне 70…80…80% НВ способствовало увеличению урожайности на протяжении двух лет всех изучаемых сортов яблок.</w:t>
      </w:r>
    </w:p>
    <w:p w:rsidR="00240AB3" w:rsidRDefault="00240AB3" w:rsidP="00225F8A">
      <w:pPr>
        <w:ind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В среднем за годы исследований были получены следующие результаты при применении регулятора роста Мивал-Агро: летний сорт  СтаркЭрлиест – 26,3 т/га, осенний сорт Лорд Ламбурне – 31,8 т/га. Наибольшая урожайность при применении стимулятора роста Мивал-Агро в годы исследований наблюдалась у зимнего сорта Гала и в среднем составила 33,2 т/га.</w:t>
      </w:r>
    </w:p>
    <w:p w:rsidR="00240AB3" w:rsidRDefault="00240AB3" w:rsidP="00AA568E">
      <w:pPr>
        <w:ind w:firstLine="567"/>
        <w:rPr>
          <w:rFonts w:ascii="Times New Roman" w:hAnsi="Times New Roman"/>
          <w:sz w:val="28"/>
          <w:szCs w:val="28"/>
        </w:rPr>
      </w:pPr>
      <w:r w:rsidRPr="00AA568E">
        <w:rPr>
          <w:rFonts w:ascii="Times New Roman" w:hAnsi="Times New Roman"/>
          <w:sz w:val="28"/>
          <w:szCs w:val="28"/>
        </w:rPr>
        <w:t>Изучение влияния стимуляторов роста Бутон и Мивал-Агро на рост и плодоношение яблони в период плодоношения при этом имеет немаловажное значение сортовая реакция деревьев.</w:t>
      </w:r>
    </w:p>
    <w:p w:rsidR="00240AB3" w:rsidRPr="002E7AF5" w:rsidRDefault="00240AB3" w:rsidP="00AA568E">
      <w:pPr>
        <w:ind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Существенную прибавку 4,7 т/га при опрыскивании деревьев  препаратом Мивал-Агро наблюдали у перспективного осеннего сорта Лорд Ламбурне.</w:t>
      </w:r>
    </w:p>
    <w:p w:rsidR="00240AB3" w:rsidRPr="0016643F" w:rsidRDefault="00240AB3" w:rsidP="0016643F">
      <w:pPr>
        <w:ind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При обработке препаратом Бутон наилучшую прибавку, по сравнению с контролем, 3,1 т/га заметили у сортов Старк</w:t>
      </w:r>
      <w:r w:rsidRPr="00FC0CD3">
        <w:rPr>
          <w:rFonts w:ascii="Times New Roman" w:hAnsi="Times New Roman"/>
          <w:sz w:val="28"/>
          <w:szCs w:val="28"/>
        </w:rPr>
        <w:t xml:space="preserve"> </w:t>
      </w:r>
      <w:r w:rsidRPr="002E7AF5">
        <w:rPr>
          <w:rFonts w:ascii="Times New Roman" w:hAnsi="Times New Roman"/>
          <w:sz w:val="28"/>
          <w:szCs w:val="28"/>
        </w:rPr>
        <w:t>Эрлиест, Мекинтош и Лорд Ламбурне.</w:t>
      </w:r>
    </w:p>
    <w:p w:rsidR="00240AB3" w:rsidRPr="0016643F" w:rsidRDefault="00240AB3" w:rsidP="0016643F">
      <w:pPr>
        <w:ind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Таким образом, для повышения эффективности адаптивного садоводства, необходимо наряду с использованием районированных высокопродуктивных сортов усилить научное обеспечение этой отрасли и</w:t>
      </w:r>
      <w:r w:rsidRPr="00FC0CD3">
        <w:rPr>
          <w:rFonts w:ascii="Times New Roman" w:hAnsi="Times New Roman"/>
          <w:sz w:val="28"/>
          <w:szCs w:val="28"/>
        </w:rPr>
        <w:t xml:space="preserve"> </w:t>
      </w:r>
      <w:r w:rsidRPr="002E7AF5">
        <w:rPr>
          <w:rFonts w:ascii="Times New Roman" w:hAnsi="Times New Roman"/>
          <w:sz w:val="28"/>
          <w:szCs w:val="28"/>
        </w:rPr>
        <w:t>широко внедрять инновационные разработки.</w:t>
      </w:r>
    </w:p>
    <w:p w:rsidR="00240AB3" w:rsidRDefault="00240AB3" w:rsidP="002E7AF5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Важным инновационным </w:t>
      </w:r>
      <w:r w:rsidRPr="002E7AF5">
        <w:rPr>
          <w:rFonts w:ascii="Times New Roman" w:hAnsi="Times New Roman"/>
          <w:sz w:val="28"/>
          <w:szCs w:val="28"/>
        </w:rPr>
        <w:t>технологическим приемом,</w:t>
      </w:r>
      <w:r>
        <w:rPr>
          <w:rFonts w:ascii="Times New Roman" w:hAnsi="Times New Roman"/>
          <w:sz w:val="28"/>
          <w:szCs w:val="28"/>
        </w:rPr>
        <w:t xml:space="preserve"> обеспечивающим повышение стандартности плодов в период выращивания и</w:t>
      </w:r>
      <w:r w:rsidRPr="002E7AF5">
        <w:rPr>
          <w:rFonts w:ascii="Times New Roman" w:hAnsi="Times New Roman"/>
          <w:sz w:val="28"/>
          <w:szCs w:val="28"/>
        </w:rPr>
        <w:t xml:space="preserve"> способствующим повышению продуктивности плодового сада, является применение </w:t>
      </w:r>
      <w:r>
        <w:rPr>
          <w:rFonts w:ascii="Times New Roman" w:hAnsi="Times New Roman"/>
          <w:sz w:val="28"/>
          <w:szCs w:val="28"/>
        </w:rPr>
        <w:t>стим</w:t>
      </w:r>
      <w:r w:rsidRPr="002E7AF5">
        <w:rPr>
          <w:rFonts w:ascii="Times New Roman" w:hAnsi="Times New Roman"/>
          <w:sz w:val="28"/>
          <w:szCs w:val="28"/>
        </w:rPr>
        <w:t xml:space="preserve">уляторов роста Бутон и Мивал-Агро. </w:t>
      </w:r>
    </w:p>
    <w:p w:rsidR="00240AB3" w:rsidRDefault="00240AB3" w:rsidP="002E7AF5">
      <w:pPr>
        <w:ind w:firstLine="567"/>
        <w:rPr>
          <w:rFonts w:ascii="Times New Roman" w:hAnsi="Times New Roman"/>
          <w:sz w:val="28"/>
          <w:szCs w:val="28"/>
        </w:rPr>
      </w:pPr>
      <w:r w:rsidRPr="002E7AF5">
        <w:rPr>
          <w:rFonts w:ascii="Times New Roman" w:hAnsi="Times New Roman"/>
          <w:sz w:val="28"/>
          <w:szCs w:val="28"/>
        </w:rPr>
        <w:t>При использовании этих препаратов уменьшается опадение завязей и плодов, снижается число пустоцветов, повышается иммунитет и устойчивость к абиотическим стресс-факторам (засухе и повышенным температурам воздуха), что способствует увеличению средней массы плодов, их товарных качес</w:t>
      </w:r>
      <w:r>
        <w:rPr>
          <w:rFonts w:ascii="Times New Roman" w:hAnsi="Times New Roman"/>
          <w:sz w:val="28"/>
          <w:szCs w:val="28"/>
        </w:rPr>
        <w:t>тв и пищевой ценности, а также обеспечивает стабильное функционирование садового агроценоза.</w:t>
      </w:r>
    </w:p>
    <w:p w:rsidR="00240AB3" w:rsidRDefault="00240AB3" w:rsidP="00F1518A">
      <w:pPr>
        <w:ind w:right="0"/>
        <w:jc w:val="center"/>
        <w:rPr>
          <w:rFonts w:ascii="Times New Roman" w:hAnsi="Times New Roman"/>
          <w:b/>
          <w:sz w:val="28"/>
          <w:szCs w:val="28"/>
        </w:rPr>
      </w:pPr>
    </w:p>
    <w:p w:rsidR="00240AB3" w:rsidRPr="003802E3" w:rsidRDefault="00240AB3" w:rsidP="00B41AD8">
      <w:pPr>
        <w:spacing w:line="240" w:lineRule="auto"/>
        <w:ind w:right="0"/>
        <w:jc w:val="center"/>
        <w:rPr>
          <w:rFonts w:ascii="Times New Roman" w:hAnsi="Times New Roman"/>
          <w:sz w:val="24"/>
          <w:szCs w:val="24"/>
        </w:rPr>
      </w:pPr>
      <w:r w:rsidRPr="003802E3">
        <w:rPr>
          <w:rFonts w:ascii="Times New Roman" w:hAnsi="Times New Roman"/>
          <w:sz w:val="24"/>
          <w:szCs w:val="24"/>
        </w:rPr>
        <w:t>ЛИТЕРАТУРА</w:t>
      </w:r>
    </w:p>
    <w:p w:rsidR="00240AB3" w:rsidRPr="00B32EDB" w:rsidRDefault="00240AB3" w:rsidP="00B41AD8">
      <w:pPr>
        <w:spacing w:line="240" w:lineRule="auto"/>
        <w:ind w:right="0"/>
        <w:jc w:val="center"/>
        <w:rPr>
          <w:rFonts w:ascii="Times New Roman" w:hAnsi="Times New Roman"/>
          <w:b/>
          <w:sz w:val="24"/>
          <w:szCs w:val="24"/>
        </w:rPr>
      </w:pPr>
    </w:p>
    <w:p w:rsidR="00240AB3" w:rsidRDefault="00240AB3" w:rsidP="0016643F">
      <w:pPr>
        <w:spacing w:line="24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32EDB">
        <w:rPr>
          <w:rFonts w:ascii="Times New Roman" w:hAnsi="Times New Roman"/>
          <w:sz w:val="24"/>
          <w:szCs w:val="24"/>
        </w:rPr>
        <w:t>Безуглова, О.С. Яблоня и груша: экология, агротехника, переработка / О.С. Безуглова, В.Ф. Вальков. – Ростов-на-Дону: Феникс, 2001. – 384 с.</w:t>
      </w:r>
    </w:p>
    <w:p w:rsidR="00240AB3" w:rsidRDefault="00240AB3" w:rsidP="0016643F">
      <w:pPr>
        <w:spacing w:line="24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Доспехов, Б.А. Методика</w:t>
      </w:r>
      <w:r w:rsidRPr="00FC0C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полевого опыта (с основами статистической обработки результатов исследований) / Б.А. Доспехов. – М.: Колос, 1979 – 416 с.</w:t>
      </w:r>
    </w:p>
    <w:p w:rsidR="00240AB3" w:rsidRDefault="00240AB3" w:rsidP="0016643F">
      <w:pPr>
        <w:spacing w:line="24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Иванцова, Е.А. Результаты применения биологически активных веществ в плодовом саду / Е.А. Иванцова, А.А. Федосов // Известия Нижневолжского агроуниверситетского комплекса. – 2009– №3 – С. 21-25.</w:t>
      </w:r>
    </w:p>
    <w:p w:rsidR="00240AB3" w:rsidRDefault="00240AB3" w:rsidP="0016643F">
      <w:pPr>
        <w:spacing w:line="24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Программа и методика сортоизучения плодовых, ягодных и орехоплодных культур / ВНИИСПК; под общ. ред. Е.Н. Седова и Т.П. Огольцевой. – Орел: ВНИИСПК, 1999. – 608 с.</w:t>
      </w:r>
    </w:p>
    <w:p w:rsidR="00240AB3" w:rsidRDefault="00240AB3" w:rsidP="00654A74">
      <w:pPr>
        <w:spacing w:line="24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Трунов, Ю.В. Координация научных исследований и стратегические задачи садоводства России / Ю.В. Трунов // Плодоводство и ягодоводство России: Сб. научных работ / ГНУ ВСТИСП Россельхозакадемии. - М, 2011-. Т.Х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.– С. 203-208.</w:t>
      </w:r>
    </w:p>
    <w:p w:rsidR="00240AB3" w:rsidRPr="0040764C" w:rsidRDefault="00240AB3" w:rsidP="0016643F">
      <w:pPr>
        <w:spacing w:line="24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Шуравлин, А.В. Режим капельного орошения плодового сада на светло-каштановых почвах Нижнего Поволжья / А.В. Шуравлин, В.В. Бородычев, М.Н. Лытов, А.В. Сергиенко // Землеустройство, кадастр и мониторинг земель. – 2011 - №1. – С. 75-78.</w:t>
      </w:r>
    </w:p>
    <w:p w:rsidR="00240AB3" w:rsidRPr="0040764C" w:rsidRDefault="00240AB3" w:rsidP="000E75AF">
      <w:pPr>
        <w:spacing w:line="240" w:lineRule="auto"/>
        <w:ind w:right="0" w:firstLine="567"/>
        <w:jc w:val="center"/>
        <w:rPr>
          <w:rFonts w:ascii="Times New Roman" w:hAnsi="Times New Roman"/>
          <w:sz w:val="24"/>
          <w:szCs w:val="24"/>
        </w:rPr>
      </w:pPr>
      <w:r w:rsidRPr="000E75AF">
        <w:rPr>
          <w:rFonts w:ascii="Times New Roman" w:hAnsi="Times New Roman"/>
          <w:sz w:val="24"/>
          <w:szCs w:val="24"/>
          <w:lang w:val="en-US"/>
        </w:rPr>
        <w:t>LITERATURA</w:t>
      </w:r>
    </w:p>
    <w:p w:rsidR="00240AB3" w:rsidRPr="0040764C" w:rsidRDefault="00240AB3" w:rsidP="000E75AF">
      <w:pPr>
        <w:spacing w:line="240" w:lineRule="auto"/>
        <w:ind w:right="0" w:firstLine="567"/>
        <w:rPr>
          <w:rFonts w:ascii="Times New Roman" w:hAnsi="Times New Roman"/>
          <w:sz w:val="24"/>
          <w:szCs w:val="24"/>
        </w:rPr>
      </w:pPr>
    </w:p>
    <w:p w:rsidR="00240AB3" w:rsidRPr="00FC0CD3" w:rsidRDefault="00240AB3" w:rsidP="00FC0CD3">
      <w:pPr>
        <w:spacing w:line="240" w:lineRule="auto"/>
        <w:ind w:right="0" w:firstLine="567"/>
        <w:rPr>
          <w:rFonts w:ascii="Times New Roman" w:hAnsi="Times New Roman"/>
          <w:sz w:val="24"/>
          <w:szCs w:val="24"/>
        </w:rPr>
      </w:pPr>
      <w:r w:rsidRPr="00FC0CD3">
        <w:rPr>
          <w:rFonts w:ascii="Times New Roman" w:hAnsi="Times New Roman"/>
          <w:sz w:val="24"/>
          <w:szCs w:val="24"/>
        </w:rPr>
        <w:t xml:space="preserve">1. </w:t>
      </w:r>
      <w:r w:rsidRPr="00FC0CD3">
        <w:rPr>
          <w:rFonts w:ascii="Times New Roman" w:hAnsi="Times New Roman"/>
          <w:sz w:val="24"/>
          <w:szCs w:val="24"/>
          <w:lang w:val="en-US"/>
        </w:rPr>
        <w:t>Bezuglova</w:t>
      </w:r>
      <w:r w:rsidRPr="00FC0CD3">
        <w:rPr>
          <w:rFonts w:ascii="Times New Roman" w:hAnsi="Times New Roman"/>
          <w:sz w:val="24"/>
          <w:szCs w:val="24"/>
        </w:rPr>
        <w:t xml:space="preserve">, </w:t>
      </w:r>
      <w:r w:rsidRPr="00FC0CD3">
        <w:rPr>
          <w:rFonts w:ascii="Times New Roman" w:hAnsi="Times New Roman"/>
          <w:sz w:val="24"/>
          <w:szCs w:val="24"/>
          <w:lang w:val="en-US"/>
        </w:rPr>
        <w:t>O</w:t>
      </w:r>
      <w:r w:rsidRPr="00FC0CD3">
        <w:rPr>
          <w:rFonts w:ascii="Times New Roman" w:hAnsi="Times New Roman"/>
          <w:sz w:val="24"/>
          <w:szCs w:val="24"/>
        </w:rPr>
        <w:t>.</w:t>
      </w:r>
      <w:r w:rsidRPr="00FC0CD3">
        <w:rPr>
          <w:rFonts w:ascii="Times New Roman" w:hAnsi="Times New Roman"/>
          <w:sz w:val="24"/>
          <w:szCs w:val="24"/>
          <w:lang w:val="en-US"/>
        </w:rPr>
        <w:t>S</w:t>
      </w:r>
      <w:r w:rsidRPr="00FC0CD3">
        <w:rPr>
          <w:rFonts w:ascii="Times New Roman" w:hAnsi="Times New Roman"/>
          <w:sz w:val="24"/>
          <w:szCs w:val="24"/>
        </w:rPr>
        <w:t xml:space="preserve">. </w:t>
      </w:r>
      <w:r w:rsidRPr="00FC0CD3">
        <w:rPr>
          <w:rFonts w:ascii="Times New Roman" w:hAnsi="Times New Roman"/>
          <w:sz w:val="24"/>
          <w:szCs w:val="24"/>
          <w:lang w:val="en-US"/>
        </w:rPr>
        <w:t>Jablonja</w:t>
      </w:r>
      <w:r w:rsidRPr="00FC0CD3">
        <w:rPr>
          <w:rFonts w:ascii="Times New Roman" w:hAnsi="Times New Roman"/>
          <w:sz w:val="24"/>
          <w:szCs w:val="24"/>
        </w:rPr>
        <w:t xml:space="preserve"> </w:t>
      </w:r>
      <w:r w:rsidRPr="00FC0CD3">
        <w:rPr>
          <w:rFonts w:ascii="Times New Roman" w:hAnsi="Times New Roman"/>
          <w:sz w:val="24"/>
          <w:szCs w:val="24"/>
          <w:lang w:val="en-US"/>
        </w:rPr>
        <w:t>i</w:t>
      </w:r>
      <w:r w:rsidRPr="00FC0CD3">
        <w:rPr>
          <w:rFonts w:ascii="Times New Roman" w:hAnsi="Times New Roman"/>
          <w:sz w:val="24"/>
          <w:szCs w:val="24"/>
        </w:rPr>
        <w:t xml:space="preserve"> </w:t>
      </w:r>
      <w:r w:rsidRPr="00FC0CD3">
        <w:rPr>
          <w:rFonts w:ascii="Times New Roman" w:hAnsi="Times New Roman"/>
          <w:sz w:val="24"/>
          <w:szCs w:val="24"/>
          <w:lang w:val="en-US"/>
        </w:rPr>
        <w:t>grusha</w:t>
      </w:r>
      <w:r w:rsidRPr="00FC0CD3">
        <w:rPr>
          <w:rFonts w:ascii="Times New Roman" w:hAnsi="Times New Roman"/>
          <w:sz w:val="24"/>
          <w:szCs w:val="24"/>
        </w:rPr>
        <w:t xml:space="preserve">: </w:t>
      </w:r>
      <w:r w:rsidRPr="00FC0CD3">
        <w:rPr>
          <w:rFonts w:ascii="Times New Roman" w:hAnsi="Times New Roman"/>
          <w:sz w:val="24"/>
          <w:szCs w:val="24"/>
          <w:lang w:val="en-US"/>
        </w:rPr>
        <w:t>jekologija</w:t>
      </w:r>
      <w:r w:rsidRPr="00FC0CD3">
        <w:rPr>
          <w:rFonts w:ascii="Times New Roman" w:hAnsi="Times New Roman"/>
          <w:sz w:val="24"/>
          <w:szCs w:val="24"/>
        </w:rPr>
        <w:t xml:space="preserve">, </w:t>
      </w:r>
      <w:r w:rsidRPr="00FC0CD3">
        <w:rPr>
          <w:rFonts w:ascii="Times New Roman" w:hAnsi="Times New Roman"/>
          <w:sz w:val="24"/>
          <w:szCs w:val="24"/>
          <w:lang w:val="en-US"/>
        </w:rPr>
        <w:t>agrotehnika</w:t>
      </w:r>
      <w:r w:rsidRPr="00FC0CD3">
        <w:rPr>
          <w:rFonts w:ascii="Times New Roman" w:hAnsi="Times New Roman"/>
          <w:sz w:val="24"/>
          <w:szCs w:val="24"/>
        </w:rPr>
        <w:t xml:space="preserve">, </w:t>
      </w:r>
      <w:r w:rsidRPr="00FC0CD3">
        <w:rPr>
          <w:rFonts w:ascii="Times New Roman" w:hAnsi="Times New Roman"/>
          <w:sz w:val="24"/>
          <w:szCs w:val="24"/>
          <w:lang w:val="en-US"/>
        </w:rPr>
        <w:t>pererabotka</w:t>
      </w:r>
      <w:r w:rsidRPr="00FC0CD3">
        <w:rPr>
          <w:rFonts w:ascii="Times New Roman" w:hAnsi="Times New Roman"/>
          <w:sz w:val="24"/>
          <w:szCs w:val="24"/>
        </w:rPr>
        <w:t xml:space="preserve"> / </w:t>
      </w:r>
      <w:r w:rsidRPr="00FC0CD3">
        <w:rPr>
          <w:rFonts w:ascii="Times New Roman" w:hAnsi="Times New Roman"/>
          <w:sz w:val="24"/>
          <w:szCs w:val="24"/>
          <w:lang w:val="en-US"/>
        </w:rPr>
        <w:t>O</w:t>
      </w:r>
      <w:r w:rsidRPr="00FC0CD3">
        <w:rPr>
          <w:rFonts w:ascii="Times New Roman" w:hAnsi="Times New Roman"/>
          <w:sz w:val="24"/>
          <w:szCs w:val="24"/>
        </w:rPr>
        <w:t>.</w:t>
      </w:r>
      <w:r w:rsidRPr="00FC0CD3">
        <w:rPr>
          <w:rFonts w:ascii="Times New Roman" w:hAnsi="Times New Roman"/>
          <w:sz w:val="24"/>
          <w:szCs w:val="24"/>
          <w:lang w:val="en-US"/>
        </w:rPr>
        <w:t>S</w:t>
      </w:r>
      <w:r w:rsidRPr="00FC0CD3">
        <w:rPr>
          <w:rFonts w:ascii="Times New Roman" w:hAnsi="Times New Roman"/>
          <w:sz w:val="24"/>
          <w:szCs w:val="24"/>
        </w:rPr>
        <w:t xml:space="preserve">. </w:t>
      </w:r>
      <w:r w:rsidRPr="00FC0CD3">
        <w:rPr>
          <w:rFonts w:ascii="Times New Roman" w:hAnsi="Times New Roman"/>
          <w:sz w:val="24"/>
          <w:szCs w:val="24"/>
          <w:lang w:val="en-US"/>
        </w:rPr>
        <w:t>Bezuglova</w:t>
      </w:r>
      <w:r w:rsidRPr="00FC0CD3">
        <w:rPr>
          <w:rFonts w:ascii="Times New Roman" w:hAnsi="Times New Roman"/>
          <w:sz w:val="24"/>
          <w:szCs w:val="24"/>
        </w:rPr>
        <w:t xml:space="preserve">, </w:t>
      </w:r>
      <w:r w:rsidRPr="00FC0CD3">
        <w:rPr>
          <w:rFonts w:ascii="Times New Roman" w:hAnsi="Times New Roman"/>
          <w:sz w:val="24"/>
          <w:szCs w:val="24"/>
          <w:lang w:val="en-US"/>
        </w:rPr>
        <w:t>V</w:t>
      </w:r>
      <w:r w:rsidRPr="00FC0CD3">
        <w:rPr>
          <w:rFonts w:ascii="Times New Roman" w:hAnsi="Times New Roman"/>
          <w:sz w:val="24"/>
          <w:szCs w:val="24"/>
        </w:rPr>
        <w:t>.</w:t>
      </w:r>
      <w:r w:rsidRPr="00FC0CD3">
        <w:rPr>
          <w:rFonts w:ascii="Times New Roman" w:hAnsi="Times New Roman"/>
          <w:sz w:val="24"/>
          <w:szCs w:val="24"/>
          <w:lang w:val="en-US"/>
        </w:rPr>
        <w:t>F</w:t>
      </w:r>
      <w:r w:rsidRPr="00FC0CD3">
        <w:rPr>
          <w:rFonts w:ascii="Times New Roman" w:hAnsi="Times New Roman"/>
          <w:sz w:val="24"/>
          <w:szCs w:val="24"/>
        </w:rPr>
        <w:t xml:space="preserve">. </w:t>
      </w:r>
      <w:r w:rsidRPr="00FC0CD3">
        <w:rPr>
          <w:rFonts w:ascii="Times New Roman" w:hAnsi="Times New Roman"/>
          <w:sz w:val="24"/>
          <w:szCs w:val="24"/>
          <w:lang w:val="en-US"/>
        </w:rPr>
        <w:t>Val</w:t>
      </w:r>
      <w:r w:rsidRPr="00FC0CD3">
        <w:rPr>
          <w:rFonts w:ascii="Times New Roman" w:hAnsi="Times New Roman"/>
          <w:sz w:val="24"/>
          <w:szCs w:val="24"/>
        </w:rPr>
        <w:t>'</w:t>
      </w:r>
      <w:r w:rsidRPr="00FC0CD3">
        <w:rPr>
          <w:rFonts w:ascii="Times New Roman" w:hAnsi="Times New Roman"/>
          <w:sz w:val="24"/>
          <w:szCs w:val="24"/>
          <w:lang w:val="en-US"/>
        </w:rPr>
        <w:t>kov</w:t>
      </w:r>
      <w:r w:rsidRPr="00FC0CD3">
        <w:rPr>
          <w:rFonts w:ascii="Times New Roman" w:hAnsi="Times New Roman"/>
          <w:sz w:val="24"/>
          <w:szCs w:val="24"/>
        </w:rPr>
        <w:t xml:space="preserve">. – </w:t>
      </w:r>
      <w:r w:rsidRPr="00FC0CD3">
        <w:rPr>
          <w:rFonts w:ascii="Times New Roman" w:hAnsi="Times New Roman"/>
          <w:sz w:val="24"/>
          <w:szCs w:val="24"/>
          <w:lang w:val="en-US"/>
        </w:rPr>
        <w:t>Rostov</w:t>
      </w:r>
      <w:r w:rsidRPr="00FC0CD3">
        <w:rPr>
          <w:rFonts w:ascii="Times New Roman" w:hAnsi="Times New Roman"/>
          <w:sz w:val="24"/>
          <w:szCs w:val="24"/>
        </w:rPr>
        <w:t>-</w:t>
      </w:r>
      <w:r w:rsidRPr="00FC0CD3">
        <w:rPr>
          <w:rFonts w:ascii="Times New Roman" w:hAnsi="Times New Roman"/>
          <w:sz w:val="24"/>
          <w:szCs w:val="24"/>
          <w:lang w:val="en-US"/>
        </w:rPr>
        <w:t>na</w:t>
      </w:r>
      <w:r w:rsidRPr="00FC0CD3">
        <w:rPr>
          <w:rFonts w:ascii="Times New Roman" w:hAnsi="Times New Roman"/>
          <w:sz w:val="24"/>
          <w:szCs w:val="24"/>
        </w:rPr>
        <w:t>-</w:t>
      </w:r>
      <w:r w:rsidRPr="00FC0CD3">
        <w:rPr>
          <w:rFonts w:ascii="Times New Roman" w:hAnsi="Times New Roman"/>
          <w:sz w:val="24"/>
          <w:szCs w:val="24"/>
          <w:lang w:val="en-US"/>
        </w:rPr>
        <w:t>Donu</w:t>
      </w:r>
      <w:r w:rsidRPr="00FC0CD3">
        <w:rPr>
          <w:rFonts w:ascii="Times New Roman" w:hAnsi="Times New Roman"/>
          <w:sz w:val="24"/>
          <w:szCs w:val="24"/>
        </w:rPr>
        <w:t xml:space="preserve">: </w:t>
      </w:r>
      <w:r w:rsidRPr="00FC0CD3">
        <w:rPr>
          <w:rFonts w:ascii="Times New Roman" w:hAnsi="Times New Roman"/>
          <w:sz w:val="24"/>
          <w:szCs w:val="24"/>
          <w:lang w:val="en-US"/>
        </w:rPr>
        <w:t>Feniks</w:t>
      </w:r>
      <w:r w:rsidRPr="00FC0CD3">
        <w:rPr>
          <w:rFonts w:ascii="Times New Roman" w:hAnsi="Times New Roman"/>
          <w:sz w:val="24"/>
          <w:szCs w:val="24"/>
        </w:rPr>
        <w:t xml:space="preserve">, 2001. – 384 </w:t>
      </w:r>
      <w:r w:rsidRPr="00FC0CD3">
        <w:rPr>
          <w:rFonts w:ascii="Times New Roman" w:hAnsi="Times New Roman"/>
          <w:sz w:val="24"/>
          <w:szCs w:val="24"/>
          <w:lang w:val="en-US"/>
        </w:rPr>
        <w:t>s</w:t>
      </w:r>
      <w:r w:rsidRPr="00FC0CD3">
        <w:rPr>
          <w:rFonts w:ascii="Times New Roman" w:hAnsi="Times New Roman"/>
          <w:sz w:val="24"/>
          <w:szCs w:val="24"/>
        </w:rPr>
        <w:t>.</w:t>
      </w:r>
    </w:p>
    <w:p w:rsidR="00240AB3" w:rsidRPr="00FC0CD3" w:rsidRDefault="00240AB3" w:rsidP="00FC0CD3">
      <w:pPr>
        <w:spacing w:line="240" w:lineRule="auto"/>
        <w:ind w:right="0" w:firstLine="567"/>
        <w:rPr>
          <w:rFonts w:ascii="Times New Roman" w:hAnsi="Times New Roman"/>
          <w:sz w:val="24"/>
          <w:szCs w:val="24"/>
          <w:lang w:val="en-US"/>
        </w:rPr>
      </w:pPr>
      <w:r w:rsidRPr="00FC0CD3">
        <w:rPr>
          <w:rFonts w:ascii="Times New Roman" w:hAnsi="Times New Roman"/>
          <w:sz w:val="24"/>
          <w:szCs w:val="24"/>
          <w:lang w:val="en-US"/>
        </w:rPr>
        <w:t>2. Dospehov, B.A. Metodika polevogo opyta (s osnovami statisticheskoj obrabotki rezul'tatov issledovanij) / B.A. Dospehov. – M.: Kolos, 1979 – 416 s.</w:t>
      </w:r>
    </w:p>
    <w:p w:rsidR="00240AB3" w:rsidRPr="00FC0CD3" w:rsidRDefault="00240AB3" w:rsidP="00FC0CD3">
      <w:pPr>
        <w:spacing w:line="240" w:lineRule="auto"/>
        <w:ind w:right="0" w:firstLine="567"/>
        <w:rPr>
          <w:rFonts w:ascii="Times New Roman" w:hAnsi="Times New Roman"/>
          <w:sz w:val="24"/>
          <w:szCs w:val="24"/>
          <w:lang w:val="en-US"/>
        </w:rPr>
      </w:pPr>
      <w:r w:rsidRPr="00FC0CD3">
        <w:rPr>
          <w:rFonts w:ascii="Times New Roman" w:hAnsi="Times New Roman"/>
          <w:sz w:val="24"/>
          <w:szCs w:val="24"/>
          <w:lang w:val="en-US"/>
        </w:rPr>
        <w:t>3. Ivancova, E.A. Rezul'taty primenenija biologicheski aktivnyh veshhestv v plodovom sadu / E.A. Ivancova, A.A. Fedosov // Izvestija Nizhnevolzhskogo agrouniversitetskogo kompleksa. – 2009– №3 – S. 21-25.</w:t>
      </w:r>
    </w:p>
    <w:p w:rsidR="00240AB3" w:rsidRPr="00FC0CD3" w:rsidRDefault="00240AB3" w:rsidP="00FC0CD3">
      <w:pPr>
        <w:spacing w:line="240" w:lineRule="auto"/>
        <w:ind w:right="0" w:firstLine="567"/>
        <w:rPr>
          <w:rFonts w:ascii="Times New Roman" w:hAnsi="Times New Roman"/>
          <w:sz w:val="24"/>
          <w:szCs w:val="24"/>
          <w:lang w:val="en-US"/>
        </w:rPr>
      </w:pPr>
      <w:r w:rsidRPr="00FC0CD3">
        <w:rPr>
          <w:rFonts w:ascii="Times New Roman" w:hAnsi="Times New Roman"/>
          <w:sz w:val="24"/>
          <w:szCs w:val="24"/>
          <w:lang w:val="en-US"/>
        </w:rPr>
        <w:t>4. Programma i metodika sortoizuchenija plodovyh, jagodnyh i orehoplodnyh kul'tur / VNIISPK; pod obshh. red. E.N. Sedova i T.P. Ogol'cevoj. – Orel: VNIISPK, 1999. – 608 s.</w:t>
      </w:r>
    </w:p>
    <w:p w:rsidR="00240AB3" w:rsidRPr="00FC0CD3" w:rsidRDefault="00240AB3" w:rsidP="00FC0CD3">
      <w:pPr>
        <w:spacing w:line="240" w:lineRule="auto"/>
        <w:ind w:right="0" w:firstLine="567"/>
        <w:rPr>
          <w:rFonts w:ascii="Times New Roman" w:hAnsi="Times New Roman"/>
          <w:sz w:val="24"/>
          <w:szCs w:val="24"/>
          <w:lang w:val="en-US"/>
        </w:rPr>
      </w:pPr>
      <w:r w:rsidRPr="00FC0CD3">
        <w:rPr>
          <w:rFonts w:ascii="Times New Roman" w:hAnsi="Times New Roman"/>
          <w:sz w:val="24"/>
          <w:szCs w:val="24"/>
          <w:lang w:val="en-US"/>
        </w:rPr>
        <w:t>5. Trunov, Ju.V. Koordinacija nauchnyh issledovanij i strategicheskie zadachi sadovodstva Rossii / Ju.V. Trunov // Plodovodstvo i jagodovodstvo Rossii: Sb. nauchnyh rabot / GNU VSTISP Rossel'hozakademii. - M, 2011-. T.HVII.– S. 203-208.</w:t>
      </w:r>
    </w:p>
    <w:p w:rsidR="00240AB3" w:rsidRPr="00FC0CD3" w:rsidRDefault="00240AB3" w:rsidP="00FC0CD3">
      <w:pPr>
        <w:spacing w:line="240" w:lineRule="auto"/>
        <w:ind w:right="0" w:firstLine="567"/>
        <w:rPr>
          <w:rFonts w:ascii="Times New Roman" w:hAnsi="Times New Roman"/>
          <w:sz w:val="24"/>
          <w:szCs w:val="24"/>
          <w:lang w:val="en-US"/>
        </w:rPr>
      </w:pPr>
      <w:r w:rsidRPr="00FC0CD3">
        <w:rPr>
          <w:rFonts w:ascii="Times New Roman" w:hAnsi="Times New Roman"/>
          <w:sz w:val="24"/>
          <w:szCs w:val="24"/>
          <w:lang w:val="en-US"/>
        </w:rPr>
        <w:t>6. Shuravlin, A.V. Rezhim kapel'nogo oroshenija plodovogo sada na svetlo-kashtanovyh pochvah Nizhnego Povolzh'ja / A.V. Shuravlin, V.V. Borodychev, M.N. Lytov, A.V. Sergienko // Zemleustrojstvo, kadastr i monitoring zemel'. – 2011 - №1. – S. 75-78.</w:t>
      </w:r>
    </w:p>
    <w:sectPr w:rsidR="00240AB3" w:rsidRPr="00FC0CD3" w:rsidSect="0040764C">
      <w:headerReference w:type="default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AB3" w:rsidRDefault="00240AB3" w:rsidP="004C4E1F">
      <w:pPr>
        <w:spacing w:line="240" w:lineRule="auto"/>
      </w:pPr>
      <w:r>
        <w:separator/>
      </w:r>
    </w:p>
  </w:endnote>
  <w:endnote w:type="continuationSeparator" w:id="1">
    <w:p w:rsidR="00240AB3" w:rsidRDefault="00240AB3" w:rsidP="004C4E1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AB3" w:rsidRDefault="00240AB3">
    <w:pPr>
      <w:pStyle w:val="Footer"/>
    </w:pPr>
    <w:r w:rsidRPr="00BA6152">
      <w:rPr>
        <w:rFonts w:ascii="Times New Roman" w:hAnsi="Times New Roman"/>
        <w:sz w:val="24"/>
        <w:szCs w:val="24"/>
      </w:rPr>
      <w:t>http://ej.kubagro.ru/2013/10/pdf/0</w:t>
    </w:r>
    <w:r>
      <w:rPr>
        <w:rFonts w:ascii="Times New Roman" w:hAnsi="Times New Roman"/>
        <w:sz w:val="24"/>
        <w:szCs w:val="24"/>
        <w:lang w:val="en-US"/>
      </w:rPr>
      <w:t>4</w:t>
    </w:r>
    <w:r w:rsidRPr="00BA615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AB3" w:rsidRDefault="00240AB3" w:rsidP="004C4E1F">
      <w:pPr>
        <w:spacing w:line="240" w:lineRule="auto"/>
      </w:pPr>
      <w:r>
        <w:separator/>
      </w:r>
    </w:p>
  </w:footnote>
  <w:footnote w:type="continuationSeparator" w:id="1">
    <w:p w:rsidR="00240AB3" w:rsidRDefault="00240AB3" w:rsidP="004C4E1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AB3" w:rsidRPr="0040764C" w:rsidRDefault="00240AB3" w:rsidP="005C2C9B">
    <w:pPr>
      <w:pStyle w:val="Header"/>
      <w:tabs>
        <w:tab w:val="left" w:pos="7728"/>
        <w:tab w:val="right" w:pos="9130"/>
      </w:tabs>
      <w:jc w:val="left"/>
      <w:rPr>
        <w:rFonts w:ascii="Times New Roman" w:hAnsi="Times New Roman"/>
        <w:sz w:val="28"/>
        <w:szCs w:val="28"/>
      </w:rPr>
    </w:pPr>
    <w:r w:rsidRPr="0040764C">
      <w:rPr>
        <w:rFonts w:ascii="Times New Roman" w:hAnsi="Times New Roman"/>
        <w:sz w:val="24"/>
        <w:szCs w:val="24"/>
      </w:rPr>
      <w:t>Научный журнал КубГАУ, №94(10), 2013 года</w:t>
    </w:r>
    <w:r>
      <w:tab/>
    </w:r>
    <w:r>
      <w:rPr>
        <w:lang w:val="en-US"/>
      </w:rPr>
      <w:t xml:space="preserve"> </w:t>
    </w:r>
    <w:r>
      <w:tab/>
    </w:r>
    <w:r>
      <w:rPr>
        <w:lang w:val="en-US"/>
      </w:rPr>
      <w:t xml:space="preserve"> </w:t>
    </w:r>
    <w:r w:rsidRPr="0040764C">
      <w:rPr>
        <w:rFonts w:ascii="Times New Roman" w:hAnsi="Times New Roman"/>
        <w:sz w:val="28"/>
        <w:szCs w:val="28"/>
      </w:rPr>
      <w:fldChar w:fldCharType="begin"/>
    </w:r>
    <w:r w:rsidRPr="0040764C">
      <w:rPr>
        <w:rFonts w:ascii="Times New Roman" w:hAnsi="Times New Roman"/>
        <w:sz w:val="28"/>
        <w:szCs w:val="28"/>
      </w:rPr>
      <w:instrText>PAGE   \* MERGEFORMAT</w:instrText>
    </w:r>
    <w:r w:rsidRPr="0040764C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10</w:t>
    </w:r>
    <w:r w:rsidRPr="0040764C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AB3" w:rsidRDefault="00240AB3" w:rsidP="00A8055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40AB3" w:rsidRDefault="00240AB3" w:rsidP="0040764C">
    <w:pPr>
      <w:pStyle w:val="Header"/>
      <w:ind w:right="360"/>
    </w:pPr>
    <w:r w:rsidRPr="0013162C">
      <w:rPr>
        <w:sz w:val="24"/>
        <w:szCs w:val="24"/>
      </w:rPr>
      <w:t>Научный журнал КубГАУ, №9</w:t>
    </w:r>
    <w:r>
      <w:rPr>
        <w:sz w:val="24"/>
        <w:szCs w:val="24"/>
      </w:rPr>
      <w:t>4</w:t>
    </w:r>
    <w:r w:rsidRPr="0013162C">
      <w:rPr>
        <w:sz w:val="24"/>
        <w:szCs w:val="24"/>
      </w:rPr>
      <w:t>(</w:t>
    </w:r>
    <w:r>
      <w:rPr>
        <w:sz w:val="24"/>
        <w:szCs w:val="24"/>
      </w:rPr>
      <w:t>1</w:t>
    </w:r>
    <w:r w:rsidRPr="0013162C">
      <w:rPr>
        <w:sz w:val="24"/>
        <w:szCs w:val="24"/>
      </w:rPr>
      <w:t>0),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7353B"/>
    <w:multiLevelType w:val="hybridMultilevel"/>
    <w:tmpl w:val="40A0A36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0740"/>
    <w:rsid w:val="00004B0D"/>
    <w:rsid w:val="00010E33"/>
    <w:rsid w:val="000273D5"/>
    <w:rsid w:val="0003522E"/>
    <w:rsid w:val="000443AC"/>
    <w:rsid w:val="000510B7"/>
    <w:rsid w:val="00062BBF"/>
    <w:rsid w:val="0006662E"/>
    <w:rsid w:val="00077B7D"/>
    <w:rsid w:val="00082644"/>
    <w:rsid w:val="00093E79"/>
    <w:rsid w:val="000A2C80"/>
    <w:rsid w:val="000B6F5C"/>
    <w:rsid w:val="000C6E8F"/>
    <w:rsid w:val="000D09E0"/>
    <w:rsid w:val="000E75AF"/>
    <w:rsid w:val="000F6D04"/>
    <w:rsid w:val="000F6EAB"/>
    <w:rsid w:val="00101277"/>
    <w:rsid w:val="0013162C"/>
    <w:rsid w:val="0014336F"/>
    <w:rsid w:val="0015551F"/>
    <w:rsid w:val="0016643F"/>
    <w:rsid w:val="0017674D"/>
    <w:rsid w:val="001823A2"/>
    <w:rsid w:val="00183EC9"/>
    <w:rsid w:val="0019319D"/>
    <w:rsid w:val="00195C28"/>
    <w:rsid w:val="001A00FF"/>
    <w:rsid w:val="001B0CC0"/>
    <w:rsid w:val="001B2844"/>
    <w:rsid w:val="001D44BE"/>
    <w:rsid w:val="001D69FD"/>
    <w:rsid w:val="00206756"/>
    <w:rsid w:val="00217B76"/>
    <w:rsid w:val="00225F8A"/>
    <w:rsid w:val="00240AB3"/>
    <w:rsid w:val="002932D4"/>
    <w:rsid w:val="002C77E4"/>
    <w:rsid w:val="002E7AF5"/>
    <w:rsid w:val="002F4276"/>
    <w:rsid w:val="00303EEF"/>
    <w:rsid w:val="00305B69"/>
    <w:rsid w:val="003802E3"/>
    <w:rsid w:val="0039770D"/>
    <w:rsid w:val="003A4943"/>
    <w:rsid w:val="003A7859"/>
    <w:rsid w:val="003B2BA5"/>
    <w:rsid w:val="003C3B94"/>
    <w:rsid w:val="003F0B99"/>
    <w:rsid w:val="0040764C"/>
    <w:rsid w:val="00435B34"/>
    <w:rsid w:val="004774A6"/>
    <w:rsid w:val="00484F19"/>
    <w:rsid w:val="004A3CD6"/>
    <w:rsid w:val="004C35F8"/>
    <w:rsid w:val="004C3E94"/>
    <w:rsid w:val="004C4E1F"/>
    <w:rsid w:val="004D613D"/>
    <w:rsid w:val="0053109C"/>
    <w:rsid w:val="00551550"/>
    <w:rsid w:val="00554438"/>
    <w:rsid w:val="00574DD8"/>
    <w:rsid w:val="00586EE5"/>
    <w:rsid w:val="005B07CF"/>
    <w:rsid w:val="005B34CD"/>
    <w:rsid w:val="005C2C9B"/>
    <w:rsid w:val="005D10FF"/>
    <w:rsid w:val="00617675"/>
    <w:rsid w:val="00654A74"/>
    <w:rsid w:val="0068326F"/>
    <w:rsid w:val="006855A9"/>
    <w:rsid w:val="006A0A39"/>
    <w:rsid w:val="006B2E37"/>
    <w:rsid w:val="006E3172"/>
    <w:rsid w:val="006F5172"/>
    <w:rsid w:val="00717057"/>
    <w:rsid w:val="007478A7"/>
    <w:rsid w:val="007805CF"/>
    <w:rsid w:val="00782A6F"/>
    <w:rsid w:val="007A4255"/>
    <w:rsid w:val="007C4AB3"/>
    <w:rsid w:val="007E5865"/>
    <w:rsid w:val="007F30C4"/>
    <w:rsid w:val="00806515"/>
    <w:rsid w:val="00806DC9"/>
    <w:rsid w:val="00816ADF"/>
    <w:rsid w:val="008511C8"/>
    <w:rsid w:val="00861665"/>
    <w:rsid w:val="008A42A6"/>
    <w:rsid w:val="008B213F"/>
    <w:rsid w:val="008D3CEA"/>
    <w:rsid w:val="008D5529"/>
    <w:rsid w:val="00905B78"/>
    <w:rsid w:val="00911567"/>
    <w:rsid w:val="009674FF"/>
    <w:rsid w:val="009A472B"/>
    <w:rsid w:val="009A5876"/>
    <w:rsid w:val="009B63F6"/>
    <w:rsid w:val="009C148D"/>
    <w:rsid w:val="009D7EFD"/>
    <w:rsid w:val="00A33C56"/>
    <w:rsid w:val="00A4065A"/>
    <w:rsid w:val="00A669D7"/>
    <w:rsid w:val="00A67C9E"/>
    <w:rsid w:val="00A8055F"/>
    <w:rsid w:val="00A93C0F"/>
    <w:rsid w:val="00AA568E"/>
    <w:rsid w:val="00AA5AEE"/>
    <w:rsid w:val="00AC02CB"/>
    <w:rsid w:val="00B25143"/>
    <w:rsid w:val="00B25A13"/>
    <w:rsid w:val="00B32EDB"/>
    <w:rsid w:val="00B3332C"/>
    <w:rsid w:val="00B374FA"/>
    <w:rsid w:val="00B41AD8"/>
    <w:rsid w:val="00B43EF0"/>
    <w:rsid w:val="00B9033B"/>
    <w:rsid w:val="00BA6152"/>
    <w:rsid w:val="00BD64EC"/>
    <w:rsid w:val="00BE72CC"/>
    <w:rsid w:val="00BF287C"/>
    <w:rsid w:val="00C202DD"/>
    <w:rsid w:val="00C237E7"/>
    <w:rsid w:val="00C424F5"/>
    <w:rsid w:val="00C42B10"/>
    <w:rsid w:val="00C932E4"/>
    <w:rsid w:val="00C94D0D"/>
    <w:rsid w:val="00C97808"/>
    <w:rsid w:val="00CF0C64"/>
    <w:rsid w:val="00D03073"/>
    <w:rsid w:val="00D07FD9"/>
    <w:rsid w:val="00D12B75"/>
    <w:rsid w:val="00D2476E"/>
    <w:rsid w:val="00D41A6C"/>
    <w:rsid w:val="00D654A0"/>
    <w:rsid w:val="00D70740"/>
    <w:rsid w:val="00D7626F"/>
    <w:rsid w:val="00DA3E15"/>
    <w:rsid w:val="00DD08C4"/>
    <w:rsid w:val="00DD423C"/>
    <w:rsid w:val="00DF1216"/>
    <w:rsid w:val="00E06C83"/>
    <w:rsid w:val="00E22E98"/>
    <w:rsid w:val="00E34163"/>
    <w:rsid w:val="00E46A0B"/>
    <w:rsid w:val="00E77367"/>
    <w:rsid w:val="00E96384"/>
    <w:rsid w:val="00EB16FF"/>
    <w:rsid w:val="00ED7E1A"/>
    <w:rsid w:val="00EE2F3D"/>
    <w:rsid w:val="00EE44C9"/>
    <w:rsid w:val="00F00D48"/>
    <w:rsid w:val="00F14292"/>
    <w:rsid w:val="00F1518A"/>
    <w:rsid w:val="00F32C23"/>
    <w:rsid w:val="00F743B0"/>
    <w:rsid w:val="00F806EA"/>
    <w:rsid w:val="00FA49AF"/>
    <w:rsid w:val="00FC0CD3"/>
    <w:rsid w:val="00FE1E20"/>
    <w:rsid w:val="00FF7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F19"/>
    <w:pPr>
      <w:spacing w:line="360" w:lineRule="auto"/>
      <w:ind w:right="45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5443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9C148D"/>
    <w:rPr>
      <w:rFonts w:cs="Times New Roman"/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rsid w:val="0053109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C4E1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C4E1F"/>
    <w:rPr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4C4E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C4E1F"/>
    <w:rPr>
      <w:sz w:val="22"/>
      <w:lang w:eastAsia="en-US"/>
    </w:rPr>
  </w:style>
  <w:style w:type="character" w:styleId="PageNumber">
    <w:name w:val="page number"/>
    <w:basedOn w:val="DefaultParagraphFont"/>
    <w:uiPriority w:val="99"/>
    <w:rsid w:val="0040764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11</Pages>
  <Words>2663</Words>
  <Characters>15183</Characters>
  <Application>Microsoft Office Outlook</Application>
  <DocSecurity>0</DocSecurity>
  <Lines>0</Lines>
  <Paragraphs>0</Paragraphs>
  <ScaleCrop>false</ScaleCrop>
  <Company>MyCompany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9</cp:revision>
  <cp:lastPrinted>2013-11-19T04:40:00Z</cp:lastPrinted>
  <dcterms:created xsi:type="dcterms:W3CDTF">2013-12-04T10:38:00Z</dcterms:created>
  <dcterms:modified xsi:type="dcterms:W3CDTF">2013-12-08T16:32:00Z</dcterms:modified>
</cp:coreProperties>
</file>