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2"/>
        <w:gridCol w:w="4644"/>
      </w:tblGrid>
      <w:tr w:rsidR="004E298B" w:rsidRPr="003E105F" w:rsidTr="004E3BDA">
        <w:tc>
          <w:tcPr>
            <w:tcW w:w="4642" w:type="dxa"/>
          </w:tcPr>
          <w:p w:rsidR="004E298B" w:rsidRPr="003E105F" w:rsidRDefault="004E298B" w:rsidP="003E105F">
            <w:pPr>
              <w:jc w:val="left"/>
              <w:rPr>
                <w:sz w:val="20"/>
              </w:rPr>
            </w:pPr>
            <w:bookmarkStart w:id="0" w:name="_Toc486170514"/>
            <w:bookmarkStart w:id="1" w:name="_Toc486859855"/>
            <w:r w:rsidRPr="003E105F">
              <w:rPr>
                <w:sz w:val="20"/>
              </w:rPr>
              <w:t>УДК 57.044; 631.46</w:t>
            </w:r>
          </w:p>
          <w:p w:rsidR="004E298B" w:rsidRPr="003E105F" w:rsidRDefault="004E298B" w:rsidP="003E105F">
            <w:pPr>
              <w:jc w:val="left"/>
              <w:rPr>
                <w:sz w:val="20"/>
              </w:rPr>
            </w:pPr>
          </w:p>
        </w:tc>
        <w:tc>
          <w:tcPr>
            <w:tcW w:w="4644" w:type="dxa"/>
          </w:tcPr>
          <w:p w:rsidR="004E298B" w:rsidRPr="003E105F" w:rsidRDefault="004E298B" w:rsidP="003E105F">
            <w:pPr>
              <w:jc w:val="left"/>
              <w:rPr>
                <w:sz w:val="20"/>
                <w:lang w:val="en-US"/>
              </w:rPr>
            </w:pPr>
            <w:r w:rsidRPr="003E105F">
              <w:rPr>
                <w:sz w:val="20"/>
                <w:lang w:val="en-US"/>
              </w:rPr>
              <w:t>UD</w:t>
            </w:r>
            <w:r>
              <w:rPr>
                <w:sz w:val="20"/>
                <w:lang w:val="en-US"/>
              </w:rPr>
              <w:t>C</w:t>
            </w:r>
            <w:r w:rsidRPr="003E105F">
              <w:rPr>
                <w:sz w:val="20"/>
                <w:lang w:val="en-US"/>
              </w:rPr>
              <w:t xml:space="preserve"> 57.044; 631.46</w:t>
            </w:r>
          </w:p>
        </w:tc>
      </w:tr>
      <w:tr w:rsidR="004E298B" w:rsidRPr="003E105F" w:rsidTr="004E3BDA">
        <w:tc>
          <w:tcPr>
            <w:tcW w:w="4642" w:type="dxa"/>
          </w:tcPr>
          <w:p w:rsidR="004E298B" w:rsidRPr="003E105F" w:rsidRDefault="004E298B" w:rsidP="003E105F">
            <w:pPr>
              <w:jc w:val="left"/>
              <w:rPr>
                <w:b/>
                <w:bCs/>
                <w:caps/>
                <w:sz w:val="20"/>
                <w:vertAlign w:val="superscript"/>
              </w:rPr>
            </w:pPr>
            <w:r w:rsidRPr="003E105F">
              <w:rPr>
                <w:b/>
                <w:bCs/>
                <w:caps/>
                <w:sz w:val="20"/>
              </w:rPr>
              <w:t>Сравнительная характеристика устойчивости различных типов почв юга россии к сочетанному загрязнению</w:t>
            </w:r>
            <w:r w:rsidRPr="003E105F">
              <w:rPr>
                <w:b/>
                <w:bCs/>
                <w:caps/>
                <w:sz w:val="20"/>
                <w:vertAlign w:val="superscript"/>
              </w:rPr>
              <w:t xml:space="preserve"> </w:t>
            </w:r>
            <w:r w:rsidRPr="003E105F">
              <w:rPr>
                <w:rStyle w:val="FootnoteReference"/>
                <w:sz w:val="20"/>
              </w:rPr>
              <w:footnoteReference w:id="2"/>
            </w:r>
          </w:p>
          <w:p w:rsidR="004E298B" w:rsidRPr="003E105F" w:rsidRDefault="004E298B" w:rsidP="003E105F">
            <w:pPr>
              <w:jc w:val="left"/>
              <w:rPr>
                <w:sz w:val="20"/>
              </w:rPr>
            </w:pPr>
          </w:p>
        </w:tc>
        <w:tc>
          <w:tcPr>
            <w:tcW w:w="4644" w:type="dxa"/>
          </w:tcPr>
          <w:p w:rsidR="004E298B" w:rsidRPr="003E105F" w:rsidRDefault="004E298B" w:rsidP="003E105F">
            <w:pPr>
              <w:jc w:val="left"/>
              <w:rPr>
                <w:b/>
                <w:sz w:val="20"/>
                <w:lang w:val="en-US"/>
              </w:rPr>
            </w:pPr>
            <w:r w:rsidRPr="003E105F">
              <w:rPr>
                <w:b/>
                <w:sz w:val="20"/>
                <w:lang w:val="en-US"/>
              </w:rPr>
              <w:t>COMPARATIVE CHARACTERISTICS OF STABILITY OF VARIOUS TYPES OF SOUTHERN RUSSIA</w:t>
            </w:r>
            <w:r>
              <w:rPr>
                <w:b/>
                <w:sz w:val="20"/>
                <w:lang w:val="en-US"/>
              </w:rPr>
              <w:t>’S</w:t>
            </w:r>
            <w:r w:rsidRPr="003E105F">
              <w:rPr>
                <w:b/>
                <w:sz w:val="20"/>
                <w:lang w:val="en-US"/>
              </w:rPr>
              <w:t xml:space="preserve"> SOILS TO COMBINE CONTAMINATION </w:t>
            </w:r>
          </w:p>
        </w:tc>
      </w:tr>
      <w:tr w:rsidR="004E298B" w:rsidRPr="003E105F" w:rsidTr="004E3BDA">
        <w:tc>
          <w:tcPr>
            <w:tcW w:w="4642" w:type="dxa"/>
          </w:tcPr>
          <w:p w:rsidR="004E298B" w:rsidRPr="003E105F" w:rsidRDefault="004E298B" w:rsidP="003E105F">
            <w:pPr>
              <w:jc w:val="left"/>
              <w:rPr>
                <w:sz w:val="20"/>
              </w:rPr>
            </w:pPr>
            <w:r w:rsidRPr="003E105F">
              <w:rPr>
                <w:sz w:val="20"/>
              </w:rPr>
              <w:t>Мазанко Мария Сергеевна</w:t>
            </w:r>
          </w:p>
          <w:p w:rsidR="004E298B" w:rsidRPr="003E105F" w:rsidRDefault="004E298B" w:rsidP="003E105F">
            <w:pPr>
              <w:jc w:val="left"/>
              <w:rPr>
                <w:sz w:val="20"/>
              </w:rPr>
            </w:pPr>
          </w:p>
        </w:tc>
        <w:tc>
          <w:tcPr>
            <w:tcW w:w="4644" w:type="dxa"/>
          </w:tcPr>
          <w:p w:rsidR="004E298B" w:rsidRPr="003E105F" w:rsidRDefault="004E298B" w:rsidP="003E105F">
            <w:pPr>
              <w:jc w:val="left"/>
              <w:rPr>
                <w:sz w:val="20"/>
                <w:lang w:val="en-US"/>
              </w:rPr>
            </w:pPr>
            <w:r w:rsidRPr="003E105F">
              <w:rPr>
                <w:sz w:val="20"/>
                <w:lang w:val="en-US"/>
              </w:rPr>
              <w:t>Mazanko Maria Sergeevna</w:t>
            </w:r>
          </w:p>
        </w:tc>
      </w:tr>
      <w:tr w:rsidR="004E298B" w:rsidRPr="003E105F" w:rsidTr="004E3BDA">
        <w:tc>
          <w:tcPr>
            <w:tcW w:w="4642" w:type="dxa"/>
          </w:tcPr>
          <w:p w:rsidR="004E298B" w:rsidRPr="003E105F" w:rsidRDefault="004E298B" w:rsidP="003E105F">
            <w:pPr>
              <w:jc w:val="left"/>
              <w:rPr>
                <w:sz w:val="20"/>
              </w:rPr>
            </w:pPr>
            <w:r w:rsidRPr="003E105F">
              <w:rPr>
                <w:sz w:val="20"/>
              </w:rPr>
              <w:t>Колесников Сергей Ильич</w:t>
            </w:r>
          </w:p>
          <w:p w:rsidR="004E298B" w:rsidRPr="003E105F" w:rsidRDefault="004E298B" w:rsidP="003E105F">
            <w:pPr>
              <w:jc w:val="left"/>
              <w:rPr>
                <w:sz w:val="20"/>
              </w:rPr>
            </w:pPr>
            <w:r w:rsidRPr="003E105F">
              <w:rPr>
                <w:sz w:val="20"/>
              </w:rPr>
              <w:t>д.с-х.н., профессор</w:t>
            </w:r>
          </w:p>
          <w:p w:rsidR="004E298B" w:rsidRPr="003E105F" w:rsidRDefault="004E298B" w:rsidP="003E105F">
            <w:pPr>
              <w:jc w:val="left"/>
              <w:rPr>
                <w:sz w:val="20"/>
              </w:rPr>
            </w:pPr>
          </w:p>
        </w:tc>
        <w:tc>
          <w:tcPr>
            <w:tcW w:w="4644" w:type="dxa"/>
          </w:tcPr>
          <w:p w:rsidR="004E298B" w:rsidRPr="003E105F" w:rsidRDefault="004E298B" w:rsidP="003E105F">
            <w:pPr>
              <w:jc w:val="left"/>
              <w:rPr>
                <w:sz w:val="20"/>
                <w:lang w:val="en-US"/>
              </w:rPr>
            </w:pPr>
            <w:r w:rsidRPr="003E105F">
              <w:rPr>
                <w:sz w:val="20"/>
                <w:lang w:val="en-US"/>
              </w:rPr>
              <w:t>Kolesnikov Sergey Ilich</w:t>
            </w:r>
          </w:p>
          <w:p w:rsidR="004E298B" w:rsidRPr="003E105F" w:rsidRDefault="004E298B" w:rsidP="003E105F">
            <w:pPr>
              <w:jc w:val="left"/>
              <w:rPr>
                <w:sz w:val="20"/>
                <w:lang w:val="en-US"/>
              </w:rPr>
            </w:pPr>
            <w:r w:rsidRPr="003E105F">
              <w:rPr>
                <w:sz w:val="20"/>
                <w:lang w:val="en-US"/>
              </w:rPr>
              <w:t>Dr.Sci.Agr., professor</w:t>
            </w:r>
          </w:p>
        </w:tc>
      </w:tr>
      <w:tr w:rsidR="004E298B" w:rsidRPr="003E105F" w:rsidTr="004E3BDA">
        <w:trPr>
          <w:trHeight w:val="540"/>
        </w:trPr>
        <w:tc>
          <w:tcPr>
            <w:tcW w:w="4642" w:type="dxa"/>
          </w:tcPr>
          <w:p w:rsidR="004E298B" w:rsidRPr="003E105F" w:rsidRDefault="004E298B" w:rsidP="003E105F">
            <w:pPr>
              <w:pStyle w:val="1"/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3E105F">
              <w:rPr>
                <w:sz w:val="20"/>
              </w:rPr>
              <w:t>Денисова Татьяна Викторовна</w:t>
            </w:r>
          </w:p>
          <w:p w:rsidR="004E298B" w:rsidRPr="009E7941" w:rsidRDefault="004E298B" w:rsidP="003E105F">
            <w:pPr>
              <w:pStyle w:val="1"/>
              <w:suppressAutoHyphens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3E105F">
              <w:rPr>
                <w:sz w:val="20"/>
              </w:rPr>
              <w:t>д.б.н.,  профессор</w:t>
            </w:r>
          </w:p>
        </w:tc>
        <w:tc>
          <w:tcPr>
            <w:tcW w:w="4644" w:type="dxa"/>
          </w:tcPr>
          <w:p w:rsidR="004E298B" w:rsidRPr="003E105F" w:rsidRDefault="004E298B" w:rsidP="003E105F">
            <w:pPr>
              <w:pStyle w:val="1"/>
              <w:suppressAutoHyphens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3E105F">
              <w:rPr>
                <w:sz w:val="20"/>
                <w:lang w:val="en-US"/>
              </w:rPr>
              <w:t>Denisova Tatiana Viktorovna</w:t>
            </w:r>
          </w:p>
          <w:p w:rsidR="004E298B" w:rsidRPr="003E105F" w:rsidRDefault="004E298B" w:rsidP="003E105F">
            <w:pPr>
              <w:pStyle w:val="1"/>
              <w:suppressAutoHyphens/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3E105F">
              <w:rPr>
                <w:sz w:val="20"/>
                <w:lang w:val="en-US"/>
              </w:rPr>
              <w:t>Dr.Sc</w:t>
            </w:r>
            <w:r>
              <w:rPr>
                <w:sz w:val="20"/>
                <w:lang w:val="en-US"/>
              </w:rPr>
              <w:t>i</w:t>
            </w:r>
            <w:r w:rsidRPr="003E105F">
              <w:rPr>
                <w:sz w:val="20"/>
                <w:lang w:val="en-US"/>
              </w:rPr>
              <w:t>.Biol., professor</w:t>
            </w:r>
          </w:p>
        </w:tc>
      </w:tr>
      <w:tr w:rsidR="004E298B" w:rsidRPr="009E7941" w:rsidTr="004E3BDA">
        <w:tc>
          <w:tcPr>
            <w:tcW w:w="4642" w:type="dxa"/>
          </w:tcPr>
          <w:p w:rsidR="004E298B" w:rsidRPr="009E7941" w:rsidRDefault="004E298B" w:rsidP="003E105F">
            <w:pPr>
              <w:pStyle w:val="1"/>
              <w:suppressAutoHyphens/>
              <w:spacing w:line="240" w:lineRule="auto"/>
              <w:ind w:firstLine="0"/>
              <w:jc w:val="left"/>
              <w:rPr>
                <w:i/>
                <w:sz w:val="20"/>
                <w:lang w:val="en-US"/>
              </w:rPr>
            </w:pPr>
            <w:r w:rsidRPr="009E7941">
              <w:rPr>
                <w:i/>
                <w:sz w:val="20"/>
              </w:rPr>
              <w:t>Южный</w:t>
            </w:r>
            <w:r w:rsidRPr="009E7941">
              <w:rPr>
                <w:i/>
                <w:sz w:val="20"/>
                <w:lang w:val="en-US"/>
              </w:rPr>
              <w:t xml:space="preserve"> </w:t>
            </w:r>
            <w:r w:rsidRPr="009E7941">
              <w:rPr>
                <w:i/>
                <w:sz w:val="20"/>
              </w:rPr>
              <w:t>федеральный</w:t>
            </w:r>
            <w:r w:rsidRPr="009E7941">
              <w:rPr>
                <w:i/>
                <w:sz w:val="20"/>
                <w:lang w:val="en-US"/>
              </w:rPr>
              <w:t xml:space="preserve"> </w:t>
            </w:r>
            <w:r w:rsidRPr="009E7941">
              <w:rPr>
                <w:i/>
                <w:sz w:val="20"/>
              </w:rPr>
              <w:t>университет</w:t>
            </w:r>
            <w:r w:rsidRPr="009E7941">
              <w:rPr>
                <w:i/>
                <w:sz w:val="20"/>
                <w:lang w:val="en-US"/>
              </w:rPr>
              <w:t xml:space="preserve">, </w:t>
            </w:r>
            <w:r w:rsidRPr="009E7941">
              <w:rPr>
                <w:i/>
                <w:sz w:val="20"/>
              </w:rPr>
              <w:t>Ростов</w:t>
            </w:r>
            <w:r w:rsidRPr="009E7941">
              <w:rPr>
                <w:i/>
                <w:sz w:val="20"/>
                <w:lang w:val="en-US"/>
              </w:rPr>
              <w:t>-</w:t>
            </w:r>
            <w:r w:rsidRPr="009E7941">
              <w:rPr>
                <w:i/>
                <w:sz w:val="20"/>
              </w:rPr>
              <w:t>на</w:t>
            </w:r>
            <w:r w:rsidRPr="009E7941">
              <w:rPr>
                <w:i/>
                <w:sz w:val="20"/>
                <w:lang w:val="en-US"/>
              </w:rPr>
              <w:t>-</w:t>
            </w:r>
            <w:r w:rsidRPr="009E7941">
              <w:rPr>
                <w:i/>
                <w:sz w:val="20"/>
              </w:rPr>
              <w:t>Дону</w:t>
            </w:r>
            <w:r w:rsidRPr="009E7941">
              <w:rPr>
                <w:i/>
                <w:sz w:val="20"/>
                <w:lang w:val="en-US"/>
              </w:rPr>
              <w:t xml:space="preserve">, </w:t>
            </w:r>
            <w:r w:rsidRPr="009E7941">
              <w:rPr>
                <w:i/>
                <w:sz w:val="20"/>
              </w:rPr>
              <w:t>Россия</w:t>
            </w:r>
          </w:p>
          <w:p w:rsidR="004E298B" w:rsidRPr="009E7941" w:rsidRDefault="004E298B" w:rsidP="003E105F">
            <w:pPr>
              <w:pStyle w:val="1"/>
              <w:suppressAutoHyphens/>
              <w:spacing w:line="240" w:lineRule="auto"/>
              <w:ind w:firstLine="0"/>
              <w:jc w:val="left"/>
              <w:rPr>
                <w:i/>
                <w:sz w:val="20"/>
                <w:lang w:val="en-US"/>
              </w:rPr>
            </w:pPr>
          </w:p>
        </w:tc>
        <w:tc>
          <w:tcPr>
            <w:tcW w:w="4644" w:type="dxa"/>
          </w:tcPr>
          <w:p w:rsidR="004E298B" w:rsidRPr="009E7941" w:rsidRDefault="004E298B" w:rsidP="003E105F">
            <w:pPr>
              <w:pStyle w:val="1"/>
              <w:suppressAutoHyphens/>
              <w:spacing w:line="240" w:lineRule="auto"/>
              <w:ind w:firstLine="0"/>
              <w:jc w:val="left"/>
              <w:rPr>
                <w:i/>
                <w:sz w:val="20"/>
                <w:lang w:val="en-US"/>
              </w:rPr>
            </w:pPr>
            <w:r w:rsidRPr="009E7941">
              <w:rPr>
                <w:i/>
                <w:sz w:val="20"/>
                <w:lang w:val="en-US"/>
              </w:rPr>
              <w:t>Southern Federal University, Rostov-on-Don, Russia</w:t>
            </w:r>
          </w:p>
        </w:tc>
      </w:tr>
      <w:tr w:rsidR="004E298B" w:rsidRPr="003E105F" w:rsidTr="004E3BDA">
        <w:tc>
          <w:tcPr>
            <w:tcW w:w="4642" w:type="dxa"/>
          </w:tcPr>
          <w:p w:rsidR="004E298B" w:rsidRPr="003E105F" w:rsidRDefault="004E298B" w:rsidP="003E105F">
            <w:pPr>
              <w:jc w:val="left"/>
              <w:rPr>
                <w:bCs/>
                <w:sz w:val="20"/>
              </w:rPr>
            </w:pPr>
            <w:r w:rsidRPr="003E105F">
              <w:rPr>
                <w:bCs/>
                <w:sz w:val="20"/>
              </w:rPr>
              <w:t>Основной</w:t>
            </w:r>
            <w:r w:rsidRPr="009E7941">
              <w:rPr>
                <w:bCs/>
                <w:sz w:val="20"/>
                <w:lang w:val="en-US"/>
              </w:rPr>
              <w:t xml:space="preserve"> </w:t>
            </w:r>
            <w:r w:rsidRPr="003E105F">
              <w:rPr>
                <w:bCs/>
                <w:sz w:val="20"/>
              </w:rPr>
              <w:t>вклад</w:t>
            </w:r>
            <w:r w:rsidRPr="009E7941">
              <w:rPr>
                <w:bCs/>
                <w:sz w:val="20"/>
                <w:lang w:val="en-US"/>
              </w:rPr>
              <w:t xml:space="preserve"> </w:t>
            </w:r>
            <w:r w:rsidRPr="003E105F">
              <w:rPr>
                <w:bCs/>
                <w:sz w:val="20"/>
              </w:rPr>
              <w:t>в</w:t>
            </w:r>
            <w:r w:rsidRPr="009E7941">
              <w:rPr>
                <w:bCs/>
                <w:sz w:val="20"/>
                <w:lang w:val="en-US"/>
              </w:rPr>
              <w:t xml:space="preserve"> </w:t>
            </w:r>
            <w:r w:rsidRPr="003E105F">
              <w:rPr>
                <w:bCs/>
                <w:sz w:val="20"/>
              </w:rPr>
              <w:t>изменение биологических свойств почвы при сочетанном загрязнении свинцом и переменным магнитным полем вносит свинцовое загрязнение. Вклад взаимодействия факторов составляет 20-30%. Вклад переменного поля был незначительным или недостоверным.</w:t>
            </w:r>
          </w:p>
          <w:p w:rsidR="004E298B" w:rsidRPr="00014743" w:rsidRDefault="004E298B" w:rsidP="003E105F">
            <w:pPr>
              <w:jc w:val="left"/>
              <w:rPr>
                <w:sz w:val="20"/>
                <w:lang w:val="en-US"/>
              </w:rPr>
            </w:pPr>
            <w:r w:rsidRPr="003E105F">
              <w:rPr>
                <w:bCs/>
                <w:sz w:val="20"/>
              </w:rPr>
              <w:t>Чернозем и бурая лесная почва сходны по степени устойчивости к сочетанному загрязнению. Сероп</w:t>
            </w:r>
            <w:r>
              <w:rPr>
                <w:bCs/>
                <w:sz w:val="20"/>
              </w:rPr>
              <w:t>ески имеют меньшую устойчивость</w:t>
            </w:r>
          </w:p>
          <w:p w:rsidR="004E298B" w:rsidRPr="003E105F" w:rsidRDefault="004E298B" w:rsidP="003E105F">
            <w:pPr>
              <w:jc w:val="left"/>
              <w:rPr>
                <w:sz w:val="20"/>
              </w:rPr>
            </w:pPr>
          </w:p>
        </w:tc>
        <w:tc>
          <w:tcPr>
            <w:tcW w:w="4644" w:type="dxa"/>
          </w:tcPr>
          <w:p w:rsidR="004E298B" w:rsidRPr="003E105F" w:rsidRDefault="004E298B" w:rsidP="003E105F">
            <w:pPr>
              <w:jc w:val="left"/>
              <w:rPr>
                <w:sz w:val="20"/>
                <w:lang w:val="en-US"/>
              </w:rPr>
            </w:pPr>
            <w:r w:rsidRPr="003E105F">
              <w:rPr>
                <w:sz w:val="20"/>
                <w:lang w:val="en-US"/>
              </w:rPr>
              <w:t>The main contribution to the soil biological properties cha</w:t>
            </w:r>
            <w:r>
              <w:rPr>
                <w:sz w:val="20"/>
                <w:lang w:val="en-US"/>
              </w:rPr>
              <w:t>nge in the combined pollution with</w:t>
            </w:r>
            <w:r w:rsidRPr="003E105F">
              <w:rPr>
                <w:sz w:val="20"/>
                <w:lang w:val="en-US"/>
              </w:rPr>
              <w:t xml:space="preserve"> lead and an alternating magnetic field makes lead pollution. Contribution of the interaction of factors of 20-30%. The contribution of the alternating field was insignificant or unreliable.</w:t>
            </w:r>
          </w:p>
          <w:p w:rsidR="004E298B" w:rsidRPr="003E105F" w:rsidRDefault="004E298B" w:rsidP="003E105F">
            <w:pPr>
              <w:jc w:val="left"/>
              <w:rPr>
                <w:sz w:val="20"/>
                <w:lang w:val="en-US"/>
              </w:rPr>
            </w:pPr>
            <w:r w:rsidRPr="003E105F">
              <w:rPr>
                <w:sz w:val="20"/>
                <w:lang w:val="en-US"/>
              </w:rPr>
              <w:t xml:space="preserve">Black soil and brown forest soils are similar in degree of resistance to the combined pollution. </w:t>
            </w:r>
            <w:r>
              <w:rPr>
                <w:sz w:val="20"/>
                <w:lang w:val="en-US"/>
              </w:rPr>
              <w:t xml:space="preserve">Grey sands </w:t>
            </w:r>
            <w:r w:rsidRPr="003E105F">
              <w:rPr>
                <w:sz w:val="20"/>
              </w:rPr>
              <w:t>have less stability</w:t>
            </w:r>
          </w:p>
          <w:p w:rsidR="004E298B" w:rsidRPr="003E105F" w:rsidRDefault="004E298B" w:rsidP="003E105F">
            <w:pPr>
              <w:jc w:val="left"/>
              <w:rPr>
                <w:sz w:val="20"/>
                <w:lang w:val="en-US"/>
              </w:rPr>
            </w:pPr>
          </w:p>
        </w:tc>
      </w:tr>
      <w:tr w:rsidR="004E298B" w:rsidRPr="003E105F" w:rsidTr="004E3BDA">
        <w:tc>
          <w:tcPr>
            <w:tcW w:w="4642" w:type="dxa"/>
          </w:tcPr>
          <w:p w:rsidR="004E298B" w:rsidRPr="003E105F" w:rsidRDefault="004E298B" w:rsidP="003E105F">
            <w:pPr>
              <w:jc w:val="left"/>
              <w:rPr>
                <w:sz w:val="20"/>
              </w:rPr>
            </w:pPr>
            <w:r w:rsidRPr="003E105F">
              <w:rPr>
                <w:sz w:val="20"/>
              </w:rPr>
              <w:t>Ключевые слова: ЧЕРНОЗЕМ, БУРАЯ ЛЕСНАЯ ПОЧВА, СЕРОПЕСКИ, УСТОЙЧИВОСТЬ, БИОЛОГИЧЕСКИЕ СВОЙСТВА ПОЧВЫ, СВИНЕЦ, ПЕРЕМЕННОЕ МАГНИТНОЕ ПОЛЕ.</w:t>
            </w:r>
          </w:p>
        </w:tc>
        <w:tc>
          <w:tcPr>
            <w:tcW w:w="4644" w:type="dxa"/>
          </w:tcPr>
          <w:p w:rsidR="004E298B" w:rsidRPr="003E105F" w:rsidRDefault="004E298B" w:rsidP="003E105F">
            <w:pPr>
              <w:jc w:val="left"/>
              <w:rPr>
                <w:sz w:val="20"/>
                <w:lang w:val="en-US"/>
              </w:rPr>
            </w:pPr>
            <w:r w:rsidRPr="003E105F">
              <w:rPr>
                <w:sz w:val="20"/>
                <w:lang w:val="en-US"/>
              </w:rPr>
              <w:t xml:space="preserve">Keywords: </w:t>
            </w:r>
            <w:r>
              <w:rPr>
                <w:sz w:val="20"/>
                <w:lang w:val="en-US"/>
              </w:rPr>
              <w:t>BLACK SOIL</w:t>
            </w:r>
            <w:r w:rsidRPr="003E105F">
              <w:rPr>
                <w:sz w:val="20"/>
                <w:lang w:val="en-US"/>
              </w:rPr>
              <w:t xml:space="preserve">, BROWN FOREST SOIL, </w:t>
            </w:r>
            <w:r>
              <w:rPr>
                <w:sz w:val="20"/>
                <w:lang w:val="en-US"/>
              </w:rPr>
              <w:t>GREY SANDS</w:t>
            </w:r>
            <w:r w:rsidRPr="003E105F">
              <w:rPr>
                <w:sz w:val="20"/>
                <w:lang w:val="en-US"/>
              </w:rPr>
              <w:t>Y, COMBINED POLLUTION, LEAD, ALTERATION ELECTROMAGNETIC FIELDS, BIOLOGICAL</w:t>
            </w:r>
            <w:r>
              <w:rPr>
                <w:sz w:val="20"/>
                <w:lang w:val="en-US"/>
              </w:rPr>
              <w:t xml:space="preserve"> PROPERTIES OF SOILS, STABILITY</w:t>
            </w:r>
          </w:p>
        </w:tc>
      </w:tr>
      <w:bookmarkEnd w:id="0"/>
      <w:bookmarkEnd w:id="1"/>
    </w:tbl>
    <w:p w:rsidR="004E298B" w:rsidRPr="00646739" w:rsidRDefault="004E298B" w:rsidP="000C432C">
      <w:pPr>
        <w:spacing w:line="360" w:lineRule="auto"/>
        <w:ind w:firstLine="567"/>
        <w:rPr>
          <w:sz w:val="28"/>
          <w:szCs w:val="28"/>
          <w:lang w:val="en-US"/>
        </w:rPr>
      </w:pPr>
    </w:p>
    <w:p w:rsidR="004E298B" w:rsidRPr="009E5521" w:rsidRDefault="004E298B" w:rsidP="000C432C">
      <w:pPr>
        <w:spacing w:line="360" w:lineRule="auto"/>
        <w:ind w:firstLine="567"/>
        <w:rPr>
          <w:sz w:val="28"/>
          <w:szCs w:val="28"/>
          <w:lang w:val="en-US"/>
        </w:rPr>
      </w:pPr>
    </w:p>
    <w:p w:rsidR="004E298B" w:rsidRPr="009E5521" w:rsidRDefault="004E298B" w:rsidP="009E5521">
      <w:pPr>
        <w:spacing w:line="360" w:lineRule="auto"/>
        <w:jc w:val="center"/>
        <w:rPr>
          <w:b/>
          <w:sz w:val="28"/>
          <w:szCs w:val="28"/>
        </w:rPr>
      </w:pPr>
      <w:r w:rsidRPr="009E5521">
        <w:rPr>
          <w:b/>
          <w:sz w:val="28"/>
          <w:szCs w:val="28"/>
        </w:rPr>
        <w:t>ВВЕДЕНИЕ</w:t>
      </w:r>
    </w:p>
    <w:p w:rsidR="004E298B" w:rsidRDefault="004E298B" w:rsidP="00595A2B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Почвы юга России отличаются высоким биоразнообразием и широким спектром типов почв, отличающихся друг от друга по биологическим, физическим и химическим свойствам, почвообразовательными процессами.</w:t>
      </w:r>
    </w:p>
    <w:p w:rsidR="004E298B" w:rsidRPr="00DF044A" w:rsidRDefault="004E298B" w:rsidP="00DF044A">
      <w:pPr>
        <w:spacing w:line="36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К примеру, ч</w:t>
      </w:r>
      <w:r w:rsidRPr="00DF044A">
        <w:rPr>
          <w:bCs/>
          <w:sz w:val="28"/>
          <w:szCs w:val="28"/>
        </w:rPr>
        <w:t>ернозём обыкновенный является ценным сельскохозяйственным ресурсом – 50% всех пашен Российской Федерации приходится именно на черноземы. Это почва, богатая гумусом, с высоким количеством и разнообразием микроорганизмов, высоким уровнем ферментативной активности и высокой поглотительной способностью.</w:t>
      </w:r>
    </w:p>
    <w:p w:rsidR="004E298B" w:rsidRPr="00DF044A" w:rsidRDefault="004E298B" w:rsidP="00DF044A">
      <w:pPr>
        <w:spacing w:line="360" w:lineRule="auto"/>
        <w:ind w:firstLine="567"/>
        <w:rPr>
          <w:bCs/>
          <w:sz w:val="28"/>
          <w:szCs w:val="28"/>
        </w:rPr>
      </w:pPr>
      <w:r w:rsidRPr="00DF044A">
        <w:rPr>
          <w:bCs/>
          <w:sz w:val="28"/>
          <w:szCs w:val="28"/>
        </w:rPr>
        <w:t>Бурые лесные беднее чернозема, и, помимо этого, имеют подкисленную реакцию среды, а также формируются в условиях переувлажнения. Таким образом, они имеют отличный от чернозёмов видовой состав микробных комплексов, что, в свою очередь, влияет и на изменение биологических свойств почв под воздействием загрязнителей различной природы.</w:t>
      </w:r>
    </w:p>
    <w:p w:rsidR="004E298B" w:rsidRPr="003E105F" w:rsidRDefault="004E298B" w:rsidP="00DF044A">
      <w:pPr>
        <w:spacing w:line="36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Помимо богатых гумусом и устойчивых к воздействиям окружающей среды почв, на юге России находятся и бедные, слабо устойчивые почвы. К таким почвам относятся серопески. Они </w:t>
      </w:r>
      <w:r w:rsidRPr="00DF044A">
        <w:rPr>
          <w:bCs/>
          <w:sz w:val="28"/>
          <w:szCs w:val="28"/>
        </w:rPr>
        <w:t>бедны гумусом, их микробные комплексы бедны и неустойчивы, активность ферментов низкая. Это неустойчивые к загрязнениям почвы.</w:t>
      </w:r>
      <w:r>
        <w:rPr>
          <w:bCs/>
          <w:sz w:val="28"/>
          <w:szCs w:val="28"/>
        </w:rPr>
        <w:t xml:space="preserve"> [1-3]</w:t>
      </w:r>
    </w:p>
    <w:p w:rsidR="004E298B" w:rsidRDefault="004E298B" w:rsidP="00DF044A">
      <w:pPr>
        <w:spacing w:line="36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Такое разнообразие почв требует тщательного рассмотрения устойчивости биологических свойств каждой из них для оценки общей степени устойчивости почв юга России к различным факторам окружающей среды, в том числе и к химическим и электромагнитным загрязнениям.</w:t>
      </w:r>
    </w:p>
    <w:p w:rsidR="004E298B" w:rsidRDefault="004E298B" w:rsidP="00DF044A">
      <w:pPr>
        <w:spacing w:line="360" w:lineRule="auto"/>
        <w:ind w:firstLine="567"/>
        <w:rPr>
          <w:bCs/>
          <w:sz w:val="28"/>
          <w:szCs w:val="28"/>
        </w:rPr>
      </w:pPr>
    </w:p>
    <w:p w:rsidR="004E298B" w:rsidRPr="009E5521" w:rsidRDefault="004E298B" w:rsidP="009E5521">
      <w:pPr>
        <w:spacing w:line="360" w:lineRule="auto"/>
        <w:jc w:val="center"/>
        <w:rPr>
          <w:b/>
          <w:sz w:val="28"/>
          <w:szCs w:val="28"/>
        </w:rPr>
      </w:pPr>
      <w:r w:rsidRPr="009E5521">
        <w:rPr>
          <w:b/>
          <w:sz w:val="28"/>
          <w:szCs w:val="28"/>
        </w:rPr>
        <w:t>ОБЪЕКТЫ И МЕТОДЫ ИССЛЕДОВАНИЯ</w:t>
      </w:r>
    </w:p>
    <w:p w:rsidR="004E298B" w:rsidRPr="00876B36" w:rsidRDefault="004E298B" w:rsidP="00876B36">
      <w:pPr>
        <w:spacing w:line="360" w:lineRule="auto"/>
        <w:ind w:firstLine="567"/>
        <w:rPr>
          <w:sz w:val="28"/>
          <w:szCs w:val="28"/>
        </w:rPr>
      </w:pPr>
      <w:r w:rsidRPr="00876B36">
        <w:rPr>
          <w:sz w:val="28"/>
          <w:szCs w:val="28"/>
        </w:rPr>
        <w:t xml:space="preserve">Объектами исследования были зональные (чернозем обыкновенный и бурая лесная почва) и интразональные (серопески) почвы юга России (табл. 1). </w:t>
      </w:r>
    </w:p>
    <w:p w:rsidR="004E298B" w:rsidRPr="005A1EFC" w:rsidRDefault="004E298B" w:rsidP="00876B36">
      <w:pPr>
        <w:spacing w:line="360" w:lineRule="auto"/>
        <w:ind w:firstLine="567"/>
        <w:rPr>
          <w:bCs/>
          <w:sz w:val="28"/>
          <w:szCs w:val="28"/>
        </w:rPr>
      </w:pPr>
      <w:r w:rsidRPr="00876B36">
        <w:rPr>
          <w:bCs/>
          <w:sz w:val="28"/>
          <w:szCs w:val="28"/>
        </w:rPr>
        <w:t>Почву для модельных экспериментов отбирали из верхнего слоя 0-</w:t>
      </w:r>
      <w:smartTag w:uri="urn:schemas-microsoft-com:office:smarttags" w:element="City">
        <w:r w:rsidRPr="00876B36">
          <w:rPr>
            <w:bCs/>
            <w:sz w:val="28"/>
            <w:szCs w:val="28"/>
          </w:rPr>
          <w:t>20 см</w:t>
        </w:r>
      </w:smartTag>
      <w:r w:rsidRPr="00876B36">
        <w:rPr>
          <w:bCs/>
          <w:sz w:val="28"/>
          <w:szCs w:val="28"/>
        </w:rPr>
        <w:t xml:space="preserve">. </w:t>
      </w:r>
    </w:p>
    <w:p w:rsidR="004E298B" w:rsidRPr="005A1EFC" w:rsidRDefault="004E298B" w:rsidP="00876B36">
      <w:pPr>
        <w:spacing w:line="360" w:lineRule="auto"/>
        <w:ind w:firstLine="567"/>
        <w:rPr>
          <w:bCs/>
          <w:sz w:val="28"/>
          <w:szCs w:val="28"/>
        </w:rPr>
      </w:pPr>
    </w:p>
    <w:p w:rsidR="004E298B" w:rsidRPr="005A1EFC" w:rsidRDefault="004E298B" w:rsidP="00876B36">
      <w:pPr>
        <w:spacing w:line="360" w:lineRule="auto"/>
        <w:ind w:firstLine="567"/>
        <w:rPr>
          <w:bCs/>
          <w:sz w:val="28"/>
          <w:szCs w:val="28"/>
        </w:rPr>
      </w:pPr>
    </w:p>
    <w:p w:rsidR="004E298B" w:rsidRPr="005A1EFC" w:rsidRDefault="004E298B" w:rsidP="00876B36">
      <w:pPr>
        <w:spacing w:line="360" w:lineRule="auto"/>
        <w:ind w:firstLine="567"/>
        <w:rPr>
          <w:bCs/>
          <w:sz w:val="28"/>
          <w:szCs w:val="28"/>
        </w:rPr>
      </w:pPr>
    </w:p>
    <w:p w:rsidR="004E298B" w:rsidRPr="005A1EFC" w:rsidRDefault="004E298B" w:rsidP="00876B36">
      <w:pPr>
        <w:spacing w:line="360" w:lineRule="auto"/>
        <w:ind w:firstLine="567"/>
        <w:rPr>
          <w:bCs/>
          <w:sz w:val="28"/>
          <w:szCs w:val="28"/>
        </w:rPr>
      </w:pPr>
    </w:p>
    <w:p w:rsidR="004E298B" w:rsidRPr="00876B36" w:rsidRDefault="004E298B" w:rsidP="00876B36">
      <w:pPr>
        <w:spacing w:line="360" w:lineRule="auto"/>
        <w:ind w:firstLine="567"/>
        <w:rPr>
          <w:sz w:val="28"/>
          <w:szCs w:val="28"/>
        </w:rPr>
      </w:pPr>
      <w:r w:rsidRPr="00876B36">
        <w:rPr>
          <w:sz w:val="28"/>
          <w:szCs w:val="28"/>
        </w:rPr>
        <w:t>Таблица 1</w:t>
      </w:r>
    </w:p>
    <w:p w:rsidR="004E298B" w:rsidRPr="00876B36" w:rsidRDefault="004E298B" w:rsidP="00876B36">
      <w:pPr>
        <w:spacing w:line="360" w:lineRule="auto"/>
        <w:ind w:firstLine="567"/>
        <w:rPr>
          <w:sz w:val="28"/>
          <w:szCs w:val="28"/>
        </w:rPr>
      </w:pPr>
      <w:r w:rsidRPr="00876B36">
        <w:rPr>
          <w:sz w:val="28"/>
          <w:szCs w:val="28"/>
        </w:rPr>
        <w:t xml:space="preserve">Характеристика мест отбора почв </w:t>
      </w:r>
    </w:p>
    <w:tbl>
      <w:tblPr>
        <w:tblW w:w="9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12"/>
        <w:gridCol w:w="2638"/>
        <w:gridCol w:w="1712"/>
        <w:gridCol w:w="857"/>
        <w:gridCol w:w="1506"/>
      </w:tblGrid>
      <w:tr w:rsidR="004E298B" w:rsidRPr="00876B36" w:rsidTr="00876B36">
        <w:trPr>
          <w:jc w:val="center"/>
        </w:trPr>
        <w:tc>
          <w:tcPr>
            <w:tcW w:w="2612" w:type="dxa"/>
            <w:vAlign w:val="center"/>
          </w:tcPr>
          <w:p w:rsidR="004E298B" w:rsidRPr="00876B36" w:rsidRDefault="004E298B" w:rsidP="00876B36">
            <w:pPr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Название почвы</w:t>
            </w:r>
          </w:p>
        </w:tc>
        <w:tc>
          <w:tcPr>
            <w:tcW w:w="2638" w:type="dxa"/>
            <w:vAlign w:val="center"/>
          </w:tcPr>
          <w:p w:rsidR="004E298B" w:rsidRPr="00876B36" w:rsidRDefault="004E298B" w:rsidP="00876B36">
            <w:pPr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Место отбора</w:t>
            </w:r>
          </w:p>
        </w:tc>
        <w:tc>
          <w:tcPr>
            <w:tcW w:w="1712" w:type="dxa"/>
            <w:vAlign w:val="center"/>
          </w:tcPr>
          <w:p w:rsidR="004E298B" w:rsidRPr="00876B36" w:rsidRDefault="004E298B" w:rsidP="00876B36">
            <w:pPr>
              <w:ind w:firstLine="15"/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Угодье</w:t>
            </w:r>
          </w:p>
        </w:tc>
        <w:tc>
          <w:tcPr>
            <w:tcW w:w="857" w:type="dxa"/>
            <w:vAlign w:val="center"/>
          </w:tcPr>
          <w:p w:rsidR="004E298B" w:rsidRPr="00876B36" w:rsidRDefault="004E298B" w:rsidP="00876B36">
            <w:pPr>
              <w:ind w:firstLine="4"/>
              <w:jc w:val="center"/>
              <w:rPr>
                <w:szCs w:val="24"/>
              </w:rPr>
            </w:pPr>
            <w:r w:rsidRPr="00876B36">
              <w:rPr>
                <w:szCs w:val="24"/>
                <w:lang w:val="en-US"/>
              </w:rPr>
              <w:t>pH</w:t>
            </w:r>
          </w:p>
        </w:tc>
        <w:tc>
          <w:tcPr>
            <w:tcW w:w="1506" w:type="dxa"/>
            <w:vAlign w:val="center"/>
          </w:tcPr>
          <w:p w:rsidR="004E298B" w:rsidRPr="00876B36" w:rsidRDefault="004E298B" w:rsidP="00876B36">
            <w:pPr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Содержание гумуса, %</w:t>
            </w:r>
          </w:p>
        </w:tc>
      </w:tr>
      <w:tr w:rsidR="004E298B" w:rsidRPr="00876B36" w:rsidTr="00876B36">
        <w:trPr>
          <w:jc w:val="center"/>
        </w:trPr>
        <w:tc>
          <w:tcPr>
            <w:tcW w:w="2612" w:type="dxa"/>
            <w:vAlign w:val="center"/>
          </w:tcPr>
          <w:p w:rsidR="004E298B" w:rsidRPr="00876B36" w:rsidRDefault="004E298B" w:rsidP="00876B36">
            <w:pPr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Чернозем обыкновенный</w:t>
            </w:r>
          </w:p>
        </w:tc>
        <w:tc>
          <w:tcPr>
            <w:tcW w:w="2638" w:type="dxa"/>
            <w:vAlign w:val="center"/>
          </w:tcPr>
          <w:p w:rsidR="004E298B" w:rsidRPr="00876B36" w:rsidRDefault="004E298B" w:rsidP="00876B36">
            <w:pPr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г. Ростов-на-Дону, Ботанический сад ЮФУ</w:t>
            </w:r>
          </w:p>
        </w:tc>
        <w:tc>
          <w:tcPr>
            <w:tcW w:w="1712" w:type="dxa"/>
            <w:vAlign w:val="center"/>
          </w:tcPr>
          <w:p w:rsidR="004E298B" w:rsidRPr="00876B36" w:rsidRDefault="004E298B" w:rsidP="00876B36">
            <w:pPr>
              <w:ind w:firstLine="15"/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пашня</w:t>
            </w:r>
          </w:p>
        </w:tc>
        <w:tc>
          <w:tcPr>
            <w:tcW w:w="857" w:type="dxa"/>
            <w:vAlign w:val="center"/>
          </w:tcPr>
          <w:p w:rsidR="004E298B" w:rsidRPr="00876B36" w:rsidRDefault="004E298B" w:rsidP="00876B36">
            <w:pPr>
              <w:ind w:firstLine="4"/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7,7</w:t>
            </w:r>
          </w:p>
        </w:tc>
        <w:tc>
          <w:tcPr>
            <w:tcW w:w="1506" w:type="dxa"/>
            <w:vAlign w:val="center"/>
          </w:tcPr>
          <w:p w:rsidR="004E298B" w:rsidRPr="00876B36" w:rsidRDefault="004E298B" w:rsidP="00876B36">
            <w:pPr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4,9</w:t>
            </w:r>
          </w:p>
        </w:tc>
      </w:tr>
      <w:tr w:rsidR="004E298B" w:rsidRPr="00876B36" w:rsidTr="00876B36">
        <w:trPr>
          <w:jc w:val="center"/>
        </w:trPr>
        <w:tc>
          <w:tcPr>
            <w:tcW w:w="2612" w:type="dxa"/>
            <w:vAlign w:val="center"/>
          </w:tcPr>
          <w:p w:rsidR="004E298B" w:rsidRPr="00876B36" w:rsidRDefault="004E298B" w:rsidP="00876B36">
            <w:pPr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Бурая лесная почва</w:t>
            </w:r>
          </w:p>
        </w:tc>
        <w:tc>
          <w:tcPr>
            <w:tcW w:w="2638" w:type="dxa"/>
            <w:vAlign w:val="center"/>
          </w:tcPr>
          <w:p w:rsidR="004E298B" w:rsidRPr="00876B36" w:rsidRDefault="004E298B" w:rsidP="00876B36">
            <w:pPr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Республика Адыгея,</w:t>
            </w:r>
          </w:p>
          <w:p w:rsidR="004E298B" w:rsidRPr="00876B36" w:rsidRDefault="004E298B" w:rsidP="00876B36">
            <w:pPr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п. Никель</w:t>
            </w:r>
          </w:p>
        </w:tc>
        <w:tc>
          <w:tcPr>
            <w:tcW w:w="1712" w:type="dxa"/>
            <w:vAlign w:val="center"/>
          </w:tcPr>
          <w:p w:rsidR="004E298B" w:rsidRPr="00876B36" w:rsidRDefault="004E298B" w:rsidP="00876B36">
            <w:pPr>
              <w:ind w:firstLine="15"/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грабово-буковый лес</w:t>
            </w:r>
          </w:p>
        </w:tc>
        <w:tc>
          <w:tcPr>
            <w:tcW w:w="857" w:type="dxa"/>
            <w:vAlign w:val="center"/>
          </w:tcPr>
          <w:p w:rsidR="004E298B" w:rsidRPr="00876B36" w:rsidRDefault="004E298B" w:rsidP="00876B36">
            <w:pPr>
              <w:ind w:firstLine="4"/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5,4</w:t>
            </w:r>
          </w:p>
        </w:tc>
        <w:tc>
          <w:tcPr>
            <w:tcW w:w="1506" w:type="dxa"/>
            <w:vAlign w:val="center"/>
          </w:tcPr>
          <w:p w:rsidR="004E298B" w:rsidRPr="00876B36" w:rsidRDefault="004E298B" w:rsidP="00876B36">
            <w:pPr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4,4</w:t>
            </w:r>
          </w:p>
        </w:tc>
      </w:tr>
      <w:tr w:rsidR="004E298B" w:rsidRPr="00876B36" w:rsidTr="00876B36">
        <w:trPr>
          <w:jc w:val="center"/>
        </w:trPr>
        <w:tc>
          <w:tcPr>
            <w:tcW w:w="2612" w:type="dxa"/>
            <w:vAlign w:val="center"/>
          </w:tcPr>
          <w:p w:rsidR="004E298B" w:rsidRPr="00876B36" w:rsidRDefault="004E298B" w:rsidP="00876B36">
            <w:pPr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Серопески</w:t>
            </w:r>
          </w:p>
        </w:tc>
        <w:tc>
          <w:tcPr>
            <w:tcW w:w="2638" w:type="dxa"/>
            <w:vAlign w:val="center"/>
          </w:tcPr>
          <w:p w:rsidR="004E298B" w:rsidRPr="00876B36" w:rsidRDefault="004E298B" w:rsidP="00876B36">
            <w:pPr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Ростовская область,</w:t>
            </w:r>
          </w:p>
          <w:p w:rsidR="004E298B" w:rsidRPr="00876B36" w:rsidRDefault="004E298B" w:rsidP="00876B36">
            <w:pPr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Каменский р-н</w:t>
            </w:r>
          </w:p>
        </w:tc>
        <w:tc>
          <w:tcPr>
            <w:tcW w:w="1712" w:type="dxa"/>
            <w:vAlign w:val="center"/>
          </w:tcPr>
          <w:p w:rsidR="004E298B" w:rsidRPr="00876B36" w:rsidRDefault="004E298B" w:rsidP="00876B36">
            <w:pPr>
              <w:ind w:firstLine="15"/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разнотравно-злаковая степь на песках</w:t>
            </w:r>
          </w:p>
        </w:tc>
        <w:tc>
          <w:tcPr>
            <w:tcW w:w="857" w:type="dxa"/>
            <w:vAlign w:val="center"/>
          </w:tcPr>
          <w:p w:rsidR="004E298B" w:rsidRPr="00876B36" w:rsidRDefault="004E298B" w:rsidP="00876B36">
            <w:pPr>
              <w:ind w:firstLine="4"/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7,4</w:t>
            </w:r>
          </w:p>
        </w:tc>
        <w:tc>
          <w:tcPr>
            <w:tcW w:w="1506" w:type="dxa"/>
            <w:vAlign w:val="center"/>
          </w:tcPr>
          <w:p w:rsidR="004E298B" w:rsidRPr="00876B36" w:rsidRDefault="004E298B" w:rsidP="00876B36">
            <w:pPr>
              <w:jc w:val="center"/>
              <w:rPr>
                <w:szCs w:val="24"/>
              </w:rPr>
            </w:pPr>
            <w:r w:rsidRPr="00876B36">
              <w:rPr>
                <w:szCs w:val="24"/>
              </w:rPr>
              <w:t>1,3</w:t>
            </w:r>
          </w:p>
        </w:tc>
      </w:tr>
    </w:tbl>
    <w:p w:rsidR="004E298B" w:rsidRPr="00E11CD4" w:rsidRDefault="004E298B" w:rsidP="00876B36">
      <w:pPr>
        <w:spacing w:line="360" w:lineRule="auto"/>
        <w:ind w:firstLine="567"/>
        <w:rPr>
          <w:sz w:val="28"/>
          <w:szCs w:val="28"/>
          <w:lang w:val="en-US"/>
        </w:rPr>
      </w:pPr>
      <w:r w:rsidRPr="00876B36">
        <w:rPr>
          <w:sz w:val="28"/>
          <w:szCs w:val="28"/>
        </w:rPr>
        <w:t xml:space="preserve">* по </w:t>
      </w:r>
      <w:r>
        <w:rPr>
          <w:sz w:val="28"/>
          <w:szCs w:val="28"/>
          <w:lang w:val="en-US"/>
        </w:rPr>
        <w:t>[1]</w:t>
      </w:r>
    </w:p>
    <w:p w:rsidR="004E298B" w:rsidRPr="00876B36" w:rsidRDefault="004E298B" w:rsidP="00876B36">
      <w:pPr>
        <w:spacing w:line="360" w:lineRule="auto"/>
        <w:ind w:firstLine="567"/>
        <w:rPr>
          <w:sz w:val="28"/>
          <w:szCs w:val="28"/>
        </w:rPr>
      </w:pPr>
    </w:p>
    <w:p w:rsidR="004E298B" w:rsidRPr="00A87B40" w:rsidRDefault="004E298B" w:rsidP="00A87B40">
      <w:pPr>
        <w:spacing w:line="360" w:lineRule="auto"/>
        <w:ind w:firstLine="567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87B40">
        <w:rPr>
          <w:bCs/>
          <w:sz w:val="28"/>
          <w:szCs w:val="28"/>
        </w:rPr>
        <w:t>Почву для модельных экспериментов отбирали из верхнего слоя 0-</w:t>
      </w:r>
      <w:smartTag w:uri="urn:schemas-microsoft-com:office:smarttags" w:element="City">
        <w:r w:rsidRPr="00A87B40">
          <w:rPr>
            <w:bCs/>
            <w:sz w:val="28"/>
            <w:szCs w:val="28"/>
          </w:rPr>
          <w:t>20 см</w:t>
        </w:r>
      </w:smartTag>
      <w:r w:rsidRPr="00A87B40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A87B40">
        <w:rPr>
          <w:bCs/>
          <w:sz w:val="28"/>
          <w:szCs w:val="28"/>
        </w:rPr>
        <w:t>Почву высушивали до воздушно-сухого состояния, помещали в стеклянные сосуды,</w:t>
      </w:r>
      <w:r>
        <w:rPr>
          <w:bCs/>
          <w:sz w:val="28"/>
          <w:szCs w:val="28"/>
        </w:rPr>
        <w:t xml:space="preserve"> увлажняли до 60% от общей влагоёмкости. </w:t>
      </w:r>
      <w:r w:rsidRPr="00A87B40">
        <w:rPr>
          <w:bCs/>
          <w:sz w:val="28"/>
          <w:szCs w:val="28"/>
        </w:rPr>
        <w:t>В увлажненную почву вносили нефть в количестве 2, 5 и 10% от массы почвы. Затем образцы подвергали воздействию ПеМП индукцией 300, 1500 и 3000 мкТл промышленной частоты 50Гц в соленоидах.</w:t>
      </w:r>
      <w:r>
        <w:rPr>
          <w:bCs/>
          <w:sz w:val="28"/>
          <w:szCs w:val="28"/>
        </w:rPr>
        <w:t xml:space="preserve"> К</w:t>
      </w:r>
      <w:r w:rsidRPr="00A87B40">
        <w:rPr>
          <w:bCs/>
          <w:sz w:val="28"/>
          <w:szCs w:val="28"/>
        </w:rPr>
        <w:t xml:space="preserve">онтролем служил незагрязненный образец. </w:t>
      </w:r>
      <w:r>
        <w:rPr>
          <w:bCs/>
          <w:sz w:val="28"/>
          <w:szCs w:val="28"/>
        </w:rPr>
        <w:t>Помимо сочетанного загрязнения, в опыте</w:t>
      </w:r>
      <w:r w:rsidRPr="00A87B40">
        <w:rPr>
          <w:bCs/>
          <w:sz w:val="28"/>
          <w:szCs w:val="28"/>
        </w:rPr>
        <w:t xml:space="preserve"> присутствовали варианты только химического загрязнения и только электромагнитного воздействия. </w:t>
      </w:r>
    </w:p>
    <w:p w:rsidR="004E298B" w:rsidRPr="00887A34" w:rsidRDefault="004E298B" w:rsidP="00887A34">
      <w:pPr>
        <w:spacing w:line="360" w:lineRule="auto"/>
        <w:ind w:firstLine="567"/>
        <w:rPr>
          <w:bCs/>
          <w:sz w:val="28"/>
          <w:szCs w:val="28"/>
        </w:rPr>
      </w:pPr>
      <w:r w:rsidRPr="00887A34">
        <w:rPr>
          <w:bCs/>
          <w:sz w:val="28"/>
          <w:szCs w:val="28"/>
        </w:rPr>
        <w:t>Почву инкубировали 10 суток. Через указанный срок всю массу почвы извлекали из вегетационного сосуда и перемешивали, тем самым получали «средний образец», из которого отбирали пробы на определение исследуемых показателей.</w:t>
      </w:r>
    </w:p>
    <w:p w:rsidR="004E298B" w:rsidRPr="003E105F" w:rsidRDefault="004E298B" w:rsidP="001350EB">
      <w:pPr>
        <w:spacing w:line="360" w:lineRule="auto"/>
        <w:ind w:firstLine="567"/>
        <w:rPr>
          <w:bCs/>
          <w:sz w:val="28"/>
          <w:szCs w:val="28"/>
        </w:rPr>
      </w:pPr>
      <w:r w:rsidRPr="001350EB">
        <w:rPr>
          <w:bCs/>
          <w:sz w:val="28"/>
          <w:szCs w:val="28"/>
        </w:rPr>
        <w:t>Лабораторно-аналитические исследования выполнены с использованием методов, общепринятых в био</w:t>
      </w:r>
      <w:r>
        <w:rPr>
          <w:bCs/>
          <w:sz w:val="28"/>
          <w:szCs w:val="28"/>
        </w:rPr>
        <w:t>логии, почвоведении и экологии.</w:t>
      </w:r>
      <w:r w:rsidRPr="00E11CD4">
        <w:rPr>
          <w:bCs/>
          <w:sz w:val="28"/>
          <w:szCs w:val="28"/>
        </w:rPr>
        <w:t xml:space="preserve"> </w:t>
      </w:r>
      <w:r w:rsidRPr="003E105F">
        <w:rPr>
          <w:bCs/>
          <w:sz w:val="28"/>
          <w:szCs w:val="28"/>
        </w:rPr>
        <w:t>[4]</w:t>
      </w:r>
    </w:p>
    <w:p w:rsidR="004E298B" w:rsidRDefault="004E298B" w:rsidP="001350EB">
      <w:pPr>
        <w:spacing w:line="360" w:lineRule="auto"/>
        <w:ind w:firstLine="567"/>
        <w:rPr>
          <w:bCs/>
          <w:sz w:val="28"/>
          <w:szCs w:val="28"/>
        </w:rPr>
      </w:pPr>
      <w:r w:rsidRPr="001350EB">
        <w:rPr>
          <w:bCs/>
          <w:sz w:val="28"/>
          <w:szCs w:val="28"/>
        </w:rPr>
        <w:t>О ферментативной активности почвы судили по активности каталазы и дегидрогеназы, которую определяли по Галстяну (1978). По рекомендации А.Ш. Галстяна (1978) активность почвенных ферментов изучали при естественной рН почвы.</w:t>
      </w:r>
    </w:p>
    <w:p w:rsidR="004E298B" w:rsidRPr="003B21D4" w:rsidRDefault="004E298B" w:rsidP="003B21D4">
      <w:pPr>
        <w:spacing w:line="360" w:lineRule="auto"/>
        <w:ind w:firstLine="567"/>
        <w:rPr>
          <w:bCs/>
          <w:sz w:val="28"/>
          <w:szCs w:val="28"/>
        </w:rPr>
      </w:pPr>
      <w:r w:rsidRPr="003B21D4">
        <w:rPr>
          <w:bCs/>
          <w:sz w:val="28"/>
          <w:szCs w:val="28"/>
        </w:rPr>
        <w:t>Численность бактерий и микроскопических грибов учитывали методом посева почвенной суспензии на плотные питательные среды. Аммонифицирующие бактерии выделяли на МПА (мясо-пептонный агар) Численность спорообразующих бактерий учитывали так же глубинно на МПА из предварительно пастеризованной суспензии. Численность грамотрицательных бактерий определяли глубинно на среде МПА с добавлением бриллиантового зеленого. Численность грибов учитывали на подкисленной среде Чапека. Численность амилолитических бактерий учитывали поверхностным посевом на КАА (крахмало-аммиачном агаре), так же учитывали численность актиномицетов.</w:t>
      </w:r>
    </w:p>
    <w:p w:rsidR="004E298B" w:rsidRPr="001350EB" w:rsidRDefault="004E298B" w:rsidP="001350EB">
      <w:pPr>
        <w:spacing w:line="360" w:lineRule="auto"/>
        <w:ind w:firstLine="567"/>
        <w:rPr>
          <w:bCs/>
          <w:sz w:val="28"/>
          <w:szCs w:val="28"/>
        </w:rPr>
      </w:pPr>
      <w:r w:rsidRPr="001350EB">
        <w:rPr>
          <w:bCs/>
          <w:sz w:val="28"/>
          <w:szCs w:val="28"/>
        </w:rPr>
        <w:t>Для определения фитотоксичности почвы использовали изменение показателей интенсивности начального рос</w:t>
      </w:r>
      <w:r>
        <w:rPr>
          <w:bCs/>
          <w:sz w:val="28"/>
          <w:szCs w:val="28"/>
        </w:rPr>
        <w:t>та: длина корней, длина побегов</w:t>
      </w:r>
      <w:r w:rsidRPr="001350EB">
        <w:rPr>
          <w:bCs/>
          <w:sz w:val="28"/>
          <w:szCs w:val="28"/>
        </w:rPr>
        <w:t>. В качестве тест-объектов использовали редис (</w:t>
      </w:r>
      <w:r w:rsidRPr="001350EB">
        <w:rPr>
          <w:bCs/>
          <w:i/>
          <w:sz w:val="28"/>
          <w:szCs w:val="28"/>
          <w:lang w:val="en-US"/>
        </w:rPr>
        <w:t>Raphanus</w:t>
      </w:r>
      <w:r w:rsidRPr="001350EB">
        <w:rPr>
          <w:bCs/>
          <w:i/>
          <w:sz w:val="28"/>
          <w:szCs w:val="28"/>
        </w:rPr>
        <w:t xml:space="preserve"> </w:t>
      </w:r>
      <w:r w:rsidRPr="001350EB">
        <w:rPr>
          <w:bCs/>
          <w:i/>
          <w:sz w:val="28"/>
          <w:szCs w:val="28"/>
          <w:lang w:val="en-US"/>
        </w:rPr>
        <w:t>sativus</w:t>
      </w:r>
      <w:r w:rsidRPr="001350EB">
        <w:rPr>
          <w:bCs/>
          <w:sz w:val="28"/>
          <w:szCs w:val="28"/>
        </w:rPr>
        <w:t>).</w:t>
      </w:r>
    </w:p>
    <w:p w:rsidR="004E298B" w:rsidRPr="001350EB" w:rsidRDefault="004E298B" w:rsidP="001350EB">
      <w:pPr>
        <w:spacing w:line="360" w:lineRule="auto"/>
        <w:ind w:firstLine="567"/>
        <w:rPr>
          <w:bCs/>
          <w:sz w:val="28"/>
          <w:szCs w:val="28"/>
        </w:rPr>
      </w:pPr>
      <w:r w:rsidRPr="001350EB">
        <w:rPr>
          <w:bCs/>
          <w:sz w:val="28"/>
          <w:szCs w:val="28"/>
        </w:rPr>
        <w:t>Для определения биомассы почвенных микроорганизмов пользовались регидротационным методом определения почвенной биомассы.</w:t>
      </w:r>
    </w:p>
    <w:p w:rsidR="004E298B" w:rsidRPr="005A1EFC" w:rsidRDefault="004E298B" w:rsidP="0097125B">
      <w:pPr>
        <w:spacing w:line="360" w:lineRule="auto"/>
        <w:ind w:firstLine="567"/>
        <w:rPr>
          <w:bCs/>
          <w:sz w:val="28"/>
          <w:szCs w:val="28"/>
        </w:rPr>
      </w:pPr>
      <w:r w:rsidRPr="0097125B">
        <w:rPr>
          <w:bCs/>
          <w:sz w:val="28"/>
          <w:szCs w:val="28"/>
        </w:rPr>
        <w:t xml:space="preserve">Статистическая обработка данных была произведена с использованием статистического пакета </w:t>
      </w:r>
      <w:r w:rsidRPr="0097125B">
        <w:rPr>
          <w:bCs/>
          <w:sz w:val="28"/>
          <w:szCs w:val="28"/>
          <w:lang w:val="en-US"/>
        </w:rPr>
        <w:t>Statistica</w:t>
      </w:r>
      <w:r w:rsidRPr="0097125B">
        <w:rPr>
          <w:bCs/>
          <w:sz w:val="28"/>
          <w:szCs w:val="28"/>
        </w:rPr>
        <w:t xml:space="preserve"> 6.0 для ПК. Рассчитывали основные показатели вариационной статистики: среднее </w:t>
      </w:r>
      <w:r w:rsidRPr="0097125B">
        <w:rPr>
          <w:bCs/>
          <w:sz w:val="28"/>
          <w:szCs w:val="28"/>
        </w:rPr>
        <w:sym w:font="Symbol" w:char="F0B1"/>
      </w:r>
      <w:r w:rsidRPr="0097125B">
        <w:rPr>
          <w:bCs/>
          <w:sz w:val="28"/>
          <w:szCs w:val="28"/>
        </w:rPr>
        <w:t xml:space="preserve"> среднего (</w:t>
      </w:r>
      <w:r w:rsidRPr="0097125B">
        <w:rPr>
          <w:bCs/>
          <w:i/>
          <w:sz w:val="28"/>
          <w:szCs w:val="28"/>
          <w:lang w:val="en-US"/>
        </w:rPr>
        <w:t>M</w:t>
      </w:r>
      <w:r w:rsidRPr="0097125B">
        <w:rPr>
          <w:bCs/>
          <w:i/>
          <w:sz w:val="28"/>
          <w:szCs w:val="28"/>
          <w:lang w:val="en-US"/>
        </w:rPr>
        <w:sym w:font="Symbol" w:char="F0B1"/>
      </w:r>
      <w:r w:rsidRPr="0097125B">
        <w:rPr>
          <w:bCs/>
          <w:i/>
          <w:sz w:val="28"/>
          <w:szCs w:val="28"/>
        </w:rPr>
        <w:t> </w:t>
      </w:r>
      <w:r w:rsidRPr="0097125B">
        <w:rPr>
          <w:bCs/>
          <w:i/>
          <w:sz w:val="28"/>
          <w:szCs w:val="28"/>
          <w:lang w:val="en-US"/>
        </w:rPr>
        <w:t>m</w:t>
      </w:r>
      <w:r w:rsidRPr="0097125B">
        <w:rPr>
          <w:bCs/>
          <w:sz w:val="28"/>
          <w:szCs w:val="28"/>
        </w:rPr>
        <w:t>), стандартное отклонение (</w:t>
      </w:r>
      <w:r w:rsidRPr="0097125B">
        <w:rPr>
          <w:bCs/>
          <w:i/>
          <w:sz w:val="28"/>
          <w:szCs w:val="28"/>
          <w:lang w:val="en-US"/>
        </w:rPr>
        <w:t>s</w:t>
      </w:r>
      <w:r w:rsidRPr="0097125B">
        <w:rPr>
          <w:bCs/>
          <w:sz w:val="28"/>
          <w:szCs w:val="28"/>
        </w:rPr>
        <w:t>), коэффициент вариации (</w:t>
      </w:r>
      <w:r w:rsidRPr="0097125B">
        <w:rPr>
          <w:bCs/>
          <w:i/>
          <w:sz w:val="28"/>
          <w:szCs w:val="28"/>
          <w:lang w:val="en-US"/>
        </w:rPr>
        <w:t>CV</w:t>
      </w:r>
      <w:r w:rsidRPr="0097125B">
        <w:rPr>
          <w:bCs/>
          <w:sz w:val="28"/>
          <w:szCs w:val="28"/>
        </w:rPr>
        <w:t>). Для оценки достоверности влияния излучений на показатели биологической активности почвы использовали дисперсионный анализ. Двухфакторный дисперсионный анализ использовали для оценки вклада каждого из факторов и их взаимодействия в наблюдаемый эффект воздействия.</w:t>
      </w:r>
    </w:p>
    <w:p w:rsidR="004E298B" w:rsidRPr="005A1EFC" w:rsidRDefault="004E298B" w:rsidP="0097125B">
      <w:pPr>
        <w:spacing w:line="360" w:lineRule="auto"/>
        <w:ind w:firstLine="567"/>
        <w:rPr>
          <w:bCs/>
          <w:sz w:val="28"/>
          <w:szCs w:val="28"/>
        </w:rPr>
      </w:pPr>
    </w:p>
    <w:p w:rsidR="004E298B" w:rsidRPr="005A1EFC" w:rsidRDefault="004E298B" w:rsidP="0097125B">
      <w:pPr>
        <w:spacing w:line="360" w:lineRule="auto"/>
        <w:ind w:firstLine="567"/>
        <w:rPr>
          <w:bCs/>
          <w:sz w:val="28"/>
          <w:szCs w:val="28"/>
        </w:rPr>
      </w:pPr>
    </w:p>
    <w:p w:rsidR="004E298B" w:rsidRDefault="004E298B" w:rsidP="009E5521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РЕЗУЛЬТАТЫ И ОБСУЖДАНИЯ</w:t>
      </w:r>
    </w:p>
    <w:p w:rsidR="004E298B" w:rsidRPr="000A26BD" w:rsidRDefault="004E298B" w:rsidP="003B21D4">
      <w:pPr>
        <w:spacing w:line="360" w:lineRule="auto"/>
        <w:ind w:firstLine="709"/>
        <w:rPr>
          <w:bCs/>
          <w:sz w:val="28"/>
          <w:szCs w:val="28"/>
        </w:rPr>
      </w:pPr>
      <w:r w:rsidRPr="003B21D4">
        <w:rPr>
          <w:bCs/>
          <w:sz w:val="28"/>
          <w:szCs w:val="28"/>
        </w:rPr>
        <w:t>На основании полученных в проц</w:t>
      </w:r>
      <w:r>
        <w:rPr>
          <w:bCs/>
          <w:sz w:val="28"/>
          <w:szCs w:val="28"/>
        </w:rPr>
        <w:t>ессе модельного эесперимента данных посредством двухфакторного дисперсионного анализа были установлены вклады каждого из загрязняющих факторов в изменение биологических свойств каждой из почв, а также вклад совместного действия факторов (Табл. 2). Подробнее о реакции каждого из факторов на сочетанное загрязнение можно прочитать в статьях [</w:t>
      </w:r>
      <w:r w:rsidRPr="00E11CD4">
        <w:rPr>
          <w:bCs/>
          <w:sz w:val="28"/>
          <w:szCs w:val="28"/>
        </w:rPr>
        <w:t>5-7</w:t>
      </w:r>
      <w:r>
        <w:rPr>
          <w:bCs/>
          <w:sz w:val="28"/>
          <w:szCs w:val="28"/>
        </w:rPr>
        <w:t>].</w:t>
      </w:r>
    </w:p>
    <w:p w:rsidR="004E298B" w:rsidRDefault="004E298B" w:rsidP="003B21D4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Основное влияние на изменение биологических свойств почвы оказало загрязнение свинцом. Наибольшее воздействие оно оказало на активность ферментов – каталазы и дегидрогеназы. Вклад переменного магнитного поля в активность ферментов для всех типов почв оказался недостоверным, за исключением бурой лесной почвы, для которой он составил 14%. </w:t>
      </w:r>
    </w:p>
    <w:p w:rsidR="004E298B" w:rsidRDefault="004E298B" w:rsidP="003B21D4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Вклад сочетанного действия факторов, т.е. то воздействие, которое оказывают факторы, действуя вместе, составил 15-22% для чернозема и 17% для бурой лесной почвы. Наиболее чувствительными оказались серопески – вклад взаимодействия факторов для них составил 22-27%.</w:t>
      </w:r>
    </w:p>
    <w:p w:rsidR="004E298B" w:rsidRDefault="004E298B" w:rsidP="003B21D4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Вклад действия свинца в изменение численности почвенных микроорганизмов в целом был ниже, чем в изменение активности ферментов, за исключением численности актиномицетов.</w:t>
      </w:r>
    </w:p>
    <w:p w:rsidR="004E298B" w:rsidRDefault="004E298B" w:rsidP="003B21D4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Переменное магнитное поле не вносило достоверного вклада в численность амилолитических бактерий и актиномицетов. Для  аммонифицирующих грамположительных и грамотрицательных бактерий, нефтеокисляющих бактерий вклад переменного магнитного поля составил 21-31% для разных типов почв.</w:t>
      </w:r>
    </w:p>
    <w:p w:rsidR="004E298B" w:rsidRDefault="004E298B" w:rsidP="003B21D4">
      <w:pPr>
        <w:spacing w:after="200" w:line="276" w:lineRule="auto"/>
        <w:jc w:val="right"/>
        <w:rPr>
          <w:sz w:val="28"/>
          <w:szCs w:val="28"/>
        </w:rPr>
      </w:pPr>
    </w:p>
    <w:p w:rsidR="004E298B" w:rsidRDefault="004E298B" w:rsidP="003B21D4">
      <w:pPr>
        <w:spacing w:after="200" w:line="276" w:lineRule="auto"/>
        <w:jc w:val="right"/>
        <w:rPr>
          <w:sz w:val="28"/>
          <w:szCs w:val="28"/>
        </w:rPr>
      </w:pPr>
    </w:p>
    <w:p w:rsidR="004E298B" w:rsidRDefault="004E298B" w:rsidP="003B21D4">
      <w:pPr>
        <w:spacing w:after="200" w:line="276" w:lineRule="auto"/>
        <w:jc w:val="right"/>
        <w:rPr>
          <w:sz w:val="28"/>
          <w:szCs w:val="28"/>
        </w:rPr>
      </w:pPr>
    </w:p>
    <w:p w:rsidR="004E298B" w:rsidRDefault="004E298B" w:rsidP="003B21D4">
      <w:pPr>
        <w:spacing w:after="20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4E298B" w:rsidRDefault="004E298B" w:rsidP="003B21D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Вклад отдельных факторов в изменение биологических свойств чернозема обыкновенного, бурой лесной почвы и серопесков при сочетанном воздействии свинца и переменного магнитного поля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72"/>
        <w:gridCol w:w="647"/>
        <w:gridCol w:w="647"/>
        <w:gridCol w:w="646"/>
        <w:gridCol w:w="557"/>
        <w:gridCol w:w="646"/>
        <w:gridCol w:w="646"/>
        <w:gridCol w:w="646"/>
        <w:gridCol w:w="557"/>
        <w:gridCol w:w="646"/>
        <w:gridCol w:w="646"/>
        <w:gridCol w:w="676"/>
        <w:gridCol w:w="754"/>
      </w:tblGrid>
      <w:tr w:rsidR="004E298B" w:rsidRPr="00306B27" w:rsidTr="00306B27">
        <w:tc>
          <w:tcPr>
            <w:tcW w:w="846" w:type="pct"/>
            <w:vMerge w:val="restart"/>
          </w:tcPr>
          <w:p w:rsidR="004E298B" w:rsidRPr="00306B27" w:rsidRDefault="004E298B" w:rsidP="00306B27">
            <w:pPr>
              <w:ind w:left="-57" w:right="-57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gridSpan w:val="4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Чернозем</w:t>
            </w:r>
          </w:p>
        </w:tc>
        <w:tc>
          <w:tcPr>
            <w:tcW w:w="1344" w:type="pct"/>
            <w:gridSpan w:val="4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Бурая лесная почва</w:t>
            </w:r>
          </w:p>
        </w:tc>
        <w:tc>
          <w:tcPr>
            <w:tcW w:w="1465" w:type="pct"/>
            <w:gridSpan w:val="4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Серопески</w:t>
            </w:r>
          </w:p>
        </w:tc>
      </w:tr>
      <w:tr w:rsidR="004E298B" w:rsidRPr="00306B27" w:rsidTr="00306B27">
        <w:trPr>
          <w:cantSplit/>
          <w:trHeight w:val="1297"/>
        </w:trPr>
        <w:tc>
          <w:tcPr>
            <w:tcW w:w="846" w:type="pct"/>
            <w:vMerge/>
          </w:tcPr>
          <w:p w:rsidR="004E298B" w:rsidRPr="00306B27" w:rsidRDefault="004E298B" w:rsidP="00306B27">
            <w:pPr>
              <w:ind w:left="-57" w:right="-57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8" w:type="pct"/>
            <w:textDirection w:val="btLr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ПеМП</w:t>
            </w:r>
          </w:p>
        </w:tc>
        <w:tc>
          <w:tcPr>
            <w:tcW w:w="348" w:type="pct"/>
            <w:textDirection w:val="btLr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Свинец</w:t>
            </w:r>
          </w:p>
        </w:tc>
        <w:tc>
          <w:tcPr>
            <w:tcW w:w="348" w:type="pct"/>
            <w:textDirection w:val="btLr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Взаимодействие факторов</w:t>
            </w:r>
          </w:p>
        </w:tc>
        <w:tc>
          <w:tcPr>
            <w:tcW w:w="300" w:type="pct"/>
            <w:textDirection w:val="btLr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Ошибка</w:t>
            </w:r>
          </w:p>
        </w:tc>
        <w:tc>
          <w:tcPr>
            <w:tcW w:w="348" w:type="pct"/>
            <w:textDirection w:val="btLr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ПеМП</w:t>
            </w:r>
          </w:p>
        </w:tc>
        <w:tc>
          <w:tcPr>
            <w:tcW w:w="348" w:type="pct"/>
            <w:textDirection w:val="btLr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Свинец</w:t>
            </w:r>
          </w:p>
        </w:tc>
        <w:tc>
          <w:tcPr>
            <w:tcW w:w="348" w:type="pct"/>
            <w:textDirection w:val="btLr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Взаимодействие факторов</w:t>
            </w:r>
          </w:p>
        </w:tc>
        <w:tc>
          <w:tcPr>
            <w:tcW w:w="300" w:type="pct"/>
            <w:textDirection w:val="btLr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Ошибка</w:t>
            </w:r>
          </w:p>
        </w:tc>
        <w:tc>
          <w:tcPr>
            <w:tcW w:w="348" w:type="pct"/>
            <w:textDirection w:val="btLr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ПеМП</w:t>
            </w:r>
          </w:p>
        </w:tc>
        <w:tc>
          <w:tcPr>
            <w:tcW w:w="348" w:type="pct"/>
            <w:textDirection w:val="btLr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Свинец</w:t>
            </w:r>
          </w:p>
        </w:tc>
        <w:tc>
          <w:tcPr>
            <w:tcW w:w="364" w:type="pct"/>
            <w:textDirection w:val="btLr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Взаимодействие факторов</w:t>
            </w:r>
          </w:p>
        </w:tc>
        <w:tc>
          <w:tcPr>
            <w:tcW w:w="406" w:type="pct"/>
            <w:textDirection w:val="btLr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Ошибка</w:t>
            </w:r>
          </w:p>
        </w:tc>
      </w:tr>
      <w:tr w:rsidR="004E298B" w:rsidRPr="00306B27" w:rsidTr="00306B27">
        <w:tc>
          <w:tcPr>
            <w:tcW w:w="84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Активность</w:t>
            </w:r>
          </w:p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каталазы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68%*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22%*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62%*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17%*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7%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59%*</w:t>
            </w:r>
          </w:p>
        </w:tc>
        <w:tc>
          <w:tcPr>
            <w:tcW w:w="364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27%*</w:t>
            </w:r>
          </w:p>
        </w:tc>
        <w:tc>
          <w:tcPr>
            <w:tcW w:w="40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7%</w:t>
            </w:r>
          </w:p>
        </w:tc>
      </w:tr>
      <w:tr w:rsidR="004E298B" w:rsidRPr="00306B27" w:rsidTr="00306B27">
        <w:tc>
          <w:tcPr>
            <w:tcW w:w="84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Активность</w:t>
            </w:r>
          </w:p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дегидрогеназы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7%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71%*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15%*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7%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14%*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70%*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5%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11%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61%*</w:t>
            </w:r>
          </w:p>
        </w:tc>
        <w:tc>
          <w:tcPr>
            <w:tcW w:w="364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22%*</w:t>
            </w:r>
          </w:p>
        </w:tc>
        <w:tc>
          <w:tcPr>
            <w:tcW w:w="40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8%</w:t>
            </w:r>
          </w:p>
        </w:tc>
      </w:tr>
      <w:tr w:rsidR="004E298B" w:rsidRPr="00306B27" w:rsidTr="00306B27">
        <w:tc>
          <w:tcPr>
            <w:tcW w:w="84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Численность</w:t>
            </w:r>
          </w:p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аммонифици-</w:t>
            </w:r>
          </w:p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рующих</w:t>
            </w:r>
          </w:p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бактерий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28%*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45%*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17%*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25%*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40%*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24%*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11%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23%*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38%*</w:t>
            </w:r>
          </w:p>
        </w:tc>
        <w:tc>
          <w:tcPr>
            <w:tcW w:w="364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27%*</w:t>
            </w:r>
          </w:p>
        </w:tc>
        <w:tc>
          <w:tcPr>
            <w:tcW w:w="40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12%</w:t>
            </w:r>
          </w:p>
        </w:tc>
      </w:tr>
      <w:tr w:rsidR="004E298B" w:rsidRPr="00306B27" w:rsidTr="00306B27">
        <w:tc>
          <w:tcPr>
            <w:tcW w:w="84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Численность споро-</w:t>
            </w:r>
          </w:p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образующих</w:t>
            </w:r>
          </w:p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бактерий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26%*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42%*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23%*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24%*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56%*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12%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8%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21%*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51%*</w:t>
            </w:r>
          </w:p>
        </w:tc>
        <w:tc>
          <w:tcPr>
            <w:tcW w:w="364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15%</w:t>
            </w:r>
          </w:p>
        </w:tc>
        <w:tc>
          <w:tcPr>
            <w:tcW w:w="40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13%</w:t>
            </w:r>
          </w:p>
        </w:tc>
      </w:tr>
      <w:tr w:rsidR="004E298B" w:rsidRPr="00306B27" w:rsidTr="00306B27">
        <w:tc>
          <w:tcPr>
            <w:tcW w:w="84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Численность грам-</w:t>
            </w:r>
          </w:p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отрицательных</w:t>
            </w:r>
          </w:p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бактерий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31%*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40%*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14%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28%*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44%*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19%*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24%*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35%*</w:t>
            </w:r>
          </w:p>
        </w:tc>
        <w:tc>
          <w:tcPr>
            <w:tcW w:w="364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31%*</w:t>
            </w:r>
          </w:p>
        </w:tc>
        <w:tc>
          <w:tcPr>
            <w:tcW w:w="40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10%</w:t>
            </w:r>
          </w:p>
        </w:tc>
      </w:tr>
      <w:tr w:rsidR="004E298B" w:rsidRPr="00306B27" w:rsidTr="00306B27">
        <w:tc>
          <w:tcPr>
            <w:tcW w:w="84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Численность</w:t>
            </w:r>
          </w:p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амило-</w:t>
            </w:r>
          </w:p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литических</w:t>
            </w:r>
          </w:p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бактерий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58%*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20%*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54%*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24%*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45%*</w:t>
            </w:r>
          </w:p>
        </w:tc>
        <w:tc>
          <w:tcPr>
            <w:tcW w:w="364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29%*</w:t>
            </w:r>
          </w:p>
        </w:tc>
        <w:tc>
          <w:tcPr>
            <w:tcW w:w="40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12%</w:t>
            </w:r>
          </w:p>
        </w:tc>
      </w:tr>
      <w:tr w:rsidR="004E298B" w:rsidRPr="00306B27" w:rsidTr="00306B27">
        <w:tc>
          <w:tcPr>
            <w:tcW w:w="84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Численность актиномицетов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75%*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7%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8%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7%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83%*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4%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7%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64%*</w:t>
            </w:r>
          </w:p>
        </w:tc>
        <w:tc>
          <w:tcPr>
            <w:tcW w:w="364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21%*</w:t>
            </w:r>
          </w:p>
        </w:tc>
        <w:tc>
          <w:tcPr>
            <w:tcW w:w="40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8%</w:t>
            </w:r>
          </w:p>
        </w:tc>
      </w:tr>
      <w:tr w:rsidR="004E298B" w:rsidRPr="00306B27" w:rsidTr="00306B27">
        <w:tc>
          <w:tcPr>
            <w:tcW w:w="84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Численность нефте-</w:t>
            </w:r>
          </w:p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окисляющих</w:t>
            </w:r>
          </w:p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бактерий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15%*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64%*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15%*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18%*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60%*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10%*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72%*</w:t>
            </w:r>
          </w:p>
        </w:tc>
        <w:tc>
          <w:tcPr>
            <w:tcW w:w="364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10%*</w:t>
            </w:r>
          </w:p>
        </w:tc>
        <w:tc>
          <w:tcPr>
            <w:tcW w:w="40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6%</w:t>
            </w:r>
          </w:p>
        </w:tc>
      </w:tr>
      <w:tr w:rsidR="004E298B" w:rsidRPr="00306B27" w:rsidTr="00306B27">
        <w:tc>
          <w:tcPr>
            <w:tcW w:w="84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Обилие</w:t>
            </w:r>
          </w:p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микромицетов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20%*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52%*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20%*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8%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18%*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49%*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24%*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16%*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43%*</w:t>
            </w:r>
          </w:p>
        </w:tc>
        <w:tc>
          <w:tcPr>
            <w:tcW w:w="364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29%*</w:t>
            </w:r>
          </w:p>
        </w:tc>
        <w:tc>
          <w:tcPr>
            <w:tcW w:w="40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12%</w:t>
            </w:r>
          </w:p>
        </w:tc>
      </w:tr>
      <w:tr w:rsidR="004E298B" w:rsidRPr="00306B27" w:rsidTr="00306B27">
        <w:tc>
          <w:tcPr>
            <w:tcW w:w="84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Длина побегов и корней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68%*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6%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77%*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6%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7%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11%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66%*</w:t>
            </w:r>
          </w:p>
        </w:tc>
        <w:tc>
          <w:tcPr>
            <w:tcW w:w="364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8%</w:t>
            </w:r>
          </w:p>
        </w:tc>
        <w:tc>
          <w:tcPr>
            <w:tcW w:w="40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15%</w:t>
            </w:r>
          </w:p>
        </w:tc>
      </w:tr>
      <w:tr w:rsidR="004E298B" w:rsidRPr="00306B27" w:rsidTr="00306B27">
        <w:trPr>
          <w:trHeight w:val="365"/>
        </w:trPr>
        <w:tc>
          <w:tcPr>
            <w:tcW w:w="84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Биомасса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17%*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43%*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27%*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19%*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50%*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25%*</w:t>
            </w:r>
          </w:p>
        </w:tc>
        <w:tc>
          <w:tcPr>
            <w:tcW w:w="300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8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4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306B27">
              <w:rPr>
                <w:sz w:val="20"/>
                <w:szCs w:val="20"/>
                <w:highlight w:val="yellow"/>
                <w:lang w:eastAsia="ru-RU"/>
              </w:rPr>
              <w:t>-</w:t>
            </w:r>
          </w:p>
        </w:tc>
        <w:tc>
          <w:tcPr>
            <w:tcW w:w="406" w:type="pct"/>
            <w:vAlign w:val="center"/>
          </w:tcPr>
          <w:p w:rsidR="004E298B" w:rsidRPr="00306B27" w:rsidRDefault="004E298B" w:rsidP="00306B27">
            <w:pPr>
              <w:ind w:left="-57" w:right="-57"/>
              <w:jc w:val="center"/>
              <w:rPr>
                <w:sz w:val="20"/>
                <w:szCs w:val="20"/>
                <w:lang w:eastAsia="ru-RU"/>
              </w:rPr>
            </w:pPr>
            <w:r w:rsidRPr="00306B27">
              <w:rPr>
                <w:sz w:val="20"/>
                <w:szCs w:val="20"/>
                <w:lang w:eastAsia="ru-RU"/>
              </w:rPr>
              <w:t>-</w:t>
            </w:r>
          </w:p>
        </w:tc>
      </w:tr>
    </w:tbl>
    <w:p w:rsidR="004E298B" w:rsidRDefault="004E298B" w:rsidP="003B21D4">
      <w:pPr>
        <w:spacing w:line="360" w:lineRule="auto"/>
        <w:rPr>
          <w:szCs w:val="24"/>
        </w:rPr>
      </w:pPr>
      <w:r w:rsidRPr="00C06635">
        <w:rPr>
          <w:szCs w:val="24"/>
        </w:rPr>
        <w:t>* p&lt;0,05</w:t>
      </w:r>
    </w:p>
    <w:p w:rsidR="004E298B" w:rsidRDefault="004E298B" w:rsidP="00300263">
      <w:pPr>
        <w:spacing w:line="360" w:lineRule="auto"/>
        <w:rPr>
          <w:bCs/>
          <w:sz w:val="28"/>
          <w:szCs w:val="28"/>
        </w:rPr>
      </w:pPr>
    </w:p>
    <w:p w:rsidR="004E298B" w:rsidRDefault="004E298B" w:rsidP="000A26BD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Сочетанное воздействие, обеспечивающее взаимодействие двух загрязнителей разной природы, так же вносило вклад в изменение численности микроорганизмов. Для чернозема этот вклад составил 17-23%, бурой лесной почвы – 10-24%, серопесков – 21-31%.</w:t>
      </w:r>
    </w:p>
    <w:p w:rsidR="004E298B" w:rsidRDefault="004E298B" w:rsidP="00300263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Такой вклад переменного магнитного поля и взаимодействия факторов можно объяснить тем, что микроорганизмы являются более высокоорганизованными живыми объектами, по сравнению с отдельными белковыми молекулами ферментов, а значит, имеют большее количество мишеней для влияния переменного магнитного поля, а значит, и взаимодействия свинца и переменного магнитного поля.</w:t>
      </w:r>
    </w:p>
    <w:p w:rsidR="004E298B" w:rsidRDefault="004E298B" w:rsidP="00300263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Среди почв разных типов бурая лесная почва и чернозем имели сходную чувствительность к сочетанному загрязнению, серопески же оказались наиболее чувствительным типом.</w:t>
      </w:r>
    </w:p>
    <w:p w:rsidR="004E298B" w:rsidRDefault="004E298B" w:rsidP="00300263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Переменное магнитное поле не оказало достоверного влияния на фитотоксичность почв, в то время как свинцовое загрязнение внесло вклад в изменение фитотоксичности в размере 66-77% для разных типов почв.</w:t>
      </w:r>
    </w:p>
    <w:p w:rsidR="004E298B" w:rsidRDefault="004E298B" w:rsidP="00300263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Достоверного вклада взаимодействия свинцового загрязнения и переменного магнитного поля обнаружено не было для всех типов почв.</w:t>
      </w:r>
    </w:p>
    <w:p w:rsidR="004E298B" w:rsidRDefault="004E298B" w:rsidP="00300263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В изменение биомассы вклад свинцового загрязнения был ниже, чем в остальные биологические почвенные показатели, и составил 43% для чернозема и 50% для бурой лесной почвы. Так же, был отмечен значительный вклад переменного магнитного поля – 17 и 19% для чернозема и бурой лесной почвы соответственно.</w:t>
      </w:r>
    </w:p>
    <w:p w:rsidR="004E298B" w:rsidRDefault="004E298B" w:rsidP="00300263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Вклад взаимодействия факторов оказался сходен для чернозема и бурой лесной почвы составил 27% и 25% соответственно.</w:t>
      </w:r>
    </w:p>
    <w:p w:rsidR="004E298B" w:rsidRDefault="004E298B" w:rsidP="00300263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В целом можно сделать вывод, что основной вклад в изменение биологических показателей всех типов почв вносит химическое загрязнение свинцом. Вклад переменного магнитного поля был меньше, а часто оказывался недостоверным. Тем не менее, не оказывая воздействия непосредственно, переменное магнитное поле опосредованно оказывало воздействие на биологические показатели: как вклад взаимодействия факторов, который составил в среднем 20-30% для разных типов почв.</w:t>
      </w:r>
    </w:p>
    <w:p w:rsidR="004E298B" w:rsidRDefault="004E298B" w:rsidP="00300263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В целом, чернозем и бурая лесная почва показали сходную степень устойчивости к сочетанному загрязнению свинцом и переменным магнитным полем. Серопески оказались более чувствительными. Это можно объяснить тем фактом, что чернозем и бурая лесная почва являются почвами, богатыми органическим веществом, в том числе гумусом, обладающими сложными устойчивыми микробными сообществами, высокой степенью ферментативной активности, значительным биоразнообразием и т.д. Всё это определяет высокую степень устойчивости почв к факторам окружающей среды, в том числе к загрязняющим веществам и физическим воздействиям.</w:t>
      </w:r>
    </w:p>
    <w:p w:rsidR="004E298B" w:rsidRDefault="004E298B" w:rsidP="00300263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Серопески являются почвами, обладающими меньшим запасом органических вещество, более бедными по видовому составу и общей численности микробными сообществами, низкой активностью почвенных ферментов. Всё это приводит к тому, что серопески оказываются менее устойчивыми к разнообразным воздействиям окружающей среды.</w:t>
      </w:r>
    </w:p>
    <w:p w:rsidR="004E298B" w:rsidRDefault="004E298B" w:rsidP="00300263">
      <w:pPr>
        <w:spacing w:line="360" w:lineRule="auto"/>
        <w:ind w:firstLine="709"/>
        <w:rPr>
          <w:bCs/>
          <w:sz w:val="28"/>
          <w:szCs w:val="28"/>
        </w:rPr>
      </w:pPr>
    </w:p>
    <w:p w:rsidR="004E298B" w:rsidRPr="00DF68F2" w:rsidRDefault="004E298B" w:rsidP="00DF68F2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ВЫВОДЫ</w:t>
      </w:r>
    </w:p>
    <w:p w:rsidR="004E298B" w:rsidRDefault="004E298B" w:rsidP="00300263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 Основной вклад в изменение биологических свойств почвы при сочетанном загрязнении свинцом и переменным магнитным полем вносит свинцовое загрязнение. Вклад взаимодействия факторов составляет 20-30%. Вклад переменного поля был незначительным или недостоверным.</w:t>
      </w:r>
    </w:p>
    <w:p w:rsidR="004E298B" w:rsidRDefault="004E298B" w:rsidP="00300263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2. Чернозем и бурая лесная почва сходны по степени устойчивости к сочетанному загрязнению. Серопески имеют меньшую устойчивость.</w:t>
      </w:r>
    </w:p>
    <w:p w:rsidR="004E298B" w:rsidRDefault="004E298B" w:rsidP="00300263">
      <w:pPr>
        <w:spacing w:line="360" w:lineRule="auto"/>
        <w:ind w:firstLine="709"/>
        <w:rPr>
          <w:bCs/>
          <w:sz w:val="28"/>
          <w:szCs w:val="28"/>
        </w:rPr>
      </w:pPr>
    </w:p>
    <w:p w:rsidR="004E298B" w:rsidRPr="00EA33FF" w:rsidRDefault="004E298B" w:rsidP="00EA33FF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 ЛИТЕРАТУРЫ</w:t>
      </w:r>
    </w:p>
    <w:p w:rsidR="004E298B" w:rsidRPr="00E11CD4" w:rsidRDefault="004E298B" w:rsidP="00E11CD4">
      <w:pPr>
        <w:pStyle w:val="ListParagraph"/>
        <w:numPr>
          <w:ilvl w:val="0"/>
          <w:numId w:val="2"/>
        </w:numPr>
        <w:spacing w:line="360" w:lineRule="auto"/>
        <w:ind w:left="426"/>
        <w:rPr>
          <w:bCs/>
          <w:szCs w:val="24"/>
        </w:rPr>
      </w:pPr>
      <w:r w:rsidRPr="00E11CD4">
        <w:rPr>
          <w:bCs/>
          <w:szCs w:val="24"/>
        </w:rPr>
        <w:t>Вальков В.Ф., Казеев К.Ш., Колесников С.И. Почвы Юга России. Ростов-на-Дону: Изд-во «Эверест», 2008. 276 с.</w:t>
      </w:r>
    </w:p>
    <w:p w:rsidR="004E298B" w:rsidRDefault="004E298B" w:rsidP="00E11CD4">
      <w:pPr>
        <w:pStyle w:val="ListParagraph"/>
        <w:numPr>
          <w:ilvl w:val="0"/>
          <w:numId w:val="2"/>
        </w:numPr>
        <w:spacing w:line="360" w:lineRule="auto"/>
        <w:ind w:left="426"/>
        <w:rPr>
          <w:bCs/>
          <w:szCs w:val="24"/>
        </w:rPr>
      </w:pPr>
      <w:r w:rsidRPr="00E11CD4">
        <w:rPr>
          <w:bCs/>
          <w:szCs w:val="24"/>
        </w:rPr>
        <w:t>Вальков В.Ф., Колесников С.И., Казеев К.Ш. Почвы юга России: классификация и диагностика. Ростов н/Д: Изд-во СКНЦ ВШ, 2002. 168 с.</w:t>
      </w:r>
    </w:p>
    <w:p w:rsidR="004E298B" w:rsidRPr="00E11CD4" w:rsidRDefault="004E298B" w:rsidP="00E11CD4">
      <w:pPr>
        <w:pStyle w:val="ListParagraph"/>
        <w:numPr>
          <w:ilvl w:val="0"/>
          <w:numId w:val="2"/>
        </w:numPr>
        <w:spacing w:line="360" w:lineRule="auto"/>
        <w:ind w:left="426"/>
        <w:rPr>
          <w:bCs/>
          <w:szCs w:val="24"/>
        </w:rPr>
      </w:pPr>
      <w:r w:rsidRPr="00651977">
        <w:rPr>
          <w:szCs w:val="28"/>
        </w:rPr>
        <w:t>Казеев К.Ш., Вальков В.Ф., Колесников С.И. Атлас почв Юга России. Ростов н/Д: Изд-во «Эверест», 2010, 128 с.</w:t>
      </w:r>
    </w:p>
    <w:p w:rsidR="004E298B" w:rsidRPr="00E11CD4" w:rsidRDefault="004E298B" w:rsidP="00E11CD4">
      <w:pPr>
        <w:pStyle w:val="ListParagraph"/>
        <w:numPr>
          <w:ilvl w:val="0"/>
          <w:numId w:val="2"/>
        </w:numPr>
        <w:spacing w:line="360" w:lineRule="auto"/>
        <w:ind w:left="426"/>
        <w:rPr>
          <w:bCs/>
          <w:szCs w:val="24"/>
        </w:rPr>
      </w:pPr>
      <w:r w:rsidRPr="00F42D09">
        <w:rPr>
          <w:szCs w:val="28"/>
        </w:rPr>
        <w:t>Казеев К.Ш., Колесников С.И., Вальков В.Ф. Биологическая диагностика и индикация почв: методология и методы исследований. Ростов н/Д: Изд-во Рост. ун-та, 2003. 204 с.</w:t>
      </w:r>
    </w:p>
    <w:p w:rsidR="004E298B" w:rsidRDefault="004E298B" w:rsidP="00E11CD4">
      <w:pPr>
        <w:pStyle w:val="ListParagraph"/>
        <w:numPr>
          <w:ilvl w:val="0"/>
          <w:numId w:val="2"/>
        </w:numPr>
        <w:spacing w:line="360" w:lineRule="auto"/>
        <w:ind w:left="426"/>
        <w:rPr>
          <w:bCs/>
          <w:szCs w:val="24"/>
        </w:rPr>
      </w:pPr>
      <w:r w:rsidRPr="00E11CD4">
        <w:rPr>
          <w:bCs/>
          <w:szCs w:val="24"/>
        </w:rPr>
        <w:t xml:space="preserve">Мазанко М.С., Колесников С.И., Денисова Т.В., Казеев К.Ш., Даденко Е.В., Кузнецова Ю.С., Кузина А.А. Изменение численности микроорганизмов серопесков под влиянием сочетанного загрязнения свинцом и переменным магнитным полем  // Политематический сетевой электронный журнал Кубанского государственного аграрного университета (Научный журнал КубГАУ). 2012. № 08(82). </w:t>
      </w:r>
      <w:hyperlink r:id="rId7" w:history="1">
        <w:r w:rsidRPr="00E11CD4">
          <w:rPr>
            <w:rStyle w:val="Hyperlink"/>
            <w:bCs/>
            <w:szCs w:val="24"/>
          </w:rPr>
          <w:t>http://ej.kubagro.ru/2012/08/pdf/74.pdf</w:t>
        </w:r>
      </w:hyperlink>
    </w:p>
    <w:p w:rsidR="004E298B" w:rsidRPr="00E11CD4" w:rsidRDefault="004E298B" w:rsidP="00E11CD4">
      <w:pPr>
        <w:pStyle w:val="ListParagraph"/>
        <w:numPr>
          <w:ilvl w:val="0"/>
          <w:numId w:val="2"/>
        </w:numPr>
        <w:spacing w:line="360" w:lineRule="auto"/>
        <w:ind w:left="426"/>
        <w:rPr>
          <w:bCs/>
          <w:szCs w:val="24"/>
        </w:rPr>
      </w:pPr>
      <w:r w:rsidRPr="00E11CD4">
        <w:rPr>
          <w:bCs/>
          <w:szCs w:val="24"/>
        </w:rPr>
        <w:t xml:space="preserve">Мазанко М.С., Акименко Ю.В, Денисова Т.В., Колесников С.И. Устойчивость аммонифицирующих бактерий различных типов почв юга России к сочетанному загрязнению свинцом и переменным магнитным полем // </w:t>
      </w:r>
      <w:r w:rsidRPr="00E11CD4">
        <w:rPr>
          <w:bCs/>
          <w:iCs/>
          <w:szCs w:val="24"/>
        </w:rPr>
        <w:t>Известия Самарского научного центра Российской академии наук. 2013. - Т. 15, № 3 (5) – С.1359-1363.</w:t>
      </w:r>
    </w:p>
    <w:p w:rsidR="004E298B" w:rsidRDefault="004E298B" w:rsidP="00E11CD4">
      <w:pPr>
        <w:pStyle w:val="ListParagraph"/>
        <w:numPr>
          <w:ilvl w:val="0"/>
          <w:numId w:val="2"/>
        </w:numPr>
        <w:spacing w:line="360" w:lineRule="auto"/>
        <w:ind w:left="426"/>
        <w:rPr>
          <w:bCs/>
          <w:szCs w:val="24"/>
        </w:rPr>
      </w:pPr>
      <w:r w:rsidRPr="00E11CD4">
        <w:rPr>
          <w:bCs/>
          <w:szCs w:val="24"/>
        </w:rPr>
        <w:t xml:space="preserve">Мазанко М.С., Денисова Т.В., Колесников С.И., Вернигорова Н.А., Чернокалова Е.В., Никитенко К.А., Бубнова А.А. Устойчивость чернозема обыкновенного к сочетанному загрязнению свинцом и электромагнитным полем // Инженерный вестник дона. 2013. № 3. </w:t>
      </w:r>
      <w:hyperlink r:id="rId8" w:history="1">
        <w:r w:rsidRPr="00E11CD4">
          <w:rPr>
            <w:rStyle w:val="Hyperlink"/>
            <w:bCs/>
            <w:szCs w:val="24"/>
          </w:rPr>
          <w:t>http://ivdon.ru/magazine/archive/n3y2013/1792</w:t>
        </w:r>
      </w:hyperlink>
    </w:p>
    <w:p w:rsidR="004E298B" w:rsidRDefault="004E298B" w:rsidP="00E11CD4">
      <w:pPr>
        <w:spacing w:line="360" w:lineRule="auto"/>
        <w:ind w:left="66"/>
        <w:rPr>
          <w:bCs/>
          <w:szCs w:val="24"/>
          <w:lang w:val="en-US"/>
        </w:rPr>
      </w:pPr>
    </w:p>
    <w:p w:rsidR="004E298B" w:rsidRDefault="004E298B" w:rsidP="00B87A60">
      <w:pPr>
        <w:spacing w:line="360" w:lineRule="auto"/>
        <w:ind w:left="66"/>
        <w:jc w:val="center"/>
        <w:rPr>
          <w:b/>
          <w:bCs/>
          <w:szCs w:val="24"/>
          <w:lang w:val="en-US"/>
        </w:rPr>
      </w:pPr>
      <w:r>
        <w:rPr>
          <w:b/>
          <w:bCs/>
          <w:szCs w:val="24"/>
          <w:lang w:val="en-US"/>
        </w:rPr>
        <w:t>References</w:t>
      </w:r>
    </w:p>
    <w:p w:rsidR="004E298B" w:rsidRPr="00B87A60" w:rsidRDefault="004E298B" w:rsidP="00B87A60">
      <w:pPr>
        <w:pStyle w:val="ListParagraph"/>
        <w:numPr>
          <w:ilvl w:val="0"/>
          <w:numId w:val="4"/>
        </w:numPr>
        <w:spacing w:line="360" w:lineRule="auto"/>
        <w:ind w:left="567" w:hanging="425"/>
        <w:rPr>
          <w:bCs/>
          <w:szCs w:val="24"/>
          <w:lang w:val="en-US"/>
        </w:rPr>
      </w:pPr>
      <w:r w:rsidRPr="00B87A60">
        <w:rPr>
          <w:bCs/>
          <w:szCs w:val="24"/>
          <w:lang w:val="en-US"/>
        </w:rPr>
        <w:t>Val'kov V.F., Kazeev K.Sh., Kolesnikov S.I. Pochvy Juga Rossii. Rostov-na-Donu: Izd-vo «Jeverest», 2008. 276 s.</w:t>
      </w:r>
    </w:p>
    <w:p w:rsidR="004E298B" w:rsidRPr="00B87A60" w:rsidRDefault="004E298B" w:rsidP="00B87A60">
      <w:pPr>
        <w:pStyle w:val="ListParagraph"/>
        <w:numPr>
          <w:ilvl w:val="0"/>
          <w:numId w:val="4"/>
        </w:numPr>
        <w:spacing w:line="360" w:lineRule="auto"/>
        <w:ind w:left="567" w:hanging="425"/>
        <w:rPr>
          <w:bCs/>
          <w:szCs w:val="24"/>
          <w:lang w:val="en-US"/>
        </w:rPr>
      </w:pPr>
      <w:r w:rsidRPr="00B87A60">
        <w:rPr>
          <w:bCs/>
          <w:szCs w:val="24"/>
          <w:lang w:val="en-US"/>
        </w:rPr>
        <w:t>Val'kov V.F., Kolesnikov S.I., Kazeev K.Sh. Pochvy juga Rossii: klassifikacija i diagnostika. Rostov n/D: Izd-vo SKNC VSh, 2002. 168 s.</w:t>
      </w:r>
    </w:p>
    <w:p w:rsidR="004E298B" w:rsidRPr="00B87A60" w:rsidRDefault="004E298B" w:rsidP="00B87A60">
      <w:pPr>
        <w:pStyle w:val="ListParagraph"/>
        <w:numPr>
          <w:ilvl w:val="0"/>
          <w:numId w:val="4"/>
        </w:numPr>
        <w:spacing w:line="360" w:lineRule="auto"/>
        <w:ind w:left="567" w:hanging="425"/>
        <w:rPr>
          <w:bCs/>
          <w:szCs w:val="24"/>
          <w:lang w:val="en-US"/>
        </w:rPr>
      </w:pPr>
      <w:r w:rsidRPr="00B87A60">
        <w:rPr>
          <w:bCs/>
          <w:szCs w:val="24"/>
          <w:lang w:val="en-US"/>
        </w:rPr>
        <w:t>Kazeev K.Sh., Val'kov V.F., Kolesnikov S.I. Atlas pochv Juga Rossii. Rostov n/D: Izd-vo «Jeverest», 2010, 128 s.</w:t>
      </w:r>
    </w:p>
    <w:p w:rsidR="004E298B" w:rsidRPr="00B87A60" w:rsidRDefault="004E298B" w:rsidP="00B87A60">
      <w:pPr>
        <w:pStyle w:val="ListParagraph"/>
        <w:numPr>
          <w:ilvl w:val="0"/>
          <w:numId w:val="4"/>
        </w:numPr>
        <w:spacing w:line="360" w:lineRule="auto"/>
        <w:ind w:left="567" w:hanging="425"/>
        <w:rPr>
          <w:bCs/>
          <w:szCs w:val="24"/>
          <w:lang w:val="en-US"/>
        </w:rPr>
      </w:pPr>
      <w:r w:rsidRPr="00B87A60">
        <w:rPr>
          <w:bCs/>
          <w:szCs w:val="24"/>
          <w:lang w:val="en-US"/>
        </w:rPr>
        <w:t>Kazeev K.Sh., Kolesnikov S.I., Val'kov V.F. Biologicheskaja diagnostika i indikacija pochv: metodologija i metody issledovanij. Rostov n/D: Izd-vo Rost. un-ta, 2003. 204 s.</w:t>
      </w:r>
    </w:p>
    <w:p w:rsidR="004E298B" w:rsidRPr="00B87A60" w:rsidRDefault="004E298B" w:rsidP="00B87A60">
      <w:pPr>
        <w:pStyle w:val="ListParagraph"/>
        <w:numPr>
          <w:ilvl w:val="0"/>
          <w:numId w:val="4"/>
        </w:numPr>
        <w:spacing w:line="360" w:lineRule="auto"/>
        <w:ind w:left="567" w:hanging="425"/>
        <w:rPr>
          <w:bCs/>
          <w:szCs w:val="24"/>
          <w:lang w:val="en-US"/>
        </w:rPr>
      </w:pPr>
      <w:r w:rsidRPr="00B87A60">
        <w:rPr>
          <w:bCs/>
          <w:szCs w:val="24"/>
          <w:lang w:val="en-US"/>
        </w:rPr>
        <w:t>Mazanko M.S., Kolesnikov S.I., Denisova T.V., Kazeev K.Sh., Dadenko E.V., Kuznecova Ju.S., Kuzina A.A. Izmenenie chislennosti mikroorganizmov seropeskov pod vlijaniem sochetannogo zagrjaznenija svincom i peremennym magnitnym polem  // Politematicheskij setevoj jelektronnyj zhurnal Kubanskogo gosudarstvennogo agrarnogo universiteta (Nauchnyj zhurnal KubGAU). 2012. № 08(82). http://ej.kubagro.ru/2012/08/pdf/74.pdf</w:t>
      </w:r>
    </w:p>
    <w:p w:rsidR="004E298B" w:rsidRPr="00B87A60" w:rsidRDefault="004E298B" w:rsidP="00B87A60">
      <w:pPr>
        <w:pStyle w:val="ListParagraph"/>
        <w:numPr>
          <w:ilvl w:val="0"/>
          <w:numId w:val="4"/>
        </w:numPr>
        <w:spacing w:line="360" w:lineRule="auto"/>
        <w:ind w:left="567" w:hanging="425"/>
        <w:rPr>
          <w:bCs/>
          <w:szCs w:val="24"/>
          <w:lang w:val="en-US"/>
        </w:rPr>
      </w:pPr>
      <w:r w:rsidRPr="00B87A60">
        <w:rPr>
          <w:bCs/>
          <w:szCs w:val="24"/>
          <w:lang w:val="en-US"/>
        </w:rPr>
        <w:t>Mazanko M.S., Akimenko Ju.V, Denisova T.V., Kolesnikov S.I. Ustojchivost' ammonificirujushhih bakterij razlichnyh tipov pochv juga Rossii k sochetannomu zagrjazneniju svincom i peremennym magnitnym polem // Izvestija Samarskogo nauchnogo centra Rossijskoj akademii nauk. 2013. - T. 15, № 3 (5) – S.1359-1363.</w:t>
      </w:r>
    </w:p>
    <w:p w:rsidR="004E298B" w:rsidRPr="00B87A60" w:rsidRDefault="004E298B" w:rsidP="00B87A60">
      <w:pPr>
        <w:pStyle w:val="ListParagraph"/>
        <w:numPr>
          <w:ilvl w:val="0"/>
          <w:numId w:val="4"/>
        </w:numPr>
        <w:spacing w:line="360" w:lineRule="auto"/>
        <w:ind w:left="567" w:hanging="425"/>
        <w:rPr>
          <w:bCs/>
          <w:szCs w:val="24"/>
          <w:lang w:val="en-US"/>
        </w:rPr>
      </w:pPr>
      <w:r w:rsidRPr="00B87A60">
        <w:rPr>
          <w:bCs/>
          <w:szCs w:val="24"/>
          <w:lang w:val="en-US"/>
        </w:rPr>
        <w:t>Mazanko M.S., Denisova T.V., Kolesnikov S.I., Vernigorova N.A., Chernokalova E.V., Nikitenko K.A., Bubnova A.A. Ustojchivost' chernozema obyknovennogo k sochetannomu zagrjazneniju svincom i jelektromagnitnym polem // Inzhenernyj vestnik dona. 2013. № 3. http://ivdon.ru/magazine/archive/n3y2013/1792</w:t>
      </w:r>
    </w:p>
    <w:sectPr w:rsidR="004E298B" w:rsidRPr="00B87A60" w:rsidSect="00895940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98B" w:rsidRDefault="004E298B" w:rsidP="00955B80">
      <w:r>
        <w:separator/>
      </w:r>
    </w:p>
  </w:endnote>
  <w:endnote w:type="continuationSeparator" w:id="1">
    <w:p w:rsidR="004E298B" w:rsidRDefault="004E298B" w:rsidP="00955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98B" w:rsidRDefault="004E298B">
    <w:pPr>
      <w:pStyle w:val="Footer"/>
    </w:pPr>
    <w:r w:rsidRPr="00841D8F">
      <w:rPr>
        <w:szCs w:val="24"/>
      </w:rPr>
      <w:t>http://ej.kubagro.ru/2013/0</w:t>
    </w:r>
    <w:r w:rsidRPr="00841D8F">
      <w:rPr>
        <w:szCs w:val="24"/>
        <w:lang w:val="en-US"/>
      </w:rPr>
      <w:t>9</w:t>
    </w:r>
    <w:r w:rsidRPr="00841D8F">
      <w:rPr>
        <w:szCs w:val="24"/>
      </w:rPr>
      <w:t>/pdf/</w:t>
    </w:r>
    <w:r>
      <w:rPr>
        <w:lang w:val="en-US"/>
      </w:rPr>
      <w:t>8</w:t>
    </w:r>
    <w:r>
      <w:rPr>
        <w:szCs w:val="24"/>
        <w:lang w:val="en-US"/>
      </w:rPr>
      <w:t>1</w:t>
    </w:r>
    <w:r w:rsidRPr="00841D8F">
      <w:rPr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98B" w:rsidRDefault="004E298B" w:rsidP="00955B80">
      <w:r>
        <w:separator/>
      </w:r>
    </w:p>
  </w:footnote>
  <w:footnote w:type="continuationSeparator" w:id="1">
    <w:p w:rsidR="004E298B" w:rsidRDefault="004E298B" w:rsidP="00955B80">
      <w:r>
        <w:continuationSeparator/>
      </w:r>
    </w:p>
  </w:footnote>
  <w:footnote w:id="2">
    <w:p w:rsidR="004E298B" w:rsidRDefault="004E298B" w:rsidP="00955B80">
      <w:pPr>
        <w:pStyle w:val="FootnoteText"/>
      </w:pPr>
      <w:r w:rsidRPr="00500E75">
        <w:rPr>
          <w:rStyle w:val="FootnoteReference"/>
        </w:rPr>
        <w:footnoteRef/>
      </w:r>
      <w:r w:rsidRPr="00500E75">
        <w:t xml:space="preserve"> </w:t>
      </w:r>
      <w:r w:rsidRPr="002E0492">
        <w:t>Исследование выполнено в рамках реализации Программы развития Южног</w:t>
      </w:r>
      <w:r>
        <w:t xml:space="preserve">о </w:t>
      </w:r>
      <w:r>
        <w:br/>
        <w:t>федерального университета (213.01-24/2013-</w:t>
      </w:r>
      <w:r w:rsidRPr="002E0492">
        <w:t>44</w:t>
      </w:r>
      <w:r>
        <w:t>; 213.01-24/2013-</w:t>
      </w:r>
      <w:r w:rsidRPr="002E0492">
        <w:t>85).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98B" w:rsidRDefault="004E298B" w:rsidP="004840D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298B" w:rsidRDefault="004E298B" w:rsidP="003E105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98B" w:rsidRPr="003E105F" w:rsidRDefault="004E298B" w:rsidP="004840D9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3E105F">
      <w:rPr>
        <w:rStyle w:val="PageNumber"/>
        <w:sz w:val="28"/>
        <w:szCs w:val="28"/>
      </w:rPr>
      <w:fldChar w:fldCharType="begin"/>
    </w:r>
    <w:r w:rsidRPr="003E105F">
      <w:rPr>
        <w:rStyle w:val="PageNumber"/>
        <w:sz w:val="28"/>
        <w:szCs w:val="28"/>
      </w:rPr>
      <w:instrText xml:space="preserve">PAGE  </w:instrText>
    </w:r>
    <w:r w:rsidRPr="003E105F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10</w:t>
    </w:r>
    <w:r w:rsidRPr="003E105F">
      <w:rPr>
        <w:rStyle w:val="PageNumber"/>
        <w:sz w:val="28"/>
        <w:szCs w:val="28"/>
      </w:rPr>
      <w:fldChar w:fldCharType="end"/>
    </w:r>
  </w:p>
  <w:p w:rsidR="004E298B" w:rsidRDefault="004E298B" w:rsidP="003E105F">
    <w:pPr>
      <w:pStyle w:val="Header"/>
      <w:ind w:right="360"/>
    </w:pPr>
    <w:r w:rsidRPr="000D4A66">
      <w:rPr>
        <w:szCs w:val="24"/>
      </w:rPr>
      <w:t>Научный журнал КубГАУ, №9</w:t>
    </w:r>
    <w:r w:rsidRPr="000D4A66">
      <w:rPr>
        <w:szCs w:val="24"/>
        <w:lang w:val="en-US"/>
      </w:rPr>
      <w:t>3</w:t>
    </w:r>
    <w:r w:rsidRPr="000D4A66">
      <w:rPr>
        <w:szCs w:val="24"/>
      </w:rPr>
      <w:t>(0</w:t>
    </w:r>
    <w:r w:rsidRPr="000D4A66">
      <w:rPr>
        <w:szCs w:val="24"/>
        <w:lang w:val="en-US"/>
      </w:rPr>
      <w:t>9</w:t>
    </w:r>
    <w:r w:rsidRPr="000D4A66">
      <w:rPr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3208F"/>
    <w:multiLevelType w:val="hybridMultilevel"/>
    <w:tmpl w:val="91CCB3A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65535E62"/>
    <w:multiLevelType w:val="hybridMultilevel"/>
    <w:tmpl w:val="561CF4F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72A43D87"/>
    <w:multiLevelType w:val="hybridMultilevel"/>
    <w:tmpl w:val="FA6ED716"/>
    <w:lvl w:ilvl="0" w:tplc="455652C0">
      <w:start w:val="1"/>
      <w:numFmt w:val="decimal"/>
      <w:lvlText w:val="%1."/>
      <w:lvlJc w:val="left"/>
      <w:pPr>
        <w:ind w:left="711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3">
    <w:nsid w:val="7BAE165C"/>
    <w:multiLevelType w:val="hybridMultilevel"/>
    <w:tmpl w:val="E2404D6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940"/>
    <w:rsid w:val="00014743"/>
    <w:rsid w:val="00014A98"/>
    <w:rsid w:val="00016C0E"/>
    <w:rsid w:val="000574E7"/>
    <w:rsid w:val="00075A50"/>
    <w:rsid w:val="00087CA2"/>
    <w:rsid w:val="000A2136"/>
    <w:rsid w:val="000A26BD"/>
    <w:rsid w:val="000C432C"/>
    <w:rsid w:val="000D4A66"/>
    <w:rsid w:val="000D7313"/>
    <w:rsid w:val="00127AEF"/>
    <w:rsid w:val="001350EB"/>
    <w:rsid w:val="001A1068"/>
    <w:rsid w:val="001C7982"/>
    <w:rsid w:val="001D611D"/>
    <w:rsid w:val="001E65D9"/>
    <w:rsid w:val="00233936"/>
    <w:rsid w:val="00255B01"/>
    <w:rsid w:val="00257E5B"/>
    <w:rsid w:val="0028313B"/>
    <w:rsid w:val="002864AB"/>
    <w:rsid w:val="00287804"/>
    <w:rsid w:val="002E0492"/>
    <w:rsid w:val="00300263"/>
    <w:rsid w:val="00306B27"/>
    <w:rsid w:val="0031120F"/>
    <w:rsid w:val="00313D73"/>
    <w:rsid w:val="00325456"/>
    <w:rsid w:val="003536C8"/>
    <w:rsid w:val="00381EC0"/>
    <w:rsid w:val="00382280"/>
    <w:rsid w:val="003A7D1D"/>
    <w:rsid w:val="003B21D4"/>
    <w:rsid w:val="003D65CA"/>
    <w:rsid w:val="003E105F"/>
    <w:rsid w:val="003F7C52"/>
    <w:rsid w:val="00443E92"/>
    <w:rsid w:val="004521E3"/>
    <w:rsid w:val="0045370E"/>
    <w:rsid w:val="0047130C"/>
    <w:rsid w:val="00482D60"/>
    <w:rsid w:val="004840D9"/>
    <w:rsid w:val="004A14C6"/>
    <w:rsid w:val="004D225A"/>
    <w:rsid w:val="004E298B"/>
    <w:rsid w:val="004E3BDA"/>
    <w:rsid w:val="004F444D"/>
    <w:rsid w:val="00500E75"/>
    <w:rsid w:val="0054077D"/>
    <w:rsid w:val="00542594"/>
    <w:rsid w:val="005611C6"/>
    <w:rsid w:val="00563B93"/>
    <w:rsid w:val="00595A2B"/>
    <w:rsid w:val="005A1EFC"/>
    <w:rsid w:val="00610F0D"/>
    <w:rsid w:val="00622845"/>
    <w:rsid w:val="00646739"/>
    <w:rsid w:val="00651977"/>
    <w:rsid w:val="00651E02"/>
    <w:rsid w:val="00653F25"/>
    <w:rsid w:val="00697828"/>
    <w:rsid w:val="006F1A79"/>
    <w:rsid w:val="006F5D40"/>
    <w:rsid w:val="00707CA7"/>
    <w:rsid w:val="00735EF7"/>
    <w:rsid w:val="00740FFC"/>
    <w:rsid w:val="0075240F"/>
    <w:rsid w:val="007D75E4"/>
    <w:rsid w:val="00841D8F"/>
    <w:rsid w:val="00844ED1"/>
    <w:rsid w:val="0085179C"/>
    <w:rsid w:val="00874439"/>
    <w:rsid w:val="00876B36"/>
    <w:rsid w:val="00887A34"/>
    <w:rsid w:val="00890BF9"/>
    <w:rsid w:val="00895940"/>
    <w:rsid w:val="008E51A1"/>
    <w:rsid w:val="00900F85"/>
    <w:rsid w:val="00901DAE"/>
    <w:rsid w:val="00955B80"/>
    <w:rsid w:val="00962FDE"/>
    <w:rsid w:val="0097125B"/>
    <w:rsid w:val="00987F72"/>
    <w:rsid w:val="009B30EC"/>
    <w:rsid w:val="009E5521"/>
    <w:rsid w:val="009E7941"/>
    <w:rsid w:val="009F677A"/>
    <w:rsid w:val="00A52E48"/>
    <w:rsid w:val="00A87B40"/>
    <w:rsid w:val="00A92996"/>
    <w:rsid w:val="00B03743"/>
    <w:rsid w:val="00B17DD2"/>
    <w:rsid w:val="00B6377A"/>
    <w:rsid w:val="00B63888"/>
    <w:rsid w:val="00B87A60"/>
    <w:rsid w:val="00BA1A51"/>
    <w:rsid w:val="00BD63DE"/>
    <w:rsid w:val="00C06635"/>
    <w:rsid w:val="00C329EE"/>
    <w:rsid w:val="00C35C6A"/>
    <w:rsid w:val="00C95659"/>
    <w:rsid w:val="00D40CAC"/>
    <w:rsid w:val="00D6069B"/>
    <w:rsid w:val="00D83038"/>
    <w:rsid w:val="00D832D1"/>
    <w:rsid w:val="00DE72A0"/>
    <w:rsid w:val="00DF044A"/>
    <w:rsid w:val="00DF68F2"/>
    <w:rsid w:val="00E11CD4"/>
    <w:rsid w:val="00E61146"/>
    <w:rsid w:val="00EA33FF"/>
    <w:rsid w:val="00EE1EB3"/>
    <w:rsid w:val="00F0413D"/>
    <w:rsid w:val="00F07FA5"/>
    <w:rsid w:val="00F3134F"/>
    <w:rsid w:val="00F42D09"/>
    <w:rsid w:val="00FA7587"/>
    <w:rsid w:val="00FC0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888"/>
    <w:pPr>
      <w:jc w:val="both"/>
    </w:pPr>
    <w:rPr>
      <w:rFonts w:ascii="Times New Roman" w:hAnsi="Times New Roman"/>
      <w:sz w:val="24"/>
      <w:lang w:eastAsia="en-US"/>
    </w:rPr>
  </w:style>
  <w:style w:type="paragraph" w:styleId="Heading3">
    <w:name w:val="heading 3"/>
    <w:aliases w:val="Знак,Знак Знак Знак2,Знак Знак1"/>
    <w:basedOn w:val="Normal"/>
    <w:next w:val="Normal"/>
    <w:link w:val="Heading3Char"/>
    <w:autoRedefine/>
    <w:uiPriority w:val="99"/>
    <w:qFormat/>
    <w:rsid w:val="00622845"/>
    <w:pPr>
      <w:keepNext/>
      <w:keepLines/>
      <w:spacing w:before="60" w:line="360" w:lineRule="auto"/>
      <w:jc w:val="center"/>
      <w:outlineLvl w:val="2"/>
    </w:pPr>
    <w:rPr>
      <w:rFonts w:eastAsia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Знак Char,Знак Знак Знак2 Char,Знак Знак1 Char"/>
    <w:basedOn w:val="DefaultParagraphFont"/>
    <w:link w:val="Heading3"/>
    <w:uiPriority w:val="99"/>
    <w:locked/>
    <w:rsid w:val="00622845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F44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444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955B80"/>
    <w:pPr>
      <w:spacing w:line="360" w:lineRule="auto"/>
      <w:ind w:firstLine="907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55B80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55B80"/>
    <w:rPr>
      <w:rFonts w:cs="Times New Roman"/>
      <w:vertAlign w:val="superscript"/>
    </w:rPr>
  </w:style>
  <w:style w:type="paragraph" w:customStyle="1" w:styleId="1">
    <w:name w:val="1"/>
    <w:basedOn w:val="Normal"/>
    <w:link w:val="11"/>
    <w:uiPriority w:val="99"/>
    <w:rsid w:val="00955B80"/>
    <w:pPr>
      <w:spacing w:line="288" w:lineRule="auto"/>
      <w:ind w:firstLine="709"/>
    </w:pPr>
    <w:rPr>
      <w:rFonts w:eastAsia="Times New Roman"/>
      <w:sz w:val="26"/>
      <w:szCs w:val="20"/>
      <w:lang w:eastAsia="ru-RU"/>
    </w:rPr>
  </w:style>
  <w:style w:type="character" w:customStyle="1" w:styleId="11">
    <w:name w:val="1 Знак1"/>
    <w:basedOn w:val="DefaultParagraphFont"/>
    <w:link w:val="1"/>
    <w:uiPriority w:val="99"/>
    <w:locked/>
    <w:rsid w:val="00955B80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4521E3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07FA5"/>
    <w:pPr>
      <w:ind w:left="720"/>
      <w:contextualSpacing/>
    </w:pPr>
  </w:style>
  <w:style w:type="table" w:styleId="TableGrid">
    <w:name w:val="Table Grid"/>
    <w:basedOn w:val="TableNormal"/>
    <w:uiPriority w:val="99"/>
    <w:rsid w:val="003B21D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E105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060C"/>
    <w:rPr>
      <w:rFonts w:ascii="Times New Roman" w:hAnsi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3E105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60C"/>
    <w:rPr>
      <w:rFonts w:ascii="Times New Roman" w:hAnsi="Times New Roman"/>
      <w:sz w:val="24"/>
      <w:lang w:eastAsia="en-US"/>
    </w:rPr>
  </w:style>
  <w:style w:type="character" w:styleId="PageNumber">
    <w:name w:val="page number"/>
    <w:basedOn w:val="DefaultParagraphFont"/>
    <w:uiPriority w:val="99"/>
    <w:rsid w:val="003E105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3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2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3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don.ru/magazine/archive/n3y2013/179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j.kubagro.ru/2012/08/pdf/74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2085</TotalTime>
  <Pages>10</Pages>
  <Words>2319</Words>
  <Characters>13222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admin</cp:lastModifiedBy>
  <cp:revision>45</cp:revision>
  <dcterms:created xsi:type="dcterms:W3CDTF">2013-08-29T09:31:00Z</dcterms:created>
  <dcterms:modified xsi:type="dcterms:W3CDTF">2013-11-22T21:37:00Z</dcterms:modified>
</cp:coreProperties>
</file>