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72124D" w:rsidRPr="00600FD0" w:rsidTr="00CB7DFC">
        <w:trPr>
          <w:trHeight w:val="835"/>
        </w:trPr>
        <w:tc>
          <w:tcPr>
            <w:tcW w:w="2500" w:type="pct"/>
            <w:shd w:val="clear" w:color="auto" w:fill="FFFFFF"/>
          </w:tcPr>
          <w:p w:rsidR="0072124D" w:rsidRPr="00A35E78" w:rsidRDefault="0072124D" w:rsidP="00600FD0">
            <w:pPr>
              <w:spacing w:after="0" w:line="240" w:lineRule="auto"/>
              <w:rPr>
                <w:rFonts w:ascii="Times New Roman" w:hAnsi="Times New Roman"/>
                <w:sz w:val="20"/>
                <w:szCs w:val="20"/>
              </w:rPr>
            </w:pPr>
            <w:bookmarkStart w:id="0" w:name="bookmark0"/>
            <w:r w:rsidRPr="00A35E78">
              <w:rPr>
                <w:rFonts w:ascii="Times New Roman" w:hAnsi="Times New Roman"/>
                <w:sz w:val="20"/>
                <w:szCs w:val="20"/>
              </w:rPr>
              <w:t>УДК 338.436</w:t>
            </w:r>
            <w:r w:rsidRPr="00A35E78">
              <w:rPr>
                <w:rFonts w:ascii="Times New Roman" w:hAnsi="Times New Roman"/>
                <w:sz w:val="20"/>
                <w:szCs w:val="20"/>
              </w:rPr>
              <w:br/>
            </w:r>
          </w:p>
          <w:p w:rsidR="0072124D" w:rsidRPr="00A35E78" w:rsidRDefault="0072124D" w:rsidP="00600FD0">
            <w:pPr>
              <w:tabs>
                <w:tab w:val="left" w:pos="9070"/>
              </w:tabs>
              <w:spacing w:after="0" w:line="240" w:lineRule="auto"/>
              <w:rPr>
                <w:rFonts w:ascii="Times New Roman" w:hAnsi="Times New Roman"/>
                <w:b/>
                <w:sz w:val="20"/>
                <w:szCs w:val="20"/>
              </w:rPr>
            </w:pPr>
            <w:r w:rsidRPr="00A35E78">
              <w:rPr>
                <w:rFonts w:ascii="Times New Roman" w:hAnsi="Times New Roman"/>
                <w:b/>
                <w:sz w:val="20"/>
                <w:szCs w:val="20"/>
              </w:rPr>
              <w:t>ОБЕСПЕЧЕНИЕ ПРОДОВОЛЬСТВЕННОЙ БЕЗОПАСНОСТИ СТРАНЫ И РЕГИОНА В СФЕРЕ ПОТРЕБЛЕНИЯ САХАРОСОДЕРЖАЩЕЙ ПРОДУКЦИИ</w:t>
            </w:r>
          </w:p>
          <w:p w:rsidR="0072124D" w:rsidRPr="00A35E78" w:rsidRDefault="0072124D" w:rsidP="00600FD0">
            <w:pPr>
              <w:spacing w:after="0" w:line="240" w:lineRule="auto"/>
              <w:rPr>
                <w:rFonts w:ascii="Times New Roman" w:hAnsi="Times New Roman"/>
                <w:sz w:val="20"/>
                <w:szCs w:val="20"/>
              </w:rPr>
            </w:pPr>
          </w:p>
        </w:tc>
        <w:tc>
          <w:tcPr>
            <w:tcW w:w="2500" w:type="pct"/>
            <w:shd w:val="clear" w:color="auto" w:fill="FFFFFF"/>
          </w:tcPr>
          <w:p w:rsidR="0072124D" w:rsidRPr="00A35E78" w:rsidRDefault="0072124D" w:rsidP="00600FD0">
            <w:pPr>
              <w:spacing w:after="0" w:line="240" w:lineRule="auto"/>
              <w:rPr>
                <w:rFonts w:ascii="Times New Roman" w:hAnsi="Times New Roman"/>
                <w:bCs/>
                <w:sz w:val="20"/>
                <w:szCs w:val="20"/>
                <w:lang w:val="en-US"/>
              </w:rPr>
            </w:pPr>
            <w:r w:rsidRPr="00A35E78">
              <w:rPr>
                <w:rFonts w:ascii="Times New Roman" w:hAnsi="Times New Roman"/>
                <w:bCs/>
                <w:sz w:val="20"/>
                <w:szCs w:val="20"/>
                <w:lang w:val="en-US"/>
              </w:rPr>
              <w:t xml:space="preserve">UDC </w:t>
            </w:r>
            <w:r w:rsidRPr="00A35E78">
              <w:rPr>
                <w:rFonts w:ascii="Times New Roman" w:hAnsi="Times New Roman"/>
                <w:sz w:val="20"/>
                <w:szCs w:val="20"/>
                <w:lang w:val="en-US"/>
              </w:rPr>
              <w:t>338.436</w:t>
            </w:r>
          </w:p>
          <w:p w:rsidR="0072124D" w:rsidRPr="00A35E78" w:rsidRDefault="0072124D" w:rsidP="00600FD0">
            <w:pPr>
              <w:spacing w:after="0" w:line="240" w:lineRule="auto"/>
              <w:rPr>
                <w:rFonts w:ascii="Times New Roman" w:hAnsi="Times New Roman"/>
                <w:bCs/>
                <w:sz w:val="20"/>
                <w:szCs w:val="20"/>
                <w:lang w:val="en-US"/>
              </w:rPr>
            </w:pPr>
          </w:p>
          <w:p w:rsidR="0072124D" w:rsidRPr="00A35E78" w:rsidRDefault="0072124D" w:rsidP="00600FD0">
            <w:pPr>
              <w:spacing w:after="0" w:line="240" w:lineRule="auto"/>
              <w:rPr>
                <w:rFonts w:ascii="Times New Roman" w:hAnsi="Times New Roman"/>
                <w:b/>
                <w:sz w:val="20"/>
                <w:szCs w:val="20"/>
                <w:lang w:val="en-US"/>
              </w:rPr>
            </w:pPr>
            <w:r w:rsidRPr="00A35E78">
              <w:rPr>
                <w:rFonts w:ascii="Times New Roman" w:hAnsi="Times New Roman"/>
                <w:b/>
                <w:sz w:val="20"/>
                <w:szCs w:val="20"/>
                <w:lang w:val="en-US"/>
              </w:rPr>
              <w:t>ENSURING FOOD SECURITY OF THE COUNTRY AND THE REGION IN THE SPHERE OF CONSUMPTION OF SACCHARIFEROUS PRODUCTION</w:t>
            </w:r>
          </w:p>
        </w:tc>
      </w:tr>
      <w:tr w:rsidR="0072124D" w:rsidRPr="00600FD0" w:rsidTr="00CB7DFC">
        <w:trPr>
          <w:trHeight w:val="551"/>
        </w:trPr>
        <w:tc>
          <w:tcPr>
            <w:tcW w:w="2500" w:type="pct"/>
            <w:shd w:val="clear" w:color="auto" w:fill="FFFFFF"/>
          </w:tcPr>
          <w:p w:rsidR="0072124D" w:rsidRPr="00A35E78" w:rsidRDefault="0072124D" w:rsidP="00600FD0">
            <w:pPr>
              <w:spacing w:after="0" w:line="240" w:lineRule="auto"/>
              <w:rPr>
                <w:rFonts w:ascii="Times New Roman" w:hAnsi="Times New Roman"/>
                <w:sz w:val="20"/>
                <w:szCs w:val="20"/>
              </w:rPr>
            </w:pPr>
            <w:r w:rsidRPr="00A35E78">
              <w:rPr>
                <w:rFonts w:ascii="Times New Roman" w:hAnsi="Times New Roman"/>
                <w:sz w:val="20"/>
                <w:szCs w:val="20"/>
              </w:rPr>
              <w:t>Лалаян Грета Гариковна</w:t>
            </w:r>
          </w:p>
          <w:p w:rsidR="0072124D" w:rsidRPr="00113F96" w:rsidRDefault="0072124D" w:rsidP="00600FD0">
            <w:pPr>
              <w:spacing w:after="0" w:line="240" w:lineRule="auto"/>
              <w:rPr>
                <w:rFonts w:ascii="Times New Roman" w:hAnsi="Times New Roman"/>
                <w:sz w:val="20"/>
                <w:szCs w:val="20"/>
              </w:rPr>
            </w:pPr>
            <w:r>
              <w:rPr>
                <w:rFonts w:ascii="Times New Roman" w:hAnsi="Times New Roman"/>
                <w:sz w:val="20"/>
                <w:szCs w:val="20"/>
              </w:rPr>
              <w:t>а</w:t>
            </w:r>
            <w:r w:rsidRPr="00A35E78">
              <w:rPr>
                <w:rFonts w:ascii="Times New Roman" w:hAnsi="Times New Roman"/>
                <w:sz w:val="20"/>
                <w:szCs w:val="20"/>
              </w:rPr>
              <w:t>спирант кафедры экономики и внешнеэкономической деятельности</w:t>
            </w:r>
          </w:p>
        </w:tc>
        <w:tc>
          <w:tcPr>
            <w:tcW w:w="2500" w:type="pct"/>
            <w:shd w:val="clear" w:color="auto" w:fill="FFFFFF"/>
          </w:tcPr>
          <w:p w:rsidR="0072124D" w:rsidRPr="00A35E78" w:rsidRDefault="0072124D" w:rsidP="00600FD0">
            <w:pPr>
              <w:spacing w:after="0" w:line="240" w:lineRule="auto"/>
              <w:rPr>
                <w:rFonts w:ascii="Times New Roman" w:hAnsi="Times New Roman"/>
                <w:sz w:val="20"/>
                <w:szCs w:val="20"/>
                <w:lang w:val="en-US"/>
              </w:rPr>
            </w:pPr>
            <w:r w:rsidRPr="00A35E78">
              <w:rPr>
                <w:rFonts w:ascii="Times New Roman" w:hAnsi="Times New Roman"/>
                <w:sz w:val="20"/>
                <w:szCs w:val="20"/>
                <w:lang w:val="en-US"/>
              </w:rPr>
              <w:t>Lalayan Greta Garikovna</w:t>
            </w:r>
          </w:p>
          <w:p w:rsidR="0072124D" w:rsidRPr="00A35E78" w:rsidRDefault="0072124D" w:rsidP="00600FD0">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A35E78">
              <w:rPr>
                <w:rFonts w:ascii="Times New Roman" w:hAnsi="Times New Roman"/>
                <w:sz w:val="20"/>
                <w:szCs w:val="20"/>
                <w:lang w:val="en-US"/>
              </w:rPr>
              <w:t xml:space="preserve">graduate student of </w:t>
            </w:r>
            <w:r>
              <w:rPr>
                <w:rFonts w:ascii="Times New Roman" w:hAnsi="Times New Roman"/>
                <w:sz w:val="20"/>
                <w:szCs w:val="20"/>
                <w:lang w:val="en-US"/>
              </w:rPr>
              <w:t>the C</w:t>
            </w:r>
            <w:r w:rsidRPr="00A35E78">
              <w:rPr>
                <w:rFonts w:ascii="Times New Roman" w:hAnsi="Times New Roman"/>
                <w:sz w:val="20"/>
                <w:szCs w:val="20"/>
                <w:lang w:val="en-US"/>
              </w:rPr>
              <w:t>hair of economy and foreign economic</w:t>
            </w:r>
          </w:p>
        </w:tc>
      </w:tr>
      <w:tr w:rsidR="0072124D" w:rsidRPr="00600FD0" w:rsidTr="00CB7DFC">
        <w:trPr>
          <w:trHeight w:val="527"/>
        </w:trPr>
        <w:tc>
          <w:tcPr>
            <w:tcW w:w="2500" w:type="pct"/>
            <w:shd w:val="clear" w:color="auto" w:fill="FFFFFF"/>
          </w:tcPr>
          <w:p w:rsidR="0072124D" w:rsidRPr="00A35E78" w:rsidRDefault="0072124D" w:rsidP="00600FD0">
            <w:pPr>
              <w:spacing w:after="0" w:line="240" w:lineRule="auto"/>
              <w:rPr>
                <w:rFonts w:ascii="Times New Roman" w:hAnsi="Times New Roman"/>
                <w:i/>
                <w:sz w:val="20"/>
                <w:szCs w:val="20"/>
              </w:rPr>
            </w:pPr>
            <w:r w:rsidRPr="00A35E78">
              <w:rPr>
                <w:rFonts w:ascii="Times New Roman" w:hAnsi="Times New Roman"/>
                <w:i/>
                <w:sz w:val="20"/>
                <w:szCs w:val="20"/>
              </w:rPr>
              <w:t>Кубанский государственный аграрный университет, Краснодар, Россия</w:t>
            </w:r>
          </w:p>
          <w:p w:rsidR="0072124D" w:rsidRPr="00A35E78" w:rsidRDefault="0072124D" w:rsidP="00600FD0">
            <w:pPr>
              <w:spacing w:after="0" w:line="240" w:lineRule="auto"/>
              <w:rPr>
                <w:rFonts w:ascii="Times New Roman" w:hAnsi="Times New Roman"/>
                <w:i/>
                <w:sz w:val="20"/>
                <w:szCs w:val="20"/>
              </w:rPr>
            </w:pPr>
          </w:p>
        </w:tc>
        <w:tc>
          <w:tcPr>
            <w:tcW w:w="2500" w:type="pct"/>
            <w:shd w:val="clear" w:color="auto" w:fill="FFFFFF"/>
          </w:tcPr>
          <w:p w:rsidR="0072124D" w:rsidRPr="00A35E78" w:rsidRDefault="0072124D" w:rsidP="00600FD0">
            <w:pPr>
              <w:spacing w:after="0" w:line="240" w:lineRule="auto"/>
              <w:rPr>
                <w:rFonts w:ascii="Times New Roman" w:hAnsi="Times New Roman"/>
                <w:i/>
                <w:sz w:val="20"/>
                <w:szCs w:val="20"/>
                <w:lang w:val="en-US"/>
              </w:rPr>
            </w:pPr>
            <w:r w:rsidRPr="00A35E78">
              <w:rPr>
                <w:rFonts w:ascii="Times New Roman" w:hAnsi="Times New Roman"/>
                <w:i/>
                <w:sz w:val="20"/>
                <w:szCs w:val="20"/>
                <w:lang w:val="en-US"/>
              </w:rPr>
              <w:t>Kuban state agrarian university, Krasnodar, Russia</w:t>
            </w:r>
          </w:p>
        </w:tc>
      </w:tr>
      <w:tr w:rsidR="0072124D" w:rsidRPr="00600FD0" w:rsidTr="00CB7DFC">
        <w:trPr>
          <w:trHeight w:val="1166"/>
        </w:trPr>
        <w:tc>
          <w:tcPr>
            <w:tcW w:w="2500" w:type="pct"/>
            <w:shd w:val="clear" w:color="auto" w:fill="FFFFFF"/>
          </w:tcPr>
          <w:p w:rsidR="0072124D" w:rsidRPr="00113F96" w:rsidRDefault="0072124D" w:rsidP="00600FD0">
            <w:pPr>
              <w:spacing w:after="0" w:line="240" w:lineRule="auto"/>
              <w:rPr>
                <w:rFonts w:ascii="Times New Roman" w:hAnsi="Times New Roman"/>
                <w:sz w:val="20"/>
                <w:szCs w:val="20"/>
              </w:rPr>
            </w:pPr>
            <w:r w:rsidRPr="00A35E78">
              <w:rPr>
                <w:rFonts w:ascii="Times New Roman" w:hAnsi="Times New Roman"/>
                <w:sz w:val="20"/>
                <w:szCs w:val="20"/>
              </w:rPr>
              <w:t>В статье подробно описывается критерии и правила обеспечения продовольственной безопасности страны и региона в сфере потребления сахаросодержащей продукции, выявлены отраслевые особенности свеклосахарного продуктового подкомплекса, предложены факторы</w:t>
            </w:r>
            <w:r>
              <w:rPr>
                <w:rFonts w:ascii="Times New Roman" w:hAnsi="Times New Roman"/>
                <w:sz w:val="20"/>
                <w:szCs w:val="20"/>
              </w:rPr>
              <w:t xml:space="preserve"> развития рынка сахара в России</w:t>
            </w:r>
          </w:p>
          <w:p w:rsidR="0072124D" w:rsidRPr="00A35E78" w:rsidRDefault="0072124D" w:rsidP="00600FD0">
            <w:pPr>
              <w:spacing w:after="0" w:line="240" w:lineRule="auto"/>
              <w:rPr>
                <w:rFonts w:ascii="Times New Roman" w:hAnsi="Times New Roman"/>
                <w:sz w:val="20"/>
                <w:szCs w:val="20"/>
              </w:rPr>
            </w:pPr>
          </w:p>
        </w:tc>
        <w:tc>
          <w:tcPr>
            <w:tcW w:w="2500" w:type="pct"/>
            <w:shd w:val="clear" w:color="auto" w:fill="FFFFFF"/>
          </w:tcPr>
          <w:p w:rsidR="0072124D" w:rsidRPr="00A35E78" w:rsidRDefault="0072124D" w:rsidP="00600FD0">
            <w:pPr>
              <w:spacing w:after="0" w:line="240" w:lineRule="auto"/>
              <w:rPr>
                <w:rFonts w:ascii="Times New Roman" w:hAnsi="Times New Roman"/>
                <w:sz w:val="20"/>
                <w:szCs w:val="20"/>
                <w:lang w:val="en-US"/>
              </w:rPr>
            </w:pPr>
            <w:r w:rsidRPr="00A35E78">
              <w:rPr>
                <w:rFonts w:ascii="Times New Roman" w:hAnsi="Times New Roman"/>
                <w:sz w:val="20"/>
                <w:szCs w:val="20"/>
                <w:lang w:val="en-US"/>
              </w:rPr>
              <w:t xml:space="preserve">In </w:t>
            </w:r>
            <w:r>
              <w:rPr>
                <w:rFonts w:ascii="Times New Roman" w:hAnsi="Times New Roman"/>
                <w:sz w:val="20"/>
                <w:szCs w:val="20"/>
                <w:lang w:val="en-US"/>
              </w:rPr>
              <w:t xml:space="preserve">the </w:t>
            </w:r>
            <w:r w:rsidRPr="00A35E78">
              <w:rPr>
                <w:rFonts w:ascii="Times New Roman" w:hAnsi="Times New Roman"/>
                <w:sz w:val="20"/>
                <w:szCs w:val="20"/>
                <w:lang w:val="en-US"/>
              </w:rPr>
              <w:t>article</w:t>
            </w:r>
            <w:r>
              <w:rPr>
                <w:rFonts w:ascii="Times New Roman" w:hAnsi="Times New Roman"/>
                <w:sz w:val="20"/>
                <w:szCs w:val="20"/>
                <w:lang w:val="en-US"/>
              </w:rPr>
              <w:t>, we have</w:t>
            </w:r>
            <w:r w:rsidRPr="00A35E78">
              <w:rPr>
                <w:rFonts w:ascii="Times New Roman" w:hAnsi="Times New Roman"/>
                <w:sz w:val="20"/>
                <w:szCs w:val="20"/>
                <w:lang w:val="en-US"/>
              </w:rPr>
              <w:t xml:space="preserve"> described </w:t>
            </w:r>
            <w:r>
              <w:rPr>
                <w:rFonts w:ascii="Times New Roman" w:hAnsi="Times New Roman"/>
                <w:sz w:val="20"/>
                <w:szCs w:val="20"/>
                <w:lang w:val="en-US"/>
              </w:rPr>
              <w:t xml:space="preserve">in </w:t>
            </w:r>
            <w:r w:rsidRPr="00A35E78">
              <w:rPr>
                <w:rFonts w:ascii="Times New Roman" w:hAnsi="Times New Roman"/>
                <w:sz w:val="20"/>
                <w:szCs w:val="20"/>
                <w:lang w:val="en-US"/>
              </w:rPr>
              <w:t>detail</w:t>
            </w:r>
            <w:r>
              <w:rPr>
                <w:rFonts w:ascii="Times New Roman" w:hAnsi="Times New Roman"/>
                <w:sz w:val="20"/>
                <w:szCs w:val="20"/>
                <w:lang w:val="en-US"/>
              </w:rPr>
              <w:t>s</w:t>
            </w:r>
            <w:r w:rsidRPr="00A35E78">
              <w:rPr>
                <w:rFonts w:ascii="Times New Roman" w:hAnsi="Times New Roman"/>
                <w:sz w:val="20"/>
                <w:szCs w:val="20"/>
                <w:lang w:val="en-US"/>
              </w:rPr>
              <w:t xml:space="preserve"> </w:t>
            </w:r>
            <w:r>
              <w:rPr>
                <w:rFonts w:ascii="Times New Roman" w:hAnsi="Times New Roman"/>
                <w:sz w:val="20"/>
                <w:szCs w:val="20"/>
                <w:lang w:val="en-US"/>
              </w:rPr>
              <w:t xml:space="preserve">the </w:t>
            </w:r>
            <w:r w:rsidRPr="00A35E78">
              <w:rPr>
                <w:rFonts w:ascii="Times New Roman" w:hAnsi="Times New Roman"/>
                <w:sz w:val="20"/>
                <w:szCs w:val="20"/>
                <w:lang w:val="en-US"/>
              </w:rPr>
              <w:t xml:space="preserve">criteria and </w:t>
            </w:r>
            <w:r>
              <w:rPr>
                <w:rFonts w:ascii="Times New Roman" w:hAnsi="Times New Roman"/>
                <w:sz w:val="20"/>
                <w:szCs w:val="20"/>
                <w:lang w:val="en-US"/>
              </w:rPr>
              <w:t xml:space="preserve">the </w:t>
            </w:r>
            <w:r w:rsidRPr="00A35E78">
              <w:rPr>
                <w:rFonts w:ascii="Times New Roman" w:hAnsi="Times New Roman"/>
                <w:sz w:val="20"/>
                <w:szCs w:val="20"/>
                <w:lang w:val="en-US"/>
              </w:rPr>
              <w:t>rules of ensuring food security of the country and the region in the sphere of consumption of sacchariferous production</w:t>
            </w:r>
            <w:r>
              <w:rPr>
                <w:rFonts w:ascii="Times New Roman" w:hAnsi="Times New Roman"/>
                <w:sz w:val="20"/>
                <w:szCs w:val="20"/>
                <w:lang w:val="en-US"/>
              </w:rPr>
              <w:t xml:space="preserve">; </w:t>
            </w:r>
            <w:r w:rsidRPr="00A35E78">
              <w:rPr>
                <w:rFonts w:ascii="Times New Roman" w:hAnsi="Times New Roman"/>
                <w:sz w:val="20"/>
                <w:szCs w:val="20"/>
                <w:lang w:val="en-US"/>
              </w:rPr>
              <w:t>branch features of a beet sugar grocery sub</w:t>
            </w:r>
            <w:r>
              <w:rPr>
                <w:rFonts w:ascii="Times New Roman" w:hAnsi="Times New Roman"/>
                <w:sz w:val="20"/>
                <w:szCs w:val="20"/>
                <w:lang w:val="en-US"/>
              </w:rPr>
              <w:t xml:space="preserve"> </w:t>
            </w:r>
            <w:r w:rsidRPr="00A35E78">
              <w:rPr>
                <w:rFonts w:ascii="Times New Roman" w:hAnsi="Times New Roman"/>
                <w:sz w:val="20"/>
                <w:szCs w:val="20"/>
                <w:lang w:val="en-US"/>
              </w:rPr>
              <w:t xml:space="preserve">complex are revealed, </w:t>
            </w:r>
            <w:r>
              <w:rPr>
                <w:rFonts w:ascii="Times New Roman" w:hAnsi="Times New Roman"/>
                <w:sz w:val="20"/>
                <w:szCs w:val="20"/>
                <w:lang w:val="en-US"/>
              </w:rPr>
              <w:t xml:space="preserve">the </w:t>
            </w:r>
            <w:r w:rsidRPr="00A35E78">
              <w:rPr>
                <w:rFonts w:ascii="Times New Roman" w:hAnsi="Times New Roman"/>
                <w:sz w:val="20"/>
                <w:szCs w:val="20"/>
                <w:lang w:val="en-US"/>
              </w:rPr>
              <w:t xml:space="preserve">factors of development of the market of sugar in </w:t>
            </w:r>
            <w:r>
              <w:rPr>
                <w:rFonts w:ascii="Times New Roman" w:hAnsi="Times New Roman"/>
                <w:sz w:val="20"/>
                <w:szCs w:val="20"/>
                <w:lang w:val="en-US"/>
              </w:rPr>
              <w:t>Russia are offered</w:t>
            </w:r>
          </w:p>
        </w:tc>
      </w:tr>
      <w:tr w:rsidR="0072124D" w:rsidRPr="00600FD0" w:rsidTr="00CB7DFC">
        <w:trPr>
          <w:trHeight w:val="389"/>
        </w:trPr>
        <w:tc>
          <w:tcPr>
            <w:tcW w:w="2500" w:type="pct"/>
            <w:shd w:val="clear" w:color="auto" w:fill="FFFFFF"/>
          </w:tcPr>
          <w:p w:rsidR="0072124D" w:rsidRPr="00A35E78" w:rsidRDefault="0072124D" w:rsidP="00600FD0">
            <w:pPr>
              <w:spacing w:after="0" w:line="240" w:lineRule="auto"/>
              <w:rPr>
                <w:rFonts w:ascii="Times New Roman" w:hAnsi="Times New Roman"/>
                <w:sz w:val="20"/>
                <w:szCs w:val="20"/>
              </w:rPr>
            </w:pPr>
            <w:r w:rsidRPr="00A35E78">
              <w:rPr>
                <w:rFonts w:ascii="Times New Roman" w:hAnsi="Times New Roman"/>
                <w:sz w:val="20"/>
                <w:szCs w:val="20"/>
              </w:rPr>
              <w:t>Ключевые слова: ПРОДОВОЛЬСТВЕННАЯ БЕЗОПАСНОСТЬ, ЭКОНОМИЧЕСКАЯ БЕЗОПАСНОСТЬ, РОССИЯ, САХАР, САХАРОСОДЕРЖАЩАЯ ПРОДУКЦИЯ</w:t>
            </w:r>
          </w:p>
        </w:tc>
        <w:tc>
          <w:tcPr>
            <w:tcW w:w="2500" w:type="pct"/>
            <w:shd w:val="clear" w:color="auto" w:fill="FFFFFF"/>
          </w:tcPr>
          <w:p w:rsidR="0072124D" w:rsidRPr="00A35E78" w:rsidRDefault="0072124D" w:rsidP="00600FD0">
            <w:pPr>
              <w:spacing w:after="0" w:line="240" w:lineRule="auto"/>
              <w:rPr>
                <w:rFonts w:ascii="Times New Roman" w:hAnsi="Times New Roman"/>
                <w:sz w:val="20"/>
                <w:szCs w:val="20"/>
                <w:lang w:val="en-US"/>
              </w:rPr>
            </w:pPr>
            <w:r w:rsidRPr="00A35E78">
              <w:rPr>
                <w:rFonts w:ascii="Times New Roman" w:hAnsi="Times New Roman"/>
                <w:sz w:val="20"/>
                <w:szCs w:val="20"/>
                <w:lang w:val="en-US"/>
              </w:rPr>
              <w:t>Keywords: FOOD SECURITY, ECONOMIC SAFETY, RUSSIA, SUGAR, SACCHARIFEROUS PRODUCTION</w:t>
            </w:r>
          </w:p>
        </w:tc>
      </w:tr>
      <w:bookmarkEnd w:id="0"/>
    </w:tbl>
    <w:p w:rsidR="0072124D" w:rsidRPr="00EE7245" w:rsidRDefault="0072124D">
      <w:pPr>
        <w:rPr>
          <w:rFonts w:ascii="Times New Roman" w:hAnsi="Times New Roman"/>
          <w:sz w:val="28"/>
          <w:szCs w:val="28"/>
          <w:lang w:val="en-US"/>
        </w:rPr>
      </w:pP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Существенное и весьма значимое место в продовольственном комплексе занимает свеклосахарный продуктовый подкомплекс. Он представляет собой совокупность экономически и организационно взаимосвязанных видов деятельности разных отраслей, включающих в себя свекловодство, сахарную промышленность, производственную, социальную и рыночную инфраструктуру, объединенных для удовлетворения потребностей населения в сахаре с учетом научно обоснованных норм потребления при обязательном соблюдении экологических требований при производстве продукции по всей технологиче</w:t>
      </w:r>
      <w:r w:rsidRPr="00482B8B">
        <w:rPr>
          <w:rFonts w:ascii="Times New Roman" w:hAnsi="Times New Roman"/>
          <w:sz w:val="28"/>
          <w:szCs w:val="28"/>
        </w:rPr>
        <w:softHyphen/>
        <w:t>ской цепочке.</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Сырьем для производства сахара в мире являются различные растительные культуры. В России основным сырьем для производства сахара является сахарная свекла.</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Как и любая другая отрасль, свеклосахарный продуктовый подкомплекс АПК имеет свои особенности, основными из которых являются:</w:t>
      </w:r>
    </w:p>
    <w:p w:rsidR="0072124D" w:rsidRPr="00482B8B" w:rsidRDefault="0072124D" w:rsidP="00482B8B">
      <w:pPr>
        <w:pStyle w:val="ListParagraph"/>
        <w:numPr>
          <w:ilvl w:val="0"/>
          <w:numId w:val="2"/>
        </w:numPr>
        <w:tabs>
          <w:tab w:val="left" w:pos="567"/>
          <w:tab w:val="left" w:pos="9070"/>
        </w:tabs>
        <w:spacing w:line="360" w:lineRule="auto"/>
        <w:ind w:left="0" w:right="-2" w:firstLine="0"/>
        <w:rPr>
          <w:sz w:val="28"/>
          <w:szCs w:val="28"/>
          <w:lang w:eastAsia="ru-RU"/>
        </w:rPr>
      </w:pPr>
      <w:r w:rsidRPr="00482B8B">
        <w:rPr>
          <w:sz w:val="28"/>
          <w:szCs w:val="28"/>
          <w:lang w:eastAsia="ru-RU"/>
        </w:rPr>
        <w:t>использование в качестве основного сырья для производства сахара корней сахарной свеклы, которая очень требовательна к природно-климатическим условиям и возделывается в связи с этим на ограниченной территории Российской Федерации;</w:t>
      </w:r>
    </w:p>
    <w:p w:rsidR="0072124D" w:rsidRPr="00482B8B" w:rsidRDefault="0072124D" w:rsidP="00482B8B">
      <w:pPr>
        <w:pStyle w:val="ListParagraph"/>
        <w:numPr>
          <w:ilvl w:val="0"/>
          <w:numId w:val="2"/>
        </w:numPr>
        <w:tabs>
          <w:tab w:val="left" w:pos="567"/>
          <w:tab w:val="left" w:pos="9070"/>
        </w:tabs>
        <w:spacing w:line="360" w:lineRule="auto"/>
        <w:ind w:left="0" w:right="-2" w:firstLine="0"/>
        <w:rPr>
          <w:sz w:val="28"/>
          <w:szCs w:val="28"/>
          <w:lang w:eastAsia="ru-RU"/>
        </w:rPr>
      </w:pPr>
      <w:r w:rsidRPr="00482B8B">
        <w:rPr>
          <w:sz w:val="28"/>
          <w:szCs w:val="28"/>
          <w:lang w:eastAsia="ru-RU"/>
        </w:rPr>
        <w:t>развитие негативной тенденции к преимущественному возделыванию других сельскохозяйственных культур в зонах, благоприятных для выращивания сахарной свеклы, что вызывает наличие «жесткой» конкуренции в отношении сахарной свеклы со стороны возделывания других сельскохозяйственных культур (более выгодных для сельских товаропроизводителей), увеличение доли подсолнечника в севообороте в зонах, благоприятных для выращивания сахарной свеклы, что вызывает уменьшение свекловичных посевов и оказывает негативное воздействие в связи с нарушением структуры севооборотов на урожайность как данной культуры, так и других сельскохозяйственных культур;</w:t>
      </w:r>
    </w:p>
    <w:p w:rsidR="0072124D" w:rsidRPr="00482B8B" w:rsidRDefault="0072124D" w:rsidP="00482B8B">
      <w:pPr>
        <w:numPr>
          <w:ilvl w:val="0"/>
          <w:numId w:val="2"/>
        </w:numPr>
        <w:tabs>
          <w:tab w:val="left" w:pos="567"/>
          <w:tab w:val="left" w:pos="1115"/>
          <w:tab w:val="left" w:pos="9070"/>
        </w:tabs>
        <w:spacing w:after="0" w:line="360" w:lineRule="auto"/>
        <w:ind w:left="0" w:right="-2" w:firstLine="0"/>
        <w:jc w:val="both"/>
        <w:rPr>
          <w:rFonts w:ascii="Times New Roman" w:hAnsi="Times New Roman"/>
          <w:sz w:val="28"/>
          <w:szCs w:val="28"/>
        </w:rPr>
      </w:pPr>
      <w:r w:rsidRPr="00482B8B">
        <w:rPr>
          <w:rFonts w:ascii="Times New Roman" w:hAnsi="Times New Roman"/>
          <w:sz w:val="28"/>
          <w:szCs w:val="28"/>
        </w:rPr>
        <w:t>относительно высокий уровень потребления сахара российским населением и соответственно увеличенный спрос на него по сравнению с рядом зарубежных стран;</w:t>
      </w:r>
    </w:p>
    <w:p w:rsidR="0072124D" w:rsidRPr="00473996" w:rsidRDefault="0072124D" w:rsidP="00482B8B">
      <w:pPr>
        <w:numPr>
          <w:ilvl w:val="0"/>
          <w:numId w:val="2"/>
        </w:numPr>
        <w:tabs>
          <w:tab w:val="left" w:pos="567"/>
          <w:tab w:val="left" w:pos="1122"/>
          <w:tab w:val="left" w:pos="9070"/>
        </w:tabs>
        <w:spacing w:after="0" w:line="360" w:lineRule="auto"/>
        <w:ind w:left="0" w:right="-2" w:firstLine="0"/>
        <w:jc w:val="both"/>
        <w:rPr>
          <w:rFonts w:ascii="Times New Roman" w:hAnsi="Times New Roman"/>
          <w:sz w:val="28"/>
          <w:szCs w:val="28"/>
        </w:rPr>
      </w:pPr>
      <w:r w:rsidRPr="00482B8B">
        <w:rPr>
          <w:rFonts w:ascii="Times New Roman" w:hAnsi="Times New Roman"/>
          <w:sz w:val="28"/>
          <w:szCs w:val="28"/>
        </w:rPr>
        <w:t xml:space="preserve">необходимость накопления достаточно больших запасов сахара в домашних хозяйствах, что </w:t>
      </w:r>
      <w:r w:rsidRPr="00473996">
        <w:rPr>
          <w:rFonts w:ascii="Times New Roman" w:hAnsi="Times New Roman"/>
          <w:sz w:val="28"/>
          <w:szCs w:val="28"/>
        </w:rPr>
        <w:t>объективно обусловлено: низким жизненным уровнем отдельных категорий населения, стремлением иметь резерв продуктов «на черный день» в условиях инфляции, наличием у горожан земельных участков для садоводства и огородничества, резким снижением объемов промышленного производства плодовых консервов при много</w:t>
      </w:r>
      <w:r w:rsidRPr="00473996">
        <w:rPr>
          <w:rFonts w:ascii="Times New Roman" w:hAnsi="Times New Roman"/>
          <w:sz w:val="28"/>
          <w:szCs w:val="28"/>
        </w:rPr>
        <w:softHyphen/>
        <w:t>кратно возросших ценах на эту продукцию [9];</w:t>
      </w:r>
    </w:p>
    <w:p w:rsidR="0072124D" w:rsidRPr="00473996" w:rsidRDefault="0072124D" w:rsidP="00482B8B">
      <w:pPr>
        <w:numPr>
          <w:ilvl w:val="0"/>
          <w:numId w:val="2"/>
        </w:numPr>
        <w:tabs>
          <w:tab w:val="left" w:pos="567"/>
          <w:tab w:val="left" w:pos="1129"/>
          <w:tab w:val="left" w:pos="9070"/>
        </w:tabs>
        <w:spacing w:after="0" w:line="360" w:lineRule="auto"/>
        <w:ind w:left="0" w:right="-2" w:firstLine="0"/>
        <w:jc w:val="both"/>
        <w:rPr>
          <w:rFonts w:ascii="Times New Roman" w:hAnsi="Times New Roman"/>
          <w:sz w:val="28"/>
          <w:szCs w:val="28"/>
        </w:rPr>
      </w:pPr>
      <w:r w:rsidRPr="00473996">
        <w:rPr>
          <w:rFonts w:ascii="Times New Roman" w:hAnsi="Times New Roman"/>
          <w:sz w:val="28"/>
          <w:szCs w:val="28"/>
        </w:rPr>
        <w:t>необходимость размещения посевов сахарной свеклы поблизости с сахарными заводами [1];</w:t>
      </w:r>
    </w:p>
    <w:p w:rsidR="0072124D" w:rsidRPr="00482B8B" w:rsidRDefault="0072124D" w:rsidP="00482B8B">
      <w:pPr>
        <w:numPr>
          <w:ilvl w:val="0"/>
          <w:numId w:val="2"/>
        </w:numPr>
        <w:tabs>
          <w:tab w:val="left" w:pos="567"/>
          <w:tab w:val="left" w:pos="1129"/>
          <w:tab w:val="left" w:pos="9070"/>
        </w:tabs>
        <w:spacing w:after="0" w:line="360" w:lineRule="auto"/>
        <w:ind w:left="0" w:right="-2" w:firstLine="0"/>
        <w:jc w:val="both"/>
        <w:rPr>
          <w:rFonts w:ascii="Times New Roman" w:hAnsi="Times New Roman"/>
          <w:sz w:val="28"/>
          <w:szCs w:val="28"/>
        </w:rPr>
      </w:pPr>
      <w:r w:rsidRPr="00473996">
        <w:rPr>
          <w:rFonts w:ascii="Times New Roman" w:hAnsi="Times New Roman"/>
          <w:sz w:val="28"/>
          <w:szCs w:val="28"/>
        </w:rPr>
        <w:t>сезонность производства сахара из сахарной свеклы, обусловленная лимитированным периодом переработки</w:t>
      </w:r>
      <w:r w:rsidRPr="00482B8B">
        <w:rPr>
          <w:rFonts w:ascii="Times New Roman" w:hAnsi="Times New Roman"/>
          <w:sz w:val="28"/>
          <w:szCs w:val="28"/>
        </w:rPr>
        <w:t xml:space="preserve"> ее корней при внесезонной з</w:t>
      </w:r>
      <w:r>
        <w:rPr>
          <w:rFonts w:ascii="Times New Roman" w:hAnsi="Times New Roman"/>
          <w:sz w:val="28"/>
          <w:szCs w:val="28"/>
        </w:rPr>
        <w:t>агрузке заводов переработкой им</w:t>
      </w:r>
      <w:r w:rsidRPr="00482B8B">
        <w:rPr>
          <w:rFonts w:ascii="Times New Roman" w:hAnsi="Times New Roman"/>
          <w:sz w:val="28"/>
          <w:szCs w:val="28"/>
        </w:rPr>
        <w:t>портного сахара-сырца;</w:t>
      </w:r>
    </w:p>
    <w:p w:rsidR="0072124D" w:rsidRPr="00482B8B" w:rsidRDefault="0072124D" w:rsidP="00482B8B">
      <w:pPr>
        <w:numPr>
          <w:ilvl w:val="0"/>
          <w:numId w:val="2"/>
        </w:numPr>
        <w:tabs>
          <w:tab w:val="left" w:pos="567"/>
          <w:tab w:val="left" w:pos="1129"/>
          <w:tab w:val="left" w:pos="9070"/>
        </w:tabs>
        <w:spacing w:after="0" w:line="360" w:lineRule="auto"/>
        <w:ind w:left="0" w:right="-2" w:firstLine="0"/>
        <w:jc w:val="both"/>
        <w:rPr>
          <w:rFonts w:ascii="Times New Roman" w:hAnsi="Times New Roman"/>
          <w:sz w:val="28"/>
          <w:szCs w:val="28"/>
        </w:rPr>
      </w:pPr>
      <w:r w:rsidRPr="00482B8B">
        <w:rPr>
          <w:rFonts w:ascii="Times New Roman" w:hAnsi="Times New Roman"/>
          <w:sz w:val="28"/>
          <w:szCs w:val="28"/>
        </w:rPr>
        <w:t>совпадение по времени периода переработки плодово-ягодной продукции, характеризующегося повышенным спросом на «чистый» сахар, и полного прекращения его выработки на сахарных заводах, следствием чего является необходимость создания сезонных запасов сахара на предприятиях торговли и пищевой промышленности;</w:t>
      </w:r>
    </w:p>
    <w:p w:rsidR="0072124D" w:rsidRPr="00482B8B" w:rsidRDefault="0072124D" w:rsidP="00482B8B">
      <w:pPr>
        <w:numPr>
          <w:ilvl w:val="0"/>
          <w:numId w:val="2"/>
        </w:numPr>
        <w:tabs>
          <w:tab w:val="left" w:pos="567"/>
          <w:tab w:val="left" w:pos="1136"/>
          <w:tab w:val="left" w:pos="9070"/>
        </w:tabs>
        <w:spacing w:after="0" w:line="360" w:lineRule="auto"/>
        <w:ind w:left="0" w:right="-2" w:firstLine="0"/>
        <w:jc w:val="both"/>
        <w:rPr>
          <w:rFonts w:ascii="Times New Roman" w:hAnsi="Times New Roman"/>
          <w:sz w:val="28"/>
          <w:szCs w:val="28"/>
        </w:rPr>
      </w:pPr>
      <w:r w:rsidRPr="00482B8B">
        <w:rPr>
          <w:rFonts w:ascii="Times New Roman" w:hAnsi="Times New Roman"/>
          <w:sz w:val="28"/>
          <w:szCs w:val="28"/>
        </w:rPr>
        <w:t>существующая тенденция снижения потребления сахара в чистом виде у категорий населения с высокими денежными доходами, увеличение спроса с их стороны на более дорогостоящие сахаросодержащие продукты питания при одновременном увеличении потребления «чистого» сахара и дешевых кондитерских изделий населением с низкими доходами;</w:t>
      </w:r>
    </w:p>
    <w:p w:rsidR="0072124D" w:rsidRPr="00473996" w:rsidRDefault="0072124D" w:rsidP="00482B8B">
      <w:pPr>
        <w:numPr>
          <w:ilvl w:val="0"/>
          <w:numId w:val="2"/>
        </w:numPr>
        <w:tabs>
          <w:tab w:val="left" w:pos="567"/>
          <w:tab w:val="left" w:pos="1069"/>
          <w:tab w:val="left" w:pos="9070"/>
        </w:tabs>
        <w:spacing w:after="0" w:line="360" w:lineRule="auto"/>
        <w:ind w:left="0" w:right="-2" w:firstLine="0"/>
        <w:jc w:val="both"/>
        <w:rPr>
          <w:rFonts w:ascii="Times New Roman" w:hAnsi="Times New Roman"/>
          <w:sz w:val="28"/>
          <w:szCs w:val="28"/>
        </w:rPr>
      </w:pPr>
      <w:r w:rsidRPr="00482B8B">
        <w:rPr>
          <w:rFonts w:ascii="Times New Roman" w:hAnsi="Times New Roman"/>
          <w:sz w:val="28"/>
          <w:szCs w:val="28"/>
        </w:rPr>
        <w:t xml:space="preserve">неодинаковый уровень потребления сахара и сахаросодержащих продуктов по различным регионам страны при максимальном душевом потреблении сахара в основных сахаропроизводящих районах и минимальном - в северных и восточных регионах Российской Федерации, где объективно </w:t>
      </w:r>
      <w:r w:rsidRPr="00473996">
        <w:rPr>
          <w:rFonts w:ascii="Times New Roman" w:hAnsi="Times New Roman"/>
          <w:sz w:val="28"/>
          <w:szCs w:val="28"/>
        </w:rPr>
        <w:t>существует необходимость повышенного уровня потребления высококалорийного сахара в связи с высоким уровнем энергозатрат населения [9].</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73996">
        <w:rPr>
          <w:rFonts w:ascii="Times New Roman" w:hAnsi="Times New Roman"/>
          <w:sz w:val="28"/>
          <w:szCs w:val="28"/>
        </w:rPr>
        <w:t xml:space="preserve">Структуру свеклосахарного продуктового подкомплекса можно представить состоящей из трех сфер: </w:t>
      </w:r>
      <w:r w:rsidRPr="00473996">
        <w:rPr>
          <w:rFonts w:ascii="Times New Roman" w:hAnsi="Times New Roman"/>
          <w:sz w:val="28"/>
          <w:szCs w:val="28"/>
          <w:lang w:val="en-US"/>
        </w:rPr>
        <w:t>I</w:t>
      </w:r>
      <w:r w:rsidRPr="00473996">
        <w:rPr>
          <w:rFonts w:ascii="Times New Roman" w:hAnsi="Times New Roman"/>
          <w:sz w:val="28"/>
          <w:szCs w:val="28"/>
        </w:rPr>
        <w:t>-</w:t>
      </w:r>
      <w:r w:rsidRPr="00482B8B">
        <w:rPr>
          <w:rFonts w:ascii="Times New Roman" w:hAnsi="Times New Roman"/>
          <w:sz w:val="28"/>
          <w:szCs w:val="28"/>
        </w:rPr>
        <w:t xml:space="preserve">я сфера - производство комплекса сельскохозяйственных машин для возделывания сахарной свеклы, производство удобрений, ядохимикатов и других средств борьбы с вредителями и болезнями сахарной свеклы, производство технологического оборудования для сахарной промышленности, строительство свеклоприемных пунктов и производство специального оборудования для них, производство специализированной тары для фасовки сахара, карьероуправления по добыче известнякового камня и др.; </w:t>
      </w:r>
      <w:r w:rsidRPr="00482B8B">
        <w:rPr>
          <w:rFonts w:ascii="Times New Roman" w:hAnsi="Times New Roman"/>
          <w:sz w:val="28"/>
          <w:szCs w:val="28"/>
          <w:lang w:val="en-US"/>
        </w:rPr>
        <w:t>II</w:t>
      </w:r>
      <w:r w:rsidRPr="00482B8B">
        <w:rPr>
          <w:rFonts w:ascii="Times New Roman" w:hAnsi="Times New Roman"/>
          <w:sz w:val="28"/>
          <w:szCs w:val="28"/>
        </w:rPr>
        <w:t xml:space="preserve">-я сфера - выращивание сахарной свеклы и ее семеноводство; </w:t>
      </w:r>
      <w:r w:rsidRPr="00482B8B">
        <w:rPr>
          <w:rFonts w:ascii="Times New Roman" w:hAnsi="Times New Roman"/>
          <w:sz w:val="28"/>
          <w:szCs w:val="28"/>
          <w:lang w:val="en-US"/>
        </w:rPr>
        <w:t>III</w:t>
      </w:r>
      <w:r w:rsidRPr="00482B8B">
        <w:rPr>
          <w:rFonts w:ascii="Times New Roman" w:hAnsi="Times New Roman"/>
          <w:sz w:val="28"/>
          <w:szCs w:val="28"/>
        </w:rPr>
        <w:t>-я сфера - сахарная промышленность.</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Производственная инфраструктура подкомплекса включает в себя ремонт специализированной сельскохозяйственной техники, технологического оборудования сахарных заводов, свеклоприемных пунктов, транспортное обслуживание, услуги торговли, внешнеэкономические связи, научное обеспечение АПК. Социальная инфраструктура включает комплекс различных организаций и учреждений, призванных обеспечивать социальные потребности работников.</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Весьма актуальным в современных условиях является формирование рыночной инфраструктуры технического сервиса АПК. Это сеть ремонтообслуживающих производств непосредственно в хозяйствах, ремонтообслуживающих предприятий районного звена, специализированных мастерских и ремонтных заводов регионального уровня.</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Не менее важным элементом инфраструктуры в последние годы становятся внешнеэкономические связи, потому что экономическая глобализация в современных условиях влечет за собой коренную трансформацию сложившейся системы международных отношений, ускоряется интеграция и кооперация агропромышленного производства мира.</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Одним из приоритетных направлений современного развития экономики является формирование эффективного и устойчиво функционирующего агропромышленного производства, развитие продовольственного рынка, его насыщение конкурентоспособной продукцией и постепенное вытеснение импортных товаров отечественными. Прежде всего, это продиктовано необходимостью обеспечения продовольственной безопасности как отдельного, так и страны в целом.</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Рынок сахара является одним из крупнейших рынков продовольственных товаров в России</w:t>
      </w:r>
      <w:r>
        <w:rPr>
          <w:rFonts w:ascii="Times New Roman" w:hAnsi="Times New Roman"/>
          <w:sz w:val="28"/>
          <w:szCs w:val="28"/>
        </w:rPr>
        <w:t>.</w:t>
      </w:r>
      <w:r w:rsidRPr="00482B8B">
        <w:rPr>
          <w:rFonts w:ascii="Times New Roman" w:hAnsi="Times New Roman"/>
          <w:sz w:val="28"/>
          <w:szCs w:val="28"/>
        </w:rPr>
        <w:t xml:space="preserve"> Обеспеченность сахаром как ценным продуктом питания, получаемым из сельскохозяйственного сырья, в значительной степени определяет продовольственную независимость и безопасность страны, поскольку этот продукт является стратегическим продовольственным товаром, а также сырьем для многих предприятий пищевой, фармацевтической и химической промышленности. Кроме того, рынок сахара привлекателен благодаря своей капиталоемкости и динамичности в плане ценовой конъюнктуры. Поэтому правительства большинства стран и ученые-экономисты уделяют пристальное внимание решению проблем, связанных с эффективностью и устойчивостью функционирования данного сектора продовольственного рынка.</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Национальный рынок сахара развивается под воздействием сложного комплекса факторов, которые возможно объеди</w:t>
      </w:r>
      <w:r w:rsidRPr="00482B8B">
        <w:rPr>
          <w:rFonts w:ascii="Times New Roman" w:hAnsi="Times New Roman"/>
          <w:sz w:val="28"/>
          <w:szCs w:val="28"/>
        </w:rPr>
        <w:softHyphen/>
        <w:t>нить в четыре группы.</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К</w:t>
      </w:r>
      <w:r w:rsidRPr="00482B8B">
        <w:rPr>
          <w:rFonts w:ascii="Times New Roman" w:hAnsi="Times New Roman"/>
          <w:iCs/>
          <w:sz w:val="28"/>
          <w:szCs w:val="28"/>
        </w:rPr>
        <w:t xml:space="preserve"> экономическим</w:t>
      </w:r>
      <w:r w:rsidRPr="00482B8B">
        <w:rPr>
          <w:rFonts w:ascii="Times New Roman" w:hAnsi="Times New Roman"/>
          <w:sz w:val="28"/>
          <w:szCs w:val="28"/>
        </w:rPr>
        <w:t xml:space="preserve"> факторам развития рынка сахара относятся макроэкономические параметры страны, механизм государственного регулирования рынка, уровень развития сельскохозяйственного производства и предприятий по промышленной переработке сахарной свеклы и сахара-сырца, уровень развития хозяйственных связей между предприятиями сахарного подкомплекса, межрегиональных связей по обеспечению товарообмена, уровень и структура цен.</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iCs/>
          <w:sz w:val="28"/>
          <w:szCs w:val="28"/>
        </w:rPr>
        <w:t>Научно-технические факторы</w:t>
      </w:r>
      <w:r w:rsidRPr="00482B8B">
        <w:rPr>
          <w:rFonts w:ascii="Times New Roman" w:hAnsi="Times New Roman"/>
          <w:sz w:val="28"/>
          <w:szCs w:val="28"/>
        </w:rPr>
        <w:t>, по-нашему мнению, вклю</w:t>
      </w:r>
      <w:r w:rsidRPr="00482B8B">
        <w:rPr>
          <w:rFonts w:ascii="Times New Roman" w:hAnsi="Times New Roman"/>
          <w:sz w:val="28"/>
          <w:szCs w:val="28"/>
        </w:rPr>
        <w:softHyphen/>
        <w:t>чают уровень развития материально-технической базы сельского хозяйства, сахарной промышленности и инфраструктуры, уровень механизации и автоматизации производственных и транспортно-складских процессов и внедрения достижений научно-технического процесса.</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Среди</w:t>
      </w:r>
      <w:r w:rsidRPr="00482B8B">
        <w:rPr>
          <w:rFonts w:ascii="Times New Roman" w:hAnsi="Times New Roman"/>
          <w:i/>
          <w:iCs/>
          <w:sz w:val="28"/>
          <w:szCs w:val="28"/>
        </w:rPr>
        <w:t xml:space="preserve"> </w:t>
      </w:r>
      <w:r w:rsidRPr="00482B8B">
        <w:rPr>
          <w:rFonts w:ascii="Times New Roman" w:hAnsi="Times New Roman"/>
          <w:iCs/>
          <w:sz w:val="28"/>
          <w:szCs w:val="28"/>
        </w:rPr>
        <w:t>социальных</w:t>
      </w:r>
      <w:r w:rsidRPr="00482B8B">
        <w:rPr>
          <w:rFonts w:ascii="Times New Roman" w:hAnsi="Times New Roman"/>
          <w:sz w:val="28"/>
          <w:szCs w:val="28"/>
        </w:rPr>
        <w:t xml:space="preserve"> факторов нами выделены численность и социально-демографическая структура населения и его размещение по территории страны, динамика среднедушевых</w:t>
      </w:r>
      <w:r w:rsidRPr="00482B8B">
        <w:rPr>
          <w:rFonts w:ascii="Times New Roman" w:hAnsi="Times New Roman"/>
          <w:i/>
          <w:iCs/>
          <w:sz w:val="28"/>
          <w:szCs w:val="28"/>
        </w:rPr>
        <w:t xml:space="preserve"> </w:t>
      </w:r>
      <w:r w:rsidRPr="00482B8B">
        <w:rPr>
          <w:rFonts w:ascii="Times New Roman" w:hAnsi="Times New Roman"/>
          <w:iCs/>
          <w:sz w:val="28"/>
          <w:szCs w:val="28"/>
        </w:rPr>
        <w:t>денежных</w:t>
      </w:r>
      <w:r w:rsidRPr="00482B8B">
        <w:rPr>
          <w:rFonts w:ascii="Times New Roman" w:hAnsi="Times New Roman"/>
          <w:sz w:val="28"/>
          <w:szCs w:val="28"/>
        </w:rPr>
        <w:t xml:space="preserve"> доходов, количественный и качественный уровень обеспеченности предприятий сахарного подкомплекса трудовыми ресурсами.</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iCs/>
          <w:sz w:val="28"/>
          <w:szCs w:val="28"/>
        </w:rPr>
        <w:t>Природно-климатические</w:t>
      </w:r>
      <w:r w:rsidRPr="00482B8B">
        <w:rPr>
          <w:rFonts w:ascii="Times New Roman" w:hAnsi="Times New Roman"/>
          <w:sz w:val="28"/>
          <w:szCs w:val="28"/>
        </w:rPr>
        <w:t xml:space="preserve"> факторы определяют, прежде всего, размер и уровень развития зон производства сырья для сахарной промышленности.</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Переход на новые условия хозяйствования, переориента</w:t>
      </w:r>
      <w:r w:rsidRPr="00482B8B">
        <w:rPr>
          <w:rFonts w:ascii="Times New Roman" w:hAnsi="Times New Roman"/>
          <w:sz w:val="28"/>
          <w:szCs w:val="28"/>
        </w:rPr>
        <w:softHyphen/>
        <w:t>ция хозяйств на самофинансирование вызывают необходимость более рационального использования как природных ресурсов, так и всего производственного потенциала сельского хозяйства и его отраслей, в данном случае свекловодства. Тенденция спада производства сахарной свеклы связана, главным образом, с началом рыночных преобразований в отрасли и была обусловлена резким ухудшением финансового положения сельскохозяй</w:t>
      </w:r>
      <w:r w:rsidRPr="00482B8B">
        <w:rPr>
          <w:rFonts w:ascii="Times New Roman" w:hAnsi="Times New Roman"/>
          <w:sz w:val="28"/>
          <w:szCs w:val="28"/>
        </w:rPr>
        <w:softHyphen/>
        <w:t>ственных предприятий.</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Как показывают исследования, развитие свеклосахарного продуктового подкомплекса в нашей стране шло неравномерно. Под влиянием различных факторов происходили те или иные изменения. Соответственно возникает необходимость рассмотреть сложившуюся структуру свеклосахарного продуктового подкомплекса АПК. Вопрос структурирования свеклосахарного продуктового подкомплекса имеет большое методическое значение и позволяет правильно определить пропорции и наметить пути эффективного функционирования. В большинстве случаев АПК и его подкомплексы рассматривают в виде трех крупных сфер отраслей: производство средств производства и производственное обслуживание; сельскохозяйственное производство; заготовка, транспортировка, хранение, переработка и реализация продукции.</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Значимость сахара в продовольственной безопасности страны трудно переоценить. В 100 г продукта содержится 390 кал., а углеводы составляют 95,5 г. Более высокой калорийностью обладают только масло растительное (872), масло топленое (869), масло сливочное (734), орехи грецкие (612) и шоколад молочный (568). Калорийность сахара равна калорийности жирной свинины. Следовательно, сахар по калорийности занимает 6-е место в перечне пятидесяти семи наиболее употребляемых продуктов питания, а по содержанию углеводов он занимает среди них первое место.</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Сбалансированным и полноценным считается питание при обеспечении суточной калорийности за счет правильного подбора белков (15% суточной калорийности, причем белки животного происхождения должны составлять не менее поло</w:t>
      </w:r>
      <w:r w:rsidRPr="00482B8B">
        <w:rPr>
          <w:rFonts w:ascii="Times New Roman" w:hAnsi="Times New Roman"/>
          <w:sz w:val="28"/>
          <w:szCs w:val="28"/>
        </w:rPr>
        <w:softHyphen/>
        <w:t>вины общего количества бе</w:t>
      </w:r>
      <w:r>
        <w:rPr>
          <w:rFonts w:ascii="Times New Roman" w:hAnsi="Times New Roman"/>
          <w:sz w:val="28"/>
          <w:szCs w:val="28"/>
        </w:rPr>
        <w:t>лков), жиров (30% суточной кало</w:t>
      </w:r>
      <w:r w:rsidRPr="00482B8B">
        <w:rPr>
          <w:rFonts w:ascii="Times New Roman" w:hAnsi="Times New Roman"/>
          <w:sz w:val="28"/>
          <w:szCs w:val="28"/>
        </w:rPr>
        <w:t>рийности) и углеводов (55%). При суточных затратах 3000 кал это составляет: белков - 450 кал, по 225 кал животного и расти</w:t>
      </w:r>
      <w:r w:rsidRPr="00482B8B">
        <w:rPr>
          <w:rFonts w:ascii="Times New Roman" w:hAnsi="Times New Roman"/>
          <w:sz w:val="28"/>
          <w:szCs w:val="28"/>
        </w:rPr>
        <w:softHyphen/>
        <w:t>тельного происхождения; жиров - 900 кал и углеводов - 1650 кал, из которых 215 кал составляет сахар и 143 кал - кондитерские изделия, содержащие сахар. Доля сахара в общей суточной потребности калорий составляет 11,9% Значимость сахара в продовольственной безопасности страны определяется еще и тем, что ни один вид продукции, кроме хлеба и мучных изделий, не превышает сахар по доле калорийности в суточных затратах на питание, а по углеводам занимает первое место.</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Таким образом, сахар является вторым после зерна стратегическим продуктом. Однако до настоящего времени сахарному производству государством не уделяется столько внимания, сколько производству зерна. Если зерно Россия ежегодно экспортирует, то сахар-сырец или белый сахар - импортирует.</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Важным условием обеспечения конкурентоспособности отечественного производства сахара, а также продовольственной безопасности в этой сфере является учет структуры использования сахарной продукции. В условиях высокой стоимости энергоносителей и высокой энергоемкости производства сахара очень важным резервом снижения затрат энергии на производство является учет направления использования сахара. По многолетним данным, в стране сложилась следующая структура потребления сахара: прямые покупки - 60%, промышленное потребление (кондитерские изделия, безалкогольные напитки, молочная продукция, консервирование фруктов и овощей и др.) 40%. Таким образом, 40% сахаросодержащего продукта не нуждается в доведении его до сухого кристалла, а может быть использовано в виде сиропа, что обеспечит значительное снижение затрат энергии в производстве сахара.</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При учете объемов производства сахара очень важно различать прямое его потребление и использование в сахаросодержащих продуктах. По медицинским нормам питания в среднем на душу населения рассчитано 20 кг сахара в год, в сахаросодержащих продуктах - еще 16 кг. Причем следует иметь н и иду существенные колебания общего потребления сахара и сахаросодержащих продуктов по регионам страны. Если в Са</w:t>
      </w:r>
      <w:r w:rsidRPr="00482B8B">
        <w:rPr>
          <w:rFonts w:ascii="Times New Roman" w:hAnsi="Times New Roman"/>
          <w:sz w:val="28"/>
          <w:szCs w:val="28"/>
        </w:rPr>
        <w:softHyphen/>
        <w:t>ратовской области и Удмуртии его потребляется по 28 кг, то в Краснодарском крае - 51 кг. Кроме того, следует отметить, что в странах Западной Европы до 70% сахара используется в сахаросодержащих продуктах, тогда как в нашей стране - только 40%.</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Потребление сахара в России в расчете на имеющуюся численность населения оценивается примерно в 6 млн т в год, в том числе 3,6 млн т приходится на население, а 2,4 млн т - на пищевую промышленность. В последние годы наметилась тен</w:t>
      </w:r>
      <w:r w:rsidRPr="00482B8B">
        <w:rPr>
          <w:rFonts w:ascii="Times New Roman" w:hAnsi="Times New Roman"/>
          <w:spacing w:val="20"/>
          <w:sz w:val="28"/>
          <w:szCs w:val="28"/>
        </w:rPr>
        <w:t>денция</w:t>
      </w:r>
      <w:r w:rsidRPr="00482B8B">
        <w:rPr>
          <w:rFonts w:ascii="Times New Roman" w:hAnsi="Times New Roman"/>
          <w:sz w:val="28"/>
          <w:szCs w:val="28"/>
        </w:rPr>
        <w:t xml:space="preserve"> увеличения потребления этого продукта в связи с ростом объемов его использования в пищевой промышленности (с </w:t>
      </w:r>
      <w:r w:rsidRPr="00482B8B">
        <w:rPr>
          <w:rFonts w:ascii="Times New Roman" w:hAnsi="Times New Roman"/>
          <w:spacing w:val="20"/>
          <w:sz w:val="28"/>
          <w:szCs w:val="28"/>
        </w:rPr>
        <w:t>2,1</w:t>
      </w:r>
      <w:r w:rsidRPr="00482B8B">
        <w:rPr>
          <w:rFonts w:ascii="Times New Roman" w:hAnsi="Times New Roman"/>
          <w:sz w:val="28"/>
          <w:szCs w:val="28"/>
        </w:rPr>
        <w:t xml:space="preserve"> до 2,4 млн т). Из этого объема наибольшее количество используется в производстве кондитерских изделий (более 52%), соков (20%) и плодово-ягодных консервов (10%).</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Сахар является одним из самых дешевых источников ка</w:t>
      </w:r>
      <w:r w:rsidRPr="00482B8B">
        <w:rPr>
          <w:rFonts w:ascii="Times New Roman" w:hAnsi="Times New Roman"/>
          <w:sz w:val="28"/>
          <w:szCs w:val="28"/>
        </w:rPr>
        <w:softHyphen/>
      </w:r>
      <w:r w:rsidRPr="00482B8B">
        <w:rPr>
          <w:rFonts w:ascii="Times New Roman" w:hAnsi="Times New Roman"/>
          <w:spacing w:val="20"/>
          <w:sz w:val="28"/>
          <w:szCs w:val="28"/>
        </w:rPr>
        <w:t>лорий</w:t>
      </w:r>
      <w:r w:rsidRPr="00482B8B">
        <w:rPr>
          <w:rFonts w:ascii="Times New Roman" w:hAnsi="Times New Roman"/>
          <w:sz w:val="28"/>
          <w:szCs w:val="28"/>
        </w:rPr>
        <w:t xml:space="preserve"> в рационе питания, а низкий уровень жизни порождает избыточный спрос на сахар со стороны населения (для консервирования фруктов и ягод, изготовления домашних алкогольн</w:t>
      </w:r>
      <w:r w:rsidRPr="00482B8B">
        <w:rPr>
          <w:rFonts w:ascii="Times New Roman" w:hAnsi="Times New Roman"/>
          <w:spacing w:val="20"/>
          <w:sz w:val="28"/>
          <w:szCs w:val="28"/>
        </w:rPr>
        <w:t>ых</w:t>
      </w:r>
      <w:r w:rsidRPr="00482B8B">
        <w:rPr>
          <w:rFonts w:ascii="Times New Roman" w:hAnsi="Times New Roman"/>
          <w:sz w:val="28"/>
          <w:szCs w:val="28"/>
        </w:rPr>
        <w:t xml:space="preserve"> напитков).</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Учитывая сложившиеся обстоятельства, дальнейшее развитие рынка сахара в России во многом будет обусловлено действием следующих факторов:</w:t>
      </w:r>
    </w:p>
    <w:p w:rsidR="0072124D" w:rsidRPr="00482B8B" w:rsidRDefault="0072124D" w:rsidP="00482B8B">
      <w:pPr>
        <w:pStyle w:val="ListParagraph"/>
        <w:numPr>
          <w:ilvl w:val="0"/>
          <w:numId w:val="4"/>
        </w:numPr>
        <w:tabs>
          <w:tab w:val="left" w:pos="567"/>
        </w:tabs>
        <w:spacing w:line="360" w:lineRule="auto"/>
        <w:ind w:left="0" w:right="-2" w:hanging="11"/>
        <w:rPr>
          <w:sz w:val="28"/>
          <w:szCs w:val="28"/>
          <w:lang w:eastAsia="ru-RU"/>
        </w:rPr>
      </w:pPr>
      <w:r w:rsidRPr="00482B8B">
        <w:rPr>
          <w:sz w:val="28"/>
          <w:szCs w:val="28"/>
          <w:lang w:eastAsia="ru-RU"/>
        </w:rPr>
        <w:t>государственной экономической политикой, направ</w:t>
      </w:r>
      <w:r w:rsidRPr="00482B8B">
        <w:rPr>
          <w:spacing w:val="20"/>
          <w:sz w:val="28"/>
          <w:szCs w:val="28"/>
          <w:lang w:eastAsia="ru-RU"/>
        </w:rPr>
        <w:t>ленной</w:t>
      </w:r>
      <w:r w:rsidRPr="00482B8B">
        <w:rPr>
          <w:sz w:val="28"/>
          <w:szCs w:val="28"/>
          <w:lang w:eastAsia="ru-RU"/>
        </w:rPr>
        <w:t xml:space="preserve"> </w:t>
      </w:r>
      <w:r w:rsidRPr="00482B8B">
        <w:rPr>
          <w:spacing w:val="20"/>
          <w:sz w:val="28"/>
          <w:szCs w:val="28"/>
          <w:lang w:eastAsia="ru-RU"/>
        </w:rPr>
        <w:t>на</w:t>
      </w:r>
      <w:r w:rsidRPr="00482B8B">
        <w:rPr>
          <w:sz w:val="28"/>
          <w:szCs w:val="28"/>
          <w:lang w:eastAsia="ru-RU"/>
        </w:rPr>
        <w:t xml:space="preserve"> разработку программ развития сахарной промышленности и формирование организационно-экономического механизма, создающего условия и адекватную законодательную базу для эффективного и устойчивого функционирования свеклосахарного комплекса</w:t>
      </w:r>
      <w:r>
        <w:rPr>
          <w:sz w:val="28"/>
          <w:szCs w:val="28"/>
          <w:lang w:eastAsia="ru-RU"/>
        </w:rPr>
        <w:t xml:space="preserve"> </w:t>
      </w:r>
      <w:r w:rsidRPr="00F3487F">
        <w:rPr>
          <w:sz w:val="28"/>
          <w:szCs w:val="28"/>
          <w:lang w:eastAsia="ru-RU"/>
        </w:rPr>
        <w:t>[2]</w:t>
      </w:r>
      <w:r w:rsidRPr="00482B8B">
        <w:rPr>
          <w:sz w:val="28"/>
          <w:szCs w:val="28"/>
          <w:lang w:eastAsia="ru-RU"/>
        </w:rPr>
        <w:t>;</w:t>
      </w:r>
    </w:p>
    <w:p w:rsidR="0072124D" w:rsidRPr="00482B8B" w:rsidRDefault="0072124D" w:rsidP="00482B8B">
      <w:pPr>
        <w:pStyle w:val="ListParagraph"/>
        <w:numPr>
          <w:ilvl w:val="0"/>
          <w:numId w:val="4"/>
        </w:numPr>
        <w:tabs>
          <w:tab w:val="left" w:pos="567"/>
        </w:tabs>
        <w:spacing w:line="360" w:lineRule="auto"/>
        <w:ind w:left="0" w:right="-2" w:hanging="11"/>
        <w:rPr>
          <w:sz w:val="28"/>
          <w:szCs w:val="28"/>
          <w:lang w:eastAsia="ru-RU"/>
        </w:rPr>
      </w:pPr>
      <w:r w:rsidRPr="00482B8B">
        <w:rPr>
          <w:sz w:val="28"/>
          <w:szCs w:val="28"/>
          <w:lang w:eastAsia="ru-RU"/>
        </w:rPr>
        <w:t>инвестиционной политикой, от которой зависят льготы и стимулы к долгосрочным инвестициям, необходимым для строительства объектов производства и переработки, материальной базы рыночной инфраструктуры</w:t>
      </w:r>
      <w:r w:rsidRPr="00F3487F">
        <w:rPr>
          <w:sz w:val="28"/>
          <w:szCs w:val="28"/>
          <w:lang w:eastAsia="ru-RU"/>
        </w:rPr>
        <w:t xml:space="preserve"> [3]</w:t>
      </w:r>
      <w:r w:rsidRPr="00482B8B">
        <w:rPr>
          <w:sz w:val="28"/>
          <w:szCs w:val="28"/>
          <w:lang w:eastAsia="ru-RU"/>
        </w:rPr>
        <w:t>;</w:t>
      </w:r>
    </w:p>
    <w:p w:rsidR="0072124D" w:rsidRPr="00482B8B" w:rsidRDefault="0072124D" w:rsidP="00482B8B">
      <w:pPr>
        <w:pStyle w:val="ListParagraph"/>
        <w:numPr>
          <w:ilvl w:val="0"/>
          <w:numId w:val="4"/>
        </w:numPr>
        <w:tabs>
          <w:tab w:val="left" w:pos="567"/>
        </w:tabs>
        <w:spacing w:line="360" w:lineRule="auto"/>
        <w:ind w:left="0" w:right="-2" w:hanging="11"/>
        <w:rPr>
          <w:sz w:val="28"/>
          <w:szCs w:val="28"/>
          <w:lang w:eastAsia="ru-RU"/>
        </w:rPr>
      </w:pPr>
      <w:r w:rsidRPr="00482B8B">
        <w:rPr>
          <w:sz w:val="28"/>
          <w:szCs w:val="28"/>
          <w:lang w:eastAsia="ru-RU"/>
        </w:rPr>
        <w:t xml:space="preserve">развитием и углублением интеграционных связей между производителями фабричной сахарной свеклы и </w:t>
      </w:r>
      <w:r w:rsidRPr="00482B8B">
        <w:rPr>
          <w:spacing w:val="20"/>
          <w:sz w:val="28"/>
          <w:szCs w:val="28"/>
          <w:lang w:eastAsia="ru-RU"/>
        </w:rPr>
        <w:t>са</w:t>
      </w:r>
      <w:r w:rsidRPr="00482B8B">
        <w:rPr>
          <w:sz w:val="28"/>
          <w:szCs w:val="28"/>
          <w:lang w:eastAsia="ru-RU"/>
        </w:rPr>
        <w:t>харными заводами, восстановлением системы ресурсного обеспечения отрасли.</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Исследования состояния рынка сахара показали, что Россия в настоящее время и в ближайшей перспективе не в состоянии поддерживать необходимый уровень самообеспечения сахаром. Связано это в первую очередь с тем, что материально-техническая база сельскохозяйственных предприятий пришла в такой упадок, восстановить который за 5-6 лет вряд ли возможно без соответствующей государственной поддержки</w:t>
      </w:r>
      <w:r w:rsidRPr="00F3487F">
        <w:rPr>
          <w:rFonts w:ascii="Times New Roman" w:hAnsi="Times New Roman"/>
          <w:sz w:val="28"/>
          <w:szCs w:val="28"/>
        </w:rPr>
        <w:t xml:space="preserve"> [11]</w:t>
      </w:r>
      <w:r w:rsidRPr="00482B8B">
        <w:rPr>
          <w:rFonts w:ascii="Times New Roman" w:hAnsi="Times New Roman"/>
          <w:sz w:val="28"/>
          <w:szCs w:val="28"/>
        </w:rPr>
        <w:t>.</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Развал материально-технической базы свеклосахарного производства привел к снижению устойчивости развития сахарной промышленности России. Только наращивание объемов производства сахара из отечественного сырья позволит уменьшить зависимость страны от завозимого по импорту белого сахара и сахара-сырца и поддержать тем самым собственных сельскохозяйственных производителей и переработчиков. Поэтому необходимо принятие как со стороны государства, так и сахарных компаний срочных мер, направленных на защиту отечественного рынка сахара от импортной экспансии и обеспечение продовольственной безопасности.</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 xml:space="preserve">В зависимости от </w:t>
      </w:r>
      <w:r w:rsidRPr="00482B8B">
        <w:rPr>
          <w:rFonts w:ascii="Times New Roman" w:hAnsi="Times New Roman"/>
          <w:spacing w:val="20"/>
          <w:sz w:val="28"/>
          <w:szCs w:val="28"/>
        </w:rPr>
        <w:t>почв</w:t>
      </w:r>
      <w:r w:rsidRPr="00482B8B">
        <w:rPr>
          <w:rFonts w:ascii="Times New Roman" w:hAnsi="Times New Roman"/>
          <w:sz w:val="28"/>
          <w:szCs w:val="28"/>
        </w:rPr>
        <w:t xml:space="preserve"> и климата, разных условий про</w:t>
      </w:r>
      <w:r w:rsidRPr="00482B8B">
        <w:rPr>
          <w:rFonts w:ascii="Times New Roman" w:hAnsi="Times New Roman"/>
          <w:sz w:val="28"/>
          <w:szCs w:val="28"/>
        </w:rPr>
        <w:softHyphen/>
        <w:t>израстания и выращивания сахаросодержащих сельскохозяйственных культур, а также традиции, внутренних возможностей и потребностей количество потребления сахара и сахаросодержащих продуктов бывает различным. Однако главным фактором, влияющим на объем потребления сахара на душу населения, является экономический потенциал и сложившиеся традиции.</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Отраслевые особенности сахарной промышленности обусловливают учет при прогнозировании ее развития следующих аспектов:</w:t>
      </w:r>
    </w:p>
    <w:p w:rsidR="0072124D" w:rsidRPr="00482B8B" w:rsidRDefault="0072124D" w:rsidP="00482B8B">
      <w:pPr>
        <w:pStyle w:val="ListParagraph"/>
        <w:numPr>
          <w:ilvl w:val="0"/>
          <w:numId w:val="5"/>
        </w:numPr>
        <w:tabs>
          <w:tab w:val="left" w:pos="567"/>
        </w:tabs>
        <w:spacing w:line="360" w:lineRule="auto"/>
        <w:ind w:left="0" w:right="-2" w:hanging="11"/>
        <w:rPr>
          <w:sz w:val="28"/>
          <w:szCs w:val="28"/>
          <w:lang w:eastAsia="ru-RU"/>
        </w:rPr>
      </w:pPr>
      <w:r w:rsidRPr="00482B8B">
        <w:rPr>
          <w:sz w:val="28"/>
          <w:szCs w:val="28"/>
          <w:lang w:eastAsia="ru-RU"/>
        </w:rPr>
        <w:t>уровня развития сырьевой базы, что связано с опти</w:t>
      </w:r>
      <w:r w:rsidRPr="00482B8B">
        <w:rPr>
          <w:spacing w:val="20"/>
          <w:sz w:val="28"/>
          <w:szCs w:val="28"/>
          <w:lang w:eastAsia="ru-RU"/>
        </w:rPr>
        <w:t>мальным</w:t>
      </w:r>
      <w:r w:rsidRPr="00482B8B">
        <w:rPr>
          <w:sz w:val="28"/>
          <w:szCs w:val="28"/>
          <w:lang w:eastAsia="ru-RU"/>
        </w:rPr>
        <w:t xml:space="preserve"> использованием природно-ресурсного потенциала, возможностью завоза сырья, организацией производственной инфраструктуры по доставке сырья в регионе (и за его преде</w:t>
      </w:r>
      <w:r w:rsidRPr="00482B8B">
        <w:rPr>
          <w:spacing w:val="20"/>
          <w:sz w:val="28"/>
          <w:szCs w:val="28"/>
          <w:lang w:eastAsia="ru-RU"/>
        </w:rPr>
        <w:t>лами)</w:t>
      </w:r>
      <w:r w:rsidRPr="00F3487F">
        <w:rPr>
          <w:spacing w:val="20"/>
          <w:sz w:val="28"/>
          <w:szCs w:val="28"/>
          <w:lang w:eastAsia="ru-RU"/>
        </w:rPr>
        <w:t xml:space="preserve"> [4]</w:t>
      </w:r>
      <w:r w:rsidRPr="00482B8B">
        <w:rPr>
          <w:spacing w:val="20"/>
          <w:sz w:val="28"/>
          <w:szCs w:val="28"/>
          <w:lang w:eastAsia="ru-RU"/>
        </w:rPr>
        <w:t>;</w:t>
      </w:r>
    </w:p>
    <w:p w:rsidR="0072124D" w:rsidRPr="00482B8B" w:rsidRDefault="0072124D" w:rsidP="00482B8B">
      <w:pPr>
        <w:pStyle w:val="ListParagraph"/>
        <w:numPr>
          <w:ilvl w:val="0"/>
          <w:numId w:val="5"/>
        </w:numPr>
        <w:tabs>
          <w:tab w:val="left" w:pos="567"/>
        </w:tabs>
        <w:spacing w:line="360" w:lineRule="auto"/>
        <w:ind w:left="0" w:right="-2" w:hanging="11"/>
        <w:rPr>
          <w:sz w:val="28"/>
          <w:szCs w:val="28"/>
          <w:lang w:eastAsia="ru-RU"/>
        </w:rPr>
      </w:pPr>
      <w:r w:rsidRPr="00482B8B">
        <w:rPr>
          <w:sz w:val="28"/>
          <w:szCs w:val="28"/>
          <w:lang w:eastAsia="ru-RU"/>
        </w:rPr>
        <w:t>обеспечения сбалансированности между объемом сы</w:t>
      </w:r>
      <w:r w:rsidRPr="00482B8B">
        <w:rPr>
          <w:spacing w:val="20"/>
          <w:sz w:val="28"/>
          <w:szCs w:val="28"/>
          <w:lang w:eastAsia="ru-RU"/>
        </w:rPr>
        <w:t>рья</w:t>
      </w:r>
      <w:r w:rsidRPr="00482B8B">
        <w:rPr>
          <w:sz w:val="28"/>
          <w:szCs w:val="28"/>
          <w:lang w:eastAsia="ru-RU"/>
        </w:rPr>
        <w:t xml:space="preserve"> и производственными мощностями по его переработке, ис</w:t>
      </w:r>
      <w:r w:rsidRPr="00482B8B">
        <w:rPr>
          <w:spacing w:val="20"/>
          <w:sz w:val="28"/>
          <w:szCs w:val="28"/>
          <w:lang w:eastAsia="ru-RU"/>
        </w:rPr>
        <w:t>ходя</w:t>
      </w:r>
      <w:r w:rsidRPr="00482B8B">
        <w:rPr>
          <w:sz w:val="28"/>
          <w:szCs w:val="28"/>
          <w:lang w:eastAsia="ru-RU"/>
        </w:rPr>
        <w:t xml:space="preserve"> в первую очередь из максимальной загрузки существую</w:t>
      </w:r>
      <w:r w:rsidRPr="00482B8B">
        <w:rPr>
          <w:spacing w:val="20"/>
          <w:sz w:val="28"/>
          <w:szCs w:val="28"/>
          <w:lang w:eastAsia="ru-RU"/>
        </w:rPr>
        <w:t>щих</w:t>
      </w:r>
      <w:r w:rsidRPr="00482B8B">
        <w:rPr>
          <w:sz w:val="28"/>
          <w:szCs w:val="28"/>
          <w:lang w:eastAsia="ru-RU"/>
        </w:rPr>
        <w:t xml:space="preserve"> мощностей, их перевооружения и реконструкции</w:t>
      </w:r>
      <w:r w:rsidRPr="00F3487F">
        <w:rPr>
          <w:sz w:val="28"/>
          <w:szCs w:val="28"/>
          <w:lang w:eastAsia="ru-RU"/>
        </w:rPr>
        <w:t xml:space="preserve"> [5]</w:t>
      </w:r>
      <w:r w:rsidRPr="00482B8B">
        <w:rPr>
          <w:sz w:val="28"/>
          <w:szCs w:val="28"/>
          <w:lang w:eastAsia="ru-RU"/>
        </w:rPr>
        <w:t>;</w:t>
      </w:r>
    </w:p>
    <w:p w:rsidR="0072124D" w:rsidRPr="00482B8B" w:rsidRDefault="0072124D" w:rsidP="00482B8B">
      <w:pPr>
        <w:pStyle w:val="ListParagraph"/>
        <w:numPr>
          <w:ilvl w:val="0"/>
          <w:numId w:val="5"/>
        </w:numPr>
        <w:tabs>
          <w:tab w:val="left" w:pos="567"/>
        </w:tabs>
        <w:spacing w:line="360" w:lineRule="auto"/>
        <w:ind w:left="0" w:right="-2" w:hanging="11"/>
        <w:rPr>
          <w:sz w:val="28"/>
          <w:szCs w:val="28"/>
          <w:lang w:eastAsia="ru-RU"/>
        </w:rPr>
      </w:pPr>
      <w:r w:rsidRPr="00482B8B">
        <w:rPr>
          <w:sz w:val="28"/>
          <w:szCs w:val="28"/>
          <w:lang w:eastAsia="ru-RU"/>
        </w:rPr>
        <w:t>сбалансированности между спросом и предложением па рынке сахара;</w:t>
      </w:r>
    </w:p>
    <w:p w:rsidR="0072124D" w:rsidRPr="00482B8B" w:rsidRDefault="0072124D" w:rsidP="00482B8B">
      <w:pPr>
        <w:pStyle w:val="ListParagraph"/>
        <w:numPr>
          <w:ilvl w:val="0"/>
          <w:numId w:val="5"/>
        </w:numPr>
        <w:tabs>
          <w:tab w:val="left" w:pos="567"/>
        </w:tabs>
        <w:spacing w:line="360" w:lineRule="auto"/>
        <w:ind w:left="0" w:right="-2" w:hanging="11"/>
        <w:rPr>
          <w:sz w:val="28"/>
          <w:szCs w:val="28"/>
          <w:lang w:eastAsia="ru-RU"/>
        </w:rPr>
      </w:pPr>
      <w:r w:rsidRPr="00482B8B">
        <w:rPr>
          <w:sz w:val="28"/>
          <w:szCs w:val="28"/>
          <w:lang w:eastAsia="ru-RU"/>
        </w:rPr>
        <w:t>оптимального соотношения объемов продукции собственного производства и завозимой извне, включая импорт, ис</w:t>
      </w:r>
      <w:r w:rsidRPr="00482B8B">
        <w:rPr>
          <w:spacing w:val="20"/>
          <w:sz w:val="28"/>
          <w:szCs w:val="28"/>
          <w:lang w:eastAsia="ru-RU"/>
        </w:rPr>
        <w:t>ходя</w:t>
      </w:r>
      <w:r w:rsidRPr="00482B8B">
        <w:rPr>
          <w:sz w:val="28"/>
          <w:szCs w:val="28"/>
          <w:lang w:eastAsia="ru-RU"/>
        </w:rPr>
        <w:t xml:space="preserve"> из политической и экономической целесообразности, т. е. необходимости учета того, каким ресурсом возмещается </w:t>
      </w:r>
      <w:r w:rsidRPr="00482B8B">
        <w:rPr>
          <w:spacing w:val="20"/>
          <w:sz w:val="28"/>
          <w:szCs w:val="28"/>
          <w:lang w:eastAsia="ru-RU"/>
        </w:rPr>
        <w:t>им</w:t>
      </w:r>
      <w:r w:rsidRPr="00482B8B">
        <w:rPr>
          <w:sz w:val="28"/>
          <w:szCs w:val="28"/>
          <w:lang w:eastAsia="ru-RU"/>
        </w:rPr>
        <w:t>порт (завоз из других регионов страны), возможности расши</w:t>
      </w:r>
      <w:r w:rsidRPr="00482B8B">
        <w:rPr>
          <w:spacing w:val="20"/>
          <w:sz w:val="28"/>
          <w:szCs w:val="28"/>
          <w:lang w:eastAsia="ru-RU"/>
        </w:rPr>
        <w:t>рения</w:t>
      </w:r>
      <w:r w:rsidRPr="00482B8B">
        <w:rPr>
          <w:sz w:val="28"/>
          <w:szCs w:val="28"/>
          <w:lang w:eastAsia="ru-RU"/>
        </w:rPr>
        <w:t xml:space="preserve"> импортозамещающего производства.</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 xml:space="preserve">Таким образом, сахарная промышленность страны должна формироваться и развиваться на основе эффективного внутреннего производства и обмена, а также экспорта и импорта. </w:t>
      </w:r>
      <w:r w:rsidRPr="00482B8B">
        <w:rPr>
          <w:rFonts w:ascii="Times New Roman" w:hAnsi="Times New Roman"/>
          <w:spacing w:val="20"/>
          <w:sz w:val="28"/>
          <w:szCs w:val="28"/>
        </w:rPr>
        <w:t>Для</w:t>
      </w:r>
      <w:r w:rsidRPr="00482B8B">
        <w:rPr>
          <w:rFonts w:ascii="Times New Roman" w:hAnsi="Times New Roman"/>
          <w:sz w:val="28"/>
          <w:szCs w:val="28"/>
        </w:rPr>
        <w:t xml:space="preserve"> регулирования соотношений между экспортом и им</w:t>
      </w:r>
      <w:r w:rsidRPr="00482B8B">
        <w:rPr>
          <w:rFonts w:ascii="Times New Roman" w:hAnsi="Times New Roman"/>
          <w:spacing w:val="20"/>
          <w:sz w:val="28"/>
          <w:szCs w:val="28"/>
        </w:rPr>
        <w:t>портом</w:t>
      </w:r>
      <w:r w:rsidRPr="00482B8B">
        <w:rPr>
          <w:rFonts w:ascii="Times New Roman" w:hAnsi="Times New Roman"/>
          <w:sz w:val="28"/>
          <w:szCs w:val="28"/>
        </w:rPr>
        <w:t xml:space="preserve"> следует применить принцип возмещения импорта са</w:t>
      </w:r>
      <w:r w:rsidRPr="00482B8B">
        <w:rPr>
          <w:rFonts w:ascii="Times New Roman" w:hAnsi="Times New Roman"/>
          <w:spacing w:val="20"/>
          <w:sz w:val="28"/>
          <w:szCs w:val="28"/>
        </w:rPr>
        <w:t>хара</w:t>
      </w:r>
      <w:r w:rsidRPr="00482B8B">
        <w:rPr>
          <w:rFonts w:ascii="Times New Roman" w:hAnsi="Times New Roman"/>
          <w:sz w:val="28"/>
          <w:szCs w:val="28"/>
        </w:rPr>
        <w:t xml:space="preserve"> экспортом только продовольственных товаров, производ</w:t>
      </w:r>
      <w:r w:rsidRPr="00482B8B">
        <w:rPr>
          <w:rFonts w:ascii="Times New Roman" w:hAnsi="Times New Roman"/>
          <w:spacing w:val="20"/>
          <w:sz w:val="28"/>
          <w:szCs w:val="28"/>
        </w:rPr>
        <w:t>ство</w:t>
      </w:r>
      <w:r w:rsidRPr="00482B8B">
        <w:rPr>
          <w:rFonts w:ascii="Times New Roman" w:hAnsi="Times New Roman"/>
          <w:sz w:val="28"/>
          <w:szCs w:val="28"/>
        </w:rPr>
        <w:t xml:space="preserve"> которых в стране более эффективно с позиций сырьевых ресурсов и экономической целесообразности, но не в обмен на невоспроизводимые ресурсы (нефть, газ, уголь). Этому должна сопутствовать на федеральном уровне взвешенная внешнеэкономическая и таможенная политика</w:t>
      </w:r>
      <w:r w:rsidRPr="00F3487F">
        <w:rPr>
          <w:rFonts w:ascii="Times New Roman" w:hAnsi="Times New Roman"/>
          <w:sz w:val="28"/>
          <w:szCs w:val="28"/>
        </w:rPr>
        <w:t xml:space="preserve"> [6; 7]</w:t>
      </w:r>
      <w:r w:rsidRPr="00482B8B">
        <w:rPr>
          <w:rFonts w:ascii="Times New Roman" w:hAnsi="Times New Roman"/>
          <w:sz w:val="28"/>
          <w:szCs w:val="28"/>
        </w:rPr>
        <w:t>.</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iCs/>
          <w:sz w:val="28"/>
          <w:szCs w:val="28"/>
        </w:rPr>
        <w:t>Для</w:t>
      </w:r>
      <w:r w:rsidRPr="00482B8B">
        <w:rPr>
          <w:rFonts w:ascii="Times New Roman" w:hAnsi="Times New Roman"/>
          <w:sz w:val="28"/>
          <w:szCs w:val="28"/>
        </w:rPr>
        <w:t xml:space="preserve"> повышения достоверности прогнозирования необхо</w:t>
      </w:r>
      <w:r w:rsidRPr="00482B8B">
        <w:rPr>
          <w:rFonts w:ascii="Times New Roman" w:hAnsi="Times New Roman"/>
          <w:spacing w:val="20"/>
          <w:sz w:val="28"/>
          <w:szCs w:val="28"/>
        </w:rPr>
        <w:t>димо</w:t>
      </w:r>
      <w:r w:rsidRPr="00482B8B">
        <w:rPr>
          <w:rFonts w:ascii="Times New Roman" w:hAnsi="Times New Roman"/>
          <w:sz w:val="28"/>
          <w:szCs w:val="28"/>
        </w:rPr>
        <w:t xml:space="preserve"> учитывать активный прогнозный фон, т. е. совокупность внешних по отношению к объекту факторов и условий, существенных для решения задачи прогнозирования. Необходимость определения факторов, оказывающих влияние на объект прогнозирования, обусловливается также и тем, что прогноз состояния объекта строится на основании прогнозных значений факторов. Факторы, определяющие развитие сахарной про</w:t>
      </w:r>
      <w:r w:rsidRPr="00482B8B">
        <w:rPr>
          <w:rFonts w:ascii="Times New Roman" w:hAnsi="Times New Roman"/>
          <w:sz w:val="28"/>
          <w:szCs w:val="28"/>
        </w:rPr>
        <w:softHyphen/>
        <w:t>мышленности, могут быть объединены в 4 группы:</w:t>
      </w:r>
    </w:p>
    <w:p w:rsidR="0072124D" w:rsidRPr="00482B8B" w:rsidRDefault="0072124D" w:rsidP="00482B8B">
      <w:pPr>
        <w:numPr>
          <w:ilvl w:val="0"/>
          <w:numId w:val="1"/>
        </w:numPr>
        <w:tabs>
          <w:tab w:val="left" w:pos="1077"/>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факторы, определяющие спрос на сахар;</w:t>
      </w:r>
    </w:p>
    <w:p w:rsidR="0072124D" w:rsidRPr="00482B8B" w:rsidRDefault="0072124D" w:rsidP="00482B8B">
      <w:pPr>
        <w:numPr>
          <w:ilvl w:val="0"/>
          <w:numId w:val="1"/>
        </w:numPr>
        <w:tabs>
          <w:tab w:val="left" w:pos="1069"/>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факторы, влияющие на производительность труда в отрасли;</w:t>
      </w:r>
    </w:p>
    <w:p w:rsidR="0072124D" w:rsidRPr="00482B8B" w:rsidRDefault="0072124D" w:rsidP="00482B8B">
      <w:pPr>
        <w:numPr>
          <w:ilvl w:val="0"/>
          <w:numId w:val="1"/>
        </w:numPr>
        <w:tabs>
          <w:tab w:val="left" w:pos="1055"/>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факторы государственного воздействия на рынок сахара и развитие сахарной промышленности;</w:t>
      </w:r>
    </w:p>
    <w:p w:rsidR="0072124D" w:rsidRPr="00482B8B" w:rsidRDefault="0072124D" w:rsidP="00482B8B">
      <w:pPr>
        <w:numPr>
          <w:ilvl w:val="0"/>
          <w:numId w:val="1"/>
        </w:numPr>
        <w:tabs>
          <w:tab w:val="left" w:pos="1062"/>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факторы, определя</w:t>
      </w:r>
      <w:r>
        <w:rPr>
          <w:rFonts w:ascii="Times New Roman" w:hAnsi="Times New Roman"/>
          <w:sz w:val="28"/>
          <w:szCs w:val="28"/>
        </w:rPr>
        <w:t>ющие обеспеченность сырьем, топ</w:t>
      </w:r>
      <w:r w:rsidRPr="00482B8B">
        <w:rPr>
          <w:rFonts w:ascii="Times New Roman" w:hAnsi="Times New Roman"/>
          <w:sz w:val="28"/>
          <w:szCs w:val="28"/>
        </w:rPr>
        <w:t>ливно-энергетическими и другими ресурсами</w:t>
      </w:r>
      <w:r w:rsidRPr="00F3487F">
        <w:rPr>
          <w:rFonts w:ascii="Times New Roman" w:hAnsi="Times New Roman"/>
          <w:sz w:val="28"/>
          <w:szCs w:val="28"/>
        </w:rPr>
        <w:t xml:space="preserve"> [6; 7]</w:t>
      </w:r>
      <w:r w:rsidRPr="00482B8B">
        <w:rPr>
          <w:rFonts w:ascii="Times New Roman" w:hAnsi="Times New Roman"/>
          <w:sz w:val="28"/>
          <w:szCs w:val="28"/>
        </w:rPr>
        <w:t>.</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 xml:space="preserve">Специфика сахарной промышленности как </w:t>
      </w:r>
      <w:r>
        <w:rPr>
          <w:rFonts w:ascii="Times New Roman" w:hAnsi="Times New Roman"/>
          <w:sz w:val="28"/>
          <w:szCs w:val="28"/>
        </w:rPr>
        <w:t>объекта про</w:t>
      </w:r>
      <w:r w:rsidRPr="00482B8B">
        <w:rPr>
          <w:rFonts w:ascii="Times New Roman" w:hAnsi="Times New Roman"/>
          <w:sz w:val="28"/>
          <w:szCs w:val="28"/>
        </w:rPr>
        <w:t>гнозирования проявляется в качественном отличии факторов третьей и четвертой групп.</w:t>
      </w:r>
    </w:p>
    <w:p w:rsidR="0072124D" w:rsidRPr="00482B8B" w:rsidRDefault="0072124D" w:rsidP="00482B8B">
      <w:pPr>
        <w:tabs>
          <w:tab w:val="left" w:pos="9070"/>
        </w:tabs>
        <w:spacing w:after="0" w:line="360" w:lineRule="auto"/>
        <w:ind w:right="-2" w:firstLine="567"/>
        <w:jc w:val="both"/>
        <w:rPr>
          <w:rFonts w:ascii="Times New Roman" w:hAnsi="Times New Roman"/>
          <w:sz w:val="28"/>
          <w:szCs w:val="28"/>
        </w:rPr>
      </w:pPr>
      <w:r w:rsidRPr="00482B8B">
        <w:rPr>
          <w:rFonts w:ascii="Times New Roman" w:hAnsi="Times New Roman"/>
          <w:sz w:val="28"/>
          <w:szCs w:val="28"/>
        </w:rPr>
        <w:t>Целями прогнозирования развития сахарной промышленности являются:</w:t>
      </w:r>
    </w:p>
    <w:p w:rsidR="0072124D" w:rsidRPr="00482B8B" w:rsidRDefault="0072124D" w:rsidP="00482B8B">
      <w:pPr>
        <w:pStyle w:val="ListParagraph"/>
        <w:numPr>
          <w:ilvl w:val="0"/>
          <w:numId w:val="6"/>
        </w:numPr>
        <w:spacing w:line="360" w:lineRule="auto"/>
        <w:ind w:left="0" w:firstLine="0"/>
        <w:rPr>
          <w:sz w:val="28"/>
          <w:szCs w:val="28"/>
        </w:rPr>
      </w:pPr>
      <w:r w:rsidRPr="00482B8B">
        <w:rPr>
          <w:sz w:val="28"/>
          <w:szCs w:val="28"/>
        </w:rPr>
        <w:t>оценка активного прогнозного фона (благоприятных возможностей и потенциальных угроз внешней среды);</w:t>
      </w:r>
    </w:p>
    <w:p w:rsidR="0072124D" w:rsidRPr="00482B8B" w:rsidRDefault="0072124D" w:rsidP="00482B8B">
      <w:pPr>
        <w:pStyle w:val="ListParagraph"/>
        <w:numPr>
          <w:ilvl w:val="0"/>
          <w:numId w:val="6"/>
        </w:numPr>
        <w:spacing w:line="360" w:lineRule="auto"/>
        <w:ind w:left="0" w:firstLine="0"/>
        <w:rPr>
          <w:sz w:val="28"/>
          <w:szCs w:val="28"/>
        </w:rPr>
      </w:pPr>
      <w:r w:rsidRPr="00482B8B">
        <w:rPr>
          <w:sz w:val="28"/>
          <w:szCs w:val="28"/>
        </w:rPr>
        <w:t>построение сценариев развития сахарной промышленности в трех вариантах (базовый, т. е. наиболее вероятный, сценарий; оптимистический сценарий; пессимистический сценарий);</w:t>
      </w:r>
    </w:p>
    <w:p w:rsidR="0072124D" w:rsidRPr="00482B8B" w:rsidRDefault="0072124D" w:rsidP="00482B8B">
      <w:pPr>
        <w:pStyle w:val="ListParagraph"/>
        <w:numPr>
          <w:ilvl w:val="0"/>
          <w:numId w:val="6"/>
        </w:numPr>
        <w:spacing w:line="360" w:lineRule="auto"/>
        <w:ind w:left="0" w:firstLine="0"/>
        <w:rPr>
          <w:sz w:val="28"/>
          <w:szCs w:val="28"/>
        </w:rPr>
      </w:pPr>
      <w:r w:rsidRPr="00482B8B">
        <w:rPr>
          <w:sz w:val="28"/>
          <w:szCs w:val="28"/>
        </w:rPr>
        <w:t>выявление возможных и целесообразных направлений деятельности предприятий сахарной промышленности, повышающих уровень их адаптации к изменениям внешней среды.</w:t>
      </w:r>
    </w:p>
    <w:p w:rsidR="0072124D" w:rsidRDefault="0072124D" w:rsidP="00482B8B">
      <w:pPr>
        <w:spacing w:after="0" w:line="360" w:lineRule="auto"/>
        <w:jc w:val="both"/>
        <w:rPr>
          <w:rFonts w:ascii="Times New Roman" w:hAnsi="Times New Roman"/>
          <w:sz w:val="28"/>
          <w:szCs w:val="28"/>
        </w:rPr>
      </w:pPr>
    </w:p>
    <w:p w:rsidR="0072124D" w:rsidRPr="00EE7245" w:rsidRDefault="0072124D" w:rsidP="00EE7245">
      <w:pPr>
        <w:spacing w:after="0" w:line="240" w:lineRule="auto"/>
        <w:jc w:val="center"/>
        <w:rPr>
          <w:rFonts w:ascii="Times New Roman" w:hAnsi="Times New Roman"/>
          <w:b/>
          <w:sz w:val="24"/>
          <w:szCs w:val="28"/>
        </w:rPr>
      </w:pPr>
      <w:r w:rsidRPr="00EE7245">
        <w:rPr>
          <w:rFonts w:ascii="Times New Roman" w:hAnsi="Times New Roman"/>
          <w:b/>
          <w:sz w:val="24"/>
          <w:szCs w:val="28"/>
        </w:rPr>
        <w:t>Список литературы</w:t>
      </w:r>
    </w:p>
    <w:p w:rsidR="0072124D" w:rsidRPr="00124989" w:rsidRDefault="0072124D" w:rsidP="00124989">
      <w:pPr>
        <w:spacing w:after="0" w:line="240" w:lineRule="auto"/>
        <w:jc w:val="both"/>
        <w:rPr>
          <w:rFonts w:ascii="Times New Roman" w:hAnsi="Times New Roman"/>
          <w:sz w:val="24"/>
          <w:szCs w:val="24"/>
        </w:rPr>
      </w:pPr>
      <w:r w:rsidRPr="00124989">
        <w:rPr>
          <w:rFonts w:ascii="Times New Roman" w:hAnsi="Times New Roman"/>
          <w:sz w:val="24"/>
          <w:szCs w:val="24"/>
        </w:rPr>
        <w:t>1.</w:t>
      </w:r>
      <w:r w:rsidRPr="00124989">
        <w:rPr>
          <w:rFonts w:ascii="Times New Roman" w:hAnsi="Times New Roman"/>
          <w:sz w:val="24"/>
          <w:szCs w:val="24"/>
        </w:rPr>
        <w:tab/>
        <w:t>Борщевский П.П. экономика, организация и планирование сахарного производства / П.П. Борщевский. – М., 1982. – С. 20.</w:t>
      </w:r>
    </w:p>
    <w:p w:rsidR="0072124D" w:rsidRPr="00124989" w:rsidRDefault="0072124D" w:rsidP="00124989">
      <w:pPr>
        <w:spacing w:after="0" w:line="240" w:lineRule="auto"/>
        <w:jc w:val="both"/>
        <w:rPr>
          <w:rFonts w:ascii="Times New Roman" w:hAnsi="Times New Roman"/>
          <w:sz w:val="24"/>
          <w:szCs w:val="24"/>
        </w:rPr>
      </w:pPr>
      <w:r w:rsidRPr="00124989">
        <w:rPr>
          <w:rFonts w:ascii="Times New Roman" w:hAnsi="Times New Roman"/>
          <w:sz w:val="24"/>
          <w:szCs w:val="24"/>
        </w:rPr>
        <w:t>2.</w:t>
      </w:r>
      <w:r w:rsidRPr="00124989">
        <w:rPr>
          <w:rFonts w:ascii="Times New Roman" w:hAnsi="Times New Roman"/>
          <w:sz w:val="24"/>
          <w:szCs w:val="24"/>
        </w:rPr>
        <w:tab/>
        <w:t>Гайдук В.И. Перспективы обеспечения продовольственной безопасности региона / В.И. Гайдук, А.А. Курбатов, И.А. Вакуленко // Труды КабГАУ. – 2006, №1 С. 29-37.</w:t>
      </w:r>
    </w:p>
    <w:p w:rsidR="0072124D" w:rsidRPr="00124989" w:rsidRDefault="0072124D" w:rsidP="00124989">
      <w:pPr>
        <w:spacing w:after="0" w:line="240" w:lineRule="auto"/>
        <w:jc w:val="both"/>
        <w:rPr>
          <w:rFonts w:ascii="Times New Roman" w:hAnsi="Times New Roman"/>
          <w:sz w:val="24"/>
          <w:szCs w:val="24"/>
        </w:rPr>
      </w:pPr>
      <w:r w:rsidRPr="00124989">
        <w:rPr>
          <w:rFonts w:ascii="Times New Roman" w:hAnsi="Times New Roman"/>
          <w:sz w:val="24"/>
          <w:szCs w:val="24"/>
        </w:rPr>
        <w:t>3.</w:t>
      </w:r>
      <w:r w:rsidRPr="00124989">
        <w:rPr>
          <w:rFonts w:ascii="Times New Roman" w:hAnsi="Times New Roman"/>
          <w:sz w:val="24"/>
          <w:szCs w:val="24"/>
        </w:rPr>
        <w:tab/>
        <w:t>Гайдук В.И. Формирование оптового продуктового рынка региона / В.И. Гайдук, С.В. Багмут // Вестник Московского университета. Серия 6: Экономика. – 2012, № 5. С. 77-85.</w:t>
      </w:r>
    </w:p>
    <w:p w:rsidR="0072124D" w:rsidRPr="00124989" w:rsidRDefault="0072124D" w:rsidP="00124989">
      <w:pPr>
        <w:spacing w:after="0" w:line="240" w:lineRule="auto"/>
        <w:jc w:val="both"/>
        <w:rPr>
          <w:rFonts w:ascii="Times New Roman" w:hAnsi="Times New Roman"/>
          <w:sz w:val="24"/>
          <w:szCs w:val="24"/>
        </w:rPr>
      </w:pPr>
      <w:r w:rsidRPr="00124989">
        <w:rPr>
          <w:rFonts w:ascii="Times New Roman" w:hAnsi="Times New Roman"/>
          <w:sz w:val="24"/>
          <w:szCs w:val="24"/>
        </w:rPr>
        <w:t>4.</w:t>
      </w:r>
      <w:r w:rsidRPr="00124989">
        <w:rPr>
          <w:rFonts w:ascii="Times New Roman" w:hAnsi="Times New Roman"/>
          <w:sz w:val="24"/>
          <w:szCs w:val="24"/>
        </w:rPr>
        <w:tab/>
        <w:t>Мельников А.Б. Продовольственная безопасность – основа обеспечения экономической безопасности России / А.Б. Мельников, Е.И. Артемова, И.А. Бурса, Б.А. Мельников // Гуманитарные, социально-экономические и общественные науки. – 2012, №3 С. 189-194.</w:t>
      </w:r>
    </w:p>
    <w:p w:rsidR="0072124D" w:rsidRPr="00124989" w:rsidRDefault="0072124D" w:rsidP="00124989">
      <w:pPr>
        <w:spacing w:after="0" w:line="240" w:lineRule="auto"/>
        <w:jc w:val="both"/>
        <w:rPr>
          <w:rFonts w:ascii="Times New Roman" w:hAnsi="Times New Roman"/>
          <w:sz w:val="24"/>
          <w:szCs w:val="24"/>
        </w:rPr>
      </w:pPr>
      <w:r w:rsidRPr="00124989">
        <w:rPr>
          <w:rFonts w:ascii="Times New Roman" w:hAnsi="Times New Roman"/>
          <w:sz w:val="24"/>
          <w:szCs w:val="24"/>
        </w:rPr>
        <w:t>5.</w:t>
      </w:r>
      <w:r w:rsidRPr="00124989">
        <w:rPr>
          <w:rFonts w:ascii="Times New Roman" w:hAnsi="Times New Roman"/>
          <w:sz w:val="24"/>
          <w:szCs w:val="24"/>
        </w:rPr>
        <w:tab/>
        <w:t>Мельников А.Б. Продовольственная безопасность в России в современных условиях / А.Б. Мельников // АПК: экономика, управление. – 2012. №10, С. 23-36.</w:t>
      </w:r>
    </w:p>
    <w:p w:rsidR="0072124D" w:rsidRPr="00124989" w:rsidRDefault="0072124D" w:rsidP="00124989">
      <w:pPr>
        <w:spacing w:after="0" w:line="240" w:lineRule="auto"/>
        <w:jc w:val="both"/>
        <w:rPr>
          <w:rFonts w:ascii="Times New Roman" w:hAnsi="Times New Roman"/>
          <w:sz w:val="24"/>
          <w:szCs w:val="24"/>
        </w:rPr>
      </w:pPr>
      <w:r w:rsidRPr="00124989">
        <w:rPr>
          <w:rFonts w:ascii="Times New Roman" w:hAnsi="Times New Roman"/>
          <w:sz w:val="24"/>
          <w:szCs w:val="24"/>
        </w:rPr>
        <w:t>6.</w:t>
      </w:r>
      <w:r w:rsidRPr="00124989">
        <w:rPr>
          <w:rFonts w:ascii="Times New Roman" w:hAnsi="Times New Roman"/>
          <w:sz w:val="24"/>
          <w:szCs w:val="24"/>
        </w:rPr>
        <w:tab/>
        <w:t>Михайлушкин П.В. Программно-целевой подход к реализации прогнозных сценариев развития кластерных структур АПК региона / П.В. Михайлушкин, А.А. Баранников // Молодой ученый. – 2012, №10. С. 133-135.</w:t>
      </w:r>
    </w:p>
    <w:p w:rsidR="0072124D" w:rsidRPr="00124989" w:rsidRDefault="0072124D" w:rsidP="00124989">
      <w:pPr>
        <w:spacing w:after="0" w:line="240" w:lineRule="auto"/>
        <w:jc w:val="both"/>
        <w:rPr>
          <w:rFonts w:ascii="Times New Roman" w:hAnsi="Times New Roman"/>
          <w:sz w:val="24"/>
          <w:szCs w:val="24"/>
        </w:rPr>
      </w:pPr>
      <w:r w:rsidRPr="00124989">
        <w:rPr>
          <w:rFonts w:ascii="Times New Roman" w:hAnsi="Times New Roman"/>
          <w:sz w:val="24"/>
          <w:szCs w:val="24"/>
        </w:rPr>
        <w:t>7.</w:t>
      </w:r>
      <w:r w:rsidRPr="00124989">
        <w:rPr>
          <w:rFonts w:ascii="Times New Roman" w:hAnsi="Times New Roman"/>
          <w:sz w:val="24"/>
          <w:szCs w:val="24"/>
        </w:rPr>
        <w:tab/>
        <w:t>Михайлушкин П.В. Угрозы национальной безопасности российской федерации на начальном этапе функционирования отечественной экономики в рамках ВТО / П.В. Михайлушкин, А.А. Баранников // Молодой ученый. - 2012, №9. С. 132-135</w:t>
      </w:r>
    </w:p>
    <w:p w:rsidR="0072124D" w:rsidRPr="00124989" w:rsidRDefault="0072124D" w:rsidP="00124989">
      <w:pPr>
        <w:spacing w:after="0" w:line="240" w:lineRule="auto"/>
        <w:jc w:val="both"/>
        <w:rPr>
          <w:rFonts w:ascii="Times New Roman" w:hAnsi="Times New Roman"/>
          <w:sz w:val="24"/>
          <w:szCs w:val="24"/>
        </w:rPr>
      </w:pPr>
      <w:r w:rsidRPr="00124989">
        <w:rPr>
          <w:rFonts w:ascii="Times New Roman" w:hAnsi="Times New Roman"/>
          <w:sz w:val="24"/>
          <w:szCs w:val="24"/>
        </w:rPr>
        <w:t>8.</w:t>
      </w:r>
      <w:r w:rsidRPr="00124989">
        <w:rPr>
          <w:rFonts w:ascii="Times New Roman" w:hAnsi="Times New Roman"/>
          <w:sz w:val="24"/>
          <w:szCs w:val="24"/>
        </w:rPr>
        <w:tab/>
        <w:t>Михайлушкина А.А. Развитие сахаропродуктового подкомплекса АПК региона как элемент обеспечения продовольственной безопасности России по сахару (на примере Краснодарского края). – Краснодар: Просвещение-Юг, 2007. – 171с.</w:t>
      </w:r>
    </w:p>
    <w:p w:rsidR="0072124D" w:rsidRPr="00124989" w:rsidRDefault="0072124D" w:rsidP="00124989">
      <w:pPr>
        <w:spacing w:after="0" w:line="240" w:lineRule="auto"/>
        <w:jc w:val="both"/>
        <w:rPr>
          <w:rFonts w:ascii="Times New Roman" w:hAnsi="Times New Roman"/>
          <w:sz w:val="24"/>
          <w:szCs w:val="24"/>
        </w:rPr>
      </w:pPr>
      <w:r w:rsidRPr="00124989">
        <w:rPr>
          <w:rFonts w:ascii="Times New Roman" w:hAnsi="Times New Roman"/>
          <w:sz w:val="24"/>
          <w:szCs w:val="24"/>
          <w:lang w:val="en-US"/>
        </w:rPr>
        <w:t>9.</w:t>
      </w:r>
      <w:r w:rsidRPr="00124989">
        <w:rPr>
          <w:rFonts w:ascii="Times New Roman" w:hAnsi="Times New Roman"/>
          <w:sz w:val="24"/>
          <w:szCs w:val="24"/>
          <w:lang w:val="en-US"/>
        </w:rPr>
        <w:tab/>
        <w:t xml:space="preserve">Российская экономическая модель: динамика и контексты  Андрефф В., Бузгалин А.В., Рыбаков Ф.Ф., Нижегородцев Р.М., Горидько Н.П., Игонина Л.Л., Цвирко С.Э., Оболенский В.П., Белокрылова О.С., Генералова С.В., Колганов А.И., Трубилин А.И., Мельников А.Б., Снимщикова И.В., Слепаков С.С., Белокрылов К.А., Сапрыкина Н.В., Чернобродова Л.А., Труэль Ж.Л., Фомина К. и др.  </w:t>
      </w:r>
      <w:r w:rsidRPr="00124989">
        <w:rPr>
          <w:rFonts w:ascii="Times New Roman" w:hAnsi="Times New Roman"/>
          <w:sz w:val="24"/>
          <w:szCs w:val="24"/>
        </w:rPr>
        <w:t>Коллективная монография / Под общей ред. д.э.н., профессора Трубилина А.И., д.э.н., профессора Гайдука В.И.. Краснодар, 2013.</w:t>
      </w:r>
    </w:p>
    <w:p w:rsidR="0072124D" w:rsidRPr="00124989" w:rsidRDefault="0072124D" w:rsidP="00124989">
      <w:pPr>
        <w:spacing w:after="0" w:line="240" w:lineRule="auto"/>
        <w:jc w:val="both"/>
        <w:rPr>
          <w:rFonts w:ascii="Times New Roman" w:hAnsi="Times New Roman"/>
          <w:sz w:val="24"/>
          <w:szCs w:val="24"/>
          <w:lang w:val="en-US"/>
        </w:rPr>
      </w:pPr>
      <w:r w:rsidRPr="00124989">
        <w:rPr>
          <w:rFonts w:ascii="Times New Roman" w:hAnsi="Times New Roman"/>
          <w:sz w:val="24"/>
          <w:szCs w:val="24"/>
        </w:rPr>
        <w:t>10.</w:t>
      </w:r>
      <w:r w:rsidRPr="00124989">
        <w:rPr>
          <w:rFonts w:ascii="Times New Roman" w:hAnsi="Times New Roman"/>
          <w:sz w:val="24"/>
          <w:szCs w:val="24"/>
        </w:rPr>
        <w:tab/>
        <w:t xml:space="preserve">Полтарыхин А.Л., Михайлушкин П.В. Оценка эффективности реализации и переработки сырья в рамках давальческой схемы взаимоотношений между партнерами Экономика устойчивого развития. </w:t>
      </w:r>
      <w:r w:rsidRPr="00124989">
        <w:rPr>
          <w:rFonts w:ascii="Times New Roman" w:hAnsi="Times New Roman"/>
          <w:sz w:val="24"/>
          <w:szCs w:val="24"/>
          <w:lang w:val="en-US"/>
        </w:rPr>
        <w:t>2013. № 15. С. 104-111.</w:t>
      </w:r>
    </w:p>
    <w:p w:rsidR="0072124D" w:rsidRPr="00124989" w:rsidRDefault="0072124D" w:rsidP="00124989">
      <w:pPr>
        <w:spacing w:after="0" w:line="240" w:lineRule="auto"/>
        <w:jc w:val="both"/>
        <w:rPr>
          <w:rFonts w:ascii="Times New Roman" w:hAnsi="Times New Roman"/>
          <w:sz w:val="24"/>
          <w:szCs w:val="24"/>
          <w:lang w:val="en-US"/>
        </w:rPr>
      </w:pPr>
      <w:r w:rsidRPr="00124989">
        <w:rPr>
          <w:rFonts w:ascii="Times New Roman" w:hAnsi="Times New Roman"/>
          <w:sz w:val="24"/>
          <w:szCs w:val="24"/>
          <w:lang w:val="en-US"/>
        </w:rPr>
        <w:t>11.</w:t>
      </w:r>
      <w:r w:rsidRPr="00124989">
        <w:rPr>
          <w:rFonts w:ascii="Times New Roman" w:hAnsi="Times New Roman"/>
          <w:sz w:val="24"/>
          <w:szCs w:val="24"/>
          <w:lang w:val="en-US"/>
        </w:rPr>
        <w:tab/>
        <w:t>Метод визуализации когнитивных функций - новый инструмент исследования эмпирических данных большой размерности Луценко Е.В., Трунев А.П., Бандык Д.К. Политематический сетевой электронный научный журнал Кубанского государственного аграрного университета = Polythematic online scientific journal of Kuban State Agrarian University. 2011. № 67. С. 1-43.</w:t>
      </w:r>
    </w:p>
    <w:p w:rsidR="0072124D" w:rsidRPr="00124989" w:rsidRDefault="0072124D" w:rsidP="00EE7245">
      <w:pPr>
        <w:spacing w:after="0" w:line="240" w:lineRule="auto"/>
        <w:jc w:val="both"/>
        <w:rPr>
          <w:rFonts w:ascii="Times New Roman" w:hAnsi="Times New Roman"/>
          <w:sz w:val="24"/>
          <w:szCs w:val="24"/>
          <w:lang w:val="en-US"/>
        </w:rPr>
      </w:pPr>
    </w:p>
    <w:p w:rsidR="0072124D" w:rsidRDefault="0072124D" w:rsidP="00124989">
      <w:pPr>
        <w:pStyle w:val="ListParagraph"/>
        <w:rPr>
          <w:sz w:val="24"/>
          <w:szCs w:val="24"/>
          <w:lang w:val="en-US"/>
        </w:rPr>
      </w:pPr>
    </w:p>
    <w:p w:rsidR="0072124D" w:rsidRPr="00124989" w:rsidRDefault="0072124D" w:rsidP="00124989">
      <w:pPr>
        <w:pStyle w:val="ListParagraph"/>
        <w:ind w:left="0"/>
        <w:jc w:val="center"/>
        <w:rPr>
          <w:b/>
          <w:sz w:val="24"/>
          <w:szCs w:val="24"/>
          <w:lang w:val="en-US"/>
        </w:rPr>
      </w:pPr>
      <w:r w:rsidRPr="00124989">
        <w:rPr>
          <w:b/>
          <w:sz w:val="24"/>
          <w:szCs w:val="24"/>
          <w:lang w:val="en-US"/>
        </w:rPr>
        <w:t>References</w:t>
      </w:r>
    </w:p>
    <w:p w:rsidR="0072124D" w:rsidRPr="00124989" w:rsidRDefault="0072124D" w:rsidP="00124989">
      <w:pPr>
        <w:pStyle w:val="ListParagraph"/>
        <w:ind w:left="0"/>
        <w:rPr>
          <w:sz w:val="24"/>
          <w:szCs w:val="24"/>
          <w:lang w:val="en-US"/>
        </w:rPr>
      </w:pPr>
    </w:p>
    <w:p w:rsidR="0072124D" w:rsidRPr="00124989" w:rsidRDefault="0072124D" w:rsidP="00124989">
      <w:pPr>
        <w:pStyle w:val="ListParagraph"/>
        <w:ind w:left="0"/>
        <w:rPr>
          <w:sz w:val="24"/>
          <w:szCs w:val="24"/>
          <w:lang w:val="en-US"/>
        </w:rPr>
      </w:pPr>
      <w:r w:rsidRPr="00124989">
        <w:rPr>
          <w:sz w:val="24"/>
          <w:szCs w:val="24"/>
          <w:lang w:val="en-US"/>
        </w:rPr>
        <w:t>1.</w:t>
      </w:r>
      <w:r w:rsidRPr="00124989">
        <w:rPr>
          <w:sz w:val="24"/>
          <w:szCs w:val="24"/>
          <w:lang w:val="en-US"/>
        </w:rPr>
        <w:tab/>
        <w:t xml:space="preserve">Borshchevskiy P.P. ekonomika, organizatsiya i planirovaniye sakharnogo proizvodstva / P.P. Borshchevskiy. – M., 1982. – S. 20. </w:t>
      </w:r>
    </w:p>
    <w:p w:rsidR="0072124D" w:rsidRPr="00124989" w:rsidRDefault="0072124D" w:rsidP="00124989">
      <w:pPr>
        <w:pStyle w:val="ListParagraph"/>
        <w:ind w:left="0"/>
        <w:rPr>
          <w:sz w:val="24"/>
          <w:szCs w:val="24"/>
          <w:lang w:val="en-US"/>
        </w:rPr>
      </w:pPr>
      <w:r w:rsidRPr="00124989">
        <w:rPr>
          <w:sz w:val="24"/>
          <w:szCs w:val="24"/>
          <w:lang w:val="en-US"/>
        </w:rPr>
        <w:t>2.</w:t>
      </w:r>
      <w:r w:rsidRPr="00124989">
        <w:rPr>
          <w:sz w:val="24"/>
          <w:szCs w:val="24"/>
          <w:lang w:val="en-US"/>
        </w:rPr>
        <w:tab/>
        <w:t xml:space="preserve">Gayduk V.I. Perspektivy obespecheniya prodovolstvennoy bezopasnosti regiona / V.I. Gayduk, A.A. Kurbatov, I.A. Vakulenko // Trudy KabGAU. – 2006, №1 S. 29-37. </w:t>
      </w:r>
    </w:p>
    <w:p w:rsidR="0072124D" w:rsidRPr="00124989" w:rsidRDefault="0072124D" w:rsidP="00124989">
      <w:pPr>
        <w:pStyle w:val="ListParagraph"/>
        <w:ind w:left="0"/>
        <w:rPr>
          <w:sz w:val="24"/>
          <w:szCs w:val="24"/>
          <w:lang w:val="en-US"/>
        </w:rPr>
      </w:pPr>
      <w:r w:rsidRPr="00124989">
        <w:rPr>
          <w:sz w:val="24"/>
          <w:szCs w:val="24"/>
          <w:lang w:val="en-US"/>
        </w:rPr>
        <w:t>3.</w:t>
      </w:r>
      <w:r w:rsidRPr="00124989">
        <w:rPr>
          <w:sz w:val="24"/>
          <w:szCs w:val="24"/>
          <w:lang w:val="en-US"/>
        </w:rPr>
        <w:tab/>
        <w:t xml:space="preserve">Gayduk V.I. Formirovaniye optovogo produktovogo rynka regiona / V.I. Gayduk, S.V. Bagmut // Vestnik Moskovskogo universiteta. Seriya 6: Ekonomika. – 2012, № 5. S. 77-85. </w:t>
      </w:r>
    </w:p>
    <w:p w:rsidR="0072124D" w:rsidRPr="00124989" w:rsidRDefault="0072124D" w:rsidP="00124989">
      <w:pPr>
        <w:pStyle w:val="ListParagraph"/>
        <w:ind w:left="0"/>
        <w:rPr>
          <w:sz w:val="24"/>
          <w:szCs w:val="24"/>
          <w:lang w:val="en-US"/>
        </w:rPr>
      </w:pPr>
      <w:r w:rsidRPr="00124989">
        <w:rPr>
          <w:sz w:val="24"/>
          <w:szCs w:val="24"/>
          <w:lang w:val="en-US"/>
        </w:rPr>
        <w:t>4.</w:t>
      </w:r>
      <w:r w:rsidRPr="00124989">
        <w:rPr>
          <w:sz w:val="24"/>
          <w:szCs w:val="24"/>
          <w:lang w:val="en-US"/>
        </w:rPr>
        <w:tab/>
        <w:t xml:space="preserve">Melnikov A.B. Prodovolstvennaya bezopasnost – osnova obespecheniya ekonomicheskoy bezopasnosti Rossii / A.B. Melnikov, Ye.I. Artemova, I.A. Bursa, B.A. Melnikov // Gumanitarnyye, sotsialno-ekonomicheskiye i obshchestvennyye nauki. – 2012, №3 S. 189-194. </w:t>
      </w:r>
    </w:p>
    <w:p w:rsidR="0072124D" w:rsidRDefault="0072124D" w:rsidP="00124989">
      <w:pPr>
        <w:pStyle w:val="ListParagraph"/>
        <w:ind w:left="0"/>
        <w:rPr>
          <w:sz w:val="24"/>
          <w:szCs w:val="24"/>
          <w:lang w:val="en-US"/>
        </w:rPr>
      </w:pPr>
      <w:r w:rsidRPr="00124989">
        <w:rPr>
          <w:sz w:val="24"/>
          <w:szCs w:val="24"/>
          <w:lang w:val="en-US"/>
        </w:rPr>
        <w:t>5.</w:t>
      </w:r>
      <w:r w:rsidRPr="00124989">
        <w:rPr>
          <w:sz w:val="24"/>
          <w:szCs w:val="24"/>
          <w:lang w:val="en-US"/>
        </w:rPr>
        <w:tab/>
        <w:t xml:space="preserve">Melnikov A.B. Prodovolstvennaya bezopasnost v Rossii v sovremennykh usloviyakh / A.B. Melnikov // APK: ekonomika, upravleniye. – 2012. №10, S. 23-36. </w:t>
      </w:r>
    </w:p>
    <w:p w:rsidR="0072124D" w:rsidRPr="00124989" w:rsidRDefault="0072124D" w:rsidP="00124989">
      <w:pPr>
        <w:pStyle w:val="ListParagraph"/>
        <w:ind w:left="0"/>
        <w:rPr>
          <w:sz w:val="24"/>
          <w:szCs w:val="24"/>
        </w:rPr>
      </w:pPr>
      <w:r w:rsidRPr="00124989">
        <w:rPr>
          <w:sz w:val="24"/>
          <w:szCs w:val="24"/>
          <w:lang w:val="en-US"/>
        </w:rPr>
        <w:t>6.</w:t>
      </w:r>
      <w:r w:rsidRPr="00124989">
        <w:rPr>
          <w:sz w:val="24"/>
          <w:szCs w:val="24"/>
          <w:lang w:val="en-US"/>
        </w:rPr>
        <w:tab/>
        <w:t xml:space="preserve">Mikhaylushkin P.V. Programmno-tselevoy podkhod k realizatsii prognoznykh stsenariyev razvitiya klasternykh struktur APK regiona / P.V. Mikhaylushkin, A.A. Barannikov // Molodoy uchenyy. – 2012, №10. </w:t>
      </w:r>
      <w:r w:rsidRPr="00124989">
        <w:rPr>
          <w:sz w:val="24"/>
          <w:szCs w:val="24"/>
        </w:rPr>
        <w:t xml:space="preserve">S. 133-135. </w:t>
      </w:r>
    </w:p>
    <w:p w:rsidR="0072124D" w:rsidRPr="00124989" w:rsidRDefault="0072124D" w:rsidP="00124989">
      <w:pPr>
        <w:pStyle w:val="ListParagraph"/>
        <w:ind w:left="0"/>
        <w:rPr>
          <w:sz w:val="24"/>
          <w:szCs w:val="24"/>
        </w:rPr>
      </w:pPr>
      <w:r w:rsidRPr="00124989">
        <w:rPr>
          <w:sz w:val="24"/>
          <w:szCs w:val="24"/>
        </w:rPr>
        <w:t>7.</w:t>
      </w:r>
      <w:r w:rsidRPr="00124989">
        <w:rPr>
          <w:sz w:val="24"/>
          <w:szCs w:val="24"/>
        </w:rPr>
        <w:tab/>
        <w:t xml:space="preserve">Mikhaylushkin P.V. Ugrozy natsionalnoy bezopasnosti rossiyskoy federatsii na nachalnom etape funktsionirovaniya otechestvennoy ekonomiki v ramkakh VTO / P.V. Mikhaylushkin, A.A. Barannikov // Molodoy uchenyy. - 2012, №9. S. 132-135 </w:t>
      </w:r>
    </w:p>
    <w:p w:rsidR="0072124D" w:rsidRDefault="0072124D" w:rsidP="00124989">
      <w:pPr>
        <w:pStyle w:val="ListParagraph"/>
        <w:ind w:left="0"/>
        <w:rPr>
          <w:sz w:val="24"/>
          <w:szCs w:val="24"/>
          <w:lang w:val="en-US"/>
        </w:rPr>
      </w:pPr>
      <w:r w:rsidRPr="00124989">
        <w:rPr>
          <w:sz w:val="24"/>
          <w:szCs w:val="24"/>
        </w:rPr>
        <w:t>8.</w:t>
      </w:r>
      <w:r w:rsidRPr="00124989">
        <w:rPr>
          <w:sz w:val="24"/>
          <w:szCs w:val="24"/>
        </w:rPr>
        <w:tab/>
        <w:t xml:space="preserve">Mikhaylushkina A.A. Razvitiye sakharoproduktovogo podkompleksa APK regiona kak element obespecheniya prodovolstvennoy bezopasnosti Rossii po sakharu (na primere Krasnodarskogo kraya). – Krasnodar: Prosveshcheniye-Yug, 2007. – 171s. </w:t>
      </w:r>
    </w:p>
    <w:p w:rsidR="0072124D" w:rsidRPr="00124989" w:rsidRDefault="0072124D" w:rsidP="00124989">
      <w:pPr>
        <w:pStyle w:val="ListParagraph"/>
        <w:ind w:left="0"/>
        <w:rPr>
          <w:sz w:val="24"/>
          <w:szCs w:val="24"/>
          <w:lang w:val="en-US"/>
        </w:rPr>
      </w:pPr>
      <w:r w:rsidRPr="00124989">
        <w:rPr>
          <w:sz w:val="24"/>
          <w:szCs w:val="24"/>
          <w:lang w:val="en-US"/>
        </w:rPr>
        <w:t>9.</w:t>
      </w:r>
      <w:r w:rsidRPr="00124989">
        <w:rPr>
          <w:sz w:val="24"/>
          <w:szCs w:val="24"/>
          <w:lang w:val="en-US"/>
        </w:rPr>
        <w:tab/>
        <w:t xml:space="preserve">Rossiyskaya ekonomicheskaya model: dinamika i konteksty  Andreff V., Buzgalin A.V., Rybakov F.F., Nizhegorodtsev R.M., Goridko N.P., Igonina L.L., Tsvirko S.E., Obolenskiy V.P., Belokrylova O.S., Generalova S.V., Kolganov A.I., Trubilin A.I., Melnikov A.B., Snimshchikova I.V., Slepakov S.S., Belokrylov K.A., Saprykina N.V., Chernobrodova L.A., Truel Zh.L., Fomina K. i dr.  Kollektivnaya monografiya / Pod obshchey red. d.e.n., professora Trubilina A.I., d.e.n., professora Gayduka V.I.. Krasnodar, 2013. </w:t>
      </w:r>
    </w:p>
    <w:p w:rsidR="0072124D" w:rsidRPr="00124989" w:rsidRDefault="0072124D" w:rsidP="00124989">
      <w:pPr>
        <w:pStyle w:val="ListParagraph"/>
        <w:ind w:left="0"/>
        <w:rPr>
          <w:sz w:val="24"/>
          <w:szCs w:val="24"/>
          <w:lang w:val="en-US"/>
        </w:rPr>
      </w:pPr>
      <w:r w:rsidRPr="00124989">
        <w:rPr>
          <w:sz w:val="24"/>
          <w:szCs w:val="24"/>
          <w:lang w:val="en-US"/>
        </w:rPr>
        <w:t>10.</w:t>
      </w:r>
      <w:r w:rsidRPr="00124989">
        <w:rPr>
          <w:sz w:val="24"/>
          <w:szCs w:val="24"/>
          <w:lang w:val="en-US"/>
        </w:rPr>
        <w:tab/>
        <w:t xml:space="preserve">Poltarykhin A.L., Mikhaylushkin P.V. Otsenka effektivnosti realizatsii i pererabotki syrya v ramkakh davalcheskoy skhemy vzaimootnosheniy mezhdu partnerami Ekonomika ustoychivogo razvitiya. 2013. № 15. S. 104-111. </w:t>
      </w:r>
    </w:p>
    <w:p w:rsidR="0072124D" w:rsidRPr="00124989" w:rsidRDefault="0072124D" w:rsidP="00124989">
      <w:pPr>
        <w:pStyle w:val="ListParagraph"/>
        <w:ind w:left="0"/>
        <w:rPr>
          <w:sz w:val="24"/>
          <w:szCs w:val="24"/>
          <w:lang w:val="en-US"/>
        </w:rPr>
      </w:pPr>
      <w:r w:rsidRPr="00124989">
        <w:rPr>
          <w:sz w:val="24"/>
          <w:szCs w:val="24"/>
          <w:lang w:val="en-US"/>
        </w:rPr>
        <w:t>11.</w:t>
      </w:r>
      <w:r w:rsidRPr="00124989">
        <w:rPr>
          <w:sz w:val="24"/>
          <w:szCs w:val="24"/>
          <w:lang w:val="en-US"/>
        </w:rPr>
        <w:tab/>
        <w:t>Metod vizualizatsii kognitivnykh funktsiy - novyy instrument issledovaniya empiricheskikh dannykh bolshoy razmernosti Lutsenko Ye.V., Trunev A.P., Bandyk D.K. Politematicheskiy setevoy elektronnyy nauchnyy zhurnal Kubanskogo gosudarstvennogo agrarnogo universiteta = Polythematic online scientific journal of Kuban State Agrarian University. 2011. № 67. S. 1-43</w:t>
      </w:r>
    </w:p>
    <w:p w:rsidR="0072124D" w:rsidRDefault="0072124D" w:rsidP="00B9714A">
      <w:pPr>
        <w:spacing w:after="0"/>
        <w:rPr>
          <w:rFonts w:ascii="Times New Roman" w:hAnsi="Times New Roman"/>
          <w:bCs/>
          <w:color w:val="000000"/>
          <w:sz w:val="24"/>
          <w:szCs w:val="24"/>
          <w:shd w:val="clear" w:color="auto" w:fill="F5F5F5"/>
          <w:lang w:val="en-US"/>
        </w:rPr>
      </w:pPr>
    </w:p>
    <w:sectPr w:rsidR="0072124D" w:rsidSect="006B598C">
      <w:headerReference w:type="even" r:id="rId7"/>
      <w:headerReference w:type="default" r:id="rId8"/>
      <w:footerReference w:type="default" r:id="rId9"/>
      <w:headerReference w:type="first" r:id="rId10"/>
      <w:pgSz w:w="11906" w:h="16838"/>
      <w:pgMar w:top="1418" w:right="1418" w:bottom="1418" w:left="1418" w:header="567" w:footer="7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24D" w:rsidRDefault="0072124D" w:rsidP="00BF4B78">
      <w:pPr>
        <w:spacing w:after="0" w:line="240" w:lineRule="auto"/>
      </w:pPr>
      <w:r>
        <w:separator/>
      </w:r>
    </w:p>
  </w:endnote>
  <w:endnote w:type="continuationSeparator" w:id="1">
    <w:p w:rsidR="0072124D" w:rsidRDefault="0072124D" w:rsidP="00BF4B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24D" w:rsidRDefault="0072124D">
    <w:pPr>
      <w:pStyle w:val="Footer"/>
    </w:pPr>
    <w:r w:rsidRPr="00277937">
      <w:rPr>
        <w:rFonts w:ascii="Times New Roman" w:hAnsi="Times New Roman"/>
        <w:sz w:val="24"/>
        <w:szCs w:val="24"/>
      </w:rPr>
      <w:t>http://ej.kubagro.ru/2013/0</w:t>
    </w:r>
    <w:r w:rsidRPr="00277937">
      <w:rPr>
        <w:rFonts w:ascii="Times New Roman" w:hAnsi="Times New Roman"/>
        <w:sz w:val="24"/>
        <w:szCs w:val="24"/>
        <w:lang w:val="en-US"/>
      </w:rPr>
      <w:t>9</w:t>
    </w:r>
    <w:r w:rsidRPr="00277937">
      <w:rPr>
        <w:rFonts w:ascii="Times New Roman" w:hAnsi="Times New Roman"/>
        <w:sz w:val="24"/>
        <w:szCs w:val="24"/>
      </w:rPr>
      <w:t>/pdf/</w:t>
    </w:r>
    <w:r>
      <w:rPr>
        <w:rFonts w:ascii="Times New Roman" w:hAnsi="Times New Roman"/>
        <w:sz w:val="24"/>
        <w:szCs w:val="24"/>
        <w:lang w:val="en-US"/>
      </w:rPr>
      <w:t>37</w:t>
    </w:r>
    <w:r w:rsidRPr="0027793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24D" w:rsidRDefault="0072124D" w:rsidP="00BF4B78">
      <w:pPr>
        <w:spacing w:after="0" w:line="240" w:lineRule="auto"/>
      </w:pPr>
      <w:r>
        <w:separator/>
      </w:r>
    </w:p>
  </w:footnote>
  <w:footnote w:type="continuationSeparator" w:id="1">
    <w:p w:rsidR="0072124D" w:rsidRDefault="0072124D" w:rsidP="00BF4B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24D" w:rsidRDefault="0072124D"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124D" w:rsidRDefault="0072124D" w:rsidP="00600FD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24D" w:rsidRPr="00600FD0" w:rsidRDefault="0072124D" w:rsidP="004840D9">
    <w:pPr>
      <w:pStyle w:val="Header"/>
      <w:framePr w:wrap="around" w:vAnchor="text" w:hAnchor="margin" w:xAlign="right" w:y="1"/>
      <w:rPr>
        <w:rStyle w:val="PageNumber"/>
        <w:rFonts w:ascii="Times New Roman" w:hAnsi="Times New Roman"/>
        <w:sz w:val="28"/>
        <w:szCs w:val="28"/>
      </w:rPr>
    </w:pPr>
    <w:r w:rsidRPr="00600FD0">
      <w:rPr>
        <w:rStyle w:val="PageNumber"/>
        <w:rFonts w:ascii="Times New Roman" w:hAnsi="Times New Roman"/>
        <w:sz w:val="28"/>
        <w:szCs w:val="28"/>
      </w:rPr>
      <w:fldChar w:fldCharType="begin"/>
    </w:r>
    <w:r w:rsidRPr="00600FD0">
      <w:rPr>
        <w:rStyle w:val="PageNumber"/>
        <w:rFonts w:ascii="Times New Roman" w:hAnsi="Times New Roman"/>
        <w:sz w:val="28"/>
        <w:szCs w:val="28"/>
      </w:rPr>
      <w:instrText xml:space="preserve">PAGE  </w:instrText>
    </w:r>
    <w:r w:rsidRPr="00600FD0">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600FD0">
      <w:rPr>
        <w:rStyle w:val="PageNumber"/>
        <w:rFonts w:ascii="Times New Roman" w:hAnsi="Times New Roman"/>
        <w:sz w:val="28"/>
        <w:szCs w:val="28"/>
      </w:rPr>
      <w:fldChar w:fldCharType="end"/>
    </w:r>
  </w:p>
  <w:p w:rsidR="0072124D" w:rsidRPr="00600FD0" w:rsidRDefault="0072124D" w:rsidP="00600FD0">
    <w:pPr>
      <w:pStyle w:val="Header"/>
      <w:ind w:right="360"/>
      <w:rPr>
        <w:lang w:val="en-US"/>
      </w:rPr>
    </w:pPr>
    <w:r w:rsidRPr="001056BE">
      <w:rPr>
        <w:rFonts w:ascii="Times New Roman" w:hAnsi="Times New Roman"/>
        <w:sz w:val="24"/>
        <w:szCs w:val="24"/>
      </w:rPr>
      <w:t>Научный журнал КубГАУ, №9</w:t>
    </w:r>
    <w:r w:rsidRPr="001056BE">
      <w:rPr>
        <w:rFonts w:ascii="Times New Roman" w:hAnsi="Times New Roman"/>
        <w:sz w:val="24"/>
        <w:szCs w:val="24"/>
        <w:lang w:val="en-US"/>
      </w:rPr>
      <w:t>3</w:t>
    </w:r>
    <w:r w:rsidRPr="001056BE">
      <w:rPr>
        <w:rFonts w:ascii="Times New Roman" w:hAnsi="Times New Roman"/>
        <w:sz w:val="24"/>
        <w:szCs w:val="24"/>
      </w:rPr>
      <w:t>(0</w:t>
    </w:r>
    <w:r w:rsidRPr="001056BE">
      <w:rPr>
        <w:rFonts w:ascii="Times New Roman" w:hAnsi="Times New Roman"/>
        <w:sz w:val="24"/>
        <w:szCs w:val="24"/>
        <w:lang w:val="en-US"/>
      </w:rPr>
      <w:t>9</w:t>
    </w:r>
    <w:r w:rsidRPr="001056BE">
      <w:rPr>
        <w:rFonts w:ascii="Times New Roman" w:hAnsi="Times New Roman"/>
        <w:sz w:val="24"/>
        <w:szCs w:val="24"/>
      </w:rPr>
      <w:t>), 2013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24D" w:rsidRDefault="0072124D"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2124D" w:rsidRDefault="0072124D" w:rsidP="00600FD0">
    <w:pPr>
      <w:pStyle w:val="Header"/>
      <w:ind w:right="360"/>
    </w:pPr>
    <w:r w:rsidRPr="001056BE">
      <w:rPr>
        <w:rFonts w:ascii="Times New Roman" w:hAnsi="Times New Roman"/>
        <w:sz w:val="24"/>
        <w:szCs w:val="24"/>
      </w:rPr>
      <w:t>Научный журнал КубГАУ, №9</w:t>
    </w:r>
    <w:r w:rsidRPr="001056BE">
      <w:rPr>
        <w:rFonts w:ascii="Times New Roman" w:hAnsi="Times New Roman"/>
        <w:sz w:val="24"/>
        <w:szCs w:val="24"/>
        <w:lang w:val="en-US"/>
      </w:rPr>
      <w:t>3</w:t>
    </w:r>
    <w:r w:rsidRPr="001056BE">
      <w:rPr>
        <w:rFonts w:ascii="Times New Roman" w:hAnsi="Times New Roman"/>
        <w:sz w:val="24"/>
        <w:szCs w:val="24"/>
      </w:rPr>
      <w:t>(0</w:t>
    </w:r>
    <w:r w:rsidRPr="001056BE">
      <w:rPr>
        <w:rFonts w:ascii="Times New Roman" w:hAnsi="Times New Roman"/>
        <w:sz w:val="24"/>
        <w:szCs w:val="24"/>
        <w:lang w:val="en-US"/>
      </w:rPr>
      <w:t>9</w:t>
    </w:r>
    <w:r w:rsidRPr="001056BE">
      <w:rPr>
        <w:rFonts w:ascii="Times New Roman" w:hAnsi="Times New Roman"/>
        <w:sz w:val="24"/>
        <w:szCs w:val="24"/>
      </w:rPr>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5B6A238"/>
    <w:lvl w:ilvl="0">
      <w:start w:val="1"/>
      <w:numFmt w:val="bullet"/>
      <w:lvlText w:val=""/>
      <w:lvlJc w:val="left"/>
      <w:rPr>
        <w:rFonts w:ascii="Symbol" w:hAnsi="Symbol" w:hint="default"/>
        <w:b w:val="0"/>
        <w:i w:val="0"/>
        <w:smallCaps w:val="0"/>
        <w:strike w:val="0"/>
        <w:color w:val="000000"/>
        <w:spacing w:val="0"/>
        <w:w w:val="100"/>
        <w:position w:val="0"/>
        <w:sz w:val="28"/>
        <w:u w:val="none"/>
      </w:rPr>
    </w:lvl>
    <w:lvl w:ilvl="1">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2">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3">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4">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5">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6">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7">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8">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abstractNum>
  <w:abstractNum w:abstractNumId="1">
    <w:nsid w:val="10CC0BB9"/>
    <w:multiLevelType w:val="hybridMultilevel"/>
    <w:tmpl w:val="CDF49CF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29D3273"/>
    <w:multiLevelType w:val="multilevel"/>
    <w:tmpl w:val="3C029428"/>
    <w:lvl w:ilvl="0">
      <w:start w:val="1"/>
      <w:numFmt w:val="bullet"/>
      <w:lvlText w:val=""/>
      <w:lvlJc w:val="left"/>
      <w:rPr>
        <w:rFonts w:ascii="Symbol" w:hAnsi="Symbol" w:hint="default"/>
        <w:b w:val="0"/>
        <w:i w:val="0"/>
        <w:smallCaps w:val="0"/>
        <w:strike w:val="0"/>
        <w:color w:val="000000"/>
        <w:spacing w:val="0"/>
        <w:w w:val="100"/>
        <w:position w:val="0"/>
        <w:sz w:val="28"/>
        <w:u w:val="none"/>
      </w:rPr>
    </w:lvl>
    <w:lvl w:ilvl="1">
      <w:start w:val="1"/>
      <w:numFmt w:val="decimal"/>
      <w:lvlText w:val="%2."/>
      <w:lvlJc w:val="left"/>
      <w:rPr>
        <w:rFonts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3">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4">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5">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6">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7">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8">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abstractNum>
  <w:abstractNum w:abstractNumId="3">
    <w:nsid w:val="19E815AC"/>
    <w:multiLevelType w:val="hybridMultilevel"/>
    <w:tmpl w:val="A95493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2F801CD"/>
    <w:multiLevelType w:val="hybridMultilevel"/>
    <w:tmpl w:val="95206DE0"/>
    <w:lvl w:ilvl="0" w:tplc="080894C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4B95010"/>
    <w:multiLevelType w:val="hybridMultilevel"/>
    <w:tmpl w:val="8C2AD0A8"/>
    <w:lvl w:ilvl="0" w:tplc="080894C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C52518D"/>
    <w:multiLevelType w:val="hybridMultilevel"/>
    <w:tmpl w:val="A5C03A0E"/>
    <w:lvl w:ilvl="0" w:tplc="08089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2C468B9"/>
    <w:multiLevelType w:val="hybridMultilevel"/>
    <w:tmpl w:val="A93C06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6"/>
  </w:num>
  <w:num w:numId="3">
    <w:abstractNumId w:val="2"/>
  </w:num>
  <w:num w:numId="4">
    <w:abstractNumId w:val="5"/>
  </w:num>
  <w:num w:numId="5">
    <w:abstractNumId w:val="4"/>
  </w:num>
  <w:num w:numId="6">
    <w:abstractNumId w:val="1"/>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435D"/>
    <w:rsid w:val="00025A9E"/>
    <w:rsid w:val="00063D7F"/>
    <w:rsid w:val="000A61B4"/>
    <w:rsid w:val="000C031C"/>
    <w:rsid w:val="0010435D"/>
    <w:rsid w:val="001056BE"/>
    <w:rsid w:val="00113F96"/>
    <w:rsid w:val="00124989"/>
    <w:rsid w:val="001C1FB1"/>
    <w:rsid w:val="002106DC"/>
    <w:rsid w:val="00277937"/>
    <w:rsid w:val="00290C46"/>
    <w:rsid w:val="002A32C0"/>
    <w:rsid w:val="00307B01"/>
    <w:rsid w:val="00362C54"/>
    <w:rsid w:val="003C74DB"/>
    <w:rsid w:val="00410224"/>
    <w:rsid w:val="004448C9"/>
    <w:rsid w:val="00473996"/>
    <w:rsid w:val="00482A5A"/>
    <w:rsid w:val="00482B8B"/>
    <w:rsid w:val="004840D9"/>
    <w:rsid w:val="00507622"/>
    <w:rsid w:val="00600FD0"/>
    <w:rsid w:val="00660464"/>
    <w:rsid w:val="006B598C"/>
    <w:rsid w:val="0072124D"/>
    <w:rsid w:val="0084176F"/>
    <w:rsid w:val="00913CFF"/>
    <w:rsid w:val="00956247"/>
    <w:rsid w:val="00A35E78"/>
    <w:rsid w:val="00A5187F"/>
    <w:rsid w:val="00AA391A"/>
    <w:rsid w:val="00AE0BF2"/>
    <w:rsid w:val="00B35174"/>
    <w:rsid w:val="00B9714A"/>
    <w:rsid w:val="00BA6073"/>
    <w:rsid w:val="00BF2C68"/>
    <w:rsid w:val="00BF4B78"/>
    <w:rsid w:val="00CB7DFC"/>
    <w:rsid w:val="00D45D42"/>
    <w:rsid w:val="00DC13BB"/>
    <w:rsid w:val="00E926EC"/>
    <w:rsid w:val="00EE7245"/>
    <w:rsid w:val="00F3487F"/>
    <w:rsid w:val="00F441E8"/>
    <w:rsid w:val="00FF0E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62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0435D"/>
    <w:pPr>
      <w:spacing w:after="0" w:line="240" w:lineRule="auto"/>
      <w:ind w:left="720" w:firstLine="709"/>
      <w:contextualSpacing/>
      <w:jc w:val="both"/>
    </w:pPr>
    <w:rPr>
      <w:rFonts w:ascii="Times New Roman" w:hAnsi="Times New Roman"/>
      <w:sz w:val="26"/>
      <w:szCs w:val="26"/>
      <w:lang w:eastAsia="en-US"/>
    </w:rPr>
  </w:style>
  <w:style w:type="paragraph" w:styleId="Header">
    <w:name w:val="header"/>
    <w:basedOn w:val="Normal"/>
    <w:link w:val="HeaderChar"/>
    <w:uiPriority w:val="99"/>
    <w:rsid w:val="00BF4B7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F4B78"/>
    <w:rPr>
      <w:rFonts w:cs="Times New Roman"/>
    </w:rPr>
  </w:style>
  <w:style w:type="paragraph" w:styleId="Footer">
    <w:name w:val="footer"/>
    <w:basedOn w:val="Normal"/>
    <w:link w:val="FooterChar"/>
    <w:uiPriority w:val="99"/>
    <w:semiHidden/>
    <w:rsid w:val="00BF4B7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BF4B78"/>
    <w:rPr>
      <w:rFonts w:cs="Times New Roman"/>
    </w:rPr>
  </w:style>
  <w:style w:type="character" w:styleId="Hyperlink">
    <w:name w:val="Hyperlink"/>
    <w:basedOn w:val="DefaultParagraphFont"/>
    <w:uiPriority w:val="99"/>
    <w:rsid w:val="00AE0BF2"/>
    <w:rPr>
      <w:rFonts w:cs="Times New Roman"/>
      <w:color w:val="0000FF"/>
      <w:u w:val="single"/>
    </w:rPr>
  </w:style>
  <w:style w:type="character" w:customStyle="1" w:styleId="apple-converted-space">
    <w:name w:val="apple-converted-space"/>
    <w:basedOn w:val="DefaultParagraphFont"/>
    <w:uiPriority w:val="99"/>
    <w:rsid w:val="00AE0BF2"/>
    <w:rPr>
      <w:rFonts w:cs="Times New Roman"/>
    </w:rPr>
  </w:style>
  <w:style w:type="character" w:styleId="PageNumber">
    <w:name w:val="page number"/>
    <w:basedOn w:val="DefaultParagraphFont"/>
    <w:uiPriority w:val="99"/>
    <w:rsid w:val="00600FD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13</Pages>
  <Words>3695</Words>
  <Characters>21063</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18</cp:revision>
  <cp:lastPrinted>2013-11-06T15:18:00Z</cp:lastPrinted>
  <dcterms:created xsi:type="dcterms:W3CDTF">2013-10-09T16:21:00Z</dcterms:created>
  <dcterms:modified xsi:type="dcterms:W3CDTF">2013-11-19T18:45:00Z</dcterms:modified>
</cp:coreProperties>
</file>