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УДК 582.623.2; 58.087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UDC 582.623.2; 58.087</w:t>
            </w: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444D4" w:rsidRPr="000868ED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C76CFD">
              <w:rPr>
                <w:b/>
                <w:bCs/>
                <w:sz w:val="20"/>
                <w:szCs w:val="20"/>
              </w:rPr>
              <w:t xml:space="preserve">РАЗРАБОТКА КРИТЕРИЕВ СЕЛЕКЦИОННОЙ ОЦЕНКИ </w:t>
            </w:r>
            <w:r w:rsidRPr="00C76CFD">
              <w:rPr>
                <w:b/>
                <w:bCs/>
                <w:i/>
                <w:sz w:val="20"/>
                <w:szCs w:val="20"/>
              </w:rPr>
              <w:t>SALIX ACUTIFOLIA</w:t>
            </w:r>
            <w:r w:rsidRPr="00C76CFD">
              <w:rPr>
                <w:b/>
                <w:bCs/>
                <w:sz w:val="20"/>
                <w:szCs w:val="20"/>
              </w:rPr>
              <w:t xml:space="preserve"> НА СОДЕРЖАНИЕ БИОЛОГИЧЕСКИ АКТИВНЫХ ВЕЩЕСТВ</w:t>
            </w:r>
          </w:p>
        </w:tc>
        <w:tc>
          <w:tcPr>
            <w:tcW w:w="4643" w:type="dxa"/>
          </w:tcPr>
          <w:p w:rsidR="004444D4" w:rsidRPr="00C76CFD" w:rsidRDefault="004444D4" w:rsidP="00D763EF">
            <w:pPr>
              <w:spacing w:line="240" w:lineRule="auto"/>
              <w:rPr>
                <w:b/>
                <w:sz w:val="20"/>
                <w:szCs w:val="20"/>
                <w:lang w:val="en-US"/>
              </w:rPr>
            </w:pPr>
            <w:r w:rsidRPr="00C76CFD">
              <w:rPr>
                <w:b/>
                <w:sz w:val="20"/>
                <w:szCs w:val="20"/>
                <w:lang w:val="en-US"/>
              </w:rPr>
              <w:t xml:space="preserve">DEVELOPMENT OF CRITERIA FOR SELECTION ESTIMATION </w:t>
            </w:r>
            <w:r>
              <w:rPr>
                <w:b/>
                <w:sz w:val="20"/>
                <w:szCs w:val="20"/>
                <w:lang w:val="en-US"/>
              </w:rPr>
              <w:t xml:space="preserve">OF </w:t>
            </w:r>
            <w:r w:rsidRPr="00C76CFD">
              <w:rPr>
                <w:b/>
                <w:sz w:val="20"/>
                <w:szCs w:val="20"/>
                <w:lang w:val="en-US"/>
              </w:rPr>
              <w:t xml:space="preserve">SALIX ACUTIFOLIA </w:t>
            </w:r>
            <w:r>
              <w:rPr>
                <w:b/>
                <w:sz w:val="20"/>
                <w:szCs w:val="20"/>
                <w:lang w:val="en-US"/>
              </w:rPr>
              <w:t>FOR</w:t>
            </w:r>
            <w:r w:rsidRPr="00C76CFD">
              <w:rPr>
                <w:b/>
                <w:sz w:val="20"/>
                <w:szCs w:val="20"/>
                <w:lang w:val="en-US"/>
              </w:rPr>
              <w:t xml:space="preserve"> THE CONTENT OF BIOLOGICAL ACTIVE SUBSTANCES</w:t>
            </w:r>
          </w:p>
        </w:tc>
      </w:tr>
      <w:tr w:rsidR="004444D4" w:rsidRPr="000868ED" w:rsidTr="00D763EF">
        <w:trPr>
          <w:trHeight w:val="227"/>
        </w:trPr>
        <w:tc>
          <w:tcPr>
            <w:tcW w:w="4643" w:type="dxa"/>
          </w:tcPr>
          <w:p w:rsidR="004444D4" w:rsidRPr="005F0304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4444D4" w:rsidRPr="005F0304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Большакова Екатерина Евгеньевна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Bolshakov</w:t>
            </w:r>
            <w:r w:rsidRPr="00ED6D1B">
              <w:rPr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ED6D1B">
              <w:rPr>
                <w:sz w:val="20"/>
                <w:szCs w:val="20"/>
              </w:rPr>
              <w:t>Ekaterina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ED6D1B">
              <w:rPr>
                <w:sz w:val="20"/>
                <w:szCs w:val="20"/>
              </w:rPr>
              <w:t>Evgen</w:t>
            </w:r>
            <w:r>
              <w:rPr>
                <w:sz w:val="20"/>
                <w:szCs w:val="20"/>
                <w:lang w:val="en-US"/>
              </w:rPr>
              <w:t>i</w:t>
            </w:r>
            <w:r w:rsidRPr="00ED6D1B">
              <w:rPr>
                <w:sz w:val="20"/>
                <w:szCs w:val="20"/>
              </w:rPr>
              <w:t>evna</w:t>
            </w: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аспирант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  <w:lang w:val="en-US"/>
              </w:rPr>
              <w:t>postgraduate</w:t>
            </w:r>
            <w:r>
              <w:rPr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Шургин Алексей Иванович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Shurgin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ED6D1B">
              <w:rPr>
                <w:sz w:val="20"/>
                <w:szCs w:val="20"/>
              </w:rPr>
              <w:t>Aleksey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ED6D1B">
              <w:rPr>
                <w:sz w:val="20"/>
                <w:szCs w:val="20"/>
              </w:rPr>
              <w:t>Ivanovich</w:t>
            </w:r>
          </w:p>
        </w:tc>
      </w:tr>
      <w:tr w:rsidR="004444D4" w:rsidRPr="00D763EF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к.с.-х.н., доцент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</w:t>
            </w:r>
            <w:r w:rsidRPr="00D763EF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Agr</w:t>
            </w:r>
            <w:r w:rsidRPr="00D763EF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Sci.,</w:t>
            </w:r>
            <w:r w:rsidRPr="00D763EF">
              <w:rPr>
                <w:sz w:val="20"/>
                <w:szCs w:val="20"/>
                <w:lang w:val="en-US"/>
              </w:rPr>
              <w:t xml:space="preserve"> </w:t>
            </w:r>
            <w:r w:rsidRPr="00ED6D1B">
              <w:rPr>
                <w:sz w:val="20"/>
                <w:szCs w:val="20"/>
                <w:lang w:val="en-US"/>
              </w:rPr>
              <w:t>associate</w:t>
            </w:r>
            <w:r w:rsidRPr="00D763E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</w:t>
            </w:r>
            <w:r w:rsidRPr="00ED6D1B">
              <w:rPr>
                <w:sz w:val="20"/>
                <w:szCs w:val="20"/>
                <w:lang w:val="en-US"/>
              </w:rPr>
              <w:t>rofessor</w:t>
            </w:r>
          </w:p>
        </w:tc>
      </w:tr>
      <w:tr w:rsidR="004444D4" w:rsidRPr="00D763EF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Сергеев Роман Владимирович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SergeevRomanVladimirovich</w:t>
            </w:r>
          </w:p>
        </w:tc>
      </w:tr>
      <w:tr w:rsidR="004444D4" w:rsidRPr="00D763EF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 xml:space="preserve">к.с.-х.н., </w:t>
            </w:r>
            <w:r>
              <w:rPr>
                <w:sz w:val="20"/>
                <w:szCs w:val="20"/>
              </w:rPr>
              <w:t>старший преподаватель</w:t>
            </w:r>
          </w:p>
        </w:tc>
        <w:tc>
          <w:tcPr>
            <w:tcW w:w="4643" w:type="dxa"/>
          </w:tcPr>
          <w:p w:rsidR="004444D4" w:rsidRPr="00D763EF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</w:t>
            </w:r>
            <w:r w:rsidRPr="00D763EF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Agr</w:t>
            </w:r>
            <w:r w:rsidRPr="00D763EF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Sci.,</w:t>
            </w:r>
            <w:r w:rsidRPr="00D763EF">
              <w:rPr>
                <w:sz w:val="20"/>
                <w:szCs w:val="20"/>
                <w:lang w:val="en-US"/>
              </w:rPr>
              <w:t xml:space="preserve"> senior</w:t>
            </w:r>
            <w:r>
              <w:rPr>
                <w:sz w:val="20"/>
                <w:szCs w:val="20"/>
                <w:lang w:val="en-US"/>
              </w:rPr>
              <w:t xml:space="preserve"> l</w:t>
            </w:r>
            <w:r w:rsidRPr="00D763EF">
              <w:rPr>
                <w:sz w:val="20"/>
                <w:szCs w:val="20"/>
                <w:lang w:val="en-US"/>
              </w:rPr>
              <w:t>ecturer</w:t>
            </w:r>
          </w:p>
        </w:tc>
      </w:tr>
      <w:tr w:rsidR="004444D4" w:rsidRPr="00D763EF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Новиков Пе</w:t>
            </w:r>
            <w:r>
              <w:rPr>
                <w:sz w:val="20"/>
                <w:szCs w:val="20"/>
              </w:rPr>
              <w:t>тр</w:t>
            </w:r>
            <w:r w:rsidRPr="00ED6D1B">
              <w:rPr>
                <w:sz w:val="20"/>
                <w:szCs w:val="20"/>
              </w:rPr>
              <w:t xml:space="preserve"> Сергеевич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Novikov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ED6D1B">
              <w:rPr>
                <w:sz w:val="20"/>
                <w:szCs w:val="20"/>
              </w:rPr>
              <w:t>Petr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ED6D1B">
              <w:rPr>
                <w:sz w:val="20"/>
                <w:szCs w:val="20"/>
              </w:rPr>
              <w:t>Sergeevich</w:t>
            </w: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аспирант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  <w:lang w:val="en-US"/>
              </w:rPr>
              <w:t>postgraduate</w:t>
            </w:r>
            <w:r>
              <w:rPr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Шевелева Надежда Николаевна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Sheveleva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Nadezhda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Nikola</w:t>
            </w:r>
            <w:r w:rsidRPr="005B30A4">
              <w:rPr>
                <w:sz w:val="20"/>
                <w:szCs w:val="20"/>
              </w:rPr>
              <w:t>evna</w:t>
            </w: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аспирант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  <w:lang w:val="en-US"/>
              </w:rPr>
              <w:t>postgraduate</w:t>
            </w:r>
            <w:r>
              <w:rPr>
                <w:sz w:val="20"/>
                <w:szCs w:val="20"/>
                <w:lang w:val="en-US"/>
              </w:rPr>
              <w:t xml:space="preserve"> student</w:t>
            </w: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4444D4" w:rsidRPr="00ED6D1B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Грунин Леонид Юрьевич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Grunin Leonid Juri</w:t>
            </w:r>
            <w:r w:rsidRPr="009271CA">
              <w:rPr>
                <w:sz w:val="20"/>
                <w:szCs w:val="20"/>
                <w:lang w:val="en-US"/>
              </w:rPr>
              <w:t>evich</w:t>
            </w:r>
          </w:p>
        </w:tc>
      </w:tr>
      <w:tr w:rsidR="004444D4" w:rsidRPr="00D763EF" w:rsidTr="00D763EF">
        <w:trPr>
          <w:trHeight w:val="227"/>
        </w:trPr>
        <w:tc>
          <w:tcPr>
            <w:tcW w:w="4643" w:type="dxa"/>
          </w:tcPr>
          <w:p w:rsidR="004444D4" w:rsidRPr="00D763EF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к.х.н., доцент</w:t>
            </w:r>
          </w:p>
        </w:tc>
        <w:tc>
          <w:tcPr>
            <w:tcW w:w="4643" w:type="dxa"/>
          </w:tcPr>
          <w:p w:rsidR="004444D4" w:rsidRPr="00D763EF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</w:t>
            </w:r>
            <w:r w:rsidRPr="00D763EF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Agr</w:t>
            </w:r>
            <w:r w:rsidRPr="00D763EF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Sci.,</w:t>
            </w:r>
            <w:r w:rsidRPr="00D763EF">
              <w:rPr>
                <w:sz w:val="20"/>
                <w:szCs w:val="20"/>
                <w:lang w:val="en-US"/>
              </w:rPr>
              <w:t xml:space="preserve"> </w:t>
            </w:r>
            <w:r w:rsidRPr="00ED6D1B">
              <w:rPr>
                <w:sz w:val="20"/>
                <w:szCs w:val="20"/>
                <w:lang w:val="en-US"/>
              </w:rPr>
              <w:t>associate</w:t>
            </w:r>
            <w:r w:rsidRPr="00D763E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</w:t>
            </w:r>
            <w:r w:rsidRPr="00ED6D1B">
              <w:rPr>
                <w:sz w:val="20"/>
                <w:szCs w:val="20"/>
                <w:lang w:val="en-US"/>
              </w:rPr>
              <w:t>rofessor</w:t>
            </w:r>
          </w:p>
        </w:tc>
      </w:tr>
      <w:tr w:rsidR="004444D4" w:rsidRPr="00D763EF" w:rsidTr="00D763EF">
        <w:trPr>
          <w:trHeight w:val="227"/>
        </w:trPr>
        <w:tc>
          <w:tcPr>
            <w:tcW w:w="4643" w:type="dxa"/>
          </w:tcPr>
          <w:p w:rsidR="004444D4" w:rsidRPr="00D763EF" w:rsidRDefault="004444D4" w:rsidP="00D763EF">
            <w:pPr>
              <w:spacing w:line="240" w:lineRule="auto"/>
              <w:rPr>
                <w:i/>
                <w:sz w:val="20"/>
                <w:szCs w:val="20"/>
              </w:rPr>
            </w:pPr>
            <w:r w:rsidRPr="00D763EF">
              <w:rPr>
                <w:i/>
                <w:sz w:val="20"/>
                <w:szCs w:val="20"/>
              </w:rPr>
              <w:t>Поволжский государственный технологический университет, Йошкар-Ола, Россия</w:t>
            </w:r>
          </w:p>
        </w:tc>
        <w:tc>
          <w:tcPr>
            <w:tcW w:w="4643" w:type="dxa"/>
          </w:tcPr>
          <w:p w:rsidR="004444D4" w:rsidRPr="00D763EF" w:rsidRDefault="004444D4" w:rsidP="00D763EF">
            <w:pPr>
              <w:spacing w:line="240" w:lineRule="auto"/>
              <w:rPr>
                <w:i/>
                <w:sz w:val="20"/>
                <w:szCs w:val="20"/>
                <w:lang w:val="en-US"/>
              </w:rPr>
            </w:pPr>
            <w:r w:rsidRPr="00D763EF">
              <w:rPr>
                <w:i/>
                <w:sz w:val="20"/>
                <w:szCs w:val="20"/>
                <w:lang w:val="en-US"/>
              </w:rPr>
              <w:t>Volga</w:t>
            </w:r>
            <w:r w:rsidRPr="00D763EF">
              <w:rPr>
                <w:i/>
                <w:sz w:val="20"/>
                <w:szCs w:val="20"/>
              </w:rPr>
              <w:t xml:space="preserve"> </w:t>
            </w:r>
            <w:r w:rsidRPr="00D763EF">
              <w:rPr>
                <w:i/>
                <w:sz w:val="20"/>
                <w:szCs w:val="20"/>
                <w:lang w:val="en-US"/>
              </w:rPr>
              <w:t>State</w:t>
            </w:r>
            <w:r w:rsidRPr="00D763EF">
              <w:rPr>
                <w:i/>
                <w:sz w:val="20"/>
                <w:szCs w:val="20"/>
              </w:rPr>
              <w:t xml:space="preserve"> </w:t>
            </w:r>
            <w:r w:rsidRPr="00D763EF">
              <w:rPr>
                <w:i/>
                <w:sz w:val="20"/>
                <w:szCs w:val="20"/>
                <w:lang w:val="en-US"/>
              </w:rPr>
              <w:t>University</w:t>
            </w:r>
            <w:r w:rsidRPr="00D763EF">
              <w:rPr>
                <w:i/>
                <w:sz w:val="20"/>
                <w:szCs w:val="20"/>
              </w:rPr>
              <w:t xml:space="preserve"> </w:t>
            </w:r>
            <w:r w:rsidRPr="00D763EF">
              <w:rPr>
                <w:i/>
                <w:sz w:val="20"/>
                <w:szCs w:val="20"/>
                <w:lang w:val="en-US"/>
              </w:rPr>
              <w:t>of</w:t>
            </w:r>
            <w:r w:rsidRPr="00D763EF">
              <w:rPr>
                <w:i/>
                <w:sz w:val="20"/>
                <w:szCs w:val="20"/>
              </w:rPr>
              <w:t xml:space="preserve"> </w:t>
            </w:r>
            <w:r w:rsidRPr="00D763EF">
              <w:rPr>
                <w:i/>
                <w:sz w:val="20"/>
                <w:szCs w:val="20"/>
                <w:lang w:val="en-US"/>
              </w:rPr>
              <w:t>Technology</w:t>
            </w:r>
            <w:r w:rsidRPr="00D763EF">
              <w:rPr>
                <w:i/>
                <w:sz w:val="20"/>
                <w:szCs w:val="20"/>
              </w:rPr>
              <w:t xml:space="preserve">, </w:t>
            </w:r>
            <w:r w:rsidRPr="00D763EF">
              <w:rPr>
                <w:i/>
                <w:sz w:val="20"/>
                <w:szCs w:val="20"/>
                <w:lang w:val="en-US"/>
              </w:rPr>
              <w:t>Yoshkar</w:t>
            </w:r>
            <w:r w:rsidRPr="00D763EF">
              <w:rPr>
                <w:i/>
                <w:sz w:val="20"/>
                <w:szCs w:val="20"/>
              </w:rPr>
              <w:t>-</w:t>
            </w:r>
            <w:r w:rsidRPr="00D763EF">
              <w:rPr>
                <w:i/>
                <w:sz w:val="20"/>
                <w:szCs w:val="20"/>
                <w:lang w:val="en-US"/>
              </w:rPr>
              <w:t>Ola, Russia</w:t>
            </w:r>
          </w:p>
        </w:tc>
      </w:tr>
      <w:tr w:rsidR="004444D4" w:rsidRPr="000868ED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4444D4" w:rsidRPr="000868ED" w:rsidTr="00D763EF">
        <w:trPr>
          <w:trHeight w:val="227"/>
        </w:trPr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>Проведена селекционная оценка популяции Ивы остролистной. У изучаемых деревьев измерены следующие показатели: процентное содержание салицилатов, доля коры по отношению к древесине. По этим двум показателям вычислена комплексная продуктивность деревьев. На основе чего, деревьям присвоены селекционные категории: 1 категория: деревья с высокой продуктивностью - (49,7 – 39,9 кг/т сырья); 2 категория: деревья со средней продуктивностью – (39,1 – 33,8 кг/т сырья); 3 категория: деревья с низкой продуктивностью – (31,8 – 24,</w:t>
            </w:r>
            <w:r>
              <w:rPr>
                <w:sz w:val="20"/>
                <w:szCs w:val="20"/>
              </w:rPr>
              <w:t>3 кг/т сырья)</w:t>
            </w:r>
          </w:p>
        </w:tc>
        <w:tc>
          <w:tcPr>
            <w:tcW w:w="4643" w:type="dxa"/>
          </w:tcPr>
          <w:p w:rsidR="004444D4" w:rsidRPr="00C76CFD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 the article we have c</w:t>
            </w:r>
            <w:r w:rsidRPr="00C76CFD">
              <w:rPr>
                <w:sz w:val="20"/>
                <w:szCs w:val="20"/>
                <w:lang w:val="en-US"/>
              </w:rPr>
              <w:t xml:space="preserve">onducted </w:t>
            </w:r>
            <w:r>
              <w:rPr>
                <w:sz w:val="20"/>
                <w:szCs w:val="20"/>
                <w:lang w:val="en-US"/>
              </w:rPr>
              <w:t xml:space="preserve">the estimation of </w:t>
            </w:r>
            <w:r w:rsidRPr="00C76CFD">
              <w:rPr>
                <w:sz w:val="20"/>
                <w:szCs w:val="20"/>
                <w:lang w:val="en-US"/>
              </w:rPr>
              <w:t xml:space="preserve">breeding population </w:t>
            </w:r>
            <w:r>
              <w:rPr>
                <w:sz w:val="20"/>
                <w:szCs w:val="20"/>
                <w:lang w:val="en-US"/>
              </w:rPr>
              <w:t>of</w:t>
            </w:r>
            <w:r w:rsidRPr="00C76CFD">
              <w:rPr>
                <w:sz w:val="20"/>
                <w:szCs w:val="20"/>
                <w:lang w:val="en-US"/>
              </w:rPr>
              <w:t xml:space="preserve"> </w:t>
            </w:r>
            <w:r w:rsidRPr="00D763EF">
              <w:rPr>
                <w:i/>
                <w:sz w:val="20"/>
                <w:szCs w:val="20"/>
                <w:lang w:val="en-US"/>
              </w:rPr>
              <w:t>salix acutifolia</w:t>
            </w:r>
            <w:r w:rsidRPr="00C76CFD">
              <w:rPr>
                <w:sz w:val="20"/>
                <w:szCs w:val="20"/>
                <w:lang w:val="en-US"/>
              </w:rPr>
              <w:t xml:space="preserve">. We </w:t>
            </w:r>
            <w:r>
              <w:rPr>
                <w:sz w:val="20"/>
                <w:szCs w:val="20"/>
                <w:lang w:val="en-US"/>
              </w:rPr>
              <w:t xml:space="preserve">have </w:t>
            </w:r>
            <w:r w:rsidRPr="00C76CFD">
              <w:rPr>
                <w:sz w:val="20"/>
                <w:szCs w:val="20"/>
                <w:lang w:val="en-US"/>
              </w:rPr>
              <w:t xml:space="preserve">studied the following indicators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C76CFD">
              <w:rPr>
                <w:sz w:val="20"/>
                <w:szCs w:val="20"/>
                <w:lang w:val="en-US"/>
              </w:rPr>
              <w:t>the measured trees</w:t>
            </w:r>
            <w:r>
              <w:rPr>
                <w:sz w:val="20"/>
                <w:szCs w:val="20"/>
                <w:lang w:val="en-US"/>
              </w:rPr>
              <w:t>: the percentage of salicylates</w:t>
            </w:r>
            <w:r w:rsidRPr="00C76CFD">
              <w:rPr>
                <w:sz w:val="20"/>
                <w:szCs w:val="20"/>
                <w:lang w:val="en-US"/>
              </w:rPr>
              <w:t xml:space="preserve">, bark </w:t>
            </w:r>
            <w:r>
              <w:rPr>
                <w:sz w:val="20"/>
                <w:szCs w:val="20"/>
                <w:lang w:val="en-US"/>
              </w:rPr>
              <w:t>content in relation to the wood</w:t>
            </w:r>
            <w:r w:rsidRPr="00C76CFD">
              <w:rPr>
                <w:sz w:val="20"/>
                <w:szCs w:val="20"/>
                <w:lang w:val="en-US"/>
              </w:rPr>
              <w:t xml:space="preserve">. For these two indices </w:t>
            </w:r>
            <w:r>
              <w:rPr>
                <w:sz w:val="20"/>
                <w:szCs w:val="20"/>
                <w:lang w:val="en-US"/>
              </w:rPr>
              <w:t xml:space="preserve">we have </w:t>
            </w:r>
            <w:r w:rsidRPr="00C76CFD">
              <w:rPr>
                <w:sz w:val="20"/>
                <w:szCs w:val="20"/>
                <w:lang w:val="en-US"/>
              </w:rPr>
              <w:t>calculated the "complex" productiv</w:t>
            </w:r>
            <w:r>
              <w:rPr>
                <w:sz w:val="20"/>
                <w:szCs w:val="20"/>
                <w:lang w:val="en-US"/>
              </w:rPr>
              <w:t>ity of the</w:t>
            </w:r>
            <w:r w:rsidRPr="00C76CFD">
              <w:rPr>
                <w:sz w:val="20"/>
                <w:szCs w:val="20"/>
                <w:lang w:val="en-US"/>
              </w:rPr>
              <w:t xml:space="preserve"> trees. Based on that, the trees are assigned </w:t>
            </w:r>
            <w:r>
              <w:rPr>
                <w:sz w:val="20"/>
                <w:szCs w:val="20"/>
                <w:lang w:val="en-US"/>
              </w:rPr>
              <w:t xml:space="preserve">to these </w:t>
            </w:r>
            <w:r w:rsidRPr="00C76CFD">
              <w:rPr>
                <w:sz w:val="20"/>
                <w:szCs w:val="20"/>
                <w:lang w:val="en-US"/>
              </w:rPr>
              <w:t xml:space="preserve">breeding categories: Category 1: trees with high productivity - ( 49.7 - 39.9 kg / t of raw materials) Category 2 : trees with average productivity - ( 39.1 - 33.8 kg / m raw materials) category 3 : trees with low productivity - ( 31.8 </w:t>
            </w:r>
            <w:r>
              <w:rPr>
                <w:sz w:val="20"/>
                <w:szCs w:val="20"/>
                <w:lang w:val="en-US"/>
              </w:rPr>
              <w:t>- 24.3 kg / t of raw materials)</w:t>
            </w:r>
          </w:p>
        </w:tc>
      </w:tr>
      <w:tr w:rsidR="004444D4" w:rsidRPr="000868ED" w:rsidTr="00D763EF">
        <w:trPr>
          <w:trHeight w:val="227"/>
        </w:trPr>
        <w:tc>
          <w:tcPr>
            <w:tcW w:w="4643" w:type="dxa"/>
          </w:tcPr>
          <w:p w:rsidR="004444D4" w:rsidRPr="005F0304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4444D4" w:rsidRPr="005F0304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  <w:tr w:rsidR="004444D4" w:rsidRPr="000868ED" w:rsidTr="00D763EF">
        <w:trPr>
          <w:trHeight w:val="227"/>
        </w:trPr>
        <w:tc>
          <w:tcPr>
            <w:tcW w:w="4643" w:type="dxa"/>
          </w:tcPr>
          <w:p w:rsidR="004444D4" w:rsidRPr="00D763EF" w:rsidRDefault="004444D4" w:rsidP="00D763EF">
            <w:pPr>
              <w:spacing w:line="240" w:lineRule="auto"/>
              <w:rPr>
                <w:sz w:val="20"/>
                <w:szCs w:val="20"/>
              </w:rPr>
            </w:pPr>
            <w:r w:rsidRPr="00ED6D1B">
              <w:rPr>
                <w:sz w:val="20"/>
                <w:szCs w:val="20"/>
              </w:rPr>
              <w:t xml:space="preserve">Ключевые слова: </w:t>
            </w:r>
            <w:r w:rsidRPr="00ED6D1B">
              <w:rPr>
                <w:i/>
                <w:sz w:val="20"/>
                <w:szCs w:val="20"/>
              </w:rPr>
              <w:t>SALIX ACUTIFOLIA</w:t>
            </w:r>
            <w:r w:rsidRPr="00ED6D1B">
              <w:rPr>
                <w:sz w:val="20"/>
                <w:szCs w:val="20"/>
              </w:rPr>
              <w:t>, БИОЛОГИЧЕСКИ АКТИВНЫЕ ВЕЩЕСТВА; ВЫСОКОЭФФЕКТИВНАЯ ЖИДКОСТНАЯ ХРОМАТ</w:t>
            </w:r>
            <w:r>
              <w:rPr>
                <w:sz w:val="20"/>
                <w:szCs w:val="20"/>
              </w:rPr>
              <w:t>ОГРАФИЯ, СЕЛЕКЦИОННАЯ КАТЕГОРИЯ</w:t>
            </w:r>
          </w:p>
        </w:tc>
        <w:tc>
          <w:tcPr>
            <w:tcW w:w="4643" w:type="dxa"/>
          </w:tcPr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ED6D1B">
              <w:rPr>
                <w:sz w:val="20"/>
                <w:szCs w:val="20"/>
                <w:lang w:val="en-US"/>
              </w:rPr>
              <w:t xml:space="preserve">Keywords: </w:t>
            </w:r>
            <w:r w:rsidRPr="00ED6D1B">
              <w:rPr>
                <w:i/>
                <w:sz w:val="20"/>
                <w:szCs w:val="20"/>
                <w:lang w:val="en-US"/>
              </w:rPr>
              <w:t>SALIX ACUTIFOLIA</w:t>
            </w:r>
            <w:r w:rsidRPr="00ED6D1B">
              <w:rPr>
                <w:sz w:val="20"/>
                <w:szCs w:val="20"/>
                <w:lang w:val="en-US"/>
              </w:rPr>
              <w:t>, BIOACTIVE SUBSTANCES, HIGH-PERFORMANCE LIQUID CHR</w:t>
            </w:r>
            <w:r>
              <w:rPr>
                <w:sz w:val="20"/>
                <w:szCs w:val="20"/>
                <w:lang w:val="en-US"/>
              </w:rPr>
              <w:t>OMATOGRAPHY, SELECTION CATEGORY</w:t>
            </w:r>
          </w:p>
          <w:p w:rsidR="004444D4" w:rsidRPr="00ED6D1B" w:rsidRDefault="004444D4" w:rsidP="00D763EF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</w:tr>
    </w:tbl>
    <w:p w:rsidR="004444D4" w:rsidRDefault="004444D4">
      <w:pPr>
        <w:rPr>
          <w:lang w:val="en-US"/>
        </w:rPr>
      </w:pPr>
    </w:p>
    <w:p w:rsidR="004444D4" w:rsidRPr="00DF7AE8" w:rsidRDefault="004444D4" w:rsidP="00DF7AE8">
      <w:pPr>
        <w:ind w:firstLine="709"/>
        <w:jc w:val="both"/>
      </w:pPr>
      <w:r w:rsidRPr="005C58B8">
        <w:rPr>
          <w:b/>
        </w:rPr>
        <w:t>Введение.</w:t>
      </w:r>
      <w:r w:rsidRPr="00D763EF">
        <w:rPr>
          <w:b/>
        </w:rPr>
        <w:t xml:space="preserve"> </w:t>
      </w:r>
      <w:r>
        <w:t>Ива остролистная (</w:t>
      </w:r>
      <w:r>
        <w:rPr>
          <w:i/>
          <w:iCs/>
          <w:lang w:val="la-Latn"/>
        </w:rPr>
        <w:t>S</w:t>
      </w:r>
      <w:r>
        <w:rPr>
          <w:i/>
          <w:iCs/>
          <w:lang w:val="en-US"/>
        </w:rPr>
        <w:t>a</w:t>
      </w:r>
      <w:r>
        <w:rPr>
          <w:i/>
          <w:iCs/>
          <w:lang w:val="la-Latn"/>
        </w:rPr>
        <w:t>lix acutif</w:t>
      </w:r>
      <w:r>
        <w:rPr>
          <w:i/>
          <w:iCs/>
          <w:lang w:val="en-US"/>
        </w:rPr>
        <w:t>o</w:t>
      </w:r>
      <w:r w:rsidRPr="005C58B8">
        <w:rPr>
          <w:i/>
          <w:iCs/>
          <w:lang w:val="la-Latn"/>
        </w:rPr>
        <w:t>lia</w:t>
      </w:r>
      <w:r>
        <w:rPr>
          <w:iCs/>
        </w:rPr>
        <w:t xml:space="preserve">) является продуцентом биологически активных веществ. В коре ивы содержится целый комплекс БАВ: </w:t>
      </w:r>
      <w:r w:rsidRPr="00E10B11">
        <w:rPr>
          <w:iCs/>
        </w:rPr>
        <w:t>фенольные гликозиды, флав</w:t>
      </w:r>
      <w:r>
        <w:rPr>
          <w:iCs/>
        </w:rPr>
        <w:t>о</w:t>
      </w:r>
      <w:r w:rsidRPr="00E10B11">
        <w:rPr>
          <w:iCs/>
        </w:rPr>
        <w:t>ноиды, дубильные вещества конденсированной природы, аскорбиновая кислота</w:t>
      </w:r>
      <w:r>
        <w:rPr>
          <w:iCs/>
        </w:rPr>
        <w:t>.</w:t>
      </w:r>
      <w:r w:rsidRPr="00D763EF">
        <w:rPr>
          <w:iCs/>
        </w:rPr>
        <w:t xml:space="preserve"> </w:t>
      </w:r>
      <w:r w:rsidRPr="00E85C50">
        <w:rPr>
          <w:iCs/>
        </w:rPr>
        <w:t>Наибольший интерес представляют фенольные соединения ивы - салицилаты [1,2]. Экстракт коры ивы, содержащий производные салицилового спирта, обладает противомикробным, противовоспалительными, обезболивающими, жаропонижающими и противоопухолевыми свойствами</w:t>
      </w:r>
      <w:r>
        <w:rPr>
          <w:iCs/>
        </w:rPr>
        <w:t xml:space="preserve">. </w:t>
      </w:r>
      <w:r w:rsidRPr="000078A4">
        <w:rPr>
          <w:iCs/>
        </w:rPr>
        <w:t xml:space="preserve">Противовоспалительное действие </w:t>
      </w:r>
      <w:r>
        <w:rPr>
          <w:iCs/>
        </w:rPr>
        <w:t xml:space="preserve">салицилатов обусловлено их способностью ингибировать активность фермента </w:t>
      </w:r>
      <w:r w:rsidRPr="00C7504E">
        <w:rPr>
          <w:iCs/>
        </w:rPr>
        <w:t>циклооксигеназы</w:t>
      </w:r>
      <w:r>
        <w:rPr>
          <w:iCs/>
        </w:rPr>
        <w:t xml:space="preserve">. </w:t>
      </w:r>
      <w:r w:rsidRPr="000078A4">
        <w:rPr>
          <w:iCs/>
        </w:rPr>
        <w:t xml:space="preserve">Именно с этим и связан противовоспалительный и анальгетический эффект коры ивы и множества других синтетических «аспиринов». Однако в отличие от своих искусственных аналогов, экстракт ивовой коры обладает меньшим числом побочных эффектов </w:t>
      </w:r>
      <w:r w:rsidRPr="00E85C50">
        <w:rPr>
          <w:iCs/>
        </w:rPr>
        <w:t>[2-11].</w:t>
      </w:r>
      <w:r>
        <w:rPr>
          <w:iCs/>
        </w:rPr>
        <w:t xml:space="preserve"> В связи с этим,</w:t>
      </w:r>
      <w:r w:rsidRPr="00D763EF">
        <w:rPr>
          <w:iCs/>
        </w:rPr>
        <w:t xml:space="preserve"> </w:t>
      </w:r>
      <w:r>
        <w:rPr>
          <w:iCs/>
        </w:rPr>
        <w:t>производство фармакологической продукции из природного растительного сырья является весьма необходимым. Однако «природный аспирин» значительно дороже своего синтетического аналога. Для того чтобы изменить ситуацию, необходимо извлекать салицилаты из природного сырья с высоким содержанием биологически активных веществ.</w:t>
      </w:r>
      <w:r w:rsidRPr="00D763EF">
        <w:rPr>
          <w:iCs/>
        </w:rPr>
        <w:t xml:space="preserve"> </w:t>
      </w:r>
      <w:r w:rsidRPr="00271B39">
        <w:rPr>
          <w:iCs/>
        </w:rPr>
        <w:t>Современный тренд повышения эффективности производств по экстракции БАВ заключается в повышении качества исходного сырья, как по количеству, так и по качественному содержанию. На мировом рынке наиболее востребованным является сырье с заданными характеристиками, адаптированными под разработанные методики экстракции.</w:t>
      </w:r>
      <w:r>
        <w:rPr>
          <w:iCs/>
        </w:rPr>
        <w:t xml:space="preserve"> Решением данной проблемы может стать плантационное выращивание деревьев – продуцентов биологически активных веществ с заранее известным содержанием активных составляющих. Для этого необходимо провести работы по выявлению наиболее продуктивных генотипов ивы остролистной.</w:t>
      </w:r>
    </w:p>
    <w:p w:rsidR="004444D4" w:rsidRPr="00D94081" w:rsidRDefault="004444D4" w:rsidP="00D94081">
      <w:pPr>
        <w:ind w:firstLine="709"/>
        <w:jc w:val="both"/>
        <w:rPr>
          <w:iCs/>
        </w:rPr>
      </w:pPr>
      <w:r w:rsidRPr="00D94081">
        <w:rPr>
          <w:iCs/>
        </w:rPr>
        <w:t xml:space="preserve">В 2007 и 2008 годах было проведено исследование межпопуляционной изменчивости </w:t>
      </w:r>
      <w:r>
        <w:rPr>
          <w:iCs/>
        </w:rPr>
        <w:t>и</w:t>
      </w:r>
      <w:r w:rsidRPr="00D94081">
        <w:rPr>
          <w:iCs/>
        </w:rPr>
        <w:t xml:space="preserve">вы остролистной по содержанию салицилатов </w:t>
      </w:r>
      <w:r>
        <w:rPr>
          <w:iCs/>
        </w:rPr>
        <w:sym w:font="Symbol" w:char="F05B"/>
      </w:r>
      <w:r>
        <w:rPr>
          <w:iCs/>
        </w:rPr>
        <w:t>3,12</w:t>
      </w:r>
      <w:r>
        <w:rPr>
          <w:iCs/>
        </w:rPr>
        <w:sym w:font="Symbol" w:char="F05D"/>
      </w:r>
      <w:r w:rsidRPr="00D94081">
        <w:rPr>
          <w:iCs/>
        </w:rPr>
        <w:t xml:space="preserve">. Было выявлено, что средние значения концентрации салицилатов в коре молодых побегов </w:t>
      </w:r>
      <w:r>
        <w:rPr>
          <w:iCs/>
        </w:rPr>
        <w:t>и</w:t>
      </w:r>
      <w:r w:rsidRPr="00D94081">
        <w:rPr>
          <w:iCs/>
        </w:rPr>
        <w:t xml:space="preserve">вы остролистной между популяциями отличаются незначительно. Однако было установлено, что значительная изменчивость среднего содержания салицилатов ивы наблюдается внутри популяции. Что свидетельствует о возможности отбора наиболее «продуктивных» особей по изучаемому признаку внутри самих популяций </w:t>
      </w:r>
      <w:r>
        <w:rPr>
          <w:iCs/>
        </w:rPr>
        <w:sym w:font="Symbol" w:char="F05B"/>
      </w:r>
      <w:r w:rsidRPr="00D94081">
        <w:rPr>
          <w:iCs/>
        </w:rPr>
        <w:t>3</w:t>
      </w:r>
      <w:r>
        <w:rPr>
          <w:iCs/>
        </w:rPr>
        <w:sym w:font="Symbol" w:char="F05D"/>
      </w:r>
      <w:r w:rsidRPr="00D94081">
        <w:rPr>
          <w:iCs/>
        </w:rPr>
        <w:t>.</w:t>
      </w:r>
    </w:p>
    <w:p w:rsidR="004444D4" w:rsidRDefault="004444D4" w:rsidP="00D94081">
      <w:pPr>
        <w:ind w:firstLine="709"/>
        <w:jc w:val="both"/>
        <w:rPr>
          <w:iCs/>
        </w:rPr>
      </w:pPr>
      <w:r w:rsidRPr="00D94081">
        <w:rPr>
          <w:iCs/>
        </w:rPr>
        <w:t xml:space="preserve">Таким образом, селекцию </w:t>
      </w:r>
      <w:r>
        <w:rPr>
          <w:iCs/>
        </w:rPr>
        <w:t>и</w:t>
      </w:r>
      <w:r w:rsidRPr="00D94081">
        <w:rPr>
          <w:iCs/>
        </w:rPr>
        <w:t xml:space="preserve">вы остролистной целесообразно осуществлять через индивидуальный отбор особей, так как проведенные исследования показали, что влияние межпопуляционной изменчивости незначительны по сравнению с индивидуальной изменчивостью генотипов </w:t>
      </w:r>
      <w:r>
        <w:rPr>
          <w:iCs/>
        </w:rPr>
        <w:t>и</w:t>
      </w:r>
      <w:r w:rsidRPr="00D94081">
        <w:rPr>
          <w:iCs/>
        </w:rPr>
        <w:t>вы внутри географически разделенной популяции.</w:t>
      </w:r>
    </w:p>
    <w:p w:rsidR="004444D4" w:rsidRDefault="004444D4" w:rsidP="00D94081">
      <w:pPr>
        <w:ind w:firstLine="709"/>
        <w:jc w:val="both"/>
        <w:rPr>
          <w:iCs/>
        </w:rPr>
      </w:pPr>
      <w:r w:rsidRPr="00BA44FA">
        <w:rPr>
          <w:b/>
          <w:iCs/>
        </w:rPr>
        <w:t>Цель</w:t>
      </w:r>
      <w:r w:rsidRPr="00D763EF">
        <w:rPr>
          <w:b/>
          <w:iCs/>
        </w:rPr>
        <w:t xml:space="preserve"> </w:t>
      </w:r>
      <w:r>
        <w:rPr>
          <w:iCs/>
        </w:rPr>
        <w:t>работы</w:t>
      </w:r>
      <w:r w:rsidRPr="00BA44FA">
        <w:rPr>
          <w:iCs/>
        </w:rPr>
        <w:t xml:space="preserve"> – проведение селекционной оценки популяции Ивы остролистной с выявлением особей с высокой продуктивностью </w:t>
      </w:r>
      <w:r>
        <w:rPr>
          <w:iCs/>
        </w:rPr>
        <w:t>биологически активных веществ.</w:t>
      </w:r>
    </w:p>
    <w:p w:rsidR="004444D4" w:rsidRDefault="004444D4" w:rsidP="00BA44FA">
      <w:pPr>
        <w:ind w:firstLine="709"/>
        <w:jc w:val="both"/>
      </w:pPr>
      <w:r w:rsidRPr="0062483F">
        <w:rPr>
          <w:b/>
        </w:rPr>
        <w:t>Материалы, методы и объекты исследований.</w:t>
      </w:r>
    </w:p>
    <w:p w:rsidR="004444D4" w:rsidRDefault="004444D4" w:rsidP="00D94081">
      <w:pPr>
        <w:ind w:firstLine="709"/>
        <w:jc w:val="both"/>
        <w:rPr>
          <w:iCs/>
        </w:rPr>
      </w:pPr>
      <w:r w:rsidRPr="00BA44FA">
        <w:rPr>
          <w:iCs/>
        </w:rPr>
        <w:t>Для оценки продуктивности выбранн</w:t>
      </w:r>
      <w:r>
        <w:rPr>
          <w:iCs/>
        </w:rPr>
        <w:t>ой</w:t>
      </w:r>
      <w:r w:rsidRPr="00BA44FA">
        <w:rPr>
          <w:iCs/>
        </w:rPr>
        <w:t xml:space="preserve"> популяци</w:t>
      </w:r>
      <w:r>
        <w:rPr>
          <w:iCs/>
        </w:rPr>
        <w:t>и ивы остролистной, с 24 растений</w:t>
      </w:r>
      <w:r w:rsidRPr="00BA44FA">
        <w:rPr>
          <w:iCs/>
        </w:rPr>
        <w:t xml:space="preserve"> 6-10 летнего возраста</w:t>
      </w:r>
      <w:r>
        <w:rPr>
          <w:iCs/>
        </w:rPr>
        <w:t>, с южной стороны,</w:t>
      </w:r>
      <w:r w:rsidRPr="00BA44FA">
        <w:rPr>
          <w:iCs/>
        </w:rPr>
        <w:t xml:space="preserve"> от</w:t>
      </w:r>
      <w:r>
        <w:rPr>
          <w:iCs/>
        </w:rPr>
        <w:t>обрали</w:t>
      </w:r>
      <w:r w:rsidRPr="00BA44FA">
        <w:rPr>
          <w:iCs/>
        </w:rPr>
        <w:t xml:space="preserve"> молодые побеги</w:t>
      </w:r>
      <w:r>
        <w:rPr>
          <w:iCs/>
        </w:rPr>
        <w:t>.</w:t>
      </w:r>
      <w:r w:rsidRPr="00BA44FA">
        <w:rPr>
          <w:iCs/>
        </w:rPr>
        <w:t xml:space="preserve"> Исходные растения не бы</w:t>
      </w:r>
      <w:r>
        <w:rPr>
          <w:iCs/>
        </w:rPr>
        <w:t>ли</w:t>
      </w:r>
      <w:r w:rsidRPr="00BA44FA">
        <w:rPr>
          <w:iCs/>
        </w:rPr>
        <w:t xml:space="preserve"> повреждены грибковыми, бактериальными и вирусными болезнями и находи</w:t>
      </w:r>
      <w:r>
        <w:rPr>
          <w:iCs/>
        </w:rPr>
        <w:t>лись</w:t>
      </w:r>
      <w:r w:rsidRPr="00BA44FA">
        <w:rPr>
          <w:iCs/>
        </w:rPr>
        <w:t xml:space="preserve"> в состоянии интенсивного роста. Молодые побеги среза</w:t>
      </w:r>
      <w:r>
        <w:rPr>
          <w:iCs/>
        </w:rPr>
        <w:t>ли</w:t>
      </w:r>
      <w:r w:rsidRPr="00BA44FA">
        <w:rPr>
          <w:iCs/>
        </w:rPr>
        <w:t xml:space="preserve"> секатором и укладыва</w:t>
      </w:r>
      <w:r>
        <w:rPr>
          <w:iCs/>
        </w:rPr>
        <w:t>ли</w:t>
      </w:r>
      <w:r w:rsidRPr="00BA44FA">
        <w:rPr>
          <w:iCs/>
        </w:rPr>
        <w:t xml:space="preserve"> в пакеты </w:t>
      </w:r>
      <w:r>
        <w:rPr>
          <w:iCs/>
        </w:rPr>
        <w:t>согласно нумерации</w:t>
      </w:r>
      <w:r w:rsidRPr="00BA44FA">
        <w:rPr>
          <w:iCs/>
        </w:rPr>
        <w:t>. Дерев</w:t>
      </w:r>
      <w:r>
        <w:rPr>
          <w:iCs/>
        </w:rPr>
        <w:t>ья нумеровали</w:t>
      </w:r>
      <w:r>
        <w:rPr>
          <w:iCs/>
          <w:lang w:val="en-US"/>
        </w:rPr>
        <w:t xml:space="preserve"> </w:t>
      </w:r>
      <w:r w:rsidRPr="00BA44FA">
        <w:rPr>
          <w:iCs/>
        </w:rPr>
        <w:t>металлическ</w:t>
      </w:r>
      <w:r>
        <w:rPr>
          <w:iCs/>
        </w:rPr>
        <w:t>ими</w:t>
      </w:r>
      <w:r w:rsidRPr="00BA44FA">
        <w:rPr>
          <w:iCs/>
        </w:rPr>
        <w:t xml:space="preserve"> этикетк</w:t>
      </w:r>
      <w:r>
        <w:rPr>
          <w:iCs/>
        </w:rPr>
        <w:t>ам</w:t>
      </w:r>
      <w:r w:rsidRPr="00BA44FA">
        <w:rPr>
          <w:iCs/>
        </w:rPr>
        <w:t>и, не повреждая кору дерева.</w:t>
      </w:r>
    </w:p>
    <w:p w:rsidR="004444D4" w:rsidRDefault="004444D4" w:rsidP="00D94081">
      <w:pPr>
        <w:ind w:firstLine="709"/>
        <w:jc w:val="both"/>
        <w:rPr>
          <w:iCs/>
        </w:rPr>
      </w:pPr>
      <w:r>
        <w:rPr>
          <w:iCs/>
        </w:rPr>
        <w:t xml:space="preserve">Лабораторные исследования проводили на базе </w:t>
      </w:r>
      <w:r w:rsidRPr="00EC2195">
        <w:rPr>
          <w:iCs/>
        </w:rPr>
        <w:t>Ц</w:t>
      </w:r>
      <w:r>
        <w:rPr>
          <w:iCs/>
        </w:rPr>
        <w:t xml:space="preserve">ентра коллективного пользования </w:t>
      </w:r>
      <w:r w:rsidRPr="00EC2195">
        <w:rPr>
          <w:iCs/>
        </w:rPr>
        <w:t>«</w:t>
      </w:r>
      <w:r>
        <w:rPr>
          <w:iCs/>
        </w:rPr>
        <w:t>ЭБЭЭ</w:t>
      </w:r>
      <w:r w:rsidRPr="00EC2195">
        <w:rPr>
          <w:iCs/>
        </w:rPr>
        <w:t>» ФГБОУ ВПО «ПГТУ»</w:t>
      </w:r>
      <w:r>
        <w:rPr>
          <w:iCs/>
        </w:rPr>
        <w:t>. Для каждого образца</w:t>
      </w:r>
      <w:r w:rsidRPr="00D763EF">
        <w:rPr>
          <w:iCs/>
        </w:rPr>
        <w:t xml:space="preserve"> </w:t>
      </w:r>
      <w:r w:rsidRPr="00372229">
        <w:rPr>
          <w:iCs/>
        </w:rPr>
        <w:t>определ</w:t>
      </w:r>
      <w:r>
        <w:rPr>
          <w:iCs/>
        </w:rPr>
        <w:t>я</w:t>
      </w:r>
      <w:r w:rsidRPr="00372229">
        <w:rPr>
          <w:iCs/>
        </w:rPr>
        <w:t xml:space="preserve">ли процентное содержание общего салицина и </w:t>
      </w:r>
      <w:r>
        <w:rPr>
          <w:iCs/>
        </w:rPr>
        <w:t xml:space="preserve">оценивали </w:t>
      </w:r>
      <w:r w:rsidRPr="00372229">
        <w:rPr>
          <w:iCs/>
        </w:rPr>
        <w:t>долю коры.</w:t>
      </w:r>
    </w:p>
    <w:p w:rsidR="004444D4" w:rsidRPr="00FA523B" w:rsidRDefault="004444D4" w:rsidP="00857545">
      <w:pPr>
        <w:pStyle w:val="ListParagraph"/>
        <w:ind w:left="0" w:firstLine="709"/>
        <w:jc w:val="both"/>
        <w:rPr>
          <w:i/>
          <w:iCs/>
        </w:rPr>
      </w:pPr>
      <w:r w:rsidRPr="00FA523B">
        <w:rPr>
          <w:i/>
          <w:iCs/>
        </w:rPr>
        <w:t>Хроматографический анализ.</w:t>
      </w:r>
    </w:p>
    <w:p w:rsidR="004444D4" w:rsidRPr="00854FBE" w:rsidRDefault="004444D4" w:rsidP="00857545">
      <w:pPr>
        <w:pStyle w:val="ListParagraph"/>
        <w:ind w:left="0" w:firstLine="709"/>
        <w:jc w:val="both"/>
      </w:pPr>
      <w:r>
        <w:rPr>
          <w:iCs/>
        </w:rPr>
        <w:t>П</w:t>
      </w:r>
      <w:r w:rsidRPr="00372229">
        <w:rPr>
          <w:iCs/>
        </w:rPr>
        <w:t>роцентное содержание общего салицина</w:t>
      </w:r>
      <w:r>
        <w:rPr>
          <w:iCs/>
        </w:rPr>
        <w:t xml:space="preserve"> определяли с помощью метода высокоэффективной жидкостной хроматографии. Для этого кору с образцов ивы отделили от побега и высушили при комнатной температуре в течение 2 – 3 дней до воздушно-сухого состояния. Затем сырье измельчили до размера частиц не более 2 мм. Далее из измельченной коры готовили экстракт. Для чего </w:t>
      </w:r>
      <w:r w:rsidRPr="002660E8">
        <w:rPr>
          <w:iCs/>
        </w:rPr>
        <w:t>в коническую колбу Эрленмейера на 250 мл поме</w:t>
      </w:r>
      <w:r>
        <w:rPr>
          <w:iCs/>
        </w:rPr>
        <w:t>стили</w:t>
      </w:r>
      <w:r w:rsidRPr="002660E8">
        <w:rPr>
          <w:iCs/>
        </w:rPr>
        <w:t xml:space="preserve"> 1 г измельченной сухой коры и 50 мл воды, очищенной с помощью системы очистки воды MilliporeSimplicity. Получившийся экстракт </w:t>
      </w:r>
      <w:r>
        <w:rPr>
          <w:iCs/>
        </w:rPr>
        <w:t>нагрели</w:t>
      </w:r>
      <w:r w:rsidRPr="002660E8">
        <w:rPr>
          <w:iCs/>
        </w:rPr>
        <w:t xml:space="preserve"> в автоклав</w:t>
      </w:r>
      <w:r>
        <w:rPr>
          <w:iCs/>
        </w:rPr>
        <w:t>е при температуре 120</w:t>
      </w:r>
      <w:r>
        <w:rPr>
          <w:iCs/>
        </w:rPr>
        <w:sym w:font="Symbol" w:char="F0B0"/>
      </w:r>
      <w:r>
        <w:rPr>
          <w:iCs/>
        </w:rPr>
        <w:t xml:space="preserve">С и давлении 0,7 атмосфер в течение 15 минут. </w:t>
      </w:r>
      <w:r>
        <w:t xml:space="preserve">Далее экстракты </w:t>
      </w:r>
      <w:r w:rsidRPr="00854FBE">
        <w:t>отфильтро</w:t>
      </w:r>
      <w:r>
        <w:t>вали</w:t>
      </w:r>
      <w:r w:rsidRPr="00854FBE">
        <w:t xml:space="preserve"> через бумажный фильтр и от</w:t>
      </w:r>
      <w:r>
        <w:t>о</w:t>
      </w:r>
      <w:r w:rsidRPr="00854FBE">
        <w:t>б</w:t>
      </w:r>
      <w:r>
        <w:t>рали</w:t>
      </w:r>
      <w:r w:rsidRPr="00854FBE">
        <w:t xml:space="preserve"> 1 мл фильтрата для хроматографического анализа. Затем к 1 мл экстракта добав</w:t>
      </w:r>
      <w:r>
        <w:t>и</w:t>
      </w:r>
      <w:r w:rsidRPr="00854FBE">
        <w:t>л</w:t>
      </w:r>
      <w:r>
        <w:t>и</w:t>
      </w:r>
      <w:r w:rsidRPr="00854FBE">
        <w:t xml:space="preserve"> 0,5 мл 0,1</w:t>
      </w:r>
      <w:r>
        <w:t> </w:t>
      </w:r>
      <w:r w:rsidRPr="00854FBE">
        <w:t>н NaOH и выдерж</w:t>
      </w:r>
      <w:r>
        <w:t>али</w:t>
      </w:r>
      <w:r w:rsidRPr="00854FBE">
        <w:t xml:space="preserve"> в течение 60 мин. при </w:t>
      </w:r>
      <w:r>
        <w:rPr>
          <w:lang w:val="en-US"/>
        </w:rPr>
        <w:t>t</w:t>
      </w:r>
      <w:r>
        <w:t> = </w:t>
      </w:r>
      <w:r w:rsidRPr="00854FBE">
        <w:t>60 °С. После этого добав</w:t>
      </w:r>
      <w:r>
        <w:t>или</w:t>
      </w:r>
      <w:r w:rsidRPr="00854FBE">
        <w:t xml:space="preserve"> 0,5 мл 1 н HCl (для остановки гидролиза). Для хроматографирования использ</w:t>
      </w:r>
      <w:r>
        <w:t>овали</w:t>
      </w:r>
      <w:r w:rsidRPr="00854FBE">
        <w:t xml:space="preserve"> образец смеси</w:t>
      </w:r>
      <w:r w:rsidRPr="00FA523B">
        <w:t>, предварительно очищенный с помощью мембранного фильтра PTFE-13-2 (Supelco) с диаметром пор 0,2 мкм.</w:t>
      </w:r>
    </w:p>
    <w:p w:rsidR="004444D4" w:rsidRDefault="004444D4" w:rsidP="00857545">
      <w:pPr>
        <w:pStyle w:val="ListParagraph"/>
        <w:ind w:left="0" w:firstLine="709"/>
        <w:jc w:val="both"/>
      </w:pPr>
      <w:r w:rsidRPr="00BC3B4C">
        <w:t>Содержание общего салицина в коре ивы (P, %) вычисляли по формуле:</w:t>
      </w:r>
    </w:p>
    <w:p w:rsidR="004444D4" w:rsidRPr="007E754E" w:rsidRDefault="004444D4" w:rsidP="00857545">
      <w:pPr>
        <w:pStyle w:val="ListParagraph"/>
        <w:ind w:left="0"/>
        <w:jc w:val="both"/>
        <w:rPr>
          <w:i/>
        </w:rPr>
      </w:pPr>
      <w:r w:rsidRPr="00402A4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8pt;height:24.6pt">
            <v:imagedata r:id="rId7" o:title="" chromakey="white"/>
          </v:shape>
        </w:pict>
      </w:r>
    </w:p>
    <w:p w:rsidR="004444D4" w:rsidRPr="00BC3B4C" w:rsidRDefault="004444D4" w:rsidP="00857545">
      <w:pPr>
        <w:pStyle w:val="ListParagraph"/>
        <w:ind w:left="0"/>
        <w:jc w:val="both"/>
        <w:rPr>
          <w:i/>
          <w:lang w:val="en-US"/>
        </w:rPr>
      </w:pPr>
    </w:p>
    <w:p w:rsidR="004444D4" w:rsidRDefault="004444D4" w:rsidP="00857545">
      <w:pPr>
        <w:pStyle w:val="ListParagraph"/>
        <w:ind w:left="0" w:firstLine="709"/>
        <w:jc w:val="both"/>
        <w:rPr>
          <w:sz w:val="24"/>
          <w:szCs w:val="24"/>
        </w:rPr>
      </w:pPr>
      <w:r w:rsidRPr="00121248">
        <w:rPr>
          <w:sz w:val="24"/>
          <w:szCs w:val="24"/>
        </w:rPr>
        <w:t xml:space="preserve">где </w:t>
      </w:r>
      <w:r w:rsidRPr="00121248">
        <w:rPr>
          <w:i/>
          <w:sz w:val="24"/>
          <w:szCs w:val="24"/>
        </w:rPr>
        <w:t>c</w:t>
      </w:r>
      <w:r w:rsidRPr="00121248">
        <w:rPr>
          <w:sz w:val="24"/>
          <w:szCs w:val="24"/>
        </w:rPr>
        <w:t xml:space="preserve"> - концентрация салицина в анализируемой пробе, мг/мл;</w:t>
      </w:r>
      <w:r w:rsidRPr="00121248">
        <w:rPr>
          <w:i/>
          <w:sz w:val="24"/>
          <w:szCs w:val="24"/>
        </w:rPr>
        <w:t>D</w:t>
      </w:r>
      <w:r w:rsidRPr="00121248">
        <w:rPr>
          <w:sz w:val="24"/>
          <w:szCs w:val="24"/>
        </w:rPr>
        <w:t xml:space="preserve"> - фактор разбавления, мл;</w:t>
      </w:r>
      <w:r w:rsidRPr="00121248">
        <w:rPr>
          <w:i/>
          <w:sz w:val="24"/>
          <w:szCs w:val="24"/>
        </w:rPr>
        <w:t>m</w:t>
      </w:r>
      <w:r w:rsidRPr="00121248">
        <w:rPr>
          <w:sz w:val="24"/>
          <w:szCs w:val="24"/>
        </w:rPr>
        <w:t xml:space="preserve"> - масса коры, используемой для анализа, мг.</w:t>
      </w:r>
    </w:p>
    <w:p w:rsidR="004444D4" w:rsidRPr="00160B52" w:rsidRDefault="004444D4" w:rsidP="00857545">
      <w:pPr>
        <w:pStyle w:val="ListParagraph"/>
        <w:ind w:left="0" w:firstLine="709"/>
        <w:jc w:val="both"/>
      </w:pPr>
    </w:p>
    <w:p w:rsidR="004444D4" w:rsidRPr="007E754E" w:rsidRDefault="004444D4" w:rsidP="00857545">
      <w:pPr>
        <w:pStyle w:val="ListParagraph"/>
        <w:ind w:left="0"/>
        <w:jc w:val="both"/>
      </w:pPr>
      <w:r w:rsidRPr="00402A49">
        <w:pict>
          <v:shape id="_x0000_i1026" type="#_x0000_t75" style="width:1in;height:12.6pt">
            <v:imagedata r:id="rId8" o:title="" chromakey="white"/>
          </v:shape>
        </w:pict>
      </w:r>
    </w:p>
    <w:p w:rsidR="004444D4" w:rsidRPr="007E754E" w:rsidRDefault="004444D4" w:rsidP="00857545">
      <w:pPr>
        <w:pStyle w:val="ListParagraph"/>
        <w:ind w:left="0"/>
        <w:jc w:val="both"/>
      </w:pPr>
    </w:p>
    <w:p w:rsidR="004444D4" w:rsidRDefault="004444D4" w:rsidP="00857545">
      <w:pPr>
        <w:pStyle w:val="ListParagraph"/>
        <w:ind w:left="0" w:firstLine="709"/>
        <w:jc w:val="both"/>
      </w:pPr>
      <w:r w:rsidRPr="00121248">
        <w:rPr>
          <w:sz w:val="24"/>
          <w:szCs w:val="24"/>
        </w:rPr>
        <w:t xml:space="preserve">где </w:t>
      </w:r>
      <w:r w:rsidRPr="00121248">
        <w:rPr>
          <w:i/>
          <w:sz w:val="24"/>
          <w:szCs w:val="24"/>
        </w:rPr>
        <w:t>S</w:t>
      </w:r>
      <w:r w:rsidRPr="00121248">
        <w:rPr>
          <w:i/>
          <w:sz w:val="24"/>
          <w:szCs w:val="24"/>
          <w:vertAlign w:val="subscript"/>
        </w:rPr>
        <w:t>1</w:t>
      </w:r>
      <w:r w:rsidRPr="00121248">
        <w:rPr>
          <w:sz w:val="24"/>
          <w:szCs w:val="24"/>
        </w:rPr>
        <w:t xml:space="preserve"> - площадь пика салицина на хроматограмме анализируемой пробы, мкВ×с;</w:t>
      </w:r>
      <w:r w:rsidRPr="00121248">
        <w:rPr>
          <w:i/>
          <w:sz w:val="24"/>
          <w:szCs w:val="24"/>
        </w:rPr>
        <w:t>а</w:t>
      </w:r>
      <w:r w:rsidRPr="00121248">
        <w:rPr>
          <w:sz w:val="24"/>
          <w:szCs w:val="24"/>
        </w:rPr>
        <w:t xml:space="preserve"> и </w:t>
      </w:r>
      <w:r w:rsidRPr="00121248">
        <w:rPr>
          <w:i/>
          <w:sz w:val="24"/>
          <w:szCs w:val="24"/>
        </w:rPr>
        <w:t>b</w:t>
      </w:r>
      <w:r w:rsidRPr="00121248">
        <w:rPr>
          <w:sz w:val="24"/>
          <w:szCs w:val="24"/>
        </w:rPr>
        <w:t xml:space="preserve">  коэффициенты, равные -6,03 и 63,74 соответственно</w:t>
      </w:r>
      <w:r w:rsidRPr="00BC3B4C">
        <w:t>.</w:t>
      </w:r>
    </w:p>
    <w:p w:rsidR="004444D4" w:rsidRPr="00BC3B4C" w:rsidRDefault="004444D4" w:rsidP="00857545">
      <w:pPr>
        <w:pStyle w:val="ListParagraph"/>
        <w:ind w:left="0" w:firstLine="709"/>
        <w:jc w:val="both"/>
      </w:pPr>
    </w:p>
    <w:p w:rsidR="004444D4" w:rsidRPr="00FA523B" w:rsidRDefault="004444D4" w:rsidP="00FA523B">
      <w:pPr>
        <w:ind w:firstLine="709"/>
        <w:jc w:val="both"/>
        <w:rPr>
          <w:i/>
          <w:iCs/>
        </w:rPr>
      </w:pPr>
      <w:r w:rsidRPr="00FA523B">
        <w:rPr>
          <w:i/>
          <w:iCs/>
        </w:rPr>
        <w:t>ЯМР-спектроскопия</w:t>
      </w:r>
      <w:r>
        <w:rPr>
          <w:i/>
          <w:iCs/>
        </w:rPr>
        <w:t>.</w:t>
      </w:r>
    </w:p>
    <w:p w:rsidR="004444D4" w:rsidRPr="00FA523B" w:rsidRDefault="004444D4" w:rsidP="00FA523B">
      <w:pPr>
        <w:ind w:firstLine="709"/>
        <w:jc w:val="both"/>
        <w:rPr>
          <w:iCs/>
        </w:rPr>
      </w:pPr>
      <w:r w:rsidRPr="00FA523B">
        <w:rPr>
          <w:iCs/>
        </w:rPr>
        <w:t xml:space="preserve">Проведение селекционных исследований для отбора лучших особей требует сохранения исходного биологического материала. Методы, основанные на принципе ядерного магнитного резонанса, позволяют сохранить растения в жизнеспособном виде с целью дальнейшего размножения ценных особей в культуре </w:t>
      </w:r>
      <w:r w:rsidRPr="005F0304">
        <w:rPr>
          <w:i/>
          <w:iCs/>
        </w:rPr>
        <w:t>in vitro</w:t>
      </w:r>
      <w:r w:rsidRPr="00FA523B">
        <w:rPr>
          <w:iCs/>
        </w:rPr>
        <w:t>.</w:t>
      </w:r>
    </w:p>
    <w:p w:rsidR="004444D4" w:rsidRPr="00FA523B" w:rsidRDefault="004444D4" w:rsidP="00FA523B">
      <w:pPr>
        <w:ind w:firstLine="709"/>
        <w:jc w:val="both"/>
        <w:rPr>
          <w:iCs/>
        </w:rPr>
      </w:pPr>
      <w:r w:rsidRPr="00FA523B">
        <w:rPr>
          <w:iCs/>
        </w:rPr>
        <w:t>Объектами исследования являлись 2-3-летние побеги ивы остролистной. Измерение доли коры производили у побегов диаметром от 3 до 12 мм. С помощью ЯМР томографа были получены изображения поперечного среза побега. Анализ изображений проводился в специально разработанной программе «Imagine». Кора побегов ивы содержит значительно большее количество воды, приходящееся на единицу объема, чем древесина. Среднее значение времени спин-спиновой релаксации T2 тканей коры оказывается больше 10 миллисекунд, в то время как T2 тканей древесины не превышает 300 - 400 микросекунд. Это дает возможность создания контраста в ЯМР томографическом изображении между различными тканями (ксилемой и флоэмой). При анализе ЯМР томографического среза нормального к направлению роста побега получается светлое кольцо, соответствующее коре</w:t>
      </w:r>
      <w:r>
        <w:rPr>
          <w:iCs/>
        </w:rPr>
        <w:t xml:space="preserve"> (рисунок 1)</w:t>
      </w:r>
      <w:r w:rsidRPr="00FA523B">
        <w:rPr>
          <w:iCs/>
        </w:rPr>
        <w:t>. Площадь этого светлого кольца оказывается пропорциональной доле коры в побеге.</w:t>
      </w:r>
    </w:p>
    <w:p w:rsidR="004444D4" w:rsidRDefault="004444D4" w:rsidP="00FA523B">
      <w:pPr>
        <w:ind w:firstLine="709"/>
        <w:jc w:val="both"/>
        <w:rPr>
          <w:iCs/>
        </w:rPr>
      </w:pPr>
    </w:p>
    <w:p w:rsidR="004444D4" w:rsidRPr="00FA523B" w:rsidRDefault="004444D4" w:rsidP="006F28F1">
      <w:pPr>
        <w:ind w:firstLine="709"/>
        <w:jc w:val="center"/>
        <w:rPr>
          <w:iCs/>
        </w:rPr>
      </w:pPr>
      <w:r w:rsidRPr="00DA511C">
        <w:rPr>
          <w:noProof/>
          <w:lang w:eastAsia="ru-RU"/>
        </w:rPr>
        <w:pict>
          <v:shape id="Рисунок 4" o:spid="_x0000_i1027" type="#_x0000_t75" style="width:124.2pt;height:133.2pt;visibility:visible">
            <v:imagedata r:id="rId9" o:title="" croptop="22784f" cropbottom="23091f" cropleft="20879f" cropright="33516f"/>
          </v:shape>
        </w:pict>
      </w:r>
    </w:p>
    <w:p w:rsidR="004444D4" w:rsidRPr="006F28F1" w:rsidRDefault="004444D4" w:rsidP="006F28F1">
      <w:pPr>
        <w:ind w:firstLine="709"/>
        <w:jc w:val="center"/>
        <w:rPr>
          <w:iCs/>
          <w:sz w:val="24"/>
        </w:rPr>
      </w:pPr>
      <w:r w:rsidRPr="006F28F1">
        <w:rPr>
          <w:iCs/>
          <w:sz w:val="24"/>
        </w:rPr>
        <w:t>Рисунок 1 - ЯМР томографическое изображение поперечного среза побега ивы остролистной.</w:t>
      </w:r>
    </w:p>
    <w:p w:rsidR="004444D4" w:rsidRDefault="004444D4" w:rsidP="00FA523B">
      <w:pPr>
        <w:ind w:firstLine="709"/>
        <w:jc w:val="both"/>
        <w:rPr>
          <w:iCs/>
        </w:rPr>
      </w:pPr>
    </w:p>
    <w:p w:rsidR="004444D4" w:rsidRDefault="004444D4" w:rsidP="00D94081">
      <w:pPr>
        <w:ind w:firstLine="709"/>
        <w:jc w:val="both"/>
        <w:rPr>
          <w:iCs/>
        </w:rPr>
      </w:pPr>
      <w:r w:rsidRPr="00E56914">
        <w:rPr>
          <w:b/>
          <w:iCs/>
        </w:rPr>
        <w:t>Результаты и обсуждение.</w:t>
      </w:r>
      <w:r w:rsidRPr="00D763EF">
        <w:rPr>
          <w:b/>
          <w:iCs/>
        </w:rPr>
        <w:t xml:space="preserve"> </w:t>
      </w:r>
      <w:r>
        <w:rPr>
          <w:iCs/>
        </w:rPr>
        <w:t xml:space="preserve">Для каждого из 24 растений ивы остролистной определяли </w:t>
      </w:r>
      <w:r w:rsidRPr="00E56914">
        <w:rPr>
          <w:iCs/>
        </w:rPr>
        <w:t xml:space="preserve">процентное содержание общего салицинаи </w:t>
      </w:r>
      <w:r>
        <w:rPr>
          <w:iCs/>
        </w:rPr>
        <w:t>площадь</w:t>
      </w:r>
      <w:r w:rsidRPr="00E56914">
        <w:rPr>
          <w:iCs/>
        </w:rPr>
        <w:t xml:space="preserve"> коры</w:t>
      </w:r>
      <w:r>
        <w:rPr>
          <w:iCs/>
        </w:rPr>
        <w:t xml:space="preserve"> (таблица 1)</w:t>
      </w:r>
      <w:r w:rsidRPr="00E56914">
        <w:rPr>
          <w:iCs/>
        </w:rPr>
        <w:t>.</w:t>
      </w:r>
    </w:p>
    <w:p w:rsidR="004444D4" w:rsidRDefault="004444D4" w:rsidP="00E56914">
      <w:pPr>
        <w:pStyle w:val="ListParagraph"/>
        <w:autoSpaceDE w:val="0"/>
        <w:autoSpaceDN w:val="0"/>
        <w:adjustRightInd w:val="0"/>
        <w:ind w:left="0" w:firstLine="709"/>
        <w:jc w:val="both"/>
      </w:pPr>
      <w:r>
        <w:t>Хроматографический анализ образцов коры ивы остролистной показал, что содержание салицилатов в них колеблется в пределах от 8,1% до 14%. Наиболее продуктивным генотипом, по изучаемому признаку, является образец № 3, наименее продуктивным – образец № 1.</w:t>
      </w:r>
    </w:p>
    <w:p w:rsidR="004444D4" w:rsidRPr="009F3A3F" w:rsidRDefault="004444D4" w:rsidP="00520430">
      <w:pPr>
        <w:pStyle w:val="ListParagraph"/>
        <w:autoSpaceDE w:val="0"/>
        <w:autoSpaceDN w:val="0"/>
        <w:adjustRightInd w:val="0"/>
        <w:ind w:left="0" w:firstLine="709"/>
        <w:jc w:val="both"/>
      </w:pPr>
      <w:r w:rsidRPr="00F75D99">
        <w:t xml:space="preserve">Принимая </w:t>
      </w:r>
      <w:r>
        <w:t>во внимание данные по процентному содержанию салицилатов и по площади коры, вычислили комплексную продуктивность</w:t>
      </w:r>
      <w:r w:rsidRPr="00D763EF">
        <w:t xml:space="preserve"> </w:t>
      </w:r>
      <w:r>
        <w:t xml:space="preserve">изучаемых </w:t>
      </w:r>
      <w:r w:rsidRPr="009F3A3F">
        <w:t>деревьев</w:t>
      </w:r>
      <w:r w:rsidRPr="00D763EF">
        <w:t xml:space="preserve"> </w:t>
      </w:r>
      <w:r w:rsidRPr="009F3A3F">
        <w:t>по формуле:</w:t>
      </w:r>
    </w:p>
    <w:p w:rsidR="004444D4" w:rsidRPr="009F3A3F" w:rsidRDefault="004444D4" w:rsidP="00520430">
      <w:pPr>
        <w:pStyle w:val="ListParagraph"/>
        <w:autoSpaceDE w:val="0"/>
        <w:autoSpaceDN w:val="0"/>
        <w:adjustRightInd w:val="0"/>
        <w:ind w:left="0" w:firstLine="709"/>
        <w:jc w:val="both"/>
      </w:pPr>
    </w:p>
    <w:p w:rsidR="004444D4" w:rsidRPr="007E754E" w:rsidRDefault="004444D4" w:rsidP="00520430">
      <w:pPr>
        <w:pStyle w:val="ListParagraph"/>
        <w:autoSpaceDE w:val="0"/>
        <w:autoSpaceDN w:val="0"/>
        <w:adjustRightInd w:val="0"/>
        <w:ind w:left="0" w:firstLine="709"/>
        <w:jc w:val="both"/>
      </w:pPr>
      <w:r w:rsidRPr="00402A49">
        <w:pict>
          <v:shape id="_x0000_i1028" type="#_x0000_t75" style="width:76.2pt;height:12.6pt">
            <v:imagedata r:id="rId10" o:title="" chromakey="white"/>
          </v:shape>
        </w:pict>
      </w:r>
    </w:p>
    <w:p w:rsidR="004444D4" w:rsidRPr="009F3A3F" w:rsidRDefault="004444D4" w:rsidP="00520430">
      <w:pPr>
        <w:pStyle w:val="ListParagraph"/>
        <w:autoSpaceDE w:val="0"/>
        <w:autoSpaceDN w:val="0"/>
        <w:adjustRightInd w:val="0"/>
        <w:ind w:left="0" w:firstLine="709"/>
        <w:jc w:val="both"/>
      </w:pPr>
    </w:p>
    <w:p w:rsidR="004444D4" w:rsidRPr="00121248" w:rsidRDefault="004444D4" w:rsidP="00520430">
      <w:pPr>
        <w:pStyle w:val="ListParagraph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121248">
        <w:rPr>
          <w:sz w:val="24"/>
          <w:szCs w:val="24"/>
        </w:rPr>
        <w:t>где</w:t>
      </w:r>
      <w:r w:rsidRPr="00121248">
        <w:rPr>
          <w:i/>
          <w:sz w:val="24"/>
          <w:szCs w:val="24"/>
          <w:lang w:val="en-US"/>
        </w:rPr>
        <w:t>P</w:t>
      </w:r>
      <w:r w:rsidRPr="00121248">
        <w:rPr>
          <w:sz w:val="24"/>
          <w:szCs w:val="24"/>
        </w:rPr>
        <w:t xml:space="preserve"> - комплексную продуктивность, %;</w:t>
      </w:r>
      <w:r w:rsidRPr="00121248">
        <w:rPr>
          <w:i/>
          <w:sz w:val="24"/>
          <w:szCs w:val="24"/>
          <w:lang w:val="en-US"/>
        </w:rPr>
        <w:t>A</w:t>
      </w:r>
      <w:r w:rsidRPr="00121248">
        <w:rPr>
          <w:sz w:val="24"/>
          <w:szCs w:val="24"/>
        </w:rPr>
        <w:t xml:space="preserve"> - площадь коры, %;</w:t>
      </w:r>
      <w:r w:rsidRPr="00121248">
        <w:rPr>
          <w:i/>
          <w:sz w:val="24"/>
          <w:szCs w:val="24"/>
        </w:rPr>
        <w:t>С</w:t>
      </w:r>
      <w:r w:rsidRPr="00121248">
        <w:rPr>
          <w:sz w:val="24"/>
          <w:szCs w:val="24"/>
        </w:rPr>
        <w:t xml:space="preserve"> - содержание салицилатов, %.</w:t>
      </w:r>
    </w:p>
    <w:p w:rsidR="004444D4" w:rsidRDefault="004444D4" w:rsidP="00520430">
      <w:pPr>
        <w:pStyle w:val="ListParagraph"/>
        <w:autoSpaceDE w:val="0"/>
        <w:autoSpaceDN w:val="0"/>
        <w:adjustRightInd w:val="0"/>
        <w:ind w:left="0" w:firstLine="709"/>
        <w:jc w:val="both"/>
      </w:pPr>
    </w:p>
    <w:p w:rsidR="004444D4" w:rsidRDefault="004444D4" w:rsidP="00520430">
      <w:pPr>
        <w:pStyle w:val="ListParagraph"/>
        <w:autoSpaceDE w:val="0"/>
        <w:autoSpaceDN w:val="0"/>
        <w:adjustRightInd w:val="0"/>
        <w:ind w:left="0" w:firstLine="709"/>
        <w:jc w:val="both"/>
      </w:pPr>
      <w:r>
        <w:t>В данной работе под понятием к</w:t>
      </w:r>
      <w:r w:rsidRPr="001574A2">
        <w:t>омплексн</w:t>
      </w:r>
      <w:r>
        <w:t xml:space="preserve">ая продуктивность подразумевается параметр, который позволяет учитывать оба изучаемых вида продуктивности, а именно </w:t>
      </w:r>
      <w:r w:rsidRPr="001574A2">
        <w:t>процентно</w:t>
      </w:r>
      <w:r>
        <w:t>е</w:t>
      </w:r>
      <w:r w:rsidRPr="001574A2">
        <w:t xml:space="preserve"> содержани</w:t>
      </w:r>
      <w:r>
        <w:t>е</w:t>
      </w:r>
      <w:r w:rsidRPr="001574A2">
        <w:t xml:space="preserve"> салицилатов и площад</w:t>
      </w:r>
      <w:r>
        <w:t>ь</w:t>
      </w:r>
      <w:r w:rsidRPr="001574A2">
        <w:t xml:space="preserve"> коры</w:t>
      </w:r>
      <w:r>
        <w:t xml:space="preserve">. </w:t>
      </w:r>
    </w:p>
    <w:p w:rsidR="004444D4" w:rsidRDefault="004444D4" w:rsidP="00520430">
      <w:pPr>
        <w:pStyle w:val="ListParagraph"/>
        <w:autoSpaceDE w:val="0"/>
        <w:autoSpaceDN w:val="0"/>
        <w:adjustRightInd w:val="0"/>
        <w:ind w:left="0" w:firstLine="709"/>
        <w:jc w:val="both"/>
      </w:pPr>
      <w:r>
        <w:t xml:space="preserve">Этот показатель помог выявить генотипы с наилучшими значениями по двум изучаемым признакам: содержанию салицилатов и доле коры (таблица 1). </w:t>
      </w:r>
    </w:p>
    <w:p w:rsidR="004444D4" w:rsidRDefault="004444D4" w:rsidP="00E56914">
      <w:pPr>
        <w:pStyle w:val="ListParagraph"/>
        <w:autoSpaceDE w:val="0"/>
        <w:autoSpaceDN w:val="0"/>
        <w:adjustRightInd w:val="0"/>
        <w:ind w:left="1069"/>
        <w:jc w:val="both"/>
      </w:pPr>
    </w:p>
    <w:p w:rsidR="004444D4" w:rsidRDefault="004444D4" w:rsidP="00E56914">
      <w:pPr>
        <w:pStyle w:val="ListParagraph"/>
        <w:autoSpaceDE w:val="0"/>
        <w:autoSpaceDN w:val="0"/>
        <w:adjustRightInd w:val="0"/>
        <w:ind w:left="1069"/>
        <w:jc w:val="both"/>
      </w:pPr>
    </w:p>
    <w:p w:rsidR="004444D4" w:rsidRDefault="004444D4" w:rsidP="00E56914">
      <w:pPr>
        <w:pStyle w:val="ListParagraph"/>
        <w:autoSpaceDE w:val="0"/>
        <w:autoSpaceDN w:val="0"/>
        <w:adjustRightInd w:val="0"/>
        <w:ind w:left="1069"/>
        <w:jc w:val="both"/>
        <w:rPr>
          <w:lang w:val="en-US"/>
        </w:rPr>
      </w:pPr>
    </w:p>
    <w:p w:rsidR="004444D4" w:rsidRDefault="004444D4" w:rsidP="00E56914">
      <w:pPr>
        <w:pStyle w:val="ListParagraph"/>
        <w:autoSpaceDE w:val="0"/>
        <w:autoSpaceDN w:val="0"/>
        <w:adjustRightInd w:val="0"/>
        <w:ind w:left="1069"/>
        <w:jc w:val="both"/>
        <w:rPr>
          <w:lang w:val="en-US"/>
        </w:rPr>
      </w:pPr>
    </w:p>
    <w:p w:rsidR="004444D4" w:rsidRDefault="004444D4" w:rsidP="00E56914">
      <w:pPr>
        <w:pStyle w:val="ListParagraph"/>
        <w:autoSpaceDE w:val="0"/>
        <w:autoSpaceDN w:val="0"/>
        <w:adjustRightInd w:val="0"/>
        <w:ind w:left="1069"/>
        <w:jc w:val="both"/>
        <w:rPr>
          <w:lang w:val="en-US"/>
        </w:rPr>
      </w:pPr>
    </w:p>
    <w:p w:rsidR="004444D4" w:rsidRDefault="004444D4" w:rsidP="00E56914">
      <w:pPr>
        <w:pStyle w:val="ListParagraph"/>
        <w:autoSpaceDE w:val="0"/>
        <w:autoSpaceDN w:val="0"/>
        <w:adjustRightInd w:val="0"/>
        <w:ind w:left="1069"/>
        <w:jc w:val="both"/>
        <w:rPr>
          <w:lang w:val="en-US"/>
        </w:rPr>
      </w:pPr>
    </w:p>
    <w:p w:rsidR="004444D4" w:rsidRDefault="004444D4" w:rsidP="00E56914">
      <w:pPr>
        <w:pStyle w:val="ListParagraph"/>
        <w:autoSpaceDE w:val="0"/>
        <w:autoSpaceDN w:val="0"/>
        <w:adjustRightInd w:val="0"/>
        <w:ind w:left="1069"/>
        <w:jc w:val="both"/>
        <w:rPr>
          <w:lang w:val="en-US"/>
        </w:rPr>
      </w:pPr>
    </w:p>
    <w:p w:rsidR="004444D4" w:rsidRDefault="004444D4" w:rsidP="00E56914">
      <w:pPr>
        <w:pStyle w:val="ListParagraph"/>
        <w:autoSpaceDE w:val="0"/>
        <w:autoSpaceDN w:val="0"/>
        <w:adjustRightInd w:val="0"/>
        <w:ind w:left="1069"/>
        <w:jc w:val="both"/>
        <w:rPr>
          <w:lang w:val="en-US"/>
        </w:rPr>
      </w:pPr>
    </w:p>
    <w:p w:rsidR="004444D4" w:rsidRPr="00D763EF" w:rsidRDefault="004444D4" w:rsidP="00E56914">
      <w:pPr>
        <w:pStyle w:val="ListParagraph"/>
        <w:autoSpaceDE w:val="0"/>
        <w:autoSpaceDN w:val="0"/>
        <w:adjustRightInd w:val="0"/>
        <w:ind w:left="1069"/>
        <w:jc w:val="both"/>
        <w:rPr>
          <w:lang w:val="en-US"/>
        </w:rPr>
      </w:pPr>
    </w:p>
    <w:p w:rsidR="004444D4" w:rsidRDefault="004444D4" w:rsidP="00E56914">
      <w:pPr>
        <w:pStyle w:val="ListParagraph"/>
        <w:autoSpaceDE w:val="0"/>
        <w:autoSpaceDN w:val="0"/>
        <w:adjustRightInd w:val="0"/>
        <w:ind w:left="1069"/>
        <w:jc w:val="both"/>
      </w:pPr>
    </w:p>
    <w:p w:rsidR="004444D4" w:rsidRPr="00A90305" w:rsidRDefault="004444D4" w:rsidP="00E56914">
      <w:pPr>
        <w:pStyle w:val="ListParagraph"/>
        <w:autoSpaceDE w:val="0"/>
        <w:autoSpaceDN w:val="0"/>
        <w:adjustRightInd w:val="0"/>
        <w:ind w:left="0"/>
        <w:jc w:val="both"/>
        <w:rPr>
          <w:sz w:val="24"/>
        </w:rPr>
      </w:pPr>
      <w:r w:rsidRPr="00A90305">
        <w:rPr>
          <w:sz w:val="24"/>
        </w:rPr>
        <w:t xml:space="preserve">Таблица </w:t>
      </w:r>
      <w:r>
        <w:rPr>
          <w:sz w:val="24"/>
        </w:rPr>
        <w:t>1</w:t>
      </w:r>
      <w:r w:rsidRPr="00A90305">
        <w:rPr>
          <w:sz w:val="24"/>
        </w:rPr>
        <w:t xml:space="preserve"> – Распределение растений </w:t>
      </w:r>
      <w:r>
        <w:rPr>
          <w:sz w:val="24"/>
        </w:rPr>
        <w:t>ивы остролистной</w:t>
      </w:r>
      <w:r w:rsidRPr="00A90305">
        <w:rPr>
          <w:sz w:val="24"/>
        </w:rPr>
        <w:t xml:space="preserve"> в группы по продуктивности салицилатов.</w:t>
      </w:r>
    </w:p>
    <w:tbl>
      <w:tblPr>
        <w:tblW w:w="9146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3"/>
        <w:gridCol w:w="960"/>
        <w:gridCol w:w="1559"/>
        <w:gridCol w:w="1860"/>
        <w:gridCol w:w="1677"/>
        <w:gridCol w:w="1677"/>
      </w:tblGrid>
      <w:tr w:rsidR="004444D4" w:rsidRPr="003846A4" w:rsidTr="003846A4">
        <w:trPr>
          <w:trHeight w:val="288"/>
          <w:tblHeader/>
          <w:jc w:val="center"/>
        </w:trPr>
        <w:tc>
          <w:tcPr>
            <w:tcW w:w="1413" w:type="dxa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Номер модельного дерева</w:t>
            </w:r>
          </w:p>
        </w:tc>
        <w:tc>
          <w:tcPr>
            <w:tcW w:w="960" w:type="dxa"/>
            <w:noWrap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Доля коры, %</w:t>
            </w:r>
          </w:p>
        </w:tc>
        <w:tc>
          <w:tcPr>
            <w:tcW w:w="1559" w:type="dxa"/>
            <w:noWrap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Содержание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846A4">
              <w:rPr>
                <w:color w:val="000000"/>
                <w:sz w:val="24"/>
                <w:szCs w:val="24"/>
                <w:lang w:eastAsia="ru-RU"/>
              </w:rPr>
              <w:t>салицилатов, %</w:t>
            </w:r>
          </w:p>
        </w:tc>
        <w:tc>
          <w:tcPr>
            <w:tcW w:w="1860" w:type="dxa"/>
            <w:noWrap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Комплексная продуктивность салицилатов на 1 тонну сырья, кг</w:t>
            </w:r>
          </w:p>
        </w:tc>
        <w:tc>
          <w:tcPr>
            <w:tcW w:w="1677" w:type="dxa"/>
            <w:noWrap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Селекционная категория</w:t>
            </w:r>
          </w:p>
        </w:tc>
        <w:tc>
          <w:tcPr>
            <w:tcW w:w="1677" w:type="dxa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Селекционная категория</w:t>
            </w: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  <w:shd w:val="clear" w:color="auto" w:fill="BFBFBF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59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677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7" w:type="dxa"/>
            <w:vMerge w:val="restart"/>
            <w:shd w:val="clear" w:color="auto" w:fill="BFBFBF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3846A4">
              <w:rPr>
                <w:color w:val="000000"/>
                <w:sz w:val="24"/>
                <w:szCs w:val="24"/>
                <w:lang w:val="en-US" w:eastAsia="ru-RU"/>
              </w:rPr>
              <w:t>max</w:t>
            </w: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  <w:shd w:val="clear" w:color="auto" w:fill="BFBFBF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35,3</w:t>
            </w:r>
          </w:p>
        </w:tc>
        <w:tc>
          <w:tcPr>
            <w:tcW w:w="1559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8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677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7" w:type="dxa"/>
            <w:vMerge/>
            <w:shd w:val="clear" w:color="auto" w:fill="BFBFBF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  <w:shd w:val="clear" w:color="auto" w:fill="BFBFBF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559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8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677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7" w:type="dxa"/>
            <w:vMerge/>
            <w:shd w:val="clear" w:color="auto" w:fill="BFBFBF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  <w:shd w:val="clear" w:color="auto" w:fill="BFBFBF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559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8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677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7" w:type="dxa"/>
            <w:vMerge/>
            <w:shd w:val="clear" w:color="auto" w:fill="BFBFBF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  <w:shd w:val="clear" w:color="auto" w:fill="BFBFBF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59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8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677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7" w:type="dxa"/>
            <w:vMerge/>
            <w:shd w:val="clear" w:color="auto" w:fill="BFBFBF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  <w:shd w:val="clear" w:color="auto" w:fill="BFBFBF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29,8</w:t>
            </w:r>
          </w:p>
        </w:tc>
        <w:tc>
          <w:tcPr>
            <w:tcW w:w="1559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8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677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7" w:type="dxa"/>
            <w:vMerge/>
            <w:shd w:val="clear" w:color="auto" w:fill="BFBFBF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 w:val="restart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3846A4">
              <w:rPr>
                <w:color w:val="000000"/>
                <w:sz w:val="24"/>
                <w:szCs w:val="24"/>
                <w:lang w:val="en-US" w:eastAsia="ru-RU"/>
              </w:rPr>
              <w:t>med</w:t>
            </w: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36,6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35,4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29,8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34,3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12,1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559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60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677" w:type="dxa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77" w:type="dxa"/>
            <w:vMerge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  <w:shd w:val="clear" w:color="auto" w:fill="BFBFBF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559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8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29,6</w:t>
            </w:r>
          </w:p>
        </w:tc>
        <w:tc>
          <w:tcPr>
            <w:tcW w:w="1677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7" w:type="dxa"/>
            <w:vMerge w:val="restart"/>
            <w:shd w:val="clear" w:color="auto" w:fill="BFBFBF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en-US" w:eastAsia="ru-RU"/>
              </w:rPr>
            </w:pPr>
            <w:r w:rsidRPr="003846A4">
              <w:rPr>
                <w:color w:val="000000"/>
                <w:sz w:val="24"/>
                <w:szCs w:val="24"/>
                <w:lang w:val="en-US" w:eastAsia="ru-RU"/>
              </w:rPr>
              <w:t>min</w:t>
            </w: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  <w:shd w:val="clear" w:color="auto" w:fill="BFBFBF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8,8</w:t>
            </w:r>
          </w:p>
        </w:tc>
        <w:tc>
          <w:tcPr>
            <w:tcW w:w="18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677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7" w:type="dxa"/>
            <w:vMerge/>
            <w:shd w:val="clear" w:color="auto" w:fill="BFBFBF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  <w:shd w:val="clear" w:color="auto" w:fill="BFBFBF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59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8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677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7" w:type="dxa"/>
            <w:vMerge/>
            <w:shd w:val="clear" w:color="auto" w:fill="BFBFBF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  <w:shd w:val="clear" w:color="auto" w:fill="BFBFBF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22,9</w:t>
            </w:r>
          </w:p>
        </w:tc>
        <w:tc>
          <w:tcPr>
            <w:tcW w:w="1559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8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26,8</w:t>
            </w:r>
          </w:p>
        </w:tc>
        <w:tc>
          <w:tcPr>
            <w:tcW w:w="1677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7" w:type="dxa"/>
            <w:vMerge/>
            <w:shd w:val="clear" w:color="auto" w:fill="BFBFBF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3846A4" w:rsidTr="003846A4">
        <w:trPr>
          <w:trHeight w:val="288"/>
          <w:jc w:val="center"/>
        </w:trPr>
        <w:tc>
          <w:tcPr>
            <w:tcW w:w="1413" w:type="dxa"/>
            <w:shd w:val="clear" w:color="auto" w:fill="BFBFBF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559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860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3846A4">
              <w:rPr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677" w:type="dxa"/>
            <w:shd w:val="clear" w:color="auto" w:fill="BFBFBF"/>
            <w:noWrap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846A4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7" w:type="dxa"/>
            <w:vMerge/>
            <w:shd w:val="clear" w:color="auto" w:fill="BFBFBF"/>
            <w:vAlign w:val="center"/>
          </w:tcPr>
          <w:p w:rsidR="004444D4" w:rsidRPr="003846A4" w:rsidRDefault="004444D4" w:rsidP="003846A4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44D4" w:rsidRDefault="004444D4" w:rsidP="00D94081">
      <w:pPr>
        <w:ind w:firstLine="709"/>
        <w:jc w:val="both"/>
        <w:rPr>
          <w:iCs/>
        </w:rPr>
      </w:pPr>
    </w:p>
    <w:p w:rsidR="004444D4" w:rsidRDefault="004444D4" w:rsidP="00520430">
      <w:pPr>
        <w:ind w:firstLine="709"/>
        <w:jc w:val="both"/>
        <w:rPr>
          <w:iCs/>
        </w:rPr>
      </w:pPr>
      <w:r>
        <w:rPr>
          <w:iCs/>
        </w:rPr>
        <w:t>Полученные данные позволили выделить наиболее и наименее продуктивные по изучаемым признакам модельные деревья ивы остролистной. Каждому модельному дереву была присвоена селекционная категория: 1(</w:t>
      </w:r>
      <w:r w:rsidRPr="00E57461">
        <w:rPr>
          <w:i/>
          <w:iCs/>
          <w:lang w:val="en-US"/>
        </w:rPr>
        <w:t>max</w:t>
      </w:r>
      <w:r>
        <w:rPr>
          <w:iCs/>
        </w:rPr>
        <w:t>) – модельные деревья с высоким показателем комплексной продуктивности, 2 (</w:t>
      </w:r>
      <w:r w:rsidRPr="00E57461">
        <w:rPr>
          <w:i/>
          <w:iCs/>
          <w:lang w:val="en-US"/>
        </w:rPr>
        <w:t>med</w:t>
      </w:r>
      <w:r>
        <w:rPr>
          <w:iCs/>
        </w:rPr>
        <w:t>) – генотипы со средним показателем, 3 (</w:t>
      </w:r>
      <w:r w:rsidRPr="00E57461">
        <w:rPr>
          <w:i/>
          <w:iCs/>
          <w:lang w:val="en-US"/>
        </w:rPr>
        <w:t>min</w:t>
      </w:r>
      <w:r>
        <w:rPr>
          <w:iCs/>
        </w:rPr>
        <w:t>) –модельные деревья с низкими значениями содержания салицилатов и доли коры (таблица 2).</w:t>
      </w:r>
    </w:p>
    <w:p w:rsidR="004444D4" w:rsidRDefault="004444D4" w:rsidP="00520430">
      <w:pPr>
        <w:ind w:firstLine="709"/>
        <w:jc w:val="both"/>
        <w:rPr>
          <w:iCs/>
        </w:rPr>
      </w:pPr>
    </w:p>
    <w:p w:rsidR="004444D4" w:rsidRPr="00A910FD" w:rsidRDefault="004444D4" w:rsidP="00A910FD">
      <w:pPr>
        <w:pStyle w:val="ListParagraph"/>
        <w:autoSpaceDE w:val="0"/>
        <w:autoSpaceDN w:val="0"/>
        <w:adjustRightInd w:val="0"/>
        <w:ind w:left="0"/>
        <w:jc w:val="both"/>
        <w:rPr>
          <w:sz w:val="24"/>
        </w:rPr>
      </w:pPr>
      <w:r w:rsidRPr="00A910FD">
        <w:rPr>
          <w:sz w:val="24"/>
        </w:rPr>
        <w:t xml:space="preserve">Таблица 2 </w:t>
      </w:r>
      <w:r>
        <w:rPr>
          <w:sz w:val="24"/>
        </w:rPr>
        <w:t>–Сравнение селекционных категорий по доле коры, содержанию салицилатов и комплексной продуктивности</w:t>
      </w:r>
    </w:p>
    <w:tbl>
      <w:tblPr>
        <w:tblW w:w="918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5"/>
        <w:gridCol w:w="3045"/>
        <w:gridCol w:w="1788"/>
        <w:gridCol w:w="1345"/>
        <w:gridCol w:w="1007"/>
        <w:gridCol w:w="1039"/>
      </w:tblGrid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Селек-ционная категория</w:t>
            </w: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Доля коры</w:t>
            </w:r>
            <w:r w:rsidRPr="00FD6E2E">
              <w:rPr>
                <w:color w:val="000000"/>
                <w:sz w:val="24"/>
                <w:szCs w:val="24"/>
                <w:lang w:val="en-US" w:eastAsia="ru-RU"/>
              </w:rPr>
              <w:t xml:space="preserve"> ± 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>ошибка, %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Среднее квадратическое отклонение</w:t>
            </w: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Точность, %</w:t>
            </w: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Вариация, %</w:t>
            </w:r>
          </w:p>
        </w:tc>
      </w:tr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34,1 </w:t>
            </w:r>
            <w:r w:rsidRPr="00FD6E2E">
              <w:rPr>
                <w:color w:val="000000"/>
                <w:sz w:val="24"/>
                <w:szCs w:val="24"/>
                <w:lang w:val="en-US" w:eastAsia="ru-RU"/>
              </w:rPr>
              <w:t>±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 1,4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10,4</w:t>
            </w:r>
          </w:p>
        </w:tc>
      </w:tr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32,1 </w:t>
            </w:r>
            <w:r w:rsidRPr="00FD6E2E">
              <w:rPr>
                <w:color w:val="000000"/>
                <w:sz w:val="24"/>
                <w:szCs w:val="24"/>
                <w:lang w:val="en-US" w:eastAsia="ru-RU"/>
              </w:rPr>
              <w:t>±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 1,1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28,7 </w:t>
            </w:r>
            <w:r w:rsidRPr="00FD6E2E">
              <w:rPr>
                <w:color w:val="000000"/>
                <w:sz w:val="24"/>
                <w:szCs w:val="24"/>
                <w:lang w:val="en-US" w:eastAsia="ru-RU"/>
              </w:rPr>
              <w:t>±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 1,8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Содержание салицилатов </w:t>
            </w:r>
            <w:r w:rsidRPr="00FD6E2E">
              <w:rPr>
                <w:color w:val="000000"/>
                <w:sz w:val="24"/>
                <w:szCs w:val="24"/>
                <w:lang w:val="en-US" w:eastAsia="ru-RU"/>
              </w:rPr>
              <w:t xml:space="preserve">± 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>ошибка, %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12,6 </w:t>
            </w:r>
            <w:r w:rsidRPr="00FD6E2E">
              <w:rPr>
                <w:color w:val="000000"/>
                <w:sz w:val="24"/>
                <w:szCs w:val="24"/>
                <w:lang w:val="en-US" w:eastAsia="ru-RU"/>
              </w:rPr>
              <w:t>±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 0,6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11,0 </w:t>
            </w:r>
            <w:r w:rsidRPr="00FD6E2E">
              <w:rPr>
                <w:color w:val="000000"/>
                <w:sz w:val="24"/>
                <w:szCs w:val="24"/>
                <w:lang w:val="en-US" w:eastAsia="ru-RU"/>
              </w:rPr>
              <w:t>±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 0,4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13,9</w:t>
            </w:r>
          </w:p>
        </w:tc>
      </w:tr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9,7 </w:t>
            </w:r>
            <w:r w:rsidRPr="00FD6E2E">
              <w:rPr>
                <w:color w:val="000000"/>
                <w:sz w:val="24"/>
                <w:szCs w:val="24"/>
                <w:lang w:val="en-US" w:eastAsia="ru-RU"/>
              </w:rPr>
              <w:t>±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 0,5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Комплексная продуктивность салицилатов на 1 т</w:t>
            </w:r>
            <w:r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 сырья, ± ошибка, кг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42,6 </w:t>
            </w:r>
            <w:r w:rsidRPr="00FD6E2E">
              <w:rPr>
                <w:color w:val="000000"/>
                <w:sz w:val="24"/>
                <w:szCs w:val="24"/>
                <w:lang w:val="en-US" w:eastAsia="ru-RU"/>
              </w:rPr>
              <w:t>±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 1,1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6,1</w:t>
            </w:r>
          </w:p>
        </w:tc>
      </w:tr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34,8 </w:t>
            </w:r>
            <w:r w:rsidRPr="00FD6E2E">
              <w:rPr>
                <w:color w:val="000000"/>
                <w:sz w:val="24"/>
                <w:szCs w:val="24"/>
                <w:lang w:val="en-US" w:eastAsia="ru-RU"/>
              </w:rPr>
              <w:t>±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 0,8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4444D4" w:rsidRPr="00FD6E2E" w:rsidTr="00A910FD">
        <w:trPr>
          <w:trHeight w:val="300"/>
        </w:trPr>
        <w:tc>
          <w:tcPr>
            <w:tcW w:w="989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27,3 </w:t>
            </w:r>
            <w:r w:rsidRPr="00FD6E2E">
              <w:rPr>
                <w:color w:val="000000"/>
                <w:sz w:val="24"/>
                <w:szCs w:val="24"/>
                <w:lang w:val="en-US" w:eastAsia="ru-RU"/>
              </w:rPr>
              <w:t>±</w:t>
            </w:r>
            <w:r w:rsidRPr="00FD6E2E">
              <w:rPr>
                <w:color w:val="000000"/>
                <w:sz w:val="24"/>
                <w:szCs w:val="24"/>
                <w:lang w:eastAsia="ru-RU"/>
              </w:rPr>
              <w:t xml:space="preserve"> 0,7</w:t>
            </w:r>
          </w:p>
        </w:tc>
        <w:tc>
          <w:tcPr>
            <w:tcW w:w="1788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34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5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026" w:type="dxa"/>
            <w:noWrap/>
            <w:vAlign w:val="center"/>
          </w:tcPr>
          <w:p w:rsidR="004444D4" w:rsidRPr="00FD6E2E" w:rsidRDefault="004444D4" w:rsidP="00693BA8">
            <w:pPr>
              <w:spacing w:line="240" w:lineRule="auto"/>
              <w:ind w:left="-113" w:right="-113"/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D6E2E">
              <w:rPr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</w:tbl>
    <w:p w:rsidR="004444D4" w:rsidRDefault="004444D4" w:rsidP="00520430">
      <w:pPr>
        <w:ind w:firstLine="709"/>
        <w:jc w:val="both"/>
        <w:rPr>
          <w:iCs/>
        </w:rPr>
      </w:pPr>
    </w:p>
    <w:p w:rsidR="004444D4" w:rsidRDefault="004444D4" w:rsidP="00520430">
      <w:pPr>
        <w:ind w:firstLine="709"/>
        <w:jc w:val="both"/>
        <w:rPr>
          <w:iCs/>
        </w:rPr>
      </w:pPr>
      <w:r>
        <w:rPr>
          <w:iCs/>
        </w:rPr>
        <w:t xml:space="preserve">К первой селекционной категории были отнесены деревья с показателем комплексной продуктивности в пределах от </w:t>
      </w:r>
      <w:r w:rsidRPr="00226A72">
        <w:rPr>
          <w:iCs/>
        </w:rPr>
        <w:t>4</w:t>
      </w:r>
      <w:r>
        <w:rPr>
          <w:iCs/>
        </w:rPr>
        <w:t>0</w:t>
      </w:r>
      <w:r w:rsidRPr="00226A72">
        <w:rPr>
          <w:iCs/>
        </w:rPr>
        <w:t xml:space="preserve"> – </w:t>
      </w:r>
      <w:r>
        <w:rPr>
          <w:iCs/>
        </w:rPr>
        <w:t xml:space="preserve">до </w:t>
      </w:r>
      <w:r w:rsidRPr="00226A72">
        <w:rPr>
          <w:iCs/>
        </w:rPr>
        <w:t>4</w:t>
      </w:r>
      <w:r>
        <w:rPr>
          <w:iCs/>
        </w:rPr>
        <w:t>9</w:t>
      </w:r>
      <w:r w:rsidRPr="00226A72">
        <w:rPr>
          <w:iCs/>
        </w:rPr>
        <w:t xml:space="preserve"> кг/т сырья</w:t>
      </w:r>
      <w:r>
        <w:rPr>
          <w:iCs/>
        </w:rPr>
        <w:t>.</w:t>
      </w:r>
      <w:r w:rsidRPr="00D763EF">
        <w:rPr>
          <w:iCs/>
        </w:rPr>
        <w:t xml:space="preserve"> </w:t>
      </w:r>
      <w:r>
        <w:rPr>
          <w:iCs/>
        </w:rPr>
        <w:t xml:space="preserve">Это означает, что при заготовлении 1 тонны прута с деревьев этих генотипов, после извлечения БАВ можно получить </w:t>
      </w:r>
      <w:r w:rsidRPr="00226A72">
        <w:rPr>
          <w:iCs/>
        </w:rPr>
        <w:t>от 4</w:t>
      </w:r>
      <w:r>
        <w:rPr>
          <w:iCs/>
        </w:rPr>
        <w:t>0</w:t>
      </w:r>
      <w:r w:rsidRPr="00226A72">
        <w:rPr>
          <w:iCs/>
        </w:rPr>
        <w:t xml:space="preserve"> – до 4</w:t>
      </w:r>
      <w:r>
        <w:rPr>
          <w:iCs/>
        </w:rPr>
        <w:t>9кг салицилатов. К этой селекционной категории были отнесены модельные деревья под номерами: 3, 16, 5, 20, 14 ,21</w:t>
      </w:r>
      <w:r w:rsidRPr="002E1BC8">
        <w:rPr>
          <w:iCs/>
        </w:rPr>
        <w:t>.</w:t>
      </w:r>
    </w:p>
    <w:p w:rsidR="004444D4" w:rsidRDefault="004444D4" w:rsidP="00520430">
      <w:pPr>
        <w:ind w:firstLine="709"/>
        <w:jc w:val="both"/>
        <w:rPr>
          <w:iCs/>
        </w:rPr>
      </w:pPr>
      <w:r>
        <w:rPr>
          <w:iCs/>
        </w:rPr>
        <w:t xml:space="preserve">Ко второй </w:t>
      </w:r>
      <w:r w:rsidRPr="002E1BC8">
        <w:rPr>
          <w:iCs/>
        </w:rPr>
        <w:t xml:space="preserve">селекционной категории были отнесены </w:t>
      </w:r>
      <w:r>
        <w:rPr>
          <w:iCs/>
        </w:rPr>
        <w:t xml:space="preserve">модельные </w:t>
      </w:r>
      <w:r w:rsidRPr="002E1BC8">
        <w:rPr>
          <w:iCs/>
        </w:rPr>
        <w:t>деревья</w:t>
      </w:r>
      <w:r>
        <w:rPr>
          <w:iCs/>
        </w:rPr>
        <w:t xml:space="preserve"> со значением </w:t>
      </w:r>
      <w:r w:rsidRPr="002E1BC8">
        <w:rPr>
          <w:iCs/>
        </w:rPr>
        <w:t>комплексной продуктивности</w:t>
      </w:r>
      <w:r w:rsidRPr="00D763EF">
        <w:rPr>
          <w:iCs/>
        </w:rPr>
        <w:t xml:space="preserve"> </w:t>
      </w:r>
      <w:r>
        <w:rPr>
          <w:iCs/>
        </w:rPr>
        <w:t>от 30</w:t>
      </w:r>
      <w:r w:rsidRPr="002E1BC8">
        <w:rPr>
          <w:iCs/>
        </w:rPr>
        <w:t xml:space="preserve"> – </w:t>
      </w:r>
      <w:r>
        <w:rPr>
          <w:iCs/>
        </w:rPr>
        <w:t xml:space="preserve">до </w:t>
      </w:r>
      <w:r w:rsidRPr="002E1BC8">
        <w:rPr>
          <w:iCs/>
        </w:rPr>
        <w:t>3</w:t>
      </w:r>
      <w:r>
        <w:rPr>
          <w:iCs/>
        </w:rPr>
        <w:t>9</w:t>
      </w:r>
      <w:r w:rsidRPr="002E1BC8">
        <w:rPr>
          <w:iCs/>
        </w:rPr>
        <w:t>кг/т сырья</w:t>
      </w:r>
      <w:r>
        <w:rPr>
          <w:iCs/>
        </w:rPr>
        <w:t xml:space="preserve">, это генотипы </w:t>
      </w:r>
      <w:r w:rsidRPr="002E1BC8">
        <w:rPr>
          <w:iCs/>
        </w:rPr>
        <w:t>деревь</w:t>
      </w:r>
      <w:r>
        <w:rPr>
          <w:iCs/>
        </w:rPr>
        <w:t>ев</w:t>
      </w:r>
      <w:r w:rsidRPr="002E1BC8">
        <w:rPr>
          <w:iCs/>
        </w:rPr>
        <w:t xml:space="preserve"> под номерами</w:t>
      </w:r>
      <w:r>
        <w:rPr>
          <w:iCs/>
        </w:rPr>
        <w:t>: 11, 19, 8, 7, 15, 9, 23, 22, 24, 17, 18, 2, 1.</w:t>
      </w:r>
    </w:p>
    <w:p w:rsidR="004444D4" w:rsidRDefault="004444D4" w:rsidP="00D94081">
      <w:pPr>
        <w:ind w:firstLine="709"/>
        <w:jc w:val="both"/>
        <w:rPr>
          <w:iCs/>
        </w:rPr>
      </w:pPr>
      <w:r>
        <w:rPr>
          <w:iCs/>
        </w:rPr>
        <w:t xml:space="preserve">К третьей </w:t>
      </w:r>
      <w:r w:rsidRPr="002E1BC8">
        <w:rPr>
          <w:iCs/>
        </w:rPr>
        <w:t>селекционной категории были отнесены</w:t>
      </w:r>
      <w:r w:rsidRPr="00D763EF">
        <w:rPr>
          <w:iCs/>
        </w:rPr>
        <w:t xml:space="preserve"> </w:t>
      </w:r>
      <w:r>
        <w:rPr>
          <w:iCs/>
        </w:rPr>
        <w:t>модельные</w:t>
      </w:r>
      <w:r w:rsidRPr="002E1BC8">
        <w:rPr>
          <w:iCs/>
        </w:rPr>
        <w:t xml:space="preserve"> деревья со значением комплексной продуктивности</w:t>
      </w:r>
      <w:r w:rsidRPr="00D763EF">
        <w:rPr>
          <w:iCs/>
        </w:rPr>
        <w:t xml:space="preserve"> </w:t>
      </w:r>
      <w:r>
        <w:rPr>
          <w:iCs/>
        </w:rPr>
        <w:t>от 20</w:t>
      </w:r>
      <w:r w:rsidRPr="002E1BC8">
        <w:rPr>
          <w:iCs/>
        </w:rPr>
        <w:t xml:space="preserve"> – </w:t>
      </w:r>
      <w:r>
        <w:rPr>
          <w:iCs/>
        </w:rPr>
        <w:t>до 29</w:t>
      </w:r>
      <w:r w:rsidRPr="002E1BC8">
        <w:rPr>
          <w:iCs/>
        </w:rPr>
        <w:t xml:space="preserve"> кг/т сырья</w:t>
      </w:r>
      <w:r>
        <w:rPr>
          <w:iCs/>
        </w:rPr>
        <w:t>,</w:t>
      </w:r>
      <w:r w:rsidRPr="002E1BC8">
        <w:rPr>
          <w:iCs/>
        </w:rPr>
        <w:t xml:space="preserve"> под номерами: </w:t>
      </w:r>
      <w:r>
        <w:rPr>
          <w:iCs/>
        </w:rPr>
        <w:t>10, 13, 12, 4, 6. Плантации, созданные потомством этих деревьев,</w:t>
      </w:r>
      <w:r w:rsidRPr="00D763EF">
        <w:rPr>
          <w:iCs/>
        </w:rPr>
        <w:t xml:space="preserve"> </w:t>
      </w:r>
      <w:r>
        <w:rPr>
          <w:iCs/>
        </w:rPr>
        <w:t>принесут наименьший экономический эффект.</w:t>
      </w:r>
    </w:p>
    <w:p w:rsidR="004444D4" w:rsidRDefault="004444D4" w:rsidP="00D94081">
      <w:pPr>
        <w:ind w:firstLine="709"/>
        <w:jc w:val="both"/>
        <w:rPr>
          <w:iCs/>
        </w:rPr>
      </w:pPr>
      <w:r>
        <w:rPr>
          <w:iCs/>
        </w:rPr>
        <w:t>Таким образом, мы выявили целую группу особей ивы остролистной с высокой продуктивностью.</w:t>
      </w:r>
      <w:r w:rsidRPr="00D763EF">
        <w:rPr>
          <w:iCs/>
        </w:rPr>
        <w:t xml:space="preserve"> </w:t>
      </w:r>
      <w:r>
        <w:rPr>
          <w:iCs/>
        </w:rPr>
        <w:t>Однако н</w:t>
      </w:r>
      <w:r w:rsidRPr="00C46BFD">
        <w:rPr>
          <w:iCs/>
        </w:rPr>
        <w:t>аилучшими характеристиками обладает образец №3</w:t>
      </w:r>
      <w:r>
        <w:rPr>
          <w:iCs/>
        </w:rPr>
        <w:t>.</w:t>
      </w:r>
    </w:p>
    <w:p w:rsidR="004444D4" w:rsidRDefault="004444D4" w:rsidP="00A52E4F">
      <w:pPr>
        <w:ind w:firstLine="709"/>
        <w:jc w:val="both"/>
        <w:rPr>
          <w:iCs/>
        </w:rPr>
      </w:pPr>
      <w:r w:rsidRPr="00421006">
        <w:rPr>
          <w:b/>
          <w:iCs/>
        </w:rPr>
        <w:t>Выводы.</w:t>
      </w:r>
      <w:r w:rsidRPr="00D763EF">
        <w:rPr>
          <w:b/>
          <w:iCs/>
        </w:rPr>
        <w:t xml:space="preserve"> </w:t>
      </w:r>
      <w:r>
        <w:t xml:space="preserve">Процентное содержание салицилатов в коре деревьев исследуемой модельной популяции колеблется в </w:t>
      </w:r>
      <w:r w:rsidRPr="00726EE1">
        <w:t>пределах от 8,1</w:t>
      </w:r>
      <w:r>
        <w:t> </w:t>
      </w:r>
      <w:r w:rsidRPr="00726EE1">
        <w:t>% до 14</w:t>
      </w:r>
      <w:r>
        <w:t> </w:t>
      </w:r>
      <w:r w:rsidRPr="00726EE1">
        <w:t>%. Наиболее продуктивным растением, по изучаемому признаку, является генотип №</w:t>
      </w:r>
      <w:r>
        <w:t> </w:t>
      </w:r>
      <w:r w:rsidRPr="00726EE1">
        <w:t>3, наименее продуктивным – генотип № 1.</w:t>
      </w:r>
      <w:r>
        <w:t xml:space="preserve"> Соотношение доли коры и древесины у изучаемых деревьев </w:t>
      </w:r>
      <w:r w:rsidRPr="00A50134">
        <w:rPr>
          <w:i/>
          <w:lang w:val="en-US"/>
        </w:rPr>
        <w:t>Salix</w:t>
      </w:r>
      <w:r w:rsidRPr="00D763EF">
        <w:rPr>
          <w:i/>
        </w:rPr>
        <w:t xml:space="preserve"> </w:t>
      </w:r>
      <w:r w:rsidRPr="00A50134">
        <w:rPr>
          <w:i/>
          <w:lang w:val="en-US"/>
        </w:rPr>
        <w:t>acutifolia</w:t>
      </w:r>
      <w:r w:rsidRPr="00D763EF">
        <w:rPr>
          <w:i/>
        </w:rPr>
        <w:t xml:space="preserve"> </w:t>
      </w:r>
      <w:r>
        <w:t xml:space="preserve">находится в </w:t>
      </w:r>
      <w:r w:rsidRPr="00726EE1">
        <w:t>пределах</w:t>
      </w:r>
      <w:r>
        <w:t xml:space="preserve"> 22,9 - 39,4 %. Наибольшая доля коры отмечена</w:t>
      </w:r>
      <w:r w:rsidRPr="00D763EF">
        <w:t xml:space="preserve"> </w:t>
      </w:r>
      <w:r>
        <w:t>у модельного дерева № 5, а наименьшая</w:t>
      </w:r>
      <w:r w:rsidRPr="00D763EF">
        <w:t xml:space="preserve"> </w:t>
      </w:r>
      <w:r>
        <w:t>у № 4. Критерием отбора деревьев предложено считать комплексную продуктивность, учитывающую значения содержания салицилатов и доли коры. Определены селекционные категории деревьев:</w:t>
      </w:r>
      <w:r w:rsidRPr="00BF61F5">
        <w:rPr>
          <w:iCs/>
        </w:rPr>
        <w:t>1 категория: деревья с высокой продуктивностью - (40– 49кг/т сырья); 2 категория: деревья со средней продуктивностью – (30 – 39 кг/т сырья);3 категория: деревья с низкой продуктивностью – (20 – 29 кг/т сырья)</w:t>
      </w:r>
      <w:r>
        <w:rPr>
          <w:iCs/>
        </w:rPr>
        <w:t>.</w:t>
      </w:r>
    </w:p>
    <w:p w:rsidR="004444D4" w:rsidRDefault="004444D4" w:rsidP="001F25A5">
      <w:pPr>
        <w:ind w:firstLine="567"/>
        <w:jc w:val="both"/>
        <w:rPr>
          <w:i/>
          <w:sz w:val="24"/>
          <w:szCs w:val="24"/>
          <w:lang w:eastAsia="ru-RU"/>
        </w:rPr>
      </w:pPr>
      <w:r w:rsidRPr="001F25A5">
        <w:rPr>
          <w:i/>
          <w:sz w:val="24"/>
          <w:szCs w:val="24"/>
          <w:lang w:eastAsia="ru-RU"/>
        </w:rPr>
        <w:t>Работа выполнена при финансовой поддержке Минобрнауки РФ в рамках реализации ФЦП «Исследования и разработки по приоритетным направлениям развития научно-технологического комплекса России на 2007-2013 годы» (государственный контракт № 16.552.11.7089 от 12 июля 2012 г.) с использованием оборудования ЦКП «ЭБЭЭ» ФГБОУ ВПО «ПГТУ».</w:t>
      </w:r>
    </w:p>
    <w:p w:rsidR="004444D4" w:rsidRDefault="004444D4">
      <w:pPr>
        <w:spacing w:line="240" w:lineRule="auto"/>
        <w:rPr>
          <w:i/>
          <w:sz w:val="24"/>
          <w:szCs w:val="24"/>
          <w:lang w:eastAsia="ru-RU"/>
        </w:rPr>
      </w:pPr>
    </w:p>
    <w:p w:rsidR="004444D4" w:rsidRPr="001F25A5" w:rsidRDefault="004444D4" w:rsidP="001F25A5">
      <w:pPr>
        <w:ind w:firstLine="567"/>
        <w:jc w:val="both"/>
        <w:rPr>
          <w:i/>
          <w:sz w:val="24"/>
          <w:szCs w:val="24"/>
          <w:lang w:eastAsia="ru-RU"/>
        </w:rPr>
      </w:pPr>
    </w:p>
    <w:p w:rsidR="004444D4" w:rsidRPr="002C72F4" w:rsidRDefault="004444D4" w:rsidP="00A910FD">
      <w:pPr>
        <w:ind w:firstLine="709"/>
        <w:jc w:val="center"/>
        <w:rPr>
          <w:b/>
          <w:sz w:val="24"/>
          <w:lang w:val="en-US"/>
        </w:rPr>
      </w:pPr>
      <w:r w:rsidRPr="002574FA">
        <w:rPr>
          <w:b/>
          <w:sz w:val="24"/>
        </w:rPr>
        <w:t>Литература</w:t>
      </w:r>
    </w:p>
    <w:p w:rsidR="004444D4" w:rsidRPr="002574FA" w:rsidRDefault="004444D4" w:rsidP="003D437F">
      <w:pPr>
        <w:ind w:firstLine="709"/>
        <w:jc w:val="both"/>
        <w:rPr>
          <w:sz w:val="24"/>
          <w:lang w:val="en-US"/>
        </w:rPr>
      </w:pPr>
      <w:r>
        <w:rPr>
          <w:sz w:val="24"/>
          <w:lang w:val="en-US"/>
        </w:rPr>
        <w:t>1.</w:t>
      </w:r>
      <w:r w:rsidRPr="002574FA">
        <w:rPr>
          <w:sz w:val="24"/>
          <w:lang w:val="en-US"/>
        </w:rPr>
        <w:t>Julkunen</w:t>
      </w:r>
      <w:r w:rsidRPr="002C72F4">
        <w:rPr>
          <w:sz w:val="24"/>
          <w:lang w:val="en-US"/>
        </w:rPr>
        <w:t>-</w:t>
      </w:r>
      <w:r w:rsidRPr="002574FA">
        <w:rPr>
          <w:sz w:val="24"/>
          <w:lang w:val="en-US"/>
        </w:rPr>
        <w:t>Tiitto</w:t>
      </w:r>
      <w:r w:rsidRPr="002C72F4">
        <w:rPr>
          <w:sz w:val="24"/>
          <w:lang w:val="en-US"/>
        </w:rPr>
        <w:t>,</w:t>
      </w:r>
      <w:r w:rsidRPr="002574FA">
        <w:rPr>
          <w:sz w:val="24"/>
          <w:lang w:val="en-US"/>
        </w:rPr>
        <w:t>R</w:t>
      </w:r>
      <w:r w:rsidRPr="002C72F4">
        <w:rPr>
          <w:sz w:val="24"/>
          <w:lang w:val="en-US"/>
        </w:rPr>
        <w:t>.</w:t>
      </w:r>
      <w:r w:rsidRPr="002574FA">
        <w:rPr>
          <w:sz w:val="24"/>
          <w:lang w:val="en-US"/>
        </w:rPr>
        <w:t>The</w:t>
      </w:r>
      <w:r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effect</w:t>
      </w:r>
      <w:r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of</w:t>
      </w:r>
      <w:r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the</w:t>
      </w:r>
      <w:r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sample</w:t>
      </w:r>
      <w:r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preparation</w:t>
      </w:r>
      <w:r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method</w:t>
      </w:r>
      <w:r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o</w:t>
      </w:r>
      <w:r>
        <w:rPr>
          <w:sz w:val="24"/>
        </w:rPr>
        <w:t>а</w:t>
      </w:r>
      <w:r w:rsidRPr="00D763EF"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extractable</w:t>
      </w:r>
      <w:r w:rsidRPr="00D763EF"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phenolics</w:t>
      </w:r>
      <w:r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of</w:t>
      </w:r>
      <w:r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salica</w:t>
      </w:r>
      <w:r>
        <w:rPr>
          <w:sz w:val="24"/>
          <w:lang w:val="en-US"/>
        </w:rPr>
        <w:t xml:space="preserve"> </w:t>
      </w:r>
      <w:r w:rsidRPr="002574FA">
        <w:rPr>
          <w:sz w:val="24"/>
          <w:lang w:val="en-US"/>
        </w:rPr>
        <w:t>ceaespecies</w:t>
      </w:r>
      <w:r w:rsidRPr="002C72F4">
        <w:rPr>
          <w:sz w:val="24"/>
          <w:lang w:val="en-US"/>
        </w:rPr>
        <w:t xml:space="preserve"> / </w:t>
      </w:r>
      <w:r w:rsidRPr="002574FA">
        <w:rPr>
          <w:sz w:val="24"/>
          <w:lang w:val="en-US"/>
        </w:rPr>
        <w:t>R. Julkunen-Tiitto, J. Tahavanainen // Planta Med, - 1989. - V. 55. - P. 55-58.</w:t>
      </w:r>
    </w:p>
    <w:p w:rsidR="004444D4" w:rsidRPr="002574FA" w:rsidRDefault="004444D4" w:rsidP="003D437F">
      <w:pPr>
        <w:ind w:firstLine="709"/>
        <w:jc w:val="both"/>
        <w:rPr>
          <w:sz w:val="24"/>
        </w:rPr>
      </w:pPr>
      <w:r w:rsidRPr="002574FA">
        <w:rPr>
          <w:sz w:val="24"/>
        </w:rPr>
        <w:t>2.Определитель растений on-line [Электронный ресурс] // Ивы остролистной. - URL: http://www.plantarium.ru/page/view/item/32954.html - 16.05.2013</w:t>
      </w:r>
    </w:p>
    <w:p w:rsidR="004444D4" w:rsidRPr="002574FA" w:rsidRDefault="004444D4" w:rsidP="003D437F">
      <w:pPr>
        <w:ind w:firstLine="709"/>
        <w:jc w:val="both"/>
        <w:rPr>
          <w:sz w:val="24"/>
        </w:rPr>
      </w:pPr>
      <w:r w:rsidRPr="002574FA">
        <w:rPr>
          <w:sz w:val="24"/>
        </w:rPr>
        <w:t>3.Коптина А.В. Получение биопродуктов из коры ивы SalixAcutifolia: Дис. канд. техн. наук: 03.01.06 / Щелково, 2010. – 149с.</w:t>
      </w:r>
    </w:p>
    <w:p w:rsidR="004444D4" w:rsidRPr="002574FA" w:rsidRDefault="004444D4" w:rsidP="003D437F">
      <w:pPr>
        <w:ind w:firstLine="709"/>
        <w:jc w:val="both"/>
        <w:rPr>
          <w:sz w:val="24"/>
          <w:lang w:val="en-US"/>
        </w:rPr>
      </w:pPr>
      <w:r w:rsidRPr="002574FA">
        <w:rPr>
          <w:sz w:val="24"/>
          <w:lang w:val="en-US"/>
        </w:rPr>
        <w:t>4.Marz, R.W. Willow bark extract-effects and effectiveness. Status of current knowledge regarding pharmacology, toxicology and clinical aspects / R.W. Marz, F. Kemper // Wien Med Wochenschr, - 2002. - V. 152. - P. 354-359.</w:t>
      </w:r>
    </w:p>
    <w:p w:rsidR="004444D4" w:rsidRPr="002574FA" w:rsidRDefault="004444D4" w:rsidP="003D437F">
      <w:pPr>
        <w:ind w:firstLine="709"/>
        <w:jc w:val="both"/>
        <w:rPr>
          <w:sz w:val="24"/>
        </w:rPr>
      </w:pPr>
      <w:r w:rsidRPr="002574FA">
        <w:rPr>
          <w:sz w:val="24"/>
        </w:rPr>
        <w:t>5.Кортиков, В.Н. Справочник лекарственных растений / В.Н. Кортиков, А.В. Кортиков. - Ростов /нД: "Издательский Дом "Проф-Пресс", 2005. - 800 c.</w:t>
      </w:r>
    </w:p>
    <w:p w:rsidR="004444D4" w:rsidRPr="002574FA" w:rsidRDefault="004444D4" w:rsidP="003D437F">
      <w:pPr>
        <w:ind w:firstLine="709"/>
        <w:jc w:val="both"/>
        <w:rPr>
          <w:sz w:val="24"/>
          <w:lang w:val="en-US"/>
        </w:rPr>
      </w:pPr>
      <w:r w:rsidRPr="002574FA">
        <w:rPr>
          <w:sz w:val="24"/>
        </w:rPr>
        <w:t xml:space="preserve">6.Юрьев, К.Л. Новый противовоспалительный фитопрепаратАссаликс: «назад в будущее» / К.Л. Юрьев // Українськиймедичнийчасопис, - 2005. - №. </w:t>
      </w:r>
      <w:r w:rsidRPr="002574FA">
        <w:rPr>
          <w:sz w:val="24"/>
          <w:lang w:val="en-US"/>
        </w:rPr>
        <w:t>4(48). - C. 113-131.</w:t>
      </w:r>
    </w:p>
    <w:p w:rsidR="004444D4" w:rsidRPr="002574FA" w:rsidRDefault="004444D4" w:rsidP="003D437F">
      <w:pPr>
        <w:ind w:firstLine="709"/>
        <w:jc w:val="both"/>
        <w:rPr>
          <w:sz w:val="24"/>
          <w:lang w:val="en-US"/>
        </w:rPr>
      </w:pPr>
      <w:r w:rsidRPr="002574FA">
        <w:rPr>
          <w:sz w:val="24"/>
          <w:lang w:val="en-US"/>
        </w:rPr>
        <w:t>7.Treatment of low back pain with a herbal or synthetic anti-rheumatic: a randomized controlled study. Willow bark extract for low back pain / S. Chrubasik, O. Kunzel et al. // Rheumatology (Oxford), - 2001. - V. 40. - P. 1388-1393.</w:t>
      </w:r>
    </w:p>
    <w:p w:rsidR="004444D4" w:rsidRPr="002574FA" w:rsidRDefault="004444D4" w:rsidP="003D437F">
      <w:pPr>
        <w:ind w:firstLine="709"/>
        <w:jc w:val="both"/>
        <w:rPr>
          <w:sz w:val="24"/>
          <w:lang w:val="en-US"/>
        </w:rPr>
      </w:pPr>
      <w:r w:rsidRPr="002574FA">
        <w:rPr>
          <w:sz w:val="24"/>
          <w:lang w:val="en-US"/>
        </w:rPr>
        <w:t>8.Potential economic impact of using a proprietary willow bark extract in outpatient treatment of low back pain: an open non-randomized study / S. Chrubasik, O. Kunzel et al. // Phytomedicine, - 2001. - V. 8. - P. 241-251.</w:t>
      </w:r>
    </w:p>
    <w:p w:rsidR="004444D4" w:rsidRPr="002574FA" w:rsidRDefault="004444D4" w:rsidP="003D437F">
      <w:pPr>
        <w:ind w:firstLine="709"/>
        <w:jc w:val="both"/>
        <w:rPr>
          <w:sz w:val="24"/>
          <w:lang w:val="en-US"/>
        </w:rPr>
      </w:pPr>
      <w:r w:rsidRPr="002574FA">
        <w:rPr>
          <w:sz w:val="24"/>
          <w:lang w:val="en-US"/>
        </w:rPr>
        <w:t>9.Treatment of low back pain exacerbations with willow bark extract: a randomized double-blind study / S. Chrubasik, E. Eisenberg et al. // Am J Med, - 2000. - V. 109. - P. 9-14.</w:t>
      </w:r>
    </w:p>
    <w:p w:rsidR="004444D4" w:rsidRPr="002574FA" w:rsidRDefault="004444D4" w:rsidP="003D437F">
      <w:pPr>
        <w:ind w:firstLine="709"/>
        <w:jc w:val="both"/>
        <w:rPr>
          <w:sz w:val="24"/>
          <w:lang w:val="en-US"/>
        </w:rPr>
      </w:pPr>
      <w:r w:rsidRPr="002574FA">
        <w:rPr>
          <w:sz w:val="24"/>
          <w:lang w:val="en-US"/>
        </w:rPr>
        <w:t>10.Inhibition activities of natural products on serine proteases / A. Jedinak, T. Maliar et al. // Phytother Res, - 2006. - V. 20. - P. 214-217.</w:t>
      </w:r>
    </w:p>
    <w:p w:rsidR="004444D4" w:rsidRPr="002574FA" w:rsidRDefault="004444D4" w:rsidP="003D437F">
      <w:pPr>
        <w:ind w:firstLine="709"/>
        <w:jc w:val="both"/>
        <w:rPr>
          <w:sz w:val="24"/>
          <w:lang w:val="en-US"/>
        </w:rPr>
      </w:pPr>
      <w:r>
        <w:rPr>
          <w:sz w:val="24"/>
          <w:lang w:val="en-US"/>
        </w:rPr>
        <w:t>11.</w:t>
      </w:r>
      <w:r w:rsidRPr="002574FA">
        <w:rPr>
          <w:sz w:val="24"/>
          <w:lang w:val="en-US"/>
        </w:rPr>
        <w:t>The effect of willow leaf extracts on human leukemic cells in vitro / H.A. El-Shemy, A.M. Aboul-Enein et al. // J BiochemMolBiol, - 2003. - V. 36. - P. 387-389.</w:t>
      </w:r>
    </w:p>
    <w:p w:rsidR="004444D4" w:rsidRDefault="004444D4" w:rsidP="003D437F">
      <w:pPr>
        <w:ind w:firstLine="709"/>
        <w:jc w:val="both"/>
        <w:rPr>
          <w:sz w:val="24"/>
        </w:rPr>
      </w:pPr>
      <w:r w:rsidRPr="002574FA">
        <w:rPr>
          <w:sz w:val="24"/>
        </w:rPr>
        <w:t>12. Сергеев Р.В. Селекция и технология микроклонального размножения ивы остролистной (</w:t>
      </w:r>
      <w:r w:rsidRPr="002574FA">
        <w:rPr>
          <w:i/>
          <w:sz w:val="24"/>
        </w:rPr>
        <w:t>SalixAcutifolia</w:t>
      </w:r>
      <w:r w:rsidRPr="002574FA">
        <w:rPr>
          <w:i/>
          <w:sz w:val="24"/>
          <w:lang w:val="en-US"/>
        </w:rPr>
        <w:t>Willd</w:t>
      </w:r>
      <w:r w:rsidRPr="002574FA">
        <w:rPr>
          <w:sz w:val="24"/>
        </w:rPr>
        <w:t>.): Дис. канд.</w:t>
      </w:r>
      <w:r>
        <w:rPr>
          <w:sz w:val="24"/>
        </w:rPr>
        <w:t>с.-х. наук: 06.03.01 / Йошкар–</w:t>
      </w:r>
      <w:r w:rsidRPr="002574FA">
        <w:rPr>
          <w:sz w:val="24"/>
        </w:rPr>
        <w:t>Ола, 2011. – 105 с.</w:t>
      </w:r>
    </w:p>
    <w:p w:rsidR="004444D4" w:rsidRDefault="004444D4" w:rsidP="003D437F">
      <w:pPr>
        <w:ind w:firstLine="709"/>
        <w:jc w:val="both"/>
        <w:rPr>
          <w:sz w:val="24"/>
        </w:rPr>
      </w:pPr>
    </w:p>
    <w:p w:rsidR="004444D4" w:rsidRDefault="004444D4" w:rsidP="003D437F">
      <w:pPr>
        <w:ind w:firstLine="709"/>
        <w:jc w:val="both"/>
        <w:rPr>
          <w:sz w:val="24"/>
        </w:rPr>
      </w:pPr>
    </w:p>
    <w:p w:rsidR="004444D4" w:rsidRPr="000216AA" w:rsidRDefault="004444D4" w:rsidP="009A4F21">
      <w:pPr>
        <w:pStyle w:val="PlainText"/>
        <w:numPr>
          <w:ilvl w:val="0"/>
          <w:numId w:val="0"/>
        </w:numPr>
        <w:tabs>
          <w:tab w:val="left" w:pos="284"/>
          <w:tab w:val="left" w:pos="851"/>
        </w:tabs>
        <w:spacing w:line="360" w:lineRule="auto"/>
        <w:ind w:firstLine="567"/>
        <w:jc w:val="center"/>
        <w:rPr>
          <w:rFonts w:cs="Times New Roman"/>
          <w:b/>
          <w:sz w:val="24"/>
          <w:szCs w:val="24"/>
          <w:lang w:val="en-US"/>
        </w:rPr>
      </w:pPr>
      <w:r w:rsidRPr="000216AA">
        <w:rPr>
          <w:rFonts w:cs="Times New Roman"/>
          <w:b/>
          <w:sz w:val="24"/>
          <w:szCs w:val="24"/>
          <w:lang w:val="en-US"/>
        </w:rPr>
        <w:t>References</w:t>
      </w:r>
    </w:p>
    <w:p w:rsidR="004444D4" w:rsidRPr="00A50134" w:rsidRDefault="004444D4" w:rsidP="00A50134">
      <w:pPr>
        <w:ind w:firstLine="709"/>
        <w:jc w:val="both"/>
        <w:rPr>
          <w:sz w:val="24"/>
          <w:lang w:val="en-US"/>
        </w:rPr>
      </w:pPr>
      <w:r w:rsidRPr="00A50134">
        <w:rPr>
          <w:sz w:val="24"/>
          <w:lang w:val="en-US"/>
        </w:rPr>
        <w:t>1. Julkunen-Tiitto, R. The effect of the sample preparation method o</w:t>
      </w:r>
      <w:r>
        <w:rPr>
          <w:sz w:val="24"/>
          <w:lang w:val="en-US"/>
        </w:rPr>
        <w:t>f</w:t>
      </w:r>
      <w:r w:rsidRPr="00A50134">
        <w:rPr>
          <w:sz w:val="24"/>
          <w:lang w:val="en-US"/>
        </w:rPr>
        <w:t xml:space="preserve"> extractable phenolics of salicaceae species / R. Julkunen-Tiitto, J. Tahavanainen // Planta Med, - 1989. - V. 55. - P. 55-58.</w:t>
      </w:r>
    </w:p>
    <w:p w:rsidR="004444D4" w:rsidRPr="00A50134" w:rsidRDefault="004444D4" w:rsidP="00A50134">
      <w:pPr>
        <w:ind w:firstLine="709"/>
        <w:jc w:val="both"/>
        <w:rPr>
          <w:sz w:val="24"/>
          <w:lang w:val="en-US"/>
        </w:rPr>
      </w:pPr>
      <w:r w:rsidRPr="00A50134">
        <w:rPr>
          <w:sz w:val="24"/>
          <w:lang w:val="en-US"/>
        </w:rPr>
        <w:t>2. Opredelitel' rastenij on-line [Jelektronnyjresurs] // Ivy ostrolistnoj. - URL: http://www.plantarium.ru/page/view/item/32954.html - 16.05.2013</w:t>
      </w:r>
    </w:p>
    <w:p w:rsidR="004444D4" w:rsidRPr="00A50134" w:rsidRDefault="004444D4" w:rsidP="00A50134">
      <w:pPr>
        <w:ind w:firstLine="709"/>
        <w:jc w:val="both"/>
        <w:rPr>
          <w:sz w:val="24"/>
          <w:lang w:val="en-US"/>
        </w:rPr>
      </w:pPr>
      <w:r w:rsidRPr="00A50134">
        <w:rPr>
          <w:sz w:val="24"/>
          <w:lang w:val="en-US"/>
        </w:rPr>
        <w:t>3. Koptina A.V. Poluchenie</w:t>
      </w:r>
      <w:r>
        <w:rPr>
          <w:sz w:val="24"/>
          <w:lang w:val="en-US"/>
        </w:rPr>
        <w:t xml:space="preserve"> </w:t>
      </w:r>
      <w:r w:rsidRPr="00A50134">
        <w:rPr>
          <w:sz w:val="24"/>
          <w:lang w:val="en-US"/>
        </w:rPr>
        <w:t>bioproduktov</w:t>
      </w:r>
      <w:r>
        <w:rPr>
          <w:sz w:val="24"/>
          <w:lang w:val="en-US"/>
        </w:rPr>
        <w:t xml:space="preserve"> </w:t>
      </w:r>
      <w:r w:rsidRPr="00A50134">
        <w:rPr>
          <w:sz w:val="24"/>
          <w:lang w:val="en-US"/>
        </w:rPr>
        <w:t>iz</w:t>
      </w:r>
      <w:r>
        <w:rPr>
          <w:sz w:val="24"/>
          <w:lang w:val="en-US"/>
        </w:rPr>
        <w:t xml:space="preserve"> </w:t>
      </w:r>
      <w:r w:rsidRPr="00A50134">
        <w:rPr>
          <w:sz w:val="24"/>
          <w:lang w:val="en-US"/>
        </w:rPr>
        <w:t>kory ivy Salix Acutifolia: Dis. kand. tehn. nauk: 03.01.06 / Shhelkovo, 2010. – 149s.</w:t>
      </w:r>
    </w:p>
    <w:p w:rsidR="004444D4" w:rsidRPr="00A50134" w:rsidRDefault="004444D4" w:rsidP="00A50134">
      <w:pPr>
        <w:ind w:firstLine="709"/>
        <w:jc w:val="both"/>
        <w:rPr>
          <w:sz w:val="24"/>
          <w:lang w:val="en-US"/>
        </w:rPr>
      </w:pPr>
      <w:r w:rsidRPr="00A50134">
        <w:rPr>
          <w:sz w:val="24"/>
          <w:lang w:val="en-US"/>
        </w:rPr>
        <w:t>4. Marz, R.W. Willow bark extract-effects and effectiveness. Status of current knowledge regarding pharmacology, toxicology and clinical aspects / R.W. Marz, F. Kemper // Wien Med Wochenschr, - 2002. - V. 152. - P. 354-359.</w:t>
      </w:r>
    </w:p>
    <w:p w:rsidR="004444D4" w:rsidRPr="00A50134" w:rsidRDefault="004444D4" w:rsidP="00A50134">
      <w:pPr>
        <w:ind w:firstLine="709"/>
        <w:jc w:val="both"/>
        <w:rPr>
          <w:sz w:val="24"/>
          <w:lang w:val="en-US"/>
        </w:rPr>
      </w:pPr>
      <w:r w:rsidRPr="00A50134">
        <w:rPr>
          <w:sz w:val="24"/>
          <w:lang w:val="en-US"/>
        </w:rPr>
        <w:t>5. Kortikov, V.N. Spravochnik</w:t>
      </w:r>
      <w:r w:rsidRPr="00D763EF">
        <w:rPr>
          <w:sz w:val="24"/>
          <w:lang w:val="en-US"/>
        </w:rPr>
        <w:t xml:space="preserve"> </w:t>
      </w:r>
      <w:r w:rsidRPr="00A50134">
        <w:rPr>
          <w:sz w:val="24"/>
          <w:lang w:val="en-US"/>
        </w:rPr>
        <w:t>lekarstvennyh</w:t>
      </w:r>
      <w:r w:rsidRPr="00D763EF">
        <w:rPr>
          <w:sz w:val="24"/>
          <w:lang w:val="en-US"/>
        </w:rPr>
        <w:t xml:space="preserve"> </w:t>
      </w:r>
      <w:r w:rsidRPr="00A50134">
        <w:rPr>
          <w:sz w:val="24"/>
          <w:lang w:val="en-US"/>
        </w:rPr>
        <w:t>rastenij / V.N. Kortikov, A.V. Kortikov. - Rostov /nD: "Izdatel'skij Dom "Prof-Press", 2005. - 800 c.</w:t>
      </w:r>
    </w:p>
    <w:p w:rsidR="004444D4" w:rsidRPr="00A50134" w:rsidRDefault="004444D4" w:rsidP="00A50134">
      <w:pPr>
        <w:ind w:firstLine="709"/>
        <w:jc w:val="both"/>
        <w:rPr>
          <w:sz w:val="24"/>
          <w:lang w:val="en-US"/>
        </w:rPr>
      </w:pPr>
      <w:r w:rsidRPr="00A50134">
        <w:rPr>
          <w:sz w:val="24"/>
          <w:lang w:val="en-US"/>
        </w:rPr>
        <w:t>6. Jur'ev, K.L. Novyj</w:t>
      </w:r>
      <w:r w:rsidRPr="00D763EF">
        <w:rPr>
          <w:sz w:val="24"/>
          <w:lang w:val="en-US"/>
        </w:rPr>
        <w:t xml:space="preserve"> </w:t>
      </w:r>
      <w:r w:rsidRPr="00A50134">
        <w:rPr>
          <w:sz w:val="24"/>
          <w:lang w:val="en-US"/>
        </w:rPr>
        <w:t>protivovospalitel'nyj</w:t>
      </w:r>
      <w:r w:rsidRPr="007E5055">
        <w:rPr>
          <w:sz w:val="24"/>
          <w:lang w:val="en-US"/>
        </w:rPr>
        <w:t xml:space="preserve"> </w:t>
      </w:r>
      <w:r w:rsidRPr="00A50134">
        <w:rPr>
          <w:sz w:val="24"/>
          <w:lang w:val="en-US"/>
        </w:rPr>
        <w:t>fitopreparat</w:t>
      </w:r>
      <w:r w:rsidRPr="007E5055">
        <w:rPr>
          <w:sz w:val="24"/>
          <w:lang w:val="en-US"/>
        </w:rPr>
        <w:t xml:space="preserve"> </w:t>
      </w:r>
      <w:r w:rsidRPr="00A50134">
        <w:rPr>
          <w:sz w:val="24"/>
          <w:lang w:val="en-US"/>
        </w:rPr>
        <w:t>Assaliks: «nazad v budushhee» / K.L. Jur'ev // Ukra</w:t>
      </w:r>
      <w:r w:rsidRPr="00A50134">
        <w:rPr>
          <w:sz w:val="24"/>
        </w:rPr>
        <w:t>ї</w:t>
      </w:r>
      <w:r w:rsidRPr="00A50134">
        <w:rPr>
          <w:sz w:val="24"/>
          <w:lang w:val="en-US"/>
        </w:rPr>
        <w:t>ns'kijmedichnijchasopis, - 2005. - №. 4(48). - C. 113-131.</w:t>
      </w:r>
    </w:p>
    <w:p w:rsidR="004444D4" w:rsidRPr="00A50134" w:rsidRDefault="004444D4" w:rsidP="00A50134">
      <w:pPr>
        <w:ind w:firstLine="709"/>
        <w:jc w:val="both"/>
        <w:rPr>
          <w:sz w:val="24"/>
          <w:lang w:val="en-US"/>
        </w:rPr>
      </w:pPr>
      <w:r w:rsidRPr="00A50134">
        <w:rPr>
          <w:sz w:val="24"/>
          <w:lang w:val="en-US"/>
        </w:rPr>
        <w:t>7. Treatment of low back pain with a herbal or synthetic anti-rheumatic: a randomized controlled study. Willow bark extract for low back pain / S. Chrubasik, O. Kunzel et al. // Rheumatology (Oxford), - 2001. - V. 40. - P. 1388-1393.</w:t>
      </w:r>
    </w:p>
    <w:p w:rsidR="004444D4" w:rsidRPr="00A50134" w:rsidRDefault="004444D4" w:rsidP="00A50134">
      <w:pPr>
        <w:ind w:firstLine="709"/>
        <w:jc w:val="both"/>
        <w:rPr>
          <w:sz w:val="24"/>
          <w:lang w:val="en-US"/>
        </w:rPr>
      </w:pPr>
      <w:r w:rsidRPr="00A50134">
        <w:rPr>
          <w:sz w:val="24"/>
          <w:lang w:val="en-US"/>
        </w:rPr>
        <w:t>8. Potential economic impact of using a proprietary willow bark extract in outpatient treatment of low back pain: an open non-randomized study / S. Chrubasik, O. Kunzel et al. // Phytomedicine, - 2001. - V. 8. - P. 241-251.</w:t>
      </w:r>
    </w:p>
    <w:p w:rsidR="004444D4" w:rsidRPr="00A50134" w:rsidRDefault="004444D4" w:rsidP="00A50134">
      <w:pPr>
        <w:ind w:firstLine="709"/>
        <w:jc w:val="both"/>
        <w:rPr>
          <w:sz w:val="24"/>
          <w:lang w:val="en-US"/>
        </w:rPr>
      </w:pPr>
      <w:r w:rsidRPr="00A50134">
        <w:rPr>
          <w:sz w:val="24"/>
          <w:lang w:val="en-US"/>
        </w:rPr>
        <w:t>9. Treatment of low back pain exacerbations with willow bark extract: a randomized double-blind study / S. Chrubasik, E. Eisenberg et al. // Am J Med, - 2000. - V. 109. - P. 9-14.</w:t>
      </w:r>
    </w:p>
    <w:p w:rsidR="004444D4" w:rsidRPr="00A50134" w:rsidRDefault="004444D4" w:rsidP="00A50134">
      <w:pPr>
        <w:ind w:firstLine="709"/>
        <w:jc w:val="both"/>
        <w:rPr>
          <w:sz w:val="24"/>
          <w:lang w:val="en-US"/>
        </w:rPr>
      </w:pPr>
      <w:r w:rsidRPr="00A50134">
        <w:rPr>
          <w:sz w:val="24"/>
          <w:lang w:val="en-US"/>
        </w:rPr>
        <w:t>10. Inhibition activities of natural products on serine proteases / A. Jedinak, T. Maliar et al. // Phytother Res, - 2006. - V. 20. - P. 214-217.</w:t>
      </w:r>
    </w:p>
    <w:p w:rsidR="004444D4" w:rsidRPr="00A50134" w:rsidRDefault="004444D4" w:rsidP="00A50134">
      <w:pPr>
        <w:ind w:firstLine="709"/>
        <w:jc w:val="both"/>
        <w:rPr>
          <w:sz w:val="24"/>
          <w:lang w:val="en-US"/>
        </w:rPr>
      </w:pPr>
      <w:r w:rsidRPr="00A50134">
        <w:rPr>
          <w:sz w:val="24"/>
          <w:lang w:val="en-US"/>
        </w:rPr>
        <w:t>11. The effect of willow leaf extracts on human leukemic cells in vitro / H.A. El-Shemy, A.M. Aboul-Enein et al. // J BiochemMolBiol, - 2003. - V. 36. - P. 387-389.</w:t>
      </w:r>
    </w:p>
    <w:p w:rsidR="004444D4" w:rsidRPr="002C72F4" w:rsidRDefault="004444D4" w:rsidP="00A50134">
      <w:pPr>
        <w:ind w:firstLine="709"/>
        <w:jc w:val="both"/>
        <w:rPr>
          <w:sz w:val="24"/>
          <w:lang w:val="en-US"/>
        </w:rPr>
      </w:pPr>
      <w:r w:rsidRPr="002C72F4">
        <w:rPr>
          <w:sz w:val="24"/>
          <w:lang w:val="en-US"/>
        </w:rPr>
        <w:t>12. Sergeev R.V. Selekcija</w:t>
      </w:r>
      <w:r w:rsidRPr="007E5055">
        <w:rPr>
          <w:sz w:val="24"/>
          <w:lang w:val="en-US"/>
        </w:rPr>
        <w:t xml:space="preserve"> </w:t>
      </w:r>
      <w:r>
        <w:rPr>
          <w:sz w:val="24"/>
          <w:lang w:val="en-US"/>
        </w:rPr>
        <w:t>I</w:t>
      </w:r>
      <w:r w:rsidRPr="007E5055">
        <w:rPr>
          <w:sz w:val="24"/>
          <w:lang w:val="en-US"/>
        </w:rPr>
        <w:t xml:space="preserve"> </w:t>
      </w:r>
      <w:r w:rsidRPr="002C72F4">
        <w:rPr>
          <w:sz w:val="24"/>
          <w:lang w:val="en-US"/>
        </w:rPr>
        <w:t>tehnologija</w:t>
      </w:r>
      <w:r w:rsidRPr="007E5055">
        <w:rPr>
          <w:sz w:val="24"/>
          <w:lang w:val="en-US"/>
        </w:rPr>
        <w:t xml:space="preserve"> </w:t>
      </w:r>
      <w:r w:rsidRPr="002C72F4">
        <w:rPr>
          <w:sz w:val="24"/>
          <w:lang w:val="en-US"/>
        </w:rPr>
        <w:t>mikroklonal'nogo</w:t>
      </w:r>
      <w:r w:rsidRPr="007E5055">
        <w:rPr>
          <w:sz w:val="24"/>
          <w:lang w:val="en-US"/>
        </w:rPr>
        <w:t xml:space="preserve"> </w:t>
      </w:r>
      <w:r w:rsidRPr="002C72F4">
        <w:rPr>
          <w:sz w:val="24"/>
          <w:lang w:val="en-US"/>
        </w:rPr>
        <w:t>razmnozhenija ivy ostrolistnoj (Salix AcutifoliaWilld.): Dis. kand.s.-h. nauk: 06.03.01 / Joshkar–Ola, 2011. – 105 s.</w:t>
      </w:r>
      <w:bookmarkStart w:id="0" w:name="_GoBack"/>
      <w:bookmarkEnd w:id="0"/>
    </w:p>
    <w:sectPr w:rsidR="004444D4" w:rsidRPr="002C72F4" w:rsidSect="002574FA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4D4" w:rsidRDefault="004444D4" w:rsidP="00EC32DC">
      <w:pPr>
        <w:spacing w:line="240" w:lineRule="auto"/>
      </w:pPr>
      <w:r>
        <w:separator/>
      </w:r>
    </w:p>
  </w:endnote>
  <w:endnote w:type="continuationSeparator" w:id="1">
    <w:p w:rsidR="004444D4" w:rsidRDefault="004444D4" w:rsidP="00EC3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4D4" w:rsidRPr="00EF6787" w:rsidRDefault="004444D4" w:rsidP="00EF6787">
    <w:pPr>
      <w:pStyle w:val="Footer"/>
      <w:rPr>
        <w:sz w:val="24"/>
        <w:szCs w:val="24"/>
        <w:lang w:val="en-US"/>
      </w:rPr>
    </w:pPr>
    <w:r w:rsidRPr="00D20DB0">
      <w:rPr>
        <w:sz w:val="24"/>
        <w:szCs w:val="24"/>
      </w:rPr>
      <w:t>http://ej.kubagro.ru/2013/0</w:t>
    </w:r>
    <w:r>
      <w:rPr>
        <w:sz w:val="24"/>
        <w:szCs w:val="24"/>
        <w:lang w:val="en-US"/>
      </w:rPr>
      <w:t>9</w:t>
    </w:r>
    <w:r w:rsidRPr="00D20DB0">
      <w:rPr>
        <w:sz w:val="24"/>
        <w:szCs w:val="24"/>
      </w:rPr>
      <w:t>/pdf/</w:t>
    </w:r>
    <w:r>
      <w:rPr>
        <w:sz w:val="24"/>
        <w:szCs w:val="24"/>
        <w:lang w:val="en-US"/>
      </w:rPr>
      <w:t>16</w:t>
    </w:r>
    <w:r w:rsidRPr="00D20DB0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4D4" w:rsidRDefault="004444D4" w:rsidP="00EC32DC">
      <w:pPr>
        <w:spacing w:line="240" w:lineRule="auto"/>
      </w:pPr>
      <w:r>
        <w:separator/>
      </w:r>
    </w:p>
  </w:footnote>
  <w:footnote w:type="continuationSeparator" w:id="1">
    <w:p w:rsidR="004444D4" w:rsidRDefault="004444D4" w:rsidP="00EC32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4D4" w:rsidRDefault="004444D4" w:rsidP="00C3325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44D4" w:rsidRDefault="004444D4" w:rsidP="000868E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4D4" w:rsidRDefault="004444D4" w:rsidP="00C3325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444D4" w:rsidRDefault="004444D4" w:rsidP="000868ED">
    <w:pPr>
      <w:pStyle w:val="Header"/>
      <w:ind w:right="360"/>
    </w:pPr>
    <w:r w:rsidRPr="0055762B">
      <w:rPr>
        <w:sz w:val="24"/>
        <w:szCs w:val="24"/>
      </w:rPr>
      <w:t>Научный журнал КубГАУ, №9</w:t>
    </w:r>
    <w:r>
      <w:rPr>
        <w:sz w:val="24"/>
        <w:szCs w:val="24"/>
        <w:lang w:val="en-US"/>
      </w:rPr>
      <w:t>3</w:t>
    </w:r>
    <w:r w:rsidRPr="0055762B">
      <w:rPr>
        <w:sz w:val="24"/>
        <w:szCs w:val="24"/>
      </w:rPr>
      <w:t>(0</w:t>
    </w:r>
    <w:r>
      <w:rPr>
        <w:sz w:val="24"/>
        <w:szCs w:val="24"/>
        <w:lang w:val="en-US"/>
      </w:rPr>
      <w:t>9</w:t>
    </w:r>
    <w:r w:rsidRPr="0055762B">
      <w:rPr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741"/>
    <w:multiLevelType w:val="hybridMultilevel"/>
    <w:tmpl w:val="223E0CD0"/>
    <w:lvl w:ilvl="0" w:tplc="5234E75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0733E55"/>
    <w:multiLevelType w:val="hybridMultilevel"/>
    <w:tmpl w:val="A648C9AA"/>
    <w:lvl w:ilvl="0" w:tplc="7DB044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D406359"/>
    <w:multiLevelType w:val="hybridMultilevel"/>
    <w:tmpl w:val="268637D4"/>
    <w:lvl w:ilvl="0" w:tplc="C29ED9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783098"/>
    <w:multiLevelType w:val="multilevel"/>
    <w:tmpl w:val="F10841DE"/>
    <w:lvl w:ilvl="0">
      <w:start w:val="1"/>
      <w:numFmt w:val="decimal"/>
      <w:pStyle w:val="PlainText"/>
      <w:lvlText w:val="ГЛАВА %1."/>
      <w:lvlJc w:val="left"/>
      <w:pPr>
        <w:tabs>
          <w:tab w:val="num" w:pos="2149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firstLine="709"/>
      </w:pPr>
      <w:rPr>
        <w:rFonts w:cs="Times New Roman" w:hint="default"/>
      </w:rPr>
    </w:lvl>
    <w:lvl w:ilvl="2">
      <w:start w:val="1"/>
      <w:numFmt w:val="decimal"/>
      <w:pStyle w:val="PlainText"/>
      <w:lvlText w:val="%1.%2.%3."/>
      <w:lvlJc w:val="left"/>
      <w:pPr>
        <w:tabs>
          <w:tab w:val="num" w:pos="1788"/>
        </w:tabs>
        <w:ind w:firstLine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4">
    <w:nsid w:val="6CB93825"/>
    <w:multiLevelType w:val="hybridMultilevel"/>
    <w:tmpl w:val="ED9E55C0"/>
    <w:lvl w:ilvl="0" w:tplc="B03209CA">
      <w:start w:val="2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53B"/>
    <w:rsid w:val="000078A4"/>
    <w:rsid w:val="00012264"/>
    <w:rsid w:val="00015752"/>
    <w:rsid w:val="000216AA"/>
    <w:rsid w:val="00021C33"/>
    <w:rsid w:val="00041304"/>
    <w:rsid w:val="00043538"/>
    <w:rsid w:val="00062518"/>
    <w:rsid w:val="0006657A"/>
    <w:rsid w:val="000825FB"/>
    <w:rsid w:val="00083DA4"/>
    <w:rsid w:val="000868ED"/>
    <w:rsid w:val="000A6549"/>
    <w:rsid w:val="000C5B6B"/>
    <w:rsid w:val="00104AE7"/>
    <w:rsid w:val="0010558F"/>
    <w:rsid w:val="00121248"/>
    <w:rsid w:val="001574A2"/>
    <w:rsid w:val="00160B52"/>
    <w:rsid w:val="00174EB6"/>
    <w:rsid w:val="001C7186"/>
    <w:rsid w:val="001F25A5"/>
    <w:rsid w:val="00204FE2"/>
    <w:rsid w:val="00226A72"/>
    <w:rsid w:val="002574FA"/>
    <w:rsid w:val="002660E8"/>
    <w:rsid w:val="002664DF"/>
    <w:rsid w:val="00271B39"/>
    <w:rsid w:val="002C72F4"/>
    <w:rsid w:val="002E0365"/>
    <w:rsid w:val="002E1BC8"/>
    <w:rsid w:val="003303A1"/>
    <w:rsid w:val="003474BE"/>
    <w:rsid w:val="00372229"/>
    <w:rsid w:val="003846A4"/>
    <w:rsid w:val="003978C7"/>
    <w:rsid w:val="003A399F"/>
    <w:rsid w:val="003A7854"/>
    <w:rsid w:val="003D437F"/>
    <w:rsid w:val="00402A49"/>
    <w:rsid w:val="00414561"/>
    <w:rsid w:val="00421006"/>
    <w:rsid w:val="0042396B"/>
    <w:rsid w:val="004444D4"/>
    <w:rsid w:val="00454E03"/>
    <w:rsid w:val="00475D11"/>
    <w:rsid w:val="00491FDA"/>
    <w:rsid w:val="004C1550"/>
    <w:rsid w:val="004F5CC5"/>
    <w:rsid w:val="00520430"/>
    <w:rsid w:val="005459B8"/>
    <w:rsid w:val="0055762B"/>
    <w:rsid w:val="00570EC1"/>
    <w:rsid w:val="00583195"/>
    <w:rsid w:val="005B30A4"/>
    <w:rsid w:val="005C58B8"/>
    <w:rsid w:val="005C6850"/>
    <w:rsid w:val="005F0304"/>
    <w:rsid w:val="005F247F"/>
    <w:rsid w:val="005F5B84"/>
    <w:rsid w:val="0062483F"/>
    <w:rsid w:val="00676B93"/>
    <w:rsid w:val="00693BA8"/>
    <w:rsid w:val="006B5619"/>
    <w:rsid w:val="006F28F1"/>
    <w:rsid w:val="0071451A"/>
    <w:rsid w:val="00726EE1"/>
    <w:rsid w:val="00737209"/>
    <w:rsid w:val="00795E7B"/>
    <w:rsid w:val="007E07D3"/>
    <w:rsid w:val="007E5055"/>
    <w:rsid w:val="007E754E"/>
    <w:rsid w:val="007F50B0"/>
    <w:rsid w:val="0081783E"/>
    <w:rsid w:val="00854FBE"/>
    <w:rsid w:val="00857545"/>
    <w:rsid w:val="00881FD7"/>
    <w:rsid w:val="008919EC"/>
    <w:rsid w:val="008B539E"/>
    <w:rsid w:val="008C1725"/>
    <w:rsid w:val="009271CA"/>
    <w:rsid w:val="009A33D5"/>
    <w:rsid w:val="009A4F21"/>
    <w:rsid w:val="009E29EA"/>
    <w:rsid w:val="009F3A3F"/>
    <w:rsid w:val="00A0360E"/>
    <w:rsid w:val="00A04C7D"/>
    <w:rsid w:val="00A460CE"/>
    <w:rsid w:val="00A50134"/>
    <w:rsid w:val="00A52E4F"/>
    <w:rsid w:val="00A54FF0"/>
    <w:rsid w:val="00A6540B"/>
    <w:rsid w:val="00A90305"/>
    <w:rsid w:val="00A910FD"/>
    <w:rsid w:val="00A91F0F"/>
    <w:rsid w:val="00A93F94"/>
    <w:rsid w:val="00AB06EF"/>
    <w:rsid w:val="00AD6DD1"/>
    <w:rsid w:val="00B15BB2"/>
    <w:rsid w:val="00B24624"/>
    <w:rsid w:val="00B30270"/>
    <w:rsid w:val="00B515FB"/>
    <w:rsid w:val="00BA44FA"/>
    <w:rsid w:val="00BB6013"/>
    <w:rsid w:val="00BC0239"/>
    <w:rsid w:val="00BC3B4C"/>
    <w:rsid w:val="00BE0F69"/>
    <w:rsid w:val="00BF61F5"/>
    <w:rsid w:val="00C33254"/>
    <w:rsid w:val="00C429F4"/>
    <w:rsid w:val="00C46A7C"/>
    <w:rsid w:val="00C46BFD"/>
    <w:rsid w:val="00C710D2"/>
    <w:rsid w:val="00C7504E"/>
    <w:rsid w:val="00C76CFD"/>
    <w:rsid w:val="00C77D9B"/>
    <w:rsid w:val="00C81C05"/>
    <w:rsid w:val="00CE393D"/>
    <w:rsid w:val="00D00178"/>
    <w:rsid w:val="00D11475"/>
    <w:rsid w:val="00D20DB0"/>
    <w:rsid w:val="00D71B44"/>
    <w:rsid w:val="00D763EF"/>
    <w:rsid w:val="00D94081"/>
    <w:rsid w:val="00DA511C"/>
    <w:rsid w:val="00DF7AE8"/>
    <w:rsid w:val="00E01D9F"/>
    <w:rsid w:val="00E10B11"/>
    <w:rsid w:val="00E32A0B"/>
    <w:rsid w:val="00E56914"/>
    <w:rsid w:val="00E57461"/>
    <w:rsid w:val="00E85C50"/>
    <w:rsid w:val="00E90056"/>
    <w:rsid w:val="00EC2195"/>
    <w:rsid w:val="00EC32DC"/>
    <w:rsid w:val="00EC453B"/>
    <w:rsid w:val="00ED6D1B"/>
    <w:rsid w:val="00EF3D1E"/>
    <w:rsid w:val="00EF6787"/>
    <w:rsid w:val="00F13B33"/>
    <w:rsid w:val="00F500FB"/>
    <w:rsid w:val="00F6143E"/>
    <w:rsid w:val="00F75D99"/>
    <w:rsid w:val="00F90909"/>
    <w:rsid w:val="00F93E2B"/>
    <w:rsid w:val="00FA523B"/>
    <w:rsid w:val="00FA71C2"/>
    <w:rsid w:val="00FB3F76"/>
    <w:rsid w:val="00FB4937"/>
    <w:rsid w:val="00FD6E2E"/>
    <w:rsid w:val="00FE0FEA"/>
    <w:rsid w:val="00FE1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EC453B"/>
    <w:pPr>
      <w:spacing w:line="360" w:lineRule="auto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1D9F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1D9F"/>
    <w:rPr>
      <w:rFonts w:ascii="Cambria" w:hAnsi="Cambria"/>
      <w:b/>
      <w:color w:val="365F91"/>
    </w:rPr>
  </w:style>
  <w:style w:type="paragraph" w:styleId="Title">
    <w:name w:val="Title"/>
    <w:basedOn w:val="Normal"/>
    <w:next w:val="Normal"/>
    <w:link w:val="TitleChar"/>
    <w:uiPriority w:val="99"/>
    <w:qFormat/>
    <w:rsid w:val="00E01D9F"/>
    <w:pPr>
      <w:spacing w:before="240" w:after="60" w:line="240" w:lineRule="auto"/>
      <w:ind w:left="113" w:right="113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01D9F"/>
    <w:rPr>
      <w:rFonts w:ascii="Cambria" w:hAnsi="Cambria"/>
      <w:b/>
      <w:kern w:val="28"/>
      <w:sz w:val="32"/>
      <w:lang w:eastAsia="ru-RU"/>
    </w:rPr>
  </w:style>
  <w:style w:type="paragraph" w:styleId="TOCHeading">
    <w:name w:val="TOC Heading"/>
    <w:basedOn w:val="Heading1"/>
    <w:next w:val="Normal"/>
    <w:uiPriority w:val="99"/>
    <w:qFormat/>
    <w:rsid w:val="00E01D9F"/>
    <w:pPr>
      <w:spacing w:before="120" w:after="120" w:line="276" w:lineRule="auto"/>
      <w:jc w:val="center"/>
      <w:outlineLvl w:val="9"/>
    </w:pPr>
    <w:rPr>
      <w:rFonts w:ascii="Times New Roman" w:hAnsi="Times New Roman"/>
      <w:b w:val="0"/>
      <w:color w:val="auto"/>
    </w:rPr>
  </w:style>
  <w:style w:type="table" w:styleId="TableGrid">
    <w:name w:val="Table Grid"/>
    <w:basedOn w:val="TableNormal"/>
    <w:uiPriority w:val="99"/>
    <w:rsid w:val="00EC45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575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57545"/>
    <w:pPr>
      <w:spacing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7545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EC32D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C32D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C32D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C32DC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7F50B0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EF3D1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F3D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F3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F3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F3D1E"/>
    <w:rPr>
      <w:b/>
    </w:rPr>
  </w:style>
  <w:style w:type="character" w:styleId="PlaceholderText">
    <w:name w:val="Placeholder Text"/>
    <w:basedOn w:val="DefaultParagraphFont"/>
    <w:uiPriority w:val="99"/>
    <w:semiHidden/>
    <w:rsid w:val="00A93F94"/>
    <w:rPr>
      <w:rFonts w:cs="Times New Roman"/>
      <w:color w:val="808080"/>
    </w:rPr>
  </w:style>
  <w:style w:type="paragraph" w:styleId="PlainText">
    <w:name w:val="Plain Text"/>
    <w:basedOn w:val="Normal"/>
    <w:link w:val="PlainTextChar"/>
    <w:uiPriority w:val="99"/>
    <w:semiHidden/>
    <w:rsid w:val="009A4F21"/>
    <w:pPr>
      <w:numPr>
        <w:ilvl w:val="2"/>
        <w:numId w:val="5"/>
      </w:numPr>
      <w:spacing w:line="240" w:lineRule="auto"/>
      <w:jc w:val="both"/>
    </w:pPr>
    <w:rPr>
      <w:rFonts w:eastAsia="MS Mincho" w:cs="Courier New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A4F21"/>
    <w:rPr>
      <w:rFonts w:eastAsia="MS Mincho" w:cs="Courier New"/>
      <w:sz w:val="28"/>
    </w:rPr>
  </w:style>
  <w:style w:type="character" w:styleId="PageNumber">
    <w:name w:val="page number"/>
    <w:basedOn w:val="DefaultParagraphFont"/>
    <w:uiPriority w:val="99"/>
    <w:rsid w:val="000868E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28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11</Pages>
  <Words>2647</Words>
  <Characters>15090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Большакова Екатерина</dc:creator>
  <cp:keywords/>
  <dc:description/>
  <cp:lastModifiedBy>admin</cp:lastModifiedBy>
  <cp:revision>11</cp:revision>
  <cp:lastPrinted>2013-10-24T11:13:00Z</cp:lastPrinted>
  <dcterms:created xsi:type="dcterms:W3CDTF">2013-10-23T10:49:00Z</dcterms:created>
  <dcterms:modified xsi:type="dcterms:W3CDTF">2013-11-15T21:30:00Z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721224004</vt:i4>
  </property>
</Properties>
</file>